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C3E8B">
      <w:pPr>
        <w:spacing w:after="312" w:afterLines="100"/>
        <w:jc w:val="center"/>
        <w:rPr>
          <w:rFonts w:asciiTheme="majorEastAsia" w:hAnsiTheme="majorEastAsia" w:eastAsiaTheme="majorEastAsia"/>
          <w:bCs/>
          <w:color w:val="000000" w:themeColor="text1"/>
          <w:sz w:val="22"/>
          <w:szCs w:val="22"/>
          <w14:textFill>
            <w14:solidFill>
              <w14:schemeClr w14:val="tx1"/>
            </w14:solidFill>
          </w14:textFill>
        </w:rPr>
      </w:pPr>
      <w:r>
        <w:rPr>
          <w:rFonts w:ascii="方正小标宋简体" w:hAnsi="方正小标宋简体" w:eastAsia="方正小标宋简体" w:cs="方正小标宋简体"/>
          <w:bCs/>
          <w:color w:val="000000" w:themeColor="text1"/>
          <w:sz w:val="40"/>
          <w:szCs w:val="40"/>
          <w14:textFill>
            <w14:solidFill>
              <w14:schemeClr w14:val="tx1"/>
            </w14:solidFill>
          </w14:textFill>
        </w:rPr>
        <w:t>2026年美国</w:t>
      </w:r>
      <w:r>
        <w:rPr>
          <w:rFonts w:hint="eastAsia" w:ascii="方正小标宋简体" w:hAnsi="方正小标宋简体" w:eastAsia="方正小标宋简体" w:cs="方正小标宋简体"/>
          <w:bCs/>
          <w:color w:val="000000" w:themeColor="text1"/>
          <w:sz w:val="40"/>
          <w:szCs w:val="40"/>
          <w:lang w:eastAsia="zh-CN"/>
          <w14:textFill>
            <w14:solidFill>
              <w14:schemeClr w14:val="tx1"/>
            </w14:solidFill>
          </w14:textFill>
        </w:rPr>
        <w:t>、</w:t>
      </w:r>
      <w:r>
        <w:rPr>
          <w:rFonts w:ascii="方正小标宋简体" w:hAnsi="方正小标宋简体" w:eastAsia="方正小标宋简体" w:cs="方正小标宋简体"/>
          <w:bCs/>
          <w:color w:val="000000" w:themeColor="text1"/>
          <w:sz w:val="40"/>
          <w:szCs w:val="40"/>
          <w14:textFill>
            <w14:solidFill>
              <w14:schemeClr w14:val="tx1"/>
            </w14:solidFill>
          </w14:textFill>
        </w:rPr>
        <w:t>墨西哥广告投放</w:t>
      </w:r>
      <w:r>
        <w:rPr>
          <w:rFonts w:hint="eastAsia" w:ascii="方正小标宋简体" w:hAnsi="方正小标宋简体" w:eastAsia="方正小标宋简体" w:cs="方正小标宋简体"/>
          <w:bCs/>
          <w:color w:val="000000" w:themeColor="text1"/>
          <w:sz w:val="40"/>
          <w:szCs w:val="40"/>
          <w14:textFill>
            <w14:solidFill>
              <w14:schemeClr w14:val="tx1"/>
            </w14:solidFill>
          </w14:textFill>
        </w:rPr>
        <w:t>项目合同</w:t>
      </w:r>
    </w:p>
    <w:p w14:paraId="1D7C3E8C">
      <w:pPr>
        <w:spacing w:line="400" w:lineRule="exact"/>
        <w:rPr>
          <w:rFonts w:asciiTheme="minorEastAsia" w:hAnsiTheme="minorEastAsia"/>
          <w:bCs/>
          <w:color w:val="000000" w:themeColor="text1"/>
          <w:sz w:val="22"/>
          <w:szCs w:val="20"/>
          <w14:textFill>
            <w14:solidFill>
              <w14:schemeClr w14:val="tx1"/>
            </w14:solidFill>
          </w14:textFill>
        </w:rPr>
        <w:sectPr>
          <w:headerReference r:id="rId3" w:type="first"/>
          <w:footerReference r:id="rId5" w:type="first"/>
          <w:footerReference r:id="rId4" w:type="default"/>
          <w:pgSz w:w="11906" w:h="16838"/>
          <w:pgMar w:top="2098" w:right="1474" w:bottom="1984" w:left="1587" w:header="851" w:footer="992" w:gutter="0"/>
          <w:cols w:space="425" w:num="1"/>
          <w:docGrid w:type="lines" w:linePitch="312" w:charSpace="0"/>
        </w:sectPr>
      </w:pPr>
    </w:p>
    <w:p w14:paraId="1D7C3E8D">
      <w:pPr>
        <w:spacing w:line="400" w:lineRule="exact"/>
        <w:rPr>
          <w:rFonts w:asciiTheme="minorEastAsia" w:hAnsiTheme="minorEastAsia"/>
          <w:b/>
          <w:bCs/>
          <w:color w:val="000000" w:themeColor="text1"/>
          <w:sz w:val="16"/>
          <w:szCs w:val="16"/>
          <w14:textFill>
            <w14:solidFill>
              <w14:schemeClr w14:val="tx1"/>
            </w14:solidFill>
          </w14:textFill>
        </w:rPr>
      </w:pPr>
      <w:r>
        <w:rPr>
          <w:rFonts w:asciiTheme="minorEastAsia" w:hAnsiTheme="minorEastAsia"/>
          <w:color w:val="000000" w:themeColor="text1"/>
          <w:sz w:val="16"/>
          <w:szCs w:val="16"/>
          <w14:textFill>
            <w14:solidFill>
              <w14:schemeClr w14:val="tx1"/>
            </w14:solidFill>
          </w14:textFill>
        </w:rPr>
        <w:t xml:space="preserve"> </w:t>
      </w:r>
    </w:p>
    <w:tbl>
      <w:tblPr>
        <w:tblStyle w:val="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48"/>
        <w:gridCol w:w="4148"/>
      </w:tblGrid>
      <w:tr w14:paraId="1D7C3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14:paraId="1D7C3E8E">
            <w:pPr>
              <w:spacing w:line="400" w:lineRule="exact"/>
              <w:rPr>
                <w:rFonts w:ascii="仿宋_GB2312" w:hAnsi="仿宋_GB2312" w:eastAsia="仿宋_GB2312" w:cs="仿宋_GB2312"/>
                <w:b/>
                <w:bCs/>
                <w:color w:val="000000" w:themeColor="text1"/>
                <w14:textFill>
                  <w14:solidFill>
                    <w14:schemeClr w14:val="tx1"/>
                  </w14:solidFill>
                </w14:textFill>
              </w:rPr>
            </w:pPr>
            <w:r>
              <w:rPr>
                <w:rFonts w:hint="eastAsia" w:ascii="仿宋_GB2312" w:hAnsi="仿宋_GB2312" w:eastAsia="仿宋_GB2312" w:cs="仿宋_GB2312"/>
                <w:b/>
                <w:color w:val="000000" w:themeColor="text1"/>
                <w14:textFill>
                  <w14:solidFill>
                    <w14:schemeClr w14:val="tx1"/>
                  </w14:solidFill>
                </w14:textFill>
              </w:rPr>
              <w:t>甲</w:t>
            </w:r>
            <w:r>
              <w:rPr>
                <w:rFonts w:ascii="仿宋_GB2312" w:hAnsi="仿宋_GB2312" w:eastAsia="仿宋_GB2312" w:cs="仿宋_GB2312"/>
                <w:b/>
                <w:color w:val="000000" w:themeColor="text1"/>
                <w14:textFill>
                  <w14:solidFill>
                    <w14:schemeClr w14:val="tx1"/>
                  </w14:solidFill>
                </w14:textFill>
              </w:rPr>
              <w:t xml:space="preserve">  </w:t>
            </w:r>
            <w:r>
              <w:rPr>
                <w:rFonts w:hint="eastAsia" w:ascii="仿宋_GB2312" w:hAnsi="仿宋_GB2312" w:eastAsia="仿宋_GB2312" w:cs="仿宋_GB2312"/>
                <w:b/>
                <w:color w:val="000000" w:themeColor="text1"/>
                <w14:textFill>
                  <w14:solidFill>
                    <w14:schemeClr w14:val="tx1"/>
                  </w14:solidFill>
                </w14:textFill>
              </w:rPr>
              <w:t>方</w:t>
            </w:r>
            <w:r>
              <w:rPr>
                <w:rFonts w:hint="eastAsia" w:ascii="仿宋_GB2312" w:hAnsi="仿宋_GB2312" w:eastAsia="仿宋_GB2312" w:cs="仿宋_GB2312"/>
                <w:b/>
                <w:bCs/>
                <w:color w:val="000000" w:themeColor="text1"/>
                <w14:textFill>
                  <w14:solidFill>
                    <w14:schemeClr w14:val="tx1"/>
                  </w14:solidFill>
                </w14:textFill>
              </w:rPr>
              <w:t>：</w:t>
            </w:r>
            <w:r>
              <w:rPr>
                <w:rFonts w:hint="eastAsia" w:ascii="仿宋_GB2312" w:hAnsi="仿宋_GB2312" w:eastAsia="仿宋_GB2312" w:cs="仿宋_GB2312"/>
                <w:color w:val="000000" w:themeColor="text1"/>
                <w14:textFill>
                  <w14:solidFill>
                    <w14:schemeClr w14:val="tx1"/>
                  </w14:solidFill>
                </w14:textFill>
              </w:rPr>
              <w:t>深圳市文化广电旅游体育局</w:t>
            </w:r>
          </w:p>
        </w:tc>
        <w:tc>
          <w:tcPr>
            <w:tcW w:w="4148" w:type="dxa"/>
          </w:tcPr>
          <w:p w14:paraId="1D7C3E8F">
            <w:pPr>
              <w:spacing w:line="400" w:lineRule="exact"/>
              <w:rPr>
                <w:rFonts w:ascii="仿宋_GB2312" w:hAnsi="仿宋_GB2312" w:eastAsia="仿宋_GB2312" w:cs="仿宋_GB2312"/>
                <w:b/>
                <w:bCs/>
                <w:color w:val="000000" w:themeColor="text1"/>
                <w14:textFill>
                  <w14:solidFill>
                    <w14:schemeClr w14:val="tx1"/>
                  </w14:solidFill>
                </w14:textFill>
              </w:rPr>
            </w:pPr>
            <w:r>
              <w:rPr>
                <w:rFonts w:hint="eastAsia" w:ascii="仿宋_GB2312" w:hAnsi="仿宋_GB2312" w:eastAsia="仿宋_GB2312" w:cs="仿宋_GB2312"/>
                <w:b/>
                <w:bCs/>
                <w:color w:val="000000" w:themeColor="text1"/>
                <w14:textFill>
                  <w14:solidFill>
                    <w14:schemeClr w14:val="tx1"/>
                  </w14:solidFill>
                </w14:textFill>
              </w:rPr>
              <w:t>乙</w:t>
            </w:r>
            <w:r>
              <w:rPr>
                <w:rFonts w:ascii="仿宋_GB2312" w:hAnsi="仿宋_GB2312" w:eastAsia="仿宋_GB2312" w:cs="仿宋_GB2312"/>
                <w:b/>
                <w:bCs/>
                <w:color w:val="000000" w:themeColor="text1"/>
                <w14:textFill>
                  <w14:solidFill>
                    <w14:schemeClr w14:val="tx1"/>
                  </w14:solidFill>
                </w14:textFill>
              </w:rPr>
              <w:t xml:space="preserve">  </w:t>
            </w:r>
            <w:r>
              <w:rPr>
                <w:rFonts w:hint="eastAsia" w:ascii="仿宋_GB2312" w:hAnsi="仿宋_GB2312" w:eastAsia="仿宋_GB2312" w:cs="仿宋_GB2312"/>
                <w:b/>
                <w:bCs/>
                <w:color w:val="000000" w:themeColor="text1"/>
                <w14:textFill>
                  <w14:solidFill>
                    <w14:schemeClr w14:val="tx1"/>
                  </w14:solidFill>
                </w14:textFill>
              </w:rPr>
              <w:t>方：</w:t>
            </w:r>
            <w:r>
              <w:rPr>
                <w:rFonts w:hint="eastAsia" w:ascii="仿宋_GB2312" w:hAnsi="仿宋_GB2312" w:eastAsia="仿宋_GB2312" w:cs="仿宋_GB2312"/>
                <w:color w:val="000000"/>
                <w:shd w:val="clear" w:color="auto" w:fill="FFFFFF"/>
              </w:rPr>
              <w:t>阳狮（深圳）营销咨询有限公司</w:t>
            </w:r>
          </w:p>
        </w:tc>
      </w:tr>
      <w:tr w14:paraId="1D7C3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14:paraId="1D7C3E91">
            <w:pPr>
              <w:spacing w:line="400" w:lineRule="exact"/>
              <w:rPr>
                <w:rFonts w:ascii="仿宋_GB2312" w:hAnsi="仿宋_GB2312" w:eastAsia="仿宋_GB2312" w:cs="仿宋_GB2312"/>
                <w:b/>
                <w:bCs/>
                <w:color w:val="000000" w:themeColor="text1"/>
                <w14:textFill>
                  <w14:solidFill>
                    <w14:schemeClr w14:val="tx1"/>
                  </w14:solidFill>
                </w14:textFill>
              </w:rPr>
            </w:pPr>
            <w:r>
              <w:rPr>
                <w:rFonts w:hint="eastAsia" w:ascii="仿宋_GB2312" w:hAnsi="仿宋_GB2312" w:eastAsia="仿宋_GB2312" w:cs="仿宋_GB2312"/>
                <w:b/>
                <w:bCs/>
                <w:color w:val="000000" w:themeColor="text1"/>
                <w14:textFill>
                  <w14:solidFill>
                    <w14:schemeClr w14:val="tx1"/>
                  </w14:solidFill>
                </w14:textFill>
              </w:rPr>
              <w:t>统一社会信用代码</w:t>
            </w:r>
            <w:r>
              <w:rPr>
                <w:rFonts w:ascii="仿宋_GB2312" w:hAnsi="仿宋_GB2312" w:eastAsia="仿宋_GB2312" w:cs="仿宋_GB2312"/>
                <w:b/>
                <w:bCs/>
                <w:color w:val="000000" w:themeColor="text1"/>
                <w14:textFill>
                  <w14:solidFill>
                    <w14:schemeClr w14:val="tx1"/>
                  </w14:solidFill>
                </w14:textFill>
              </w:rPr>
              <w:t>/</w:t>
            </w:r>
            <w:r>
              <w:rPr>
                <w:rFonts w:hint="eastAsia" w:ascii="仿宋_GB2312" w:hAnsi="仿宋_GB2312" w:eastAsia="仿宋_GB2312" w:cs="仿宋_GB2312"/>
                <w:b/>
                <w:bCs/>
                <w:color w:val="000000" w:themeColor="text1"/>
                <w14:textFill>
                  <w14:solidFill>
                    <w14:schemeClr w14:val="tx1"/>
                  </w14:solidFill>
                </w14:textFill>
              </w:rPr>
              <w:t>纳税人识别号</w:t>
            </w:r>
            <w:r>
              <w:rPr>
                <w:rFonts w:ascii="仿宋_GB2312" w:hAnsi="仿宋_GB2312" w:eastAsia="仿宋_GB2312" w:cs="仿宋_GB2312"/>
                <w:b/>
                <w:bCs/>
                <w:color w:val="000000" w:themeColor="text1"/>
                <w14:textFill>
                  <w14:solidFill>
                    <w14:schemeClr w14:val="tx1"/>
                  </w14:solidFill>
                </w14:textFill>
              </w:rPr>
              <w:t>:</w:t>
            </w:r>
          </w:p>
          <w:p w14:paraId="1D7C3E92">
            <w:pPr>
              <w:spacing w:line="400" w:lineRule="exact"/>
              <w:rPr>
                <w:rFonts w:ascii="仿宋_GB2312" w:hAnsi="仿宋_GB2312" w:eastAsia="仿宋_GB2312" w:cs="仿宋_GB2312"/>
                <w:b/>
                <w:bCs/>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11440300695587927L</w:t>
            </w:r>
          </w:p>
        </w:tc>
        <w:tc>
          <w:tcPr>
            <w:tcW w:w="4148" w:type="dxa"/>
          </w:tcPr>
          <w:p w14:paraId="1D7C3E93">
            <w:pPr>
              <w:spacing w:line="400" w:lineRule="exact"/>
              <w:rPr>
                <w:rFonts w:ascii="仿宋_GB2312" w:hAnsi="仿宋_GB2312" w:eastAsia="仿宋_GB2312" w:cs="仿宋_GB2312"/>
                <w:b/>
                <w:bCs/>
                <w:color w:val="000000" w:themeColor="text1"/>
                <w14:textFill>
                  <w14:solidFill>
                    <w14:schemeClr w14:val="tx1"/>
                  </w14:solidFill>
                </w14:textFill>
              </w:rPr>
            </w:pPr>
            <w:r>
              <w:rPr>
                <w:rFonts w:hint="eastAsia" w:ascii="仿宋_GB2312" w:hAnsi="仿宋_GB2312" w:eastAsia="仿宋_GB2312" w:cs="仿宋_GB2312"/>
                <w:b/>
                <w:bCs/>
                <w:color w:val="000000" w:themeColor="text1"/>
                <w14:textFill>
                  <w14:solidFill>
                    <w14:schemeClr w14:val="tx1"/>
                  </w14:solidFill>
                </w14:textFill>
              </w:rPr>
              <w:t>统一社会信用代码</w:t>
            </w:r>
            <w:r>
              <w:rPr>
                <w:rFonts w:ascii="仿宋_GB2312" w:hAnsi="仿宋_GB2312" w:eastAsia="仿宋_GB2312" w:cs="仿宋_GB2312"/>
                <w:b/>
                <w:bCs/>
                <w:color w:val="000000" w:themeColor="text1"/>
                <w14:textFill>
                  <w14:solidFill>
                    <w14:schemeClr w14:val="tx1"/>
                  </w14:solidFill>
                </w14:textFill>
              </w:rPr>
              <w:t>/</w:t>
            </w:r>
            <w:r>
              <w:rPr>
                <w:rFonts w:hint="eastAsia" w:ascii="仿宋_GB2312" w:hAnsi="仿宋_GB2312" w:eastAsia="仿宋_GB2312" w:cs="仿宋_GB2312"/>
                <w:b/>
                <w:bCs/>
                <w:color w:val="000000" w:themeColor="text1"/>
                <w14:textFill>
                  <w14:solidFill>
                    <w14:schemeClr w14:val="tx1"/>
                  </w14:solidFill>
                </w14:textFill>
              </w:rPr>
              <w:t>纳税人识别号</w:t>
            </w:r>
            <w:r>
              <w:rPr>
                <w:rFonts w:ascii="仿宋_GB2312" w:hAnsi="仿宋_GB2312" w:eastAsia="仿宋_GB2312" w:cs="仿宋_GB2312"/>
                <w:b/>
                <w:bCs/>
                <w:color w:val="000000" w:themeColor="text1"/>
                <w14:textFill>
                  <w14:solidFill>
                    <w14:schemeClr w14:val="tx1"/>
                  </w14:solidFill>
                </w14:textFill>
              </w:rPr>
              <w:t>:</w:t>
            </w:r>
          </w:p>
          <w:p w14:paraId="1D7C3E94">
            <w:pPr>
              <w:spacing w:line="400" w:lineRule="exact"/>
              <w:rPr>
                <w:rFonts w:ascii="仿宋_GB2312" w:hAnsi="仿宋_GB2312" w:eastAsia="仿宋_GB2312" w:cs="仿宋_GB2312"/>
                <w:b/>
                <w:bCs/>
                <w:color w:val="000000" w:themeColor="text1"/>
                <w14:textFill>
                  <w14:solidFill>
                    <w14:schemeClr w14:val="tx1"/>
                  </w14:solidFill>
                </w14:textFill>
              </w:rPr>
            </w:pPr>
            <w:r>
              <w:rPr>
                <w:rFonts w:ascii="仿宋_GB2312" w:hAnsi="仿宋_GB2312" w:eastAsia="仿宋_GB2312" w:cs="仿宋_GB2312"/>
              </w:rPr>
              <w:t>91440300MAE89QNH5X</w:t>
            </w:r>
          </w:p>
        </w:tc>
      </w:tr>
      <w:tr w14:paraId="1D7C3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14:paraId="1D7C3E96">
            <w:pPr>
              <w:spacing w:line="400" w:lineRule="exact"/>
              <w:rPr>
                <w:rFonts w:ascii="仿宋_GB2312" w:hAnsi="仿宋_GB2312" w:eastAsia="仿宋_GB2312" w:cs="仿宋_GB2312"/>
                <w:b/>
                <w:bCs/>
                <w:color w:val="000000" w:themeColor="text1"/>
                <w14:textFill>
                  <w14:solidFill>
                    <w14:schemeClr w14:val="tx1"/>
                  </w14:solidFill>
                </w14:textFill>
              </w:rPr>
            </w:pPr>
            <w:r>
              <w:rPr>
                <w:rFonts w:hint="eastAsia" w:ascii="仿宋_GB2312" w:hAnsi="仿宋_GB2312" w:eastAsia="仿宋_GB2312" w:cs="仿宋_GB2312"/>
                <w:b/>
                <w:bCs/>
                <w:color w:val="000000" w:themeColor="text1"/>
                <w14:textFill>
                  <w14:solidFill>
                    <w14:schemeClr w14:val="tx1"/>
                  </w14:solidFill>
                </w14:textFill>
              </w:rPr>
              <w:t>地址：</w:t>
            </w:r>
            <w:r>
              <w:rPr>
                <w:rFonts w:hint="eastAsia" w:ascii="仿宋_GB2312" w:hAnsi="仿宋_GB2312" w:eastAsia="仿宋_GB2312" w:cs="仿宋_GB2312"/>
                <w:color w:val="000000" w:themeColor="text1"/>
                <w14:textFill>
                  <w14:solidFill>
                    <w14:schemeClr w14:val="tx1"/>
                  </w14:solidFill>
                </w14:textFill>
              </w:rPr>
              <w:t>深圳市福田区福中三路市民中心</w:t>
            </w:r>
            <w:r>
              <w:rPr>
                <w:rFonts w:ascii="仿宋_GB2312" w:hAnsi="仿宋_GB2312" w:eastAsia="仿宋_GB2312" w:cs="仿宋_GB2312"/>
                <w:color w:val="000000" w:themeColor="text1"/>
                <w14:textFill>
                  <w14:solidFill>
                    <w14:schemeClr w14:val="tx1"/>
                  </w14:solidFill>
                </w14:textFill>
              </w:rPr>
              <w:t>C</w:t>
            </w:r>
            <w:r>
              <w:rPr>
                <w:rFonts w:hint="eastAsia" w:ascii="仿宋_GB2312" w:hAnsi="仿宋_GB2312" w:eastAsia="仿宋_GB2312" w:cs="仿宋_GB2312"/>
                <w:color w:val="000000" w:themeColor="text1"/>
                <w14:textFill>
                  <w14:solidFill>
                    <w14:schemeClr w14:val="tx1"/>
                  </w14:solidFill>
                </w14:textFill>
              </w:rPr>
              <w:t>区二楼</w:t>
            </w:r>
            <w:r>
              <w:rPr>
                <w:rFonts w:ascii="仿宋_GB2312" w:hAnsi="仿宋_GB2312" w:eastAsia="仿宋_GB2312" w:cs="仿宋_GB2312"/>
                <w:color w:val="000000" w:themeColor="text1"/>
                <w14:textFill>
                  <w14:solidFill>
                    <w14:schemeClr w14:val="tx1"/>
                  </w14:solidFill>
                </w14:textFill>
              </w:rPr>
              <w:t xml:space="preserve">  </w:t>
            </w:r>
          </w:p>
        </w:tc>
        <w:tc>
          <w:tcPr>
            <w:tcW w:w="4148" w:type="dxa"/>
          </w:tcPr>
          <w:p w14:paraId="1D7C3E97">
            <w:pPr>
              <w:spacing w:line="400" w:lineRule="exact"/>
              <w:rPr>
                <w:rFonts w:ascii="仿宋_GB2312" w:hAnsi="仿宋_GB2312" w:eastAsia="仿宋_GB2312" w:cs="仿宋_GB2312"/>
                <w:b/>
                <w:bCs/>
                <w:color w:val="000000" w:themeColor="text1"/>
                <w14:textFill>
                  <w14:solidFill>
                    <w14:schemeClr w14:val="tx1"/>
                  </w14:solidFill>
                </w14:textFill>
              </w:rPr>
            </w:pPr>
            <w:r>
              <w:rPr>
                <w:rFonts w:hint="eastAsia" w:ascii="仿宋_GB2312" w:hAnsi="仿宋_GB2312" w:eastAsia="仿宋_GB2312" w:cs="仿宋_GB2312"/>
                <w:b/>
                <w:bCs/>
                <w:color w:val="000000" w:themeColor="text1"/>
                <w14:textFill>
                  <w14:solidFill>
                    <w14:schemeClr w14:val="tx1"/>
                  </w14:solidFill>
                </w14:textFill>
              </w:rPr>
              <w:t>地址：</w:t>
            </w:r>
            <w:r>
              <w:rPr>
                <w:rFonts w:hint="eastAsia" w:ascii="仿宋_GB2312" w:hAnsi="仿宋_GB2312" w:eastAsia="仿宋_GB2312" w:cs="仿宋_GB2312"/>
                <w:color w:val="000000" w:themeColor="text1"/>
                <w14:textFill>
                  <w14:solidFill>
                    <w14:schemeClr w14:val="tx1"/>
                  </w14:solidFill>
                </w14:textFill>
              </w:rPr>
              <w:t>深圳市前海深港合作区南山街道梦海大道</w:t>
            </w:r>
            <w:r>
              <w:rPr>
                <w:rFonts w:ascii="仿宋_GB2312" w:hAnsi="仿宋_GB2312" w:eastAsia="仿宋_GB2312" w:cs="仿宋_GB2312"/>
                <w:color w:val="000000" w:themeColor="text1"/>
                <w14:textFill>
                  <w14:solidFill>
                    <w14:schemeClr w14:val="tx1"/>
                  </w14:solidFill>
                </w14:textFill>
              </w:rPr>
              <w:t>4008</w:t>
            </w:r>
            <w:r>
              <w:rPr>
                <w:rFonts w:hint="eastAsia" w:ascii="仿宋_GB2312" w:hAnsi="仿宋_GB2312" w:eastAsia="仿宋_GB2312" w:cs="仿宋_GB2312"/>
                <w:color w:val="000000" w:themeColor="text1"/>
                <w14:textFill>
                  <w14:solidFill>
                    <w14:schemeClr w14:val="tx1"/>
                  </w14:solidFill>
                </w14:textFill>
              </w:rPr>
              <w:t>号前海深港创新中心</w:t>
            </w:r>
            <w:r>
              <w:rPr>
                <w:rFonts w:ascii="仿宋_GB2312" w:hAnsi="仿宋_GB2312" w:eastAsia="仿宋_GB2312" w:cs="仿宋_GB2312"/>
                <w:color w:val="000000" w:themeColor="text1"/>
                <w14:textFill>
                  <w14:solidFill>
                    <w14:schemeClr w14:val="tx1"/>
                  </w14:solidFill>
                </w14:textFill>
              </w:rPr>
              <w:t>A</w:t>
            </w:r>
            <w:r>
              <w:rPr>
                <w:rFonts w:hint="eastAsia" w:ascii="仿宋_GB2312" w:hAnsi="仿宋_GB2312" w:eastAsia="仿宋_GB2312" w:cs="仿宋_GB2312"/>
                <w:color w:val="000000" w:themeColor="text1"/>
                <w14:textFill>
                  <w14:solidFill>
                    <w14:schemeClr w14:val="tx1"/>
                  </w14:solidFill>
                </w14:textFill>
              </w:rPr>
              <w:t>组团</w:t>
            </w:r>
            <w:r>
              <w:rPr>
                <w:rFonts w:ascii="仿宋_GB2312" w:hAnsi="仿宋_GB2312" w:eastAsia="仿宋_GB2312" w:cs="仿宋_GB2312"/>
                <w:color w:val="000000" w:themeColor="text1"/>
                <w14:textFill>
                  <w14:solidFill>
                    <w14:schemeClr w14:val="tx1"/>
                  </w14:solidFill>
                </w14:textFill>
              </w:rPr>
              <w:t>3F-22</w:t>
            </w:r>
          </w:p>
        </w:tc>
      </w:tr>
    </w:tbl>
    <w:p w14:paraId="1D7C3E99">
      <w:pPr>
        <w:spacing w:line="400" w:lineRule="exact"/>
        <w:rPr>
          <w:rFonts w:asciiTheme="minorEastAsia" w:hAnsiTheme="minorEastAsia"/>
          <w:color w:val="000000" w:themeColor="text1"/>
          <w:sz w:val="22"/>
          <w:szCs w:val="20"/>
          <w14:textFill>
            <w14:solidFill>
              <w14:schemeClr w14:val="tx1"/>
            </w14:solidFill>
          </w14:textFill>
        </w:rPr>
      </w:pPr>
    </w:p>
    <w:p w14:paraId="1D7C3E9A">
      <w:pPr>
        <w:spacing w:line="400" w:lineRule="exact"/>
        <w:ind w:firstLine="480" w:firstLineChars="200"/>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根据《中华人民共和国民法典》及相关法律、法规的规定，甲、乙双方在公平公正、协商一致、诚实信用的基础上，就乙方为甲方</w:t>
      </w:r>
      <w:r>
        <w:rPr>
          <w:rFonts w:ascii="仿宋_GB2312" w:hAnsi="仿宋_GB2312" w:eastAsia="仿宋_GB2312" w:cs="仿宋_GB2312"/>
          <w:color w:val="000000" w:themeColor="text1"/>
          <w:szCs w:val="21"/>
          <w14:textFill>
            <w14:solidFill>
              <w14:schemeClr w14:val="tx1"/>
            </w14:solidFill>
          </w14:textFill>
        </w:rPr>
        <w:t xml:space="preserve"> </w:t>
      </w:r>
      <w:r>
        <w:rPr>
          <w:rFonts w:ascii="仿宋_GB2312" w:hAnsi="仿宋_GB2312" w:eastAsia="仿宋_GB2312" w:cs="仿宋_GB2312"/>
          <w:color w:val="000000" w:themeColor="text1"/>
          <w:szCs w:val="21"/>
          <w:u w:val="single"/>
          <w14:textFill>
            <w14:solidFill>
              <w14:schemeClr w14:val="tx1"/>
            </w14:solidFill>
          </w14:textFill>
        </w:rPr>
        <w:t xml:space="preserve"> 2026年美国墨西哥广告投放 </w:t>
      </w:r>
      <w:r>
        <w:rPr>
          <w:rFonts w:hint="eastAsia" w:ascii="仿宋_GB2312" w:hAnsi="仿宋_GB2312" w:eastAsia="仿宋_GB2312" w:cs="仿宋_GB2312"/>
          <w:color w:val="000000" w:themeColor="text1"/>
          <w:szCs w:val="21"/>
          <w14:textFill>
            <w14:solidFill>
              <w14:schemeClr w14:val="tx1"/>
            </w14:solidFill>
          </w14:textFill>
        </w:rPr>
        <w:t>项目（以下简称</w:t>
      </w:r>
      <w:r>
        <w:rPr>
          <w:rFonts w:hint="eastAsia" w:ascii="仿宋_GB2312" w:hAnsi="仿宋_GB2312" w:eastAsia="仿宋_GB2312" w:cs="仿宋_GB2312"/>
          <w:color w:val="000000" w:themeColor="text1"/>
          <w:szCs w:val="21"/>
          <w:u w:val="single"/>
          <w14:textFill>
            <w14:solidFill>
              <w14:schemeClr w14:val="tx1"/>
            </w14:solidFill>
          </w14:textFill>
        </w:rPr>
        <w:t>“项目”</w:t>
      </w:r>
      <w:r>
        <w:rPr>
          <w:rFonts w:hint="eastAsia" w:ascii="仿宋_GB2312" w:hAnsi="仿宋_GB2312" w:eastAsia="仿宋_GB2312" w:cs="仿宋_GB2312"/>
          <w:color w:val="000000" w:themeColor="text1"/>
          <w:szCs w:val="21"/>
          <w14:textFill>
            <w14:solidFill>
              <w14:schemeClr w14:val="tx1"/>
            </w14:solidFill>
          </w14:textFill>
        </w:rPr>
        <w:t>）提供相关服务事宜订立本合同，以兹双方共同遵守。</w:t>
      </w:r>
    </w:p>
    <w:p w14:paraId="1D7C3E9B">
      <w:pPr>
        <w:spacing w:line="440" w:lineRule="exact"/>
        <w:rPr>
          <w:rFonts w:ascii="仿宋_GB2312" w:hAnsi="仿宋_GB2312" w:eastAsia="仿宋_GB2312" w:cs="仿宋_GB2312"/>
          <w:color w:val="000000" w:themeColor="text1"/>
          <w:szCs w:val="21"/>
          <w:u w:val="single"/>
          <w14:textFill>
            <w14:solidFill>
              <w14:schemeClr w14:val="tx1"/>
            </w14:solidFill>
          </w14:textFill>
        </w:rPr>
      </w:pPr>
    </w:p>
    <w:p w14:paraId="1D7C3E9C">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第一条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项目合同执行条款细则</w:t>
      </w:r>
    </w:p>
    <w:p w14:paraId="1D7C3E9D">
      <w:pPr>
        <w:pStyle w:val="22"/>
        <w:spacing w:after="0" w:line="440" w:lineRule="exact"/>
        <w:ind w:firstLine="480"/>
        <w:rPr>
          <w:rFonts w:ascii="方正楷体_GBK" w:hAnsi="方正楷体_GBK" w:eastAsia="方正楷体_GBK" w:cs="方正楷体_GBK"/>
          <w:color w:val="000000" w:themeColor="text1"/>
          <w:sz w:val="24"/>
          <w:szCs w:val="24"/>
          <w14:textFill>
            <w14:solidFill>
              <w14:schemeClr w14:val="tx1"/>
            </w14:solidFill>
          </w14:textFill>
        </w:rPr>
      </w:pPr>
      <w:r>
        <w:rPr>
          <w:rFonts w:hint="eastAsia" w:ascii="方正楷体_GBK" w:hAnsi="方正楷体_GBK" w:eastAsia="方正楷体_GBK" w:cs="方正楷体_GBK"/>
          <w:color w:val="000000" w:themeColor="text1"/>
          <w:sz w:val="24"/>
          <w:szCs w:val="24"/>
          <w14:textFill>
            <w14:solidFill>
              <w14:schemeClr w14:val="tx1"/>
            </w14:solidFill>
          </w14:textFill>
        </w:rPr>
        <w:t>（一）服务内容</w:t>
      </w:r>
    </w:p>
    <w:p w14:paraId="1D7C3E9E">
      <w:pPr>
        <w:pStyle w:val="22"/>
        <w:numPr>
          <w:ilvl w:val="255"/>
          <w:numId w:val="0"/>
        </w:numPr>
        <w:spacing w:after="0" w:line="440" w:lineRule="exact"/>
        <w:ind w:firstLine="482" w:firstLineChars="200"/>
        <w:rPr>
          <w:rFonts w:ascii="仿宋_GB2312" w:hAnsi="仿宋_GB2312" w:eastAsia="仿宋_GB2312" w:cs="仿宋_GB2312"/>
          <w:b/>
          <w:bCs/>
          <w:color w:val="000000" w:themeColor="text1"/>
          <w:sz w:val="24"/>
          <w:szCs w:val="24"/>
          <w14:textFill>
            <w14:solidFill>
              <w14:schemeClr w14:val="tx1"/>
            </w14:solidFill>
          </w14:textFill>
        </w:rPr>
      </w:pPr>
      <w:r>
        <w:rPr>
          <w:rFonts w:ascii="仿宋_GB2312" w:hAnsi="仿宋_GB2312" w:eastAsia="仿宋_GB2312" w:cs="仿宋_GB2312"/>
          <w:b/>
          <w:bCs/>
          <w:color w:val="000000" w:themeColor="text1"/>
          <w:sz w:val="24"/>
          <w:szCs w:val="24"/>
          <w14:textFill>
            <w14:solidFill>
              <w14:schemeClr w14:val="tx1"/>
            </w14:solidFill>
          </w14:textFill>
        </w:rPr>
        <w:t>1.</w:t>
      </w:r>
      <w:r>
        <w:rPr>
          <w:rFonts w:hint="eastAsia" w:ascii="仿宋_GB2312" w:hAnsi="仿宋_GB2312" w:eastAsia="仿宋_GB2312" w:cs="仿宋_GB2312"/>
          <w:b/>
          <w:bCs/>
          <w:color w:val="000000" w:themeColor="text1"/>
          <w:sz w:val="24"/>
          <w:szCs w:val="24"/>
          <w14:textFill>
            <w14:solidFill>
              <w14:schemeClr w14:val="tx1"/>
            </w14:solidFill>
          </w14:textFill>
        </w:rPr>
        <w:t>广告媒体投放</w:t>
      </w:r>
    </w:p>
    <w:p w14:paraId="1BCFC830">
      <w:pPr>
        <w:spacing w:line="360" w:lineRule="exact"/>
        <w:ind w:left="0" w:leftChars="0" w:firstLine="480" w:firstLineChars="200"/>
        <w:rPr>
          <w:rFonts w:ascii="仿宋_GB2312" w:hAnsi="仿宋_GB2312" w:eastAsia="仿宋_GB2312" w:cs="仿宋_GB2312"/>
          <w:color w:val="000000" w:themeColor="text1"/>
          <w:kern w:val="2"/>
          <w14:textFill>
            <w14:solidFill>
              <w14:schemeClr w14:val="tx1"/>
            </w14:solidFill>
          </w14:textFill>
        </w:rPr>
      </w:pPr>
      <w:r>
        <w:rPr>
          <w:rFonts w:hint="eastAsia" w:ascii="仿宋_GB2312" w:hAnsi="仿宋_GB2312" w:eastAsia="仿宋_GB2312" w:cs="仿宋_GB2312"/>
          <w:color w:val="000000" w:themeColor="text1"/>
          <w:kern w:val="2"/>
          <w14:textFill>
            <w14:solidFill>
              <w14:schemeClr w14:val="tx1"/>
            </w14:solidFill>
          </w14:textFill>
        </w:rPr>
        <w:t>聚焦深圳重点入境客源市场，面向美国、墨西哥两国，在核心商圈、交通枢纽及移动公车广告等优质点位集中投放硬广资源（含公交巴士车体、喷绘广告、印刷广告等），要求</w:t>
      </w:r>
      <w:r>
        <w:rPr>
          <w:rFonts w:ascii="仿宋_GB2312" w:hAnsi="仿宋_GB2312" w:eastAsia="仿宋_GB2312" w:cs="仿宋_GB2312"/>
          <w:color w:val="000000" w:themeColor="text1"/>
          <w:kern w:val="2"/>
          <w14:textFill>
            <w14:solidFill>
              <w14:schemeClr w14:val="tx1"/>
            </w14:solidFill>
          </w14:textFill>
        </w:rPr>
        <w:t>SOV达到100%，确保广告覆盖高流量区域，精准触达目标受众，实现对重点市场的有效渗透。</w:t>
      </w:r>
    </w:p>
    <w:p w14:paraId="1D7C3EA0">
      <w:pPr>
        <w:pStyle w:val="22"/>
        <w:numPr>
          <w:ilvl w:val="255"/>
          <w:numId w:val="0"/>
        </w:numPr>
        <w:spacing w:after="0" w:line="440" w:lineRule="exact"/>
        <w:ind w:firstLine="482" w:firstLineChars="200"/>
        <w:rPr>
          <w:rFonts w:ascii="仿宋_GB2312" w:hAnsi="仿宋_GB2312" w:eastAsia="仿宋_GB2312" w:cs="仿宋_GB2312"/>
          <w:b/>
          <w:bCs/>
          <w:color w:val="000000" w:themeColor="text1"/>
          <w:sz w:val="24"/>
          <w:szCs w:val="24"/>
          <w14:textFill>
            <w14:solidFill>
              <w14:schemeClr w14:val="tx1"/>
            </w14:solidFill>
          </w14:textFill>
        </w:rPr>
      </w:pPr>
      <w:r>
        <w:rPr>
          <w:rFonts w:ascii="仿宋_GB2312" w:hAnsi="仿宋_GB2312" w:eastAsia="仿宋_GB2312" w:cs="仿宋_GB2312"/>
          <w:b/>
          <w:bCs/>
          <w:color w:val="000000" w:themeColor="text1"/>
          <w:sz w:val="24"/>
          <w:szCs w:val="24"/>
          <w14:textFill>
            <w14:solidFill>
              <w14:schemeClr w14:val="tx1"/>
            </w14:solidFill>
          </w14:textFill>
        </w:rPr>
        <w:t>2.</w:t>
      </w:r>
      <w:r>
        <w:rPr>
          <w:rFonts w:hint="eastAsia" w:ascii="仿宋_GB2312" w:hAnsi="仿宋_GB2312" w:eastAsia="仿宋_GB2312" w:cs="仿宋_GB2312"/>
          <w:b/>
          <w:bCs/>
          <w:color w:val="000000" w:themeColor="text1"/>
          <w:sz w:val="24"/>
          <w:szCs w:val="24"/>
          <w14:textFill>
            <w14:solidFill>
              <w14:schemeClr w14:val="tx1"/>
            </w14:solidFill>
          </w14:textFill>
        </w:rPr>
        <w:t>广告内容设计</w:t>
      </w:r>
    </w:p>
    <w:p w14:paraId="1D7C3EA2">
      <w:pPr>
        <w:pStyle w:val="22"/>
        <w:numPr>
          <w:ilvl w:val="255"/>
          <w:numId w:val="0"/>
        </w:numPr>
        <w:spacing w:after="0" w:line="440" w:lineRule="exact"/>
        <w:ind w:firstLine="480" w:firstLineChars="20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结合深圳建设世界级观光旅游和休闲度假目的地的城市定位，设计系列平面广告，集中展示深圳重点事件活动、城市形象及优质文旅产品。制作多语言版本，针对不同投放形式适配相应尺寸与格式，注重文化适配与本地化表达，精准传递深圳开放包容、创新进取的文旅气质，以及拥抱世界、共创未来的开放姿态。本项目所有设计成果的版权归我局所有，并将纳入我局宣传推广素材库。</w:t>
      </w:r>
      <w:r>
        <w:rPr>
          <w:rFonts w:hint="eastAsia" w:ascii="仿宋_GB2312" w:hAnsi="仿宋_GB2312" w:eastAsia="仿宋_GB2312" w:cs="仿宋_GB2312"/>
          <w:color w:val="000000" w:themeColor="text1"/>
          <w:sz w:val="24"/>
          <w:szCs w:val="24"/>
          <w14:textFill>
            <w14:solidFill>
              <w14:schemeClr w14:val="tx1"/>
            </w14:solidFill>
          </w14:textFill>
        </w:rPr>
        <w:t>乙方根据甲方需求，策划并执行</w:t>
      </w:r>
      <w:r>
        <w:rPr>
          <w:rFonts w:ascii="仿宋_GB2312" w:hAnsi="仿宋_GB2312" w:eastAsia="仿宋_GB2312" w:cs="仿宋_GB2312"/>
          <w:color w:val="000000" w:themeColor="text1"/>
          <w:sz w:val="24"/>
          <w:szCs w:val="24"/>
          <w14:textFill>
            <w14:solidFill>
              <w14:schemeClr w14:val="tx1"/>
            </w14:solidFill>
          </w14:textFill>
        </w:rPr>
        <w:t xml:space="preserve"> </w:t>
      </w:r>
      <w:r>
        <w:rPr>
          <w:rFonts w:hint="eastAsia" w:ascii="仿宋_GB2312" w:hAnsi="仿宋_GB2312" w:eastAsia="仿宋_GB2312" w:cs="仿宋_GB2312"/>
          <w:color w:val="000000" w:themeColor="text1"/>
          <w:sz w:val="24"/>
          <w:szCs w:val="24"/>
          <w:u w:val="single"/>
          <w14:textFill>
            <w14:solidFill>
              <w14:schemeClr w14:val="tx1"/>
            </w14:solidFill>
          </w14:textFill>
        </w:rPr>
        <w:t>深圳文旅</w:t>
      </w:r>
      <w:r>
        <w:rPr>
          <w:rFonts w:ascii="仿宋_GB2312" w:hAnsi="仿宋_GB2312" w:eastAsia="仿宋_GB2312" w:cs="仿宋_GB2312"/>
          <w:color w:val="000000" w:themeColor="text1"/>
          <w:sz w:val="24"/>
          <w:szCs w:val="24"/>
          <w:u w:val="single"/>
          <w14:textFill>
            <w14:solidFill>
              <w14:schemeClr w14:val="tx1"/>
            </w14:solidFill>
          </w14:textFill>
        </w:rPr>
        <w:t>2026年美国、墨西哥广告投放</w:t>
      </w:r>
      <w:r>
        <w:rPr>
          <w:rFonts w:hint="eastAsia" w:ascii="仿宋_GB2312" w:hAnsi="仿宋_GB2312" w:eastAsia="仿宋_GB2312" w:cs="仿宋_GB2312"/>
          <w:color w:val="000000" w:themeColor="text1"/>
          <w:sz w:val="24"/>
          <w:szCs w:val="24"/>
          <w:u w:val="single"/>
          <w14:textFill>
            <w14:solidFill>
              <w14:schemeClr w14:val="tx1"/>
            </w14:solidFill>
          </w14:textFill>
        </w:rPr>
        <w:t>，本次广告投放覆盖</w:t>
      </w:r>
      <w:r>
        <w:rPr>
          <w:rFonts w:ascii="仿宋_GB2312" w:hAnsi="仿宋_GB2312" w:eastAsia="仿宋_GB2312" w:cs="仿宋_GB2312"/>
          <w:color w:val="000000" w:themeColor="text1"/>
          <w:sz w:val="24"/>
          <w:szCs w:val="24"/>
          <w:u w:val="single"/>
          <w14:textFill>
            <w14:solidFill>
              <w14:schemeClr w14:val="tx1"/>
            </w14:solidFill>
          </w14:textFill>
        </w:rPr>
        <w:t xml:space="preserve">面向美国、墨西哥两国 / </w:t>
      </w:r>
      <w:r>
        <w:rPr>
          <w:rFonts w:hint="eastAsia" w:ascii="仿宋_GB2312" w:hAnsi="仿宋_GB2312" w:eastAsia="仿宋_GB2312" w:cs="仿宋_GB2312"/>
          <w:color w:val="000000" w:themeColor="text1"/>
          <w:sz w:val="24"/>
          <w:szCs w:val="24"/>
          <w:u w:val="single"/>
          <w14:textFill>
            <w14:solidFill>
              <w14:schemeClr w14:val="tx1"/>
            </w14:solidFill>
          </w14:textFill>
        </w:rPr>
        <w:t>地区，</w:t>
      </w:r>
      <w:r>
        <w:rPr>
          <w:rFonts w:hint="eastAsia" w:ascii="仿宋_GB2312" w:hAnsi="仿宋_GB2312" w:eastAsia="仿宋_GB2312" w:cs="仿宋_GB2312"/>
          <w:bCs/>
          <w:sz w:val="24"/>
          <w:szCs w:val="24"/>
          <w:u w:val="single"/>
        </w:rPr>
        <w:t>广告制作、多语种译制与后期优化内容</w:t>
      </w:r>
      <w:r>
        <w:rPr>
          <w:rFonts w:hint="eastAsia" w:ascii="仿宋_GB2312" w:hAnsi="仿宋_GB2312" w:eastAsia="仿宋_GB2312" w:cs="仿宋_GB2312"/>
          <w:bCs/>
          <w:sz w:val="24"/>
          <w:szCs w:val="24"/>
        </w:rPr>
        <w:t>，画面、音效、字幕等需达到专业制作标准，</w:t>
      </w:r>
      <w:r>
        <w:rPr>
          <w:rFonts w:hint="eastAsia" w:ascii="仿宋_GB2312" w:hAnsi="仿宋_GB2312" w:eastAsia="仿宋_GB2312" w:cs="仿宋_GB2312"/>
          <w:color w:val="000000" w:themeColor="text1"/>
          <w:sz w:val="24"/>
          <w:szCs w:val="24"/>
          <w14:textFill>
            <w14:solidFill>
              <w14:schemeClr w14:val="tx1"/>
            </w14:solidFill>
          </w14:textFill>
        </w:rPr>
        <w:t>具体服务细则或工作说明书详见合同附件（下称“附件”）。</w:t>
      </w:r>
    </w:p>
    <w:p w14:paraId="1D7C3EA3">
      <w:pPr>
        <w:pStyle w:val="22"/>
        <w:spacing w:after="0" w:line="440" w:lineRule="exact"/>
        <w:ind w:firstLine="480"/>
        <w:rPr>
          <w:rFonts w:ascii="仿宋_GB2312" w:hAnsi="仿宋_GB2312" w:eastAsia="仿宋_GB2312" w:cs="仿宋_GB2312"/>
          <w:color w:val="000000" w:themeColor="text1"/>
          <w:sz w:val="24"/>
          <w:szCs w:val="24"/>
          <w:u w:val="single"/>
          <w14:textFill>
            <w14:solidFill>
              <w14:schemeClr w14:val="tx1"/>
            </w14:solidFill>
          </w14:textFill>
        </w:rPr>
      </w:pPr>
      <w:bookmarkStart w:id="0" w:name="OLE_LINK1"/>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）执行时间：</w:t>
      </w:r>
      <w:r>
        <w:rPr>
          <w:rFonts w:hint="eastAsia" w:ascii="仿宋_GB2312" w:hAnsi="仿宋_GB2312" w:eastAsia="仿宋_GB2312" w:cs="仿宋_GB2312"/>
          <w:color w:val="000000" w:themeColor="text1"/>
          <w:sz w:val="24"/>
          <w:szCs w:val="24"/>
          <w:u w:val="single"/>
          <w14:textFill>
            <w14:solidFill>
              <w14:schemeClr w14:val="tx1"/>
            </w14:solidFill>
          </w14:textFill>
        </w:rPr>
        <w:t>自合同签订之日起至</w:t>
      </w:r>
      <w:r>
        <w:rPr>
          <w:rFonts w:ascii="仿宋_GB2312" w:hAnsi="仿宋_GB2312" w:eastAsia="仿宋_GB2312" w:cs="仿宋_GB2312"/>
          <w:color w:val="000000" w:themeColor="text1"/>
          <w:sz w:val="24"/>
          <w:szCs w:val="24"/>
          <w:u w:val="single"/>
          <w14:textFill>
            <w14:solidFill>
              <w14:schemeClr w14:val="tx1"/>
            </w14:solidFill>
          </w14:textFill>
        </w:rPr>
        <w:t>2026</w:t>
      </w:r>
      <w:r>
        <w:rPr>
          <w:rFonts w:hint="eastAsia" w:ascii="仿宋_GB2312" w:hAnsi="仿宋_GB2312" w:eastAsia="仿宋_GB2312" w:cs="仿宋_GB2312"/>
          <w:color w:val="000000" w:themeColor="text1"/>
          <w:sz w:val="24"/>
          <w:szCs w:val="24"/>
          <w:u w:val="single"/>
          <w14:textFill>
            <w14:solidFill>
              <w14:schemeClr w14:val="tx1"/>
            </w14:solidFill>
          </w14:textFill>
        </w:rPr>
        <w:t>年1</w:t>
      </w:r>
      <w:r>
        <w:rPr>
          <w:rFonts w:ascii="仿宋_GB2312" w:hAnsi="仿宋_GB2312" w:eastAsia="仿宋_GB2312" w:cs="仿宋_GB2312"/>
          <w:color w:val="000000" w:themeColor="text1"/>
          <w:sz w:val="24"/>
          <w:szCs w:val="24"/>
          <w:u w:val="single"/>
          <w14:textFill>
            <w14:solidFill>
              <w14:schemeClr w14:val="tx1"/>
            </w14:solidFill>
          </w14:textFill>
        </w:rPr>
        <w:t>2</w:t>
      </w:r>
      <w:r>
        <w:rPr>
          <w:rFonts w:hint="eastAsia" w:ascii="仿宋_GB2312" w:hAnsi="仿宋_GB2312" w:eastAsia="仿宋_GB2312" w:cs="仿宋_GB2312"/>
          <w:color w:val="000000" w:themeColor="text1"/>
          <w:sz w:val="24"/>
          <w:szCs w:val="24"/>
          <w:u w:val="single"/>
          <w14:textFill>
            <w14:solidFill>
              <w14:schemeClr w14:val="tx1"/>
            </w14:solidFill>
          </w14:textFill>
        </w:rPr>
        <w:t>月3</w:t>
      </w:r>
      <w:r>
        <w:rPr>
          <w:rFonts w:ascii="仿宋_GB2312" w:hAnsi="仿宋_GB2312" w:eastAsia="仿宋_GB2312" w:cs="仿宋_GB2312"/>
          <w:color w:val="000000" w:themeColor="text1"/>
          <w:sz w:val="24"/>
          <w:szCs w:val="24"/>
          <w:u w:val="single"/>
          <w14:textFill>
            <w14:solidFill>
              <w14:schemeClr w14:val="tx1"/>
            </w14:solidFill>
          </w14:textFill>
        </w:rPr>
        <w:t>0</w:t>
      </w:r>
      <w:r>
        <w:rPr>
          <w:rFonts w:hint="eastAsia" w:ascii="仿宋_GB2312" w:hAnsi="仿宋_GB2312" w:eastAsia="仿宋_GB2312" w:cs="仿宋_GB2312"/>
          <w:color w:val="000000" w:themeColor="text1"/>
          <w:sz w:val="24"/>
          <w:szCs w:val="24"/>
          <w:u w:val="single"/>
          <w14:textFill>
            <w14:solidFill>
              <w14:schemeClr w14:val="tx1"/>
            </w14:solidFill>
          </w14:textFill>
        </w:rPr>
        <w:t>日止</w:t>
      </w:r>
    </w:p>
    <w:bookmarkEnd w:id="0"/>
    <w:p w14:paraId="1D7C3EA4">
      <w:pPr>
        <w:pStyle w:val="22"/>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）验收形式：乙方须配合甲方对服务项目进行验收，做好配合项目后期材料收集、整理和验收等工作，相关工作完成后需将服务成果整理成结案报告交给甲方进行验收，甲方验收后支付相关尾款。</w:t>
      </w:r>
    </w:p>
    <w:p w14:paraId="1D7C3EA5">
      <w:pPr>
        <w:spacing w:line="440" w:lineRule="exact"/>
        <w:ind w:firstLine="480" w:firstLineChars="200"/>
        <w:rPr>
          <w:rFonts w:ascii="仿宋_GB2312" w:hAnsi="仿宋_GB2312" w:eastAsia="仿宋_GB2312" w:cs="仿宋_GB2312"/>
          <w:color w:val="000000" w:themeColor="text1"/>
          <w14:textFill>
            <w14:solidFill>
              <w14:schemeClr w14:val="tx1"/>
            </w14:solidFill>
          </w14:textFill>
        </w:rPr>
      </w:pPr>
    </w:p>
    <w:p w14:paraId="1D7C3EA6">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第二条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权利和义务</w:t>
      </w:r>
    </w:p>
    <w:p w14:paraId="1D7C3EA7">
      <w:pPr>
        <w:pStyle w:val="22"/>
        <w:tabs>
          <w:tab w:val="left" w:pos="850"/>
          <w:tab w:val="left" w:pos="126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甲方有权要求乙方依约履行合同约定内容。</w:t>
      </w:r>
    </w:p>
    <w:p w14:paraId="1D7C3EA8">
      <w:pPr>
        <w:pStyle w:val="22"/>
        <w:tabs>
          <w:tab w:val="left" w:pos="850"/>
          <w:tab w:val="left" w:pos="126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乙方需对本合同内容，及因履行本合同获取或知晓的甲方（包括甲方关联公司、甲方其他指定主体）的商业秘密等信息保密。</w:t>
      </w:r>
    </w:p>
    <w:p w14:paraId="1D7C3EA9">
      <w:pPr>
        <w:pStyle w:val="22"/>
        <w:tabs>
          <w:tab w:val="left" w:pos="850"/>
          <w:tab w:val="left" w:pos="126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bookmarkStart w:id="1" w:name="_Hlk71194766"/>
      <w:r>
        <w:rPr>
          <w:rFonts w:ascii="仿宋_GB2312" w:hAnsi="仿宋_GB2312" w:eastAsia="仿宋_GB2312" w:cs="仿宋_GB2312"/>
          <w:color w:val="000000" w:themeColor="text1"/>
          <w:sz w:val="24"/>
          <w:szCs w:val="24"/>
          <w14:textFill>
            <w14:solidFill>
              <w14:schemeClr w14:val="tx1"/>
            </w14:solidFill>
          </w14:textFill>
        </w:rPr>
        <w:t>3.</w:t>
      </w:r>
      <w:r>
        <w:rPr>
          <w:rFonts w:hint="eastAsia" w:ascii="仿宋_GB2312" w:hAnsi="仿宋_GB2312" w:eastAsia="仿宋_GB2312" w:cs="仿宋_GB2312"/>
          <w:color w:val="000000" w:themeColor="text1"/>
          <w:sz w:val="24"/>
          <w:szCs w:val="24"/>
          <w14:textFill>
            <w14:solidFill>
              <w14:schemeClr w14:val="tx1"/>
            </w14:solidFill>
          </w14:textFill>
        </w:rPr>
        <w:t>甲方保证向乙方提供真实、合法、完整，不违反法律的甲方资料和数据以协助项目的执行。</w:t>
      </w:r>
      <w:bookmarkEnd w:id="1"/>
    </w:p>
    <w:p w14:paraId="1D7C3EAA">
      <w:pPr>
        <w:pStyle w:val="22"/>
        <w:tabs>
          <w:tab w:val="left" w:pos="850"/>
          <w:tab w:val="left" w:pos="126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4.</w:t>
      </w:r>
      <w:r>
        <w:rPr>
          <w:rFonts w:hint="eastAsia" w:ascii="仿宋_GB2312" w:hAnsi="仿宋_GB2312" w:eastAsia="仿宋_GB2312" w:cs="仿宋_GB2312"/>
          <w:color w:val="000000" w:themeColor="text1"/>
          <w:sz w:val="24"/>
          <w:szCs w:val="24"/>
          <w14:textFill>
            <w14:solidFill>
              <w14:schemeClr w14:val="tx1"/>
            </w14:solidFill>
          </w14:textFill>
        </w:rPr>
        <w:t>甲方保证其所提供的资料、信息不构成对第三方任何权利（包括第三方的知识产权）的侵犯，同时甲方保证其签订、履行本合同不构成对第三方的违约或对第三方任何权利的侵犯，亦不会使乙方对任何第三方承担任何责任；</w:t>
      </w:r>
    </w:p>
    <w:p w14:paraId="1D7C3EAB">
      <w:pPr>
        <w:pStyle w:val="22"/>
        <w:tabs>
          <w:tab w:val="left" w:pos="850"/>
          <w:tab w:val="left" w:pos="126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5.</w:t>
      </w:r>
      <w:r>
        <w:rPr>
          <w:rFonts w:hint="eastAsia" w:ascii="仿宋_GB2312" w:hAnsi="仿宋_GB2312" w:eastAsia="仿宋_GB2312" w:cs="仿宋_GB2312"/>
          <w:color w:val="000000" w:themeColor="text1"/>
          <w:sz w:val="24"/>
          <w:szCs w:val="24"/>
          <w14:textFill>
            <w14:solidFill>
              <w14:schemeClr w14:val="tx1"/>
            </w14:solidFill>
          </w14:textFill>
        </w:rPr>
        <w:t>甲方保证本项目符合国家及各相关主管部门的有关规定且不侵犯第三方的合法权益；如本项目需要特定主管部门审批的，甲方保证本项目已获得批准，且批文在有效期内。</w:t>
      </w:r>
    </w:p>
    <w:p w14:paraId="1D7C3EAC">
      <w:pPr>
        <w:pStyle w:val="22"/>
        <w:tabs>
          <w:tab w:val="left" w:pos="850"/>
          <w:tab w:val="left" w:pos="126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6.</w:t>
      </w:r>
      <w:r>
        <w:rPr>
          <w:rFonts w:hint="eastAsia" w:ascii="仿宋_GB2312" w:hAnsi="仿宋_GB2312" w:eastAsia="仿宋_GB2312" w:cs="仿宋_GB2312"/>
          <w:color w:val="000000" w:themeColor="text1"/>
          <w:sz w:val="24"/>
          <w:szCs w:val="24"/>
          <w14:textFill>
            <w14:solidFill>
              <w14:schemeClr w14:val="tx1"/>
            </w14:solidFill>
          </w14:textFill>
        </w:rPr>
        <w:t>双方互相保证免于因其产品或服务的质量问题或任何瑕疵给对方造成损失，否则应相应赔偿对方的损失。若因服务项目验收过程中需要对方案进行修改或调整的，因此而产生的所有费用均由乙方承担。乙方有权拒绝甲方所有经营活动中不符合中国有关法律、法规、部门规章等规定的内容建设及发布。</w:t>
      </w:r>
    </w:p>
    <w:p w14:paraId="1D7C3EAD">
      <w:pPr>
        <w:tabs>
          <w:tab w:val="left" w:pos="850"/>
          <w:tab w:val="left" w:pos="1260"/>
        </w:tabs>
        <w:spacing w:before="62" w:beforeLines="20" w:line="440" w:lineRule="exact"/>
        <w:ind w:right="-201" w:rightChars="-84" w:firstLine="480" w:firstLineChars="200"/>
        <w:rPr>
          <w:rFonts w:ascii="仿宋_GB2312" w:hAnsi="仿宋_GB2312" w:eastAsia="仿宋_GB2312" w:cs="仿宋_GB2312"/>
          <w:color w:val="000000" w:themeColor="text1"/>
          <w14:textFill>
            <w14:solidFill>
              <w14:schemeClr w14:val="tx1"/>
            </w14:solidFill>
          </w14:textFill>
        </w:rPr>
      </w:pPr>
    </w:p>
    <w:p w14:paraId="1D7C3EAE">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第三条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费用支付</w:t>
      </w:r>
    </w:p>
    <w:p w14:paraId="1D7C3EAF">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甲乙双方约定本合同总金额为￥</w:t>
      </w:r>
      <w:r>
        <w:rPr>
          <w:rFonts w:hint="eastAsia" w:ascii="仿宋_GB2312" w:hAnsi="仿宋_GB2312" w:eastAsia="仿宋_GB2312" w:cs="仿宋_GB2312"/>
          <w:color w:val="000000" w:themeColor="text1"/>
          <w:sz w:val="24"/>
          <w:szCs w:val="24"/>
          <w:u w:val="single"/>
          <w14:textFill>
            <w14:solidFill>
              <w14:schemeClr w14:val="tx1"/>
            </w14:solidFill>
          </w14:textFill>
        </w:rPr>
        <w:t>（</w:t>
      </w:r>
      <w:r>
        <w:rPr>
          <w:rFonts w:ascii="仿宋_GB2312" w:hAnsi="仿宋_GB2312" w:eastAsia="仿宋_GB2312" w:cs="仿宋_GB2312"/>
          <w:color w:val="000000" w:themeColor="text1"/>
          <w:sz w:val="24"/>
          <w:szCs w:val="24"/>
          <w:u w:val="single"/>
          <w14:textFill>
            <w14:solidFill>
              <w14:schemeClr w14:val="tx1"/>
            </w14:solidFill>
          </w14:textFill>
        </w:rPr>
        <w:t>2,097,400.00</w:t>
      </w:r>
      <w:r>
        <w:rPr>
          <w:rFonts w:hint="eastAsia" w:ascii="仿宋_GB2312" w:hAnsi="仿宋_GB2312" w:eastAsia="仿宋_GB2312" w:cs="仿宋_GB2312"/>
          <w:color w:val="000000" w:themeColor="text1"/>
          <w:sz w:val="24"/>
          <w:szCs w:val="24"/>
          <w:u w:val="single"/>
          <w14:textFill>
            <w14:solidFill>
              <w14:schemeClr w14:val="tx1"/>
            </w14:solidFill>
          </w14:textFill>
        </w:rPr>
        <w:t>）元</w:t>
      </w:r>
      <w:r>
        <w:rPr>
          <w:rFonts w:ascii="仿宋_GB2312" w:hAnsi="仿宋_GB2312" w:eastAsia="仿宋_GB2312" w:cs="仿宋_GB2312"/>
          <w:color w:val="000000" w:themeColor="text1"/>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szCs w:val="24"/>
          <w:u w:val="single"/>
          <w14:textFill>
            <w14:solidFill>
              <w14:schemeClr w14:val="tx1"/>
            </w14:solidFill>
          </w14:textFill>
        </w:rPr>
        <w:t>（人民币：</w:t>
      </w:r>
      <w:r>
        <w:rPr>
          <w:rFonts w:ascii="仿宋_GB2312" w:hAnsi="仿宋_GB2312" w:eastAsia="仿宋_GB2312" w:cs="仿宋_GB2312"/>
          <w:color w:val="000000" w:themeColor="text1"/>
          <w:sz w:val="24"/>
          <w:szCs w:val="24"/>
          <w:u w:val="single"/>
          <w14:textFill>
            <w14:solidFill>
              <w14:schemeClr w14:val="tx1"/>
            </w14:solidFill>
          </w14:textFill>
        </w:rPr>
        <w:t>贰佰零玖万柒仟肆佰元整</w:t>
      </w:r>
      <w:r>
        <w:rPr>
          <w:rFonts w:hint="eastAsia" w:ascii="仿宋_GB2312" w:hAnsi="仿宋_GB2312" w:eastAsia="仿宋_GB2312" w:cs="仿宋_GB2312"/>
          <w:color w:val="000000" w:themeColor="text1"/>
          <w:sz w:val="24"/>
          <w:szCs w:val="24"/>
          <w:u w:val="single"/>
          <w14:textFill>
            <w14:solidFill>
              <w14:schemeClr w14:val="tx1"/>
            </w14:solidFill>
          </w14:textFill>
        </w:rPr>
        <w:t>），含</w:t>
      </w:r>
      <w:r>
        <w:rPr>
          <w:rFonts w:ascii="仿宋_GB2312" w:hAnsi="仿宋_GB2312" w:eastAsia="仿宋_GB2312" w:cs="仿宋_GB2312"/>
          <w:color w:val="000000" w:themeColor="text1"/>
          <w:sz w:val="24"/>
          <w:szCs w:val="24"/>
          <w:u w:val="single"/>
          <w14:textFill>
            <w14:solidFill>
              <w14:schemeClr w14:val="tx1"/>
            </w14:solidFill>
          </w14:textFill>
        </w:rPr>
        <w:t xml:space="preserve"> 6 %</w:t>
      </w:r>
      <w:r>
        <w:rPr>
          <w:rFonts w:hint="eastAsia" w:ascii="仿宋_GB2312" w:hAnsi="仿宋_GB2312" w:eastAsia="仿宋_GB2312" w:cs="仿宋_GB2312"/>
          <w:color w:val="000000" w:themeColor="text1"/>
          <w:sz w:val="24"/>
          <w:szCs w:val="24"/>
          <w:u w:val="single"/>
          <w14:textFill>
            <w14:solidFill>
              <w14:schemeClr w14:val="tx1"/>
            </w14:solidFill>
          </w14:textFill>
        </w:rPr>
        <w:t>增值税</w:t>
      </w:r>
      <w:r>
        <w:rPr>
          <w:rFonts w:hint="eastAsia" w:ascii="仿宋_GB2312" w:hAnsi="仿宋_GB2312" w:eastAsia="仿宋_GB2312" w:cs="仿宋_GB2312"/>
          <w:color w:val="000000" w:themeColor="text1"/>
          <w:sz w:val="24"/>
          <w:szCs w:val="24"/>
          <w14:textFill>
            <w14:solidFill>
              <w14:schemeClr w14:val="tx1"/>
            </w14:solidFill>
          </w14:textFill>
        </w:rPr>
        <w:t>。</w:t>
      </w:r>
    </w:p>
    <w:p w14:paraId="1D7C3EB0">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）在本协议附件所列的方案、内容范围内，如因甲方或不可抗力原因导致相应费用增加，增加的费用需要乙方以正式书面文件列出明细经甲方认可并审批后方可支付。</w:t>
      </w:r>
    </w:p>
    <w:p w14:paraId="1D7C3EB1">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）如涉及到任何服务内容明细表外的项目，乙方需要甲方的书面确认方可进行，且需另行签署补充协议，如未经甲方书面确认，甲方有权拒绝支付合同价款外的任何费用。</w:t>
      </w:r>
    </w:p>
    <w:p w14:paraId="1D7C3EB2">
      <w:pPr>
        <w:pStyle w:val="22"/>
        <w:tabs>
          <w:tab w:val="left" w:pos="850"/>
        </w:tabs>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hint="eastAsia" w:ascii="仿宋_GB2312" w:hAnsi="仿宋_GB2312" w:eastAsia="仿宋_GB2312" w:cs="仿宋_GB2312"/>
          <w:bCs/>
          <w:sz w:val="24"/>
          <w:szCs w:val="24"/>
        </w:rPr>
        <w:t>（</w:t>
      </w:r>
      <w:r>
        <w:rPr>
          <w:rFonts w:ascii="仿宋_GB2312" w:hAnsi="仿宋_GB2312" w:eastAsia="仿宋_GB2312" w:cs="仿宋_GB2312"/>
          <w:bCs/>
          <w:sz w:val="24"/>
          <w:szCs w:val="24"/>
        </w:rPr>
        <w:t>3</w:t>
      </w:r>
      <w:r>
        <w:rPr>
          <w:rFonts w:hint="eastAsia" w:ascii="仿宋_GB2312" w:hAnsi="仿宋_GB2312" w:eastAsia="仿宋_GB2312" w:cs="仿宋_GB2312"/>
          <w:bCs/>
          <w:sz w:val="24"/>
          <w:szCs w:val="24"/>
        </w:rPr>
        <w:t>）合</w:t>
      </w:r>
      <w:r>
        <w:rPr>
          <w:rFonts w:hint="eastAsia" w:ascii="仿宋_GB2312" w:hAnsi="仿宋_GB2312" w:eastAsia="仿宋_GB2312" w:cs="仿宋_GB2312"/>
          <w:color w:val="000000" w:themeColor="text1"/>
          <w:kern w:val="0"/>
          <w:sz w:val="24"/>
          <w:szCs w:val="24"/>
          <w14:textFill>
            <w14:solidFill>
              <w14:schemeClr w14:val="tx1"/>
            </w14:solidFill>
          </w14:textFill>
        </w:rPr>
        <w:t>同费用包括乙方为甲方在广告投放、广告策划、创意、设计、完稿、文案等方面的收费。涉及研究及消费调查、公关服务、推广表演、贸易展览服务、广告刊播等第三方配合的策划和购买或一些特别的项目，如需乙方负责项目的管理和执行，乙方会预先和甲方协商，另行收取费用。</w:t>
      </w:r>
    </w:p>
    <w:p w14:paraId="1D7C3EB3">
      <w:pPr>
        <w:pStyle w:val="22"/>
        <w:tabs>
          <w:tab w:val="left" w:pos="850"/>
        </w:tabs>
        <w:spacing w:after="0" w:line="440" w:lineRule="exact"/>
        <w:ind w:firstLine="480"/>
        <w:rPr>
          <w:rFonts w:ascii="仿宋_GB2312" w:hAnsi="仿宋_GB2312" w:eastAsia="仿宋_GB2312" w:cs="仿宋_GB2312"/>
          <w:sz w:val="24"/>
          <w:szCs w:val="24"/>
        </w:rPr>
      </w:pPr>
      <w:r>
        <w:rPr>
          <w:rFonts w:ascii="仿宋_GB2312" w:hAnsi="仿宋_GB2312" w:eastAsia="仿宋_GB2312" w:cs="仿宋_GB2312"/>
          <w:sz w:val="24"/>
          <w:szCs w:val="24"/>
        </w:rPr>
        <w:t>2.</w:t>
      </w:r>
      <w:r>
        <w:rPr>
          <w:rFonts w:hint="eastAsia" w:ascii="仿宋_GB2312" w:hAnsi="仿宋_GB2312" w:eastAsia="仿宋_GB2312" w:cs="仿宋_GB2312"/>
          <w:sz w:val="24"/>
          <w:szCs w:val="24"/>
        </w:rPr>
        <w:t>付款方式</w:t>
      </w:r>
      <w:r>
        <w:rPr>
          <w:rFonts w:ascii="仿宋_GB2312" w:hAnsi="仿宋_GB2312" w:eastAsia="仿宋_GB2312" w:cs="仿宋_GB2312"/>
          <w:sz w:val="24"/>
          <w:szCs w:val="24"/>
        </w:rPr>
        <w:t xml:space="preserve">: </w:t>
      </w:r>
      <w:r>
        <w:rPr>
          <w:rFonts w:hint="eastAsia" w:ascii="仿宋_GB2312" w:hAnsi="仿宋_GB2312" w:eastAsia="仿宋_GB2312" w:cs="仿宋_GB2312"/>
          <w:sz w:val="24"/>
          <w:szCs w:val="24"/>
        </w:rPr>
        <w:t>依项目进行之进度，以下列方式分阶段付款。下述各期款项并不存在先后顺序，双方将依乙方的完成情况确定付款的时间及金额。</w:t>
      </w:r>
    </w:p>
    <w:p w14:paraId="1D7C3EB4">
      <w:pPr>
        <w:pStyle w:val="6"/>
        <w:widowControl w:val="0"/>
        <w:numPr>
          <w:ilvl w:val="0"/>
          <w:numId w:val="0"/>
        </w:numPr>
        <w:spacing w:line="440" w:lineRule="exact"/>
        <w:ind w:firstLine="482" w:firstLineChars="200"/>
        <w:rPr>
          <w:rFonts w:ascii="仿宋_GB2312" w:hAnsi="仿宋_GB2312" w:eastAsia="仿宋_GB2312" w:cs="仿宋_GB2312"/>
          <w:u w:val="single"/>
        </w:rPr>
      </w:pPr>
      <w:r>
        <w:rPr>
          <w:rFonts w:hint="eastAsia" w:ascii="仿宋_GB2312" w:hAnsi="仿宋_GB2312" w:eastAsia="仿宋_GB2312" w:cs="仿宋_GB2312"/>
          <w:b/>
          <w:bCs/>
          <w:u w:val="single"/>
        </w:rPr>
        <w:t>首付款</w:t>
      </w:r>
      <w:r>
        <w:rPr>
          <w:rFonts w:ascii="仿宋_GB2312" w:hAnsi="仿宋_GB2312" w:eastAsia="仿宋_GB2312" w:cs="仿宋_GB2312"/>
          <w:b/>
          <w:bCs/>
          <w:u w:val="single"/>
        </w:rPr>
        <w:t>:</w:t>
      </w:r>
      <w:r>
        <w:rPr>
          <w:rFonts w:ascii="仿宋_GB2312" w:hAnsi="仿宋_GB2312" w:eastAsia="仿宋_GB2312" w:cs="仿宋_GB2312"/>
          <w:u w:val="single"/>
        </w:rPr>
        <w:t xml:space="preserve"> </w:t>
      </w:r>
    </w:p>
    <w:p w14:paraId="1D7C3EB5">
      <w:pPr>
        <w:pStyle w:val="6"/>
        <w:widowControl w:val="0"/>
        <w:numPr>
          <w:ilvl w:val="0"/>
          <w:numId w:val="0"/>
        </w:numPr>
        <w:spacing w:line="440" w:lineRule="exact"/>
        <w:ind w:firstLine="480" w:firstLineChars="200"/>
        <w:rPr>
          <w:rFonts w:ascii="仿宋_GB2312" w:hAnsi="仿宋_GB2312" w:eastAsia="仿宋_GB2312" w:cs="仿宋_GB2312"/>
        </w:rPr>
      </w:pPr>
      <w:r>
        <w:rPr>
          <w:rFonts w:hint="eastAsia" w:ascii="仿宋_GB2312" w:hAnsi="仿宋_GB2312" w:eastAsia="仿宋_GB2312" w:cs="仿宋_GB2312"/>
        </w:rPr>
        <w:t>双方正式签订本合同后，乙方有权开具本合同总金额</w:t>
      </w:r>
      <w:r>
        <w:rPr>
          <w:rFonts w:ascii="仿宋_GB2312" w:hAnsi="仿宋_GB2312" w:eastAsia="仿宋_GB2312" w:cs="仿宋_GB2312"/>
        </w:rPr>
        <w:t>70%</w:t>
      </w:r>
      <w:r>
        <w:rPr>
          <w:rFonts w:hint="eastAsia" w:ascii="仿宋_GB2312" w:hAnsi="仿宋_GB2312" w:eastAsia="仿宋_GB2312" w:cs="仿宋_GB2312"/>
        </w:rPr>
        <w:t>的发票，共计人民币</w:t>
      </w:r>
      <w:r>
        <w:rPr>
          <w:rFonts w:hint="eastAsia" w:ascii="仿宋_GB2312" w:hAnsi="仿宋_GB2312" w:eastAsia="仿宋_GB2312" w:cs="仿宋_GB2312"/>
          <w:u w:val="single"/>
        </w:rPr>
        <w:t>¥</w:t>
      </w:r>
      <w:r>
        <w:rPr>
          <w:rFonts w:ascii="仿宋_GB2312" w:hAnsi="仿宋_GB2312" w:eastAsia="仿宋_GB2312" w:cs="仿宋_GB2312"/>
          <w:u w:val="single"/>
        </w:rPr>
        <w:t xml:space="preserve"> 1,468,180.00</w:t>
      </w:r>
      <w:r>
        <w:rPr>
          <w:rFonts w:hint="eastAsia" w:ascii="仿宋_GB2312" w:hAnsi="仿宋_GB2312" w:eastAsia="仿宋_GB2312" w:cs="仿宋_GB2312"/>
        </w:rPr>
        <w:t>元（</w:t>
      </w:r>
      <w:r>
        <w:rPr>
          <w:rFonts w:ascii="仿宋_GB2312" w:hAnsi="仿宋_GB2312" w:eastAsia="仿宋_GB2312" w:cs="仿宋_GB2312"/>
        </w:rPr>
        <w:t>人民币壹佰肆拾陆万捌仟壹佰捌拾元整</w:t>
      </w:r>
      <w:r>
        <w:rPr>
          <w:rFonts w:hint="eastAsia" w:ascii="仿宋_GB2312" w:hAnsi="仿宋_GB2312" w:eastAsia="仿宋_GB2312" w:cs="仿宋_GB2312"/>
        </w:rPr>
        <w:t>）整，甲方应在收到乙方发票后的</w:t>
      </w:r>
      <w:r>
        <w:rPr>
          <w:rFonts w:ascii="仿宋_GB2312" w:hAnsi="仿宋_GB2312" w:eastAsia="仿宋_GB2312" w:cs="仿宋_GB2312"/>
        </w:rPr>
        <w:t>10</w:t>
      </w:r>
      <w:r>
        <w:rPr>
          <w:rFonts w:hint="eastAsia" w:ascii="仿宋_GB2312" w:hAnsi="仿宋_GB2312" w:eastAsia="仿宋_GB2312" w:cs="仿宋_GB2312"/>
        </w:rPr>
        <w:t>个工作日内以银行电汇方式支付乙方上述款项，以应项目开始执行。</w:t>
      </w:r>
    </w:p>
    <w:p w14:paraId="1D7C3EB6">
      <w:pPr>
        <w:pStyle w:val="6"/>
        <w:widowControl w:val="0"/>
        <w:numPr>
          <w:ilvl w:val="0"/>
          <w:numId w:val="0"/>
        </w:numPr>
        <w:spacing w:line="440" w:lineRule="exact"/>
        <w:ind w:firstLine="482" w:firstLineChars="200"/>
        <w:rPr>
          <w:rFonts w:ascii="仿宋_GB2312" w:hAnsi="仿宋_GB2312" w:eastAsia="仿宋_GB2312" w:cs="仿宋_GB2312"/>
          <w:b/>
          <w:bCs/>
          <w:u w:val="single"/>
        </w:rPr>
      </w:pPr>
      <w:r>
        <w:rPr>
          <w:rFonts w:hint="eastAsia" w:ascii="仿宋_GB2312" w:hAnsi="仿宋_GB2312" w:eastAsia="仿宋_GB2312" w:cs="仿宋_GB2312"/>
          <w:b/>
          <w:bCs/>
          <w:u w:val="single"/>
        </w:rPr>
        <w:t>二期款</w:t>
      </w:r>
      <w:r>
        <w:rPr>
          <w:rFonts w:ascii="仿宋_GB2312" w:hAnsi="仿宋_GB2312" w:eastAsia="仿宋_GB2312" w:cs="仿宋_GB2312"/>
          <w:b/>
          <w:bCs/>
          <w:u w:val="single"/>
        </w:rPr>
        <w:t xml:space="preserve">: </w:t>
      </w:r>
    </w:p>
    <w:p w14:paraId="1D7C3EB7">
      <w:pPr>
        <w:pStyle w:val="6"/>
        <w:widowControl w:val="0"/>
        <w:numPr>
          <w:ilvl w:val="0"/>
          <w:numId w:val="0"/>
        </w:numPr>
        <w:spacing w:line="440" w:lineRule="exact"/>
        <w:ind w:firstLine="480" w:firstLineChars="200"/>
        <w:rPr>
          <w:rFonts w:ascii="仿宋_GB2312" w:hAnsi="仿宋_GB2312" w:eastAsia="仿宋_GB2312" w:cs="仿宋_GB2312"/>
        </w:rPr>
      </w:pPr>
      <w:r>
        <w:rPr>
          <w:rFonts w:hint="eastAsia" w:ascii="仿宋_GB2312" w:hAnsi="仿宋_GB2312" w:eastAsia="仿宋_GB2312" w:cs="仿宋_GB2312"/>
        </w:rPr>
        <w:t>乙方完成本合同所诉工作范围，且经甲方验收合格后，乙方有权开具本合同总金额</w:t>
      </w:r>
      <w:r>
        <w:rPr>
          <w:rFonts w:ascii="仿宋_GB2312" w:hAnsi="仿宋_GB2312" w:eastAsia="仿宋_GB2312" w:cs="仿宋_GB2312"/>
        </w:rPr>
        <w:t>30%</w:t>
      </w:r>
      <w:r>
        <w:rPr>
          <w:rFonts w:hint="eastAsia" w:ascii="仿宋_GB2312" w:hAnsi="仿宋_GB2312" w:eastAsia="仿宋_GB2312" w:cs="仿宋_GB2312"/>
        </w:rPr>
        <w:t>的发票，共计人民币</w:t>
      </w:r>
      <w:r>
        <w:rPr>
          <w:rFonts w:hint="eastAsia" w:ascii="仿宋_GB2312" w:hAnsi="仿宋_GB2312" w:eastAsia="仿宋_GB2312" w:cs="仿宋_GB2312"/>
          <w:u w:val="single"/>
        </w:rPr>
        <w:t>¥</w:t>
      </w:r>
      <w:r>
        <w:rPr>
          <w:rFonts w:ascii="仿宋_GB2312" w:hAnsi="仿宋_GB2312" w:eastAsia="仿宋_GB2312" w:cs="仿宋_GB2312"/>
          <w:u w:val="single"/>
        </w:rPr>
        <w:t xml:space="preserve"> 629,220.00</w:t>
      </w:r>
      <w:r>
        <w:rPr>
          <w:rFonts w:hint="eastAsia" w:ascii="仿宋_GB2312" w:hAnsi="仿宋_GB2312" w:eastAsia="仿宋_GB2312" w:cs="仿宋_GB2312"/>
        </w:rPr>
        <w:t>元（</w:t>
      </w:r>
      <w:r>
        <w:rPr>
          <w:rFonts w:ascii="仿宋_GB2312" w:hAnsi="仿宋_GB2312" w:eastAsia="仿宋_GB2312" w:cs="仿宋_GB2312"/>
        </w:rPr>
        <w:t>人民币陆拾贰万玖仟贰佰贰拾元整</w:t>
      </w:r>
      <w:r>
        <w:rPr>
          <w:rFonts w:hint="eastAsia" w:ascii="仿宋_GB2312" w:hAnsi="仿宋_GB2312" w:eastAsia="仿宋_GB2312" w:cs="仿宋_GB2312"/>
        </w:rPr>
        <w:t>）整，甲方应在收到乙方发票后的</w:t>
      </w:r>
      <w:r>
        <w:rPr>
          <w:rFonts w:ascii="仿宋_GB2312" w:hAnsi="仿宋_GB2312" w:eastAsia="仿宋_GB2312" w:cs="仿宋_GB2312"/>
        </w:rPr>
        <w:t>10</w:t>
      </w:r>
      <w:r>
        <w:rPr>
          <w:rFonts w:hint="eastAsia" w:ascii="仿宋_GB2312" w:hAnsi="仿宋_GB2312" w:eastAsia="仿宋_GB2312" w:cs="仿宋_GB2312"/>
        </w:rPr>
        <w:t>个工作日内以电汇方式支付乙方上述款项。</w:t>
      </w:r>
    </w:p>
    <w:p w14:paraId="1D7C3EB8">
      <w:pPr>
        <w:pStyle w:val="22"/>
        <w:tabs>
          <w:tab w:val="left" w:pos="850"/>
        </w:tabs>
        <w:spacing w:after="0" w:line="440" w:lineRule="exact"/>
        <w:ind w:firstLine="480"/>
        <w:rPr>
          <w:rFonts w:ascii="仿宋_GB2312" w:hAnsi="仿宋_GB2312" w:eastAsia="仿宋_GB2312" w:cs="仿宋_GB2312"/>
          <w:sz w:val="24"/>
          <w:szCs w:val="24"/>
        </w:rPr>
      </w:pPr>
      <w:r>
        <w:rPr>
          <w:rFonts w:ascii="仿宋_GB2312" w:hAnsi="仿宋_GB2312" w:eastAsia="仿宋_GB2312" w:cs="仿宋_GB2312"/>
          <w:sz w:val="24"/>
          <w:szCs w:val="24"/>
        </w:rPr>
        <w:t>3.</w:t>
      </w:r>
      <w:r>
        <w:rPr>
          <w:rFonts w:hint="eastAsia" w:ascii="仿宋_GB2312" w:hAnsi="仿宋_GB2312" w:eastAsia="仿宋_GB2312" w:cs="仿宋_GB2312"/>
          <w:sz w:val="24"/>
          <w:szCs w:val="24"/>
        </w:rPr>
        <w:t>乙方银行信息：</w:t>
      </w:r>
    </w:p>
    <w:p w14:paraId="1D7C3EB9">
      <w:pPr>
        <w:pStyle w:val="22"/>
        <w:snapToGrid w:val="0"/>
        <w:spacing w:after="0" w:line="440" w:lineRule="exact"/>
        <w:ind w:firstLine="48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户名：阳狮（深圳）营销咨询有限公司</w:t>
      </w:r>
      <w:r>
        <w:rPr>
          <w:rFonts w:ascii="仿宋_GB2312" w:hAnsi="仿宋_GB2312" w:eastAsia="仿宋_GB2312" w:cs="仿宋_GB2312"/>
          <w:sz w:val="24"/>
          <w:szCs w:val="24"/>
        </w:rPr>
        <w:t xml:space="preserve">           </w:t>
      </w:r>
    </w:p>
    <w:p w14:paraId="1D7C3EBA">
      <w:pPr>
        <w:pStyle w:val="22"/>
        <w:snapToGrid w:val="0"/>
        <w:spacing w:after="0" w:line="440" w:lineRule="exact"/>
        <w:ind w:firstLine="48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开户行：汇丰银行（中国）有限公司</w:t>
      </w:r>
      <w:r>
        <w:rPr>
          <w:rFonts w:ascii="仿宋_GB2312" w:hAnsi="仿宋_GB2312" w:eastAsia="仿宋_GB2312" w:cs="仿宋_GB2312"/>
          <w:sz w:val="24"/>
          <w:szCs w:val="24"/>
        </w:rPr>
        <w:t xml:space="preserve"> </w:t>
      </w:r>
      <w:r>
        <w:rPr>
          <w:rFonts w:hint="eastAsia" w:ascii="仿宋_GB2312" w:hAnsi="仿宋_GB2312" w:eastAsia="仿宋_GB2312" w:cs="仿宋_GB2312"/>
          <w:sz w:val="24"/>
          <w:szCs w:val="24"/>
        </w:rPr>
        <w:t>深圳分行</w:t>
      </w:r>
      <w:r>
        <w:rPr>
          <w:rFonts w:ascii="仿宋_GB2312" w:hAnsi="仿宋_GB2312" w:eastAsia="仿宋_GB2312" w:cs="仿宋_GB2312"/>
          <w:sz w:val="24"/>
          <w:szCs w:val="24"/>
        </w:rPr>
        <w:t xml:space="preserve">            </w:t>
      </w:r>
    </w:p>
    <w:p w14:paraId="1D7C3EBB">
      <w:pPr>
        <w:snapToGrid w:val="0"/>
        <w:spacing w:line="440" w:lineRule="exact"/>
        <w:ind w:firstLine="480" w:firstLineChars="200"/>
        <w:rPr>
          <w:rFonts w:ascii="仿宋_GB2312" w:hAnsi="仿宋_GB2312" w:eastAsia="仿宋_GB2312" w:cs="仿宋_GB2312"/>
        </w:rPr>
      </w:pPr>
      <w:r>
        <w:rPr>
          <w:rFonts w:hint="eastAsia" w:ascii="仿宋_GB2312" w:hAnsi="仿宋_GB2312" w:eastAsia="仿宋_GB2312" w:cs="仿宋_GB2312"/>
        </w:rPr>
        <w:t>银行账号：</w:t>
      </w:r>
      <w:r>
        <w:rPr>
          <w:rFonts w:ascii="仿宋_GB2312" w:hAnsi="仿宋_GB2312" w:eastAsia="仿宋_GB2312" w:cs="仿宋_GB2312"/>
        </w:rPr>
        <w:t xml:space="preserve">822-220802-015                   </w:t>
      </w:r>
    </w:p>
    <w:p w14:paraId="1D7C3EBC">
      <w:pPr>
        <w:pStyle w:val="22"/>
        <w:spacing w:after="0" w:line="440" w:lineRule="exact"/>
        <w:ind w:firstLine="480"/>
        <w:rPr>
          <w:rFonts w:ascii="仿宋_GB2312" w:hAnsi="仿宋_GB2312" w:eastAsia="仿宋_GB2312" w:cs="仿宋_GB2312"/>
          <w:sz w:val="24"/>
          <w:szCs w:val="24"/>
        </w:rPr>
      </w:pPr>
      <w:r>
        <w:rPr>
          <w:rFonts w:hint="eastAsia" w:ascii="仿宋_GB2312" w:hAnsi="仿宋_GB2312" w:eastAsia="仿宋_GB2312" w:cs="仿宋_GB2312"/>
          <w:sz w:val="24"/>
          <w:szCs w:val="24"/>
        </w:rPr>
        <w:t>银行地址：深圳市前海深港合作区南山街道梦海大道</w:t>
      </w:r>
      <w:r>
        <w:rPr>
          <w:rFonts w:ascii="仿宋_GB2312" w:hAnsi="仿宋_GB2312" w:eastAsia="仿宋_GB2312" w:cs="仿宋_GB2312"/>
          <w:sz w:val="24"/>
          <w:szCs w:val="24"/>
        </w:rPr>
        <w:t>4008</w:t>
      </w:r>
      <w:r>
        <w:rPr>
          <w:rFonts w:hint="eastAsia" w:ascii="仿宋_GB2312" w:hAnsi="仿宋_GB2312" w:eastAsia="仿宋_GB2312" w:cs="仿宋_GB2312"/>
          <w:sz w:val="24"/>
          <w:szCs w:val="24"/>
        </w:rPr>
        <w:t>号前海深港创新中心</w:t>
      </w:r>
      <w:r>
        <w:rPr>
          <w:rFonts w:ascii="仿宋_GB2312" w:hAnsi="仿宋_GB2312" w:eastAsia="仿宋_GB2312" w:cs="仿宋_GB2312"/>
          <w:sz w:val="24"/>
          <w:szCs w:val="24"/>
        </w:rPr>
        <w:t>A</w:t>
      </w:r>
      <w:r>
        <w:rPr>
          <w:rFonts w:hint="eastAsia" w:ascii="仿宋_GB2312" w:hAnsi="仿宋_GB2312" w:eastAsia="仿宋_GB2312" w:cs="仿宋_GB2312"/>
          <w:sz w:val="24"/>
          <w:szCs w:val="24"/>
        </w:rPr>
        <w:t>组团</w:t>
      </w:r>
      <w:r>
        <w:rPr>
          <w:rFonts w:ascii="仿宋_GB2312" w:hAnsi="仿宋_GB2312" w:eastAsia="仿宋_GB2312" w:cs="仿宋_GB2312"/>
          <w:sz w:val="24"/>
          <w:szCs w:val="24"/>
        </w:rPr>
        <w:t>3F-22</w:t>
      </w:r>
    </w:p>
    <w:p w14:paraId="1D7C3EBD">
      <w:pPr>
        <w:pStyle w:val="22"/>
        <w:spacing w:after="0" w:line="440" w:lineRule="exact"/>
        <w:ind w:firstLine="480"/>
        <w:rPr>
          <w:rFonts w:ascii="仿宋_GB2312" w:hAnsi="仿宋_GB2312" w:eastAsia="仿宋_GB2312" w:cs="仿宋_GB2312"/>
          <w:sz w:val="24"/>
          <w:szCs w:val="24"/>
        </w:rPr>
      </w:pPr>
      <w:r>
        <w:rPr>
          <w:rFonts w:hint="eastAsia" w:ascii="仿宋_GB2312" w:hAnsi="仿宋_GB2312" w:eastAsia="仿宋_GB2312" w:cs="仿宋_GB2312"/>
          <w:sz w:val="24"/>
          <w:szCs w:val="24"/>
        </w:rPr>
        <w:t>本合同项下任何一方不履行合同义务或者履行合同义务不符合约定的，应当承担继续履行、采取补救措施或者赔偿损失等违约责任。因任何一方不履行合同义务或者履行合同义务不符合约定，给他方造成损失的，损失赔偿额应当相当于因违约所造成的损失，包括合同履行后可以获得的利益。</w:t>
      </w:r>
    </w:p>
    <w:p w14:paraId="1D7C3EBE">
      <w:pPr>
        <w:pStyle w:val="22"/>
        <w:tabs>
          <w:tab w:val="left" w:pos="850"/>
        </w:tabs>
        <w:spacing w:after="0" w:line="440" w:lineRule="exact"/>
        <w:ind w:firstLine="480"/>
        <w:rPr>
          <w:rFonts w:ascii="仿宋_GB2312" w:hAnsi="仿宋_GB2312" w:eastAsia="仿宋_GB2312" w:cs="仿宋_GB2312"/>
          <w:sz w:val="24"/>
          <w:szCs w:val="24"/>
        </w:rPr>
      </w:pPr>
      <w:r>
        <w:rPr>
          <w:rFonts w:ascii="仿宋_GB2312" w:hAnsi="仿宋_GB2312" w:eastAsia="仿宋_GB2312" w:cs="仿宋_GB2312"/>
          <w:sz w:val="24"/>
          <w:szCs w:val="24"/>
        </w:rPr>
        <w:t>4.</w:t>
      </w:r>
      <w:r>
        <w:rPr>
          <w:rFonts w:hint="eastAsia" w:ascii="仿宋_GB2312" w:hAnsi="仿宋_GB2312" w:eastAsia="仿宋_GB2312" w:cs="仿宋_GB2312"/>
          <w:sz w:val="24"/>
          <w:szCs w:val="24"/>
        </w:rPr>
        <w:t>在签署本合同时，乙方已明确知晓甲方的财政制度，如乙方未能按照本合同之约定完成相应服务的，或甲方主张乙方履行合同不符合要求提出整改要求而延迟付款的，或乙方提供的银行账户信息有误的，或乙方提供的完税发票，或请款资料不符合甲方要求的，均不视为甲方违约，乙方亦不得以此为由拒不履行合同。</w:t>
      </w:r>
    </w:p>
    <w:p w14:paraId="1D7C3EBF">
      <w:pPr>
        <w:tabs>
          <w:tab w:val="left" w:pos="850"/>
        </w:tabs>
        <w:spacing w:before="62" w:beforeLines="20" w:line="440" w:lineRule="exact"/>
        <w:ind w:right="24" w:rightChars="10" w:firstLine="480" w:firstLineChars="200"/>
        <w:rPr>
          <w:rFonts w:ascii="仿宋_GB2312" w:hAnsi="仿宋_GB2312" w:eastAsia="仿宋_GB2312" w:cs="仿宋_GB2312"/>
          <w:color w:val="000000" w:themeColor="text1"/>
          <w14:textFill>
            <w14:solidFill>
              <w14:schemeClr w14:val="tx1"/>
            </w14:solidFill>
          </w14:textFill>
        </w:rPr>
      </w:pPr>
    </w:p>
    <w:p w14:paraId="1D7C3EC0">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第四条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合同履行</w:t>
      </w:r>
    </w:p>
    <w:p w14:paraId="1D7C3EC1">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1.</w:t>
      </w:r>
      <w:r>
        <w:rPr>
          <w:rFonts w:hint="eastAsia" w:ascii="仿宋_GB2312" w:hAnsi="仿宋_GB2312" w:eastAsia="仿宋_GB2312" w:cs="仿宋_GB2312"/>
          <w:color w:val="000000" w:themeColor="text1"/>
          <w:kern w:val="0"/>
          <w:sz w:val="24"/>
          <w:szCs w:val="24"/>
          <w14:textFill>
            <w14:solidFill>
              <w14:schemeClr w14:val="tx1"/>
            </w14:solidFill>
          </w14:textFill>
        </w:rPr>
        <w:t>考虑到合同执行过程中存在一定的不可控性，</w:t>
      </w:r>
      <w:r>
        <w:rPr>
          <w:rFonts w:hint="eastAsia" w:ascii="仿宋_GB2312" w:hAnsi="仿宋_GB2312" w:eastAsia="仿宋_GB2312" w:cs="仿宋_GB2312"/>
          <w:color w:val="000000" w:themeColor="text1"/>
          <w:sz w:val="24"/>
          <w:szCs w:val="24"/>
          <w14:textFill>
            <w14:solidFill>
              <w14:schemeClr w14:val="tx1"/>
            </w14:solidFill>
          </w14:textFill>
        </w:rPr>
        <w:t>若个别内容面临无法执行的情况，乙方应提前不少于</w:t>
      </w:r>
      <w:r>
        <w:rPr>
          <w:rFonts w:ascii="仿宋_GB2312" w:hAnsi="仿宋_GB2312" w:eastAsia="仿宋_GB2312" w:cs="仿宋_GB2312"/>
          <w:color w:val="000000" w:themeColor="text1"/>
          <w:sz w:val="24"/>
          <w:szCs w:val="24"/>
          <w14:textFill>
            <w14:solidFill>
              <w14:schemeClr w14:val="tx1"/>
            </w14:solidFill>
          </w14:textFill>
        </w:rPr>
        <w:t>3</w:t>
      </w:r>
      <w:r>
        <w:rPr>
          <w:rFonts w:hint="eastAsia" w:ascii="仿宋_GB2312" w:hAnsi="仿宋_GB2312" w:eastAsia="仿宋_GB2312" w:cs="仿宋_GB2312"/>
          <w:color w:val="000000" w:themeColor="text1"/>
          <w:sz w:val="24"/>
          <w:szCs w:val="24"/>
          <w14:textFill>
            <w14:solidFill>
              <w14:schemeClr w14:val="tx1"/>
            </w14:solidFill>
          </w14:textFill>
        </w:rPr>
        <w:t>个工作日的合理期限提供相应的解决方案并与甲方书面确认。如导致费用变化的，双方协商确定。</w:t>
      </w:r>
    </w:p>
    <w:p w14:paraId="1D7C3EC2">
      <w:pPr>
        <w:pStyle w:val="8"/>
        <w:spacing w:after="0" w:line="440" w:lineRule="exact"/>
        <w:ind w:left="0" w:leftChars="0" w:firstLine="480" w:firstLineChars="200"/>
        <w:jc w:val="left"/>
        <w:rPr>
          <w:rFonts w:ascii="仿宋_GB2312" w:hAnsi="仿宋_GB2312" w:eastAsia="仿宋_GB2312" w:cs="仿宋_GB2312"/>
          <w:color w:val="000000" w:themeColor="text1"/>
          <w:sz w:val="24"/>
          <w14:textFill>
            <w14:solidFill>
              <w14:schemeClr w14:val="tx1"/>
            </w14:solidFill>
          </w14:textFill>
        </w:rPr>
      </w:pPr>
      <w:r>
        <w:rPr>
          <w:rFonts w:ascii="仿宋_GB2312" w:hAnsi="仿宋_GB2312" w:eastAsia="仿宋_GB2312" w:cs="仿宋_GB2312"/>
          <w:color w:val="000000" w:themeColor="text1"/>
          <w:sz w:val="24"/>
          <w14:textFill>
            <w14:solidFill>
              <w14:schemeClr w14:val="tx1"/>
            </w14:solidFill>
          </w14:textFill>
        </w:rPr>
        <w:t>2.</w:t>
      </w:r>
      <w:r>
        <w:rPr>
          <w:rFonts w:hint="eastAsia" w:ascii="仿宋_GB2312" w:hAnsi="仿宋_GB2312" w:eastAsia="仿宋_GB2312" w:cs="仿宋_GB2312"/>
          <w:color w:val="000000" w:themeColor="text1"/>
          <w:sz w:val="24"/>
          <w14:textFill>
            <w14:solidFill>
              <w14:schemeClr w14:val="tx1"/>
            </w14:solidFill>
          </w14:textFill>
        </w:rPr>
        <w:t>根据实际情况，乙方可以聘用第三方以便协助服务的履行。但是乙方应单独对其聘用的第三方的所有作为和不作为，对甲方和甲方项目全权负责，若给甲方造成损失，损失赔偿额应当相当于因违约所造成的损失，包括合同履行后可以获得的利益。</w:t>
      </w:r>
    </w:p>
    <w:p w14:paraId="1D7C3EC3">
      <w:pPr>
        <w:pStyle w:val="22"/>
        <w:tabs>
          <w:tab w:val="left" w:pos="850"/>
        </w:tabs>
        <w:spacing w:after="0" w:line="440" w:lineRule="exact"/>
        <w:ind w:firstLine="480"/>
        <w:rPr>
          <w:rFonts w:ascii="仿宋_GB2312" w:hAnsi="仿宋_GB2312" w:eastAsia="仿宋_GB2312" w:cs="仿宋_GB2312"/>
          <w:bCs/>
          <w:sz w:val="24"/>
          <w:szCs w:val="24"/>
        </w:rPr>
      </w:pPr>
      <w:r>
        <w:rPr>
          <w:rFonts w:ascii="仿宋_GB2312" w:hAnsi="仿宋_GB2312" w:eastAsia="仿宋_GB2312" w:cs="仿宋_GB2312"/>
          <w:color w:val="000000" w:themeColor="text1"/>
          <w:kern w:val="0"/>
          <w:sz w:val="24"/>
          <w:szCs w:val="24"/>
          <w14:textFill>
            <w14:solidFill>
              <w14:schemeClr w14:val="tx1"/>
            </w14:solidFill>
          </w14:textFill>
        </w:rPr>
        <w:t>3.</w:t>
      </w:r>
      <w:r>
        <w:rPr>
          <w:rFonts w:hint="eastAsia" w:ascii="仿宋_GB2312" w:hAnsi="仿宋_GB2312" w:eastAsia="仿宋_GB2312" w:cs="仿宋_GB2312"/>
          <w:color w:val="000000" w:themeColor="text1"/>
          <w:kern w:val="0"/>
          <w:sz w:val="24"/>
          <w:szCs w:val="24"/>
          <w14:textFill>
            <w14:solidFill>
              <w14:schemeClr w14:val="tx1"/>
            </w14:solidFill>
          </w14:textFill>
        </w:rPr>
        <w:t>如甲方因不可抗力以外的原因决定取消其已签署的项目，应当以书面通知乙方，在收到甲方的书面通知后，乙方将会尽力尽早取消所有与第三方签订的有关已被取消的项目的合同。所有因甲方修改或取消而出现的责任、罚款、已付出的款项、</w:t>
      </w:r>
      <w:r>
        <w:rPr>
          <w:rFonts w:hint="eastAsia" w:ascii="仿宋_GB2312" w:hAnsi="仿宋_GB2312" w:eastAsia="仿宋_GB2312" w:cs="仿宋_GB2312"/>
          <w:bCs/>
          <w:sz w:val="24"/>
          <w:szCs w:val="24"/>
        </w:rPr>
        <w:t>任何开支或其他费用均由甲方承担。</w:t>
      </w:r>
    </w:p>
    <w:p w14:paraId="1D7C3EC4">
      <w:pPr>
        <w:pStyle w:val="22"/>
        <w:tabs>
          <w:tab w:val="left" w:pos="850"/>
          <w:tab w:val="left" w:pos="1260"/>
        </w:tabs>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4.</w:t>
      </w:r>
      <w:r>
        <w:rPr>
          <w:rFonts w:hint="eastAsia" w:ascii="仿宋_GB2312" w:hAnsi="仿宋_GB2312" w:eastAsia="仿宋_GB2312" w:cs="仿宋_GB2312"/>
          <w:color w:val="000000" w:themeColor="text1"/>
          <w:kern w:val="0"/>
          <w:sz w:val="24"/>
          <w:szCs w:val="24"/>
          <w14:textFill>
            <w14:solidFill>
              <w14:schemeClr w14:val="tx1"/>
            </w14:solidFill>
          </w14:textFill>
        </w:rPr>
        <w:t>为保障项目顺利进行，甲方应一般应在</w:t>
      </w:r>
      <w:r>
        <w:rPr>
          <w:rFonts w:ascii="仿宋_GB2312" w:hAnsi="仿宋_GB2312" w:eastAsia="仿宋_GB2312" w:cs="仿宋_GB2312"/>
          <w:color w:val="000000" w:themeColor="text1"/>
          <w:kern w:val="0"/>
          <w:sz w:val="24"/>
          <w:szCs w:val="24"/>
          <w14:textFill>
            <w14:solidFill>
              <w14:schemeClr w14:val="tx1"/>
            </w14:solidFill>
          </w14:textFill>
        </w:rPr>
        <w:t>48</w:t>
      </w:r>
      <w:r>
        <w:rPr>
          <w:rFonts w:hint="eastAsia" w:ascii="仿宋_GB2312" w:hAnsi="仿宋_GB2312" w:eastAsia="仿宋_GB2312" w:cs="仿宋_GB2312"/>
          <w:color w:val="000000" w:themeColor="text1"/>
          <w:kern w:val="0"/>
          <w:sz w:val="24"/>
          <w:szCs w:val="24"/>
          <w14:textFill>
            <w14:solidFill>
              <w14:schemeClr w14:val="tx1"/>
            </w14:solidFill>
          </w14:textFill>
        </w:rPr>
        <w:t>小时（不含法定节假日）内回复乙方要求提供信息及请求确认的要求，及对乙方提交的提案提出意见，否则造成延误的，由甲方承担责任。如项目有紧急需要的，甲方应于</w:t>
      </w:r>
      <w:r>
        <w:rPr>
          <w:rFonts w:ascii="仿宋_GB2312" w:hAnsi="仿宋_GB2312" w:eastAsia="仿宋_GB2312" w:cs="仿宋_GB2312"/>
          <w:color w:val="000000" w:themeColor="text1"/>
          <w:kern w:val="0"/>
          <w:sz w:val="24"/>
          <w:szCs w:val="24"/>
          <w14:textFill>
            <w14:solidFill>
              <w14:schemeClr w14:val="tx1"/>
            </w14:solidFill>
          </w14:textFill>
        </w:rPr>
        <w:t>24</w:t>
      </w:r>
      <w:r>
        <w:rPr>
          <w:rFonts w:hint="eastAsia" w:ascii="仿宋_GB2312" w:hAnsi="仿宋_GB2312" w:eastAsia="仿宋_GB2312" w:cs="仿宋_GB2312"/>
          <w:color w:val="000000" w:themeColor="text1"/>
          <w:kern w:val="0"/>
          <w:sz w:val="24"/>
          <w:szCs w:val="24"/>
          <w14:textFill>
            <w14:solidFill>
              <w14:schemeClr w14:val="tx1"/>
            </w14:solidFill>
          </w14:textFill>
        </w:rPr>
        <w:t>小时内（不含法定节假日）回复。</w:t>
      </w:r>
    </w:p>
    <w:p w14:paraId="1D7C3EC5">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5.</w:t>
      </w:r>
      <w:r>
        <w:rPr>
          <w:rFonts w:hint="eastAsia" w:ascii="仿宋_GB2312" w:hAnsi="仿宋_GB2312" w:eastAsia="仿宋_GB2312" w:cs="仿宋_GB2312"/>
          <w:color w:val="000000" w:themeColor="text1"/>
          <w:kern w:val="0"/>
          <w:sz w:val="24"/>
          <w:szCs w:val="24"/>
          <w14:textFill>
            <w14:solidFill>
              <w14:schemeClr w14:val="tx1"/>
            </w14:solidFill>
          </w14:textFill>
        </w:rPr>
        <w:t>因创意服务工作成果评价的主观性，甲方对乙方工作成果的意见应具体明确。乙方依甲方的具体要求对工作成果进行修改，符合要求的修改满三次后或在交付后又继续在一个月内修改后（以先到者为准），不论甲方最终是否使用工作成果，乙方都拥有取得该项工作成果费用的权利。</w:t>
      </w:r>
    </w:p>
    <w:p w14:paraId="1D7C3EC6">
      <w:pPr>
        <w:tabs>
          <w:tab w:val="left" w:pos="850"/>
        </w:tabs>
        <w:spacing w:before="62" w:beforeLines="20" w:line="440" w:lineRule="exact"/>
        <w:ind w:right="-201" w:rightChars="-84" w:firstLine="480" w:firstLineChars="200"/>
        <w:rPr>
          <w:rFonts w:ascii="仿宋_GB2312" w:hAnsi="仿宋_GB2312" w:eastAsia="仿宋_GB2312" w:cs="仿宋_GB2312"/>
          <w:color w:val="000000" w:themeColor="text1"/>
          <w14:textFill>
            <w14:solidFill>
              <w14:schemeClr w14:val="tx1"/>
            </w14:solidFill>
          </w14:textFill>
        </w:rPr>
      </w:pPr>
    </w:p>
    <w:p w14:paraId="1D7C3EC7">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第五条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保密</w:t>
      </w:r>
    </w:p>
    <w:p w14:paraId="1D7C3EC8">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本合同双方应对本合同、因履行本合同而知晓的有关对方（甲方含甲方关联方、甲方关联方子分公司、甲方关联方子分公司关联方、其他甲方指定主体）任何方面的经营资料和信息与技术资料和信息等商业秘密予以严格保密，非因履行法律所规定的义务，不得在未获得对方书面认可的情况下将此类资料、信息直接或间接透露给任何合同以外的第三方、许可第三方使用，亦不得将其用于本合同目的以外的用途。前述商业秘密包括甲方的商业计划、策略、安排及相应文档、资料等，亦包括乙方的前述文件及信息和本合同内容。双方均仅限于将该等资料、信息透露给与本合同的履行直接有关的人员，且均需告知有关人员此项保密义务，并对其是否履行保密义务承担相应法律后果。</w:t>
      </w:r>
    </w:p>
    <w:p w14:paraId="1D7C3EC9">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若一方因政府机构、证券交易所、监管机构等合法要求或根据法律规定需披露部分或全部保密信息或资料的，应在披露前书面通知另一方，但披露应当在合理程度内，且应尽最大努力要求披露豁免。</w:t>
      </w:r>
    </w:p>
    <w:p w14:paraId="1D7C3ECA">
      <w:pPr>
        <w:pStyle w:val="22"/>
        <w:tabs>
          <w:tab w:val="left" w:pos="850"/>
        </w:tabs>
        <w:spacing w:after="0" w:line="440" w:lineRule="exact"/>
        <w:ind w:firstLine="480"/>
        <w:rPr>
          <w:rFonts w:ascii="仿宋_GB2312" w:hAnsi="仿宋_GB2312" w:eastAsia="仿宋_GB2312" w:cs="仿宋_GB2312"/>
          <w:sz w:val="24"/>
          <w:szCs w:val="24"/>
        </w:rPr>
      </w:pPr>
      <w:r>
        <w:rPr>
          <w:rFonts w:ascii="仿宋_GB2312" w:hAnsi="仿宋_GB2312" w:eastAsia="仿宋_GB2312" w:cs="仿宋_GB2312"/>
          <w:color w:val="000000" w:themeColor="text1"/>
          <w:sz w:val="24"/>
          <w:szCs w:val="24"/>
          <w14:textFill>
            <w14:solidFill>
              <w14:schemeClr w14:val="tx1"/>
            </w14:solidFill>
          </w14:textFill>
        </w:rPr>
        <w:t>3.</w:t>
      </w:r>
      <w:r>
        <w:rPr>
          <w:rFonts w:hint="eastAsia" w:ascii="仿宋_GB2312" w:hAnsi="仿宋_GB2312" w:eastAsia="仿宋_GB2312" w:cs="仿宋_GB2312"/>
          <w:color w:val="000000" w:themeColor="text1"/>
          <w:sz w:val="24"/>
          <w:szCs w:val="24"/>
          <w14:textFill>
            <w14:solidFill>
              <w14:schemeClr w14:val="tx1"/>
            </w14:solidFill>
          </w14:textFill>
        </w:rPr>
        <w:t>保密期限不受本合同期限的限制，在本合同及基于本合同所签订的单项项目合同期限届满后，双方仍应保护对方的商业机密，尊重并保证不侵犯双方因本项目获得的成果及其所附的一切权益。保密义务将一直延续至该项保密信息已</w:t>
      </w:r>
      <w:r>
        <w:rPr>
          <w:rFonts w:hint="eastAsia" w:ascii="仿宋_GB2312" w:hAnsi="仿宋_GB2312" w:eastAsia="仿宋_GB2312" w:cs="仿宋_GB2312"/>
          <w:color w:val="000000" w:themeColor="text1"/>
          <w:kern w:val="0"/>
          <w:sz w:val="24"/>
          <w:szCs w:val="24"/>
          <w14:textFill>
            <w14:solidFill>
              <w14:schemeClr w14:val="tx1"/>
            </w14:solidFill>
          </w14:textFill>
        </w:rPr>
        <w:t>为公众所知。</w:t>
      </w:r>
    </w:p>
    <w:p w14:paraId="1D7C3ECB">
      <w:pPr>
        <w:pStyle w:val="22"/>
        <w:tabs>
          <w:tab w:val="left" w:pos="850"/>
        </w:tabs>
        <w:spacing w:after="0" w:line="440" w:lineRule="exact"/>
        <w:ind w:firstLine="480"/>
        <w:rPr>
          <w:rFonts w:hint="eastAsia"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4.</w:t>
      </w:r>
      <w:r>
        <w:rPr>
          <w:rFonts w:hint="eastAsia" w:ascii="仿宋_GB2312" w:hAnsi="仿宋_GB2312" w:eastAsia="仿宋_GB2312" w:cs="仿宋_GB2312"/>
          <w:color w:val="000000" w:themeColor="text1"/>
          <w:kern w:val="0"/>
          <w:sz w:val="24"/>
          <w:szCs w:val="24"/>
          <w14:textFill>
            <w14:solidFill>
              <w14:schemeClr w14:val="tx1"/>
            </w14:solidFill>
          </w14:textFill>
        </w:rPr>
        <w:t>任一方违反保密义务的，需赔偿对方直接损失，乙方侵犯甲方关联方等主体商业秘密的，并需赔偿该等主体损失</w:t>
      </w:r>
      <w:bookmarkStart w:id="2" w:name="_Hlk71194815"/>
      <w:r>
        <w:rPr>
          <w:rFonts w:hint="eastAsia" w:ascii="仿宋_GB2312" w:hAnsi="仿宋_GB2312" w:eastAsia="仿宋_GB2312" w:cs="仿宋_GB2312"/>
          <w:color w:val="000000" w:themeColor="text1"/>
          <w:kern w:val="0"/>
          <w:sz w:val="24"/>
          <w:szCs w:val="24"/>
          <w14:textFill>
            <w14:solidFill>
              <w14:schemeClr w14:val="tx1"/>
            </w14:solidFill>
          </w14:textFill>
        </w:rPr>
        <w:t>。</w:t>
      </w:r>
      <w:bookmarkEnd w:id="2"/>
    </w:p>
    <w:p w14:paraId="44C735C0">
      <w:pPr>
        <w:pStyle w:val="22"/>
        <w:tabs>
          <w:tab w:val="left" w:pos="850"/>
        </w:tabs>
        <w:spacing w:after="0" w:line="440" w:lineRule="exact"/>
        <w:ind w:firstLine="480"/>
        <w:rPr>
          <w:rFonts w:hint="eastAsia" w:ascii="仿宋_GB2312" w:hAnsi="仿宋_GB2312" w:eastAsia="仿宋_GB2312" w:cs="仿宋_GB2312"/>
          <w:color w:val="000000" w:themeColor="text1"/>
          <w:kern w:val="0"/>
          <w:sz w:val="24"/>
          <w:szCs w:val="24"/>
          <w14:textFill>
            <w14:solidFill>
              <w14:schemeClr w14:val="tx1"/>
            </w14:solidFill>
          </w14:textFill>
        </w:rPr>
      </w:pPr>
    </w:p>
    <w:p w14:paraId="1D7C3ECC">
      <w:pPr>
        <w:pStyle w:val="22"/>
        <w:tabs>
          <w:tab w:val="left" w:pos="850"/>
        </w:tabs>
        <w:spacing w:before="0" w:beforeLines="0" w:after="0" w:line="440" w:lineRule="exact"/>
        <w:ind w:firstLine="480"/>
        <w:rPr>
          <w:rFonts w:ascii="黑体" w:hAnsi="黑体" w:eastAsia="黑体" w:cs="黑体"/>
          <w:bCs/>
          <w:color w:val="000000" w:themeColor="text1"/>
          <w:kern w:val="0"/>
          <w:sz w:val="24"/>
          <w:szCs w:val="21"/>
          <w14:textFill>
            <w14:solidFill>
              <w14:schemeClr w14:val="tx1"/>
            </w14:solidFill>
          </w14:textFill>
        </w:rPr>
      </w:pPr>
      <w:r>
        <w:rPr>
          <w:rFonts w:hint="eastAsia" w:ascii="黑体" w:hAnsi="黑体" w:eastAsia="黑体" w:cs="黑体"/>
          <w:bCs/>
          <w:color w:val="000000" w:themeColor="text1"/>
          <w:kern w:val="0"/>
          <w:sz w:val="24"/>
          <w:szCs w:val="21"/>
          <w14:textFill>
            <w14:solidFill>
              <w14:schemeClr w14:val="tx1"/>
            </w14:solidFill>
          </w14:textFill>
        </w:rPr>
        <w:t>第六条</w:t>
      </w:r>
      <w:r>
        <w:rPr>
          <w:rFonts w:ascii="黑体" w:hAnsi="黑体" w:eastAsia="黑体" w:cs="黑体"/>
          <w:bCs/>
          <w:color w:val="000000" w:themeColor="text1"/>
          <w:sz w:val="24"/>
          <w:szCs w:val="21"/>
          <w14:textFill>
            <w14:solidFill>
              <w14:schemeClr w14:val="tx1"/>
            </w14:solidFill>
          </w14:textFill>
        </w:rPr>
        <w:t xml:space="preserve">  </w:t>
      </w:r>
      <w:r>
        <w:rPr>
          <w:rFonts w:hint="eastAsia" w:ascii="黑体" w:hAnsi="黑体" w:eastAsia="黑体" w:cs="黑体"/>
          <w:bCs/>
          <w:color w:val="000000" w:themeColor="text1"/>
          <w:kern w:val="0"/>
          <w:sz w:val="24"/>
          <w:szCs w:val="21"/>
          <w14:textFill>
            <w14:solidFill>
              <w14:schemeClr w14:val="tx1"/>
            </w14:solidFill>
          </w14:textFill>
        </w:rPr>
        <w:t>合规</w:t>
      </w:r>
    </w:p>
    <w:p w14:paraId="1D7C3ECD">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甲乙双方在合作期限内均不得主动招揽合作对方的在职员工以及已经与对方脱离任何有偿或无偿的雇佣、顾问、服务等关系一年以内（含一年）的人员。除非双方书面同意或该人员已经与对方脱离任何有偿或无偿的雇佣、顾问、服务等关系一年以上或任何一方员工主动向另一方公开发布的招聘广告投递简历应聘的。</w:t>
      </w:r>
    </w:p>
    <w:p w14:paraId="1D7C3ECE">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bookmarkStart w:id="3" w:name="_Hlk163317147"/>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双方均应当遵守适用的数据隐私法律法规，包括但不限于《个人信息保护法》的要求。</w:t>
      </w:r>
    </w:p>
    <w:p w14:paraId="1D7C3ECF">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3.</w:t>
      </w:r>
      <w:r>
        <w:rPr>
          <w:rFonts w:hint="eastAsia" w:ascii="仿宋_GB2312" w:hAnsi="仿宋_GB2312" w:eastAsia="仿宋_GB2312" w:cs="仿宋_GB2312"/>
          <w:color w:val="000000" w:themeColor="text1"/>
          <w:sz w:val="24"/>
          <w:szCs w:val="24"/>
          <w14:textFill>
            <w14:solidFill>
              <w14:schemeClr w14:val="tx1"/>
            </w14:solidFill>
          </w14:textFill>
        </w:rPr>
        <w:t>双方，并应确保其代理商、分包商和关联方均应保证其员工、高级职员或代理人熟悉并将遵守所有适用的反贿赂反腐败法律法规（以上全部统称为“反贿赂法”）。</w:t>
      </w:r>
      <w:bookmarkStart w:id="4" w:name="_Hlk129267502"/>
      <w:r>
        <w:rPr>
          <w:rFonts w:hint="eastAsia" w:ascii="仿宋_GB2312" w:hAnsi="仿宋_GB2312" w:eastAsia="仿宋_GB2312" w:cs="仿宋_GB2312"/>
          <w:color w:val="000000" w:themeColor="text1"/>
          <w:sz w:val="24"/>
          <w:szCs w:val="24"/>
          <w14:textFill>
            <w14:solidFill>
              <w14:schemeClr w14:val="tx1"/>
            </w14:solidFill>
          </w14:textFill>
        </w:rPr>
        <w:t>双方陈述并保证，在实施本协议有关服务的任何时候和协议生效的整个过程中，不曾实施也将避免实施任何违反反贿赂法的行为。</w:t>
      </w:r>
      <w:bookmarkEnd w:id="4"/>
      <w:r>
        <w:rPr>
          <w:rFonts w:hint="eastAsia" w:ascii="仿宋_GB2312" w:hAnsi="仿宋_GB2312" w:eastAsia="仿宋_GB2312" w:cs="仿宋_GB2312"/>
          <w:color w:val="000000" w:themeColor="text1"/>
          <w:sz w:val="24"/>
          <w:szCs w:val="24"/>
          <w14:textFill>
            <w14:solidFill>
              <w14:schemeClr w14:val="tx1"/>
            </w14:solidFill>
          </w14:textFill>
        </w:rPr>
        <w:t>为维护公平交易，双方的任何员工、高级职员或代理人不得在对方享有任何经济利益，包括但不限于直接或间接拥有股份、期权、分红、以任何形式支取报酬、报销费用、担任顾问兼职，或要求向个人支付款项或取得利益，或要求指定合作方以取得不当利益等。如有该等情形，该方应当立即告知对方；双方应协商采取适当的措施以消除该利益冲突。双方陈述并保证不得为了影响其行动或决定之目的而直接或间接要求或指示对方向任何第三方捐赠、提供或给予现金、便利费、回扣、任何有价值的物品或不当利益。</w:t>
      </w:r>
    </w:p>
    <w:bookmarkEnd w:id="3"/>
    <w:p w14:paraId="1D7C3ED0">
      <w:pPr>
        <w:pStyle w:val="22"/>
        <w:spacing w:before="62" w:beforeLines="20" w:line="440" w:lineRule="exact"/>
        <w:ind w:left="840" w:right="-201" w:rightChars="-84" w:firstLine="0" w:firstLineChars="0"/>
        <w:rPr>
          <w:rFonts w:ascii="仿宋_GB2312" w:hAnsi="仿宋_GB2312" w:eastAsia="仿宋_GB2312" w:cs="仿宋_GB2312"/>
          <w:color w:val="000000" w:themeColor="text1"/>
          <w:kern w:val="0"/>
          <w:sz w:val="24"/>
          <w:szCs w:val="24"/>
          <w14:textFill>
            <w14:solidFill>
              <w14:schemeClr w14:val="tx1"/>
            </w14:solidFill>
          </w14:textFill>
        </w:rPr>
      </w:pPr>
    </w:p>
    <w:p w14:paraId="1D7C3ED1">
      <w:pPr>
        <w:pStyle w:val="22"/>
        <w:spacing w:after="0" w:line="440" w:lineRule="exact"/>
        <w:ind w:firstLine="480"/>
        <w:rPr>
          <w:rFonts w:ascii="黑体" w:hAnsi="黑体" w:eastAsia="黑体" w:cs="黑体"/>
          <w:bCs/>
          <w:color w:val="000000" w:themeColor="text1"/>
          <w:kern w:val="0"/>
          <w:sz w:val="24"/>
          <w:szCs w:val="21"/>
          <w14:textFill>
            <w14:solidFill>
              <w14:schemeClr w14:val="tx1"/>
            </w14:solidFill>
          </w14:textFill>
        </w:rPr>
      </w:pPr>
      <w:r>
        <w:rPr>
          <w:rFonts w:hint="eastAsia" w:ascii="黑体" w:hAnsi="黑体" w:eastAsia="黑体" w:cs="黑体"/>
          <w:bCs/>
          <w:color w:val="000000" w:themeColor="text1"/>
          <w:kern w:val="0"/>
          <w:sz w:val="24"/>
          <w:szCs w:val="21"/>
          <w14:textFill>
            <w14:solidFill>
              <w14:schemeClr w14:val="tx1"/>
            </w14:solidFill>
          </w14:textFill>
        </w:rPr>
        <w:t>第七条</w:t>
      </w:r>
      <w:r>
        <w:rPr>
          <w:rFonts w:ascii="黑体" w:hAnsi="黑体" w:eastAsia="黑体" w:cs="黑体"/>
          <w:bCs/>
          <w:color w:val="000000" w:themeColor="text1"/>
          <w:kern w:val="0"/>
          <w:sz w:val="24"/>
          <w:szCs w:val="21"/>
          <w14:textFill>
            <w14:solidFill>
              <w14:schemeClr w14:val="tx1"/>
            </w14:solidFill>
          </w14:textFill>
        </w:rPr>
        <w:t xml:space="preserve"> </w:t>
      </w:r>
      <w:r>
        <w:rPr>
          <w:rFonts w:hint="eastAsia" w:ascii="黑体" w:hAnsi="黑体" w:eastAsia="黑体" w:cs="黑体"/>
          <w:bCs/>
          <w:color w:val="000000" w:themeColor="text1"/>
          <w:kern w:val="0"/>
          <w:sz w:val="24"/>
          <w:szCs w:val="21"/>
          <w14:textFill>
            <w14:solidFill>
              <w14:schemeClr w14:val="tx1"/>
            </w14:solidFill>
          </w14:textFill>
        </w:rPr>
        <w:t>知识产权</w:t>
      </w:r>
    </w:p>
    <w:p w14:paraId="1D7C3ED2">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1.</w:t>
      </w:r>
      <w:r>
        <w:rPr>
          <w:rFonts w:hint="eastAsia" w:ascii="仿宋_GB2312" w:hAnsi="仿宋_GB2312" w:eastAsia="仿宋_GB2312" w:cs="仿宋_GB2312"/>
          <w:color w:val="000000" w:themeColor="text1"/>
          <w:kern w:val="0"/>
          <w:sz w:val="24"/>
          <w:szCs w:val="24"/>
          <w14:textFill>
            <w14:solidFill>
              <w14:schemeClr w14:val="tx1"/>
            </w14:solidFill>
          </w14:textFill>
        </w:rPr>
        <w:t>乙方承诺，履行本合同义务时涉及使用他人肖像、知识产权等合法权益时，均已获得权利人充分授权，否则乙方应承担违约责任并赔偿甲方直接损失。</w:t>
      </w:r>
    </w:p>
    <w:p w14:paraId="1D7C3ED3">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2.</w:t>
      </w:r>
      <w:r>
        <w:rPr>
          <w:rFonts w:hint="eastAsia" w:ascii="仿宋_GB2312" w:hAnsi="仿宋_GB2312" w:eastAsia="仿宋_GB2312" w:cs="仿宋_GB2312"/>
          <w:color w:val="000000" w:themeColor="text1"/>
          <w:kern w:val="0"/>
          <w:sz w:val="24"/>
          <w:szCs w:val="24"/>
          <w14:textFill>
            <w14:solidFill>
              <w14:schemeClr w14:val="tx1"/>
            </w14:solidFill>
          </w14:textFill>
        </w:rPr>
        <w:t>乙方应告知甲方工作成果中包含的第三方权利的许可限制，如使用范围，期限等，对此等限制，甲方应予遵守。</w:t>
      </w:r>
    </w:p>
    <w:p w14:paraId="1D7C3ED4">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3.</w:t>
      </w:r>
      <w:r>
        <w:rPr>
          <w:rFonts w:hint="eastAsia" w:ascii="仿宋_GB2312" w:hAnsi="仿宋_GB2312" w:eastAsia="仿宋_GB2312" w:cs="仿宋_GB2312"/>
          <w:color w:val="000000" w:themeColor="text1"/>
          <w:kern w:val="0"/>
          <w:sz w:val="24"/>
          <w:szCs w:val="24"/>
          <w14:textFill>
            <w14:solidFill>
              <w14:schemeClr w14:val="tx1"/>
            </w14:solidFill>
          </w14:textFill>
        </w:rPr>
        <w:t>在乙方依约收到服务费用的前提下，乙方提供服务专门创作、提案且被甲方最终接受的策略、创意、软件等智力成果、作品等的著作权、与著作权有关的权益，和其他因此所生的知识产权权利均属于甲方，乙方不得将其用于除本合同目的或为甲方提供服务之外。</w:t>
      </w:r>
    </w:p>
    <w:p w14:paraId="1D7C3ED5">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4.</w:t>
      </w:r>
      <w:r>
        <w:rPr>
          <w:rFonts w:hint="eastAsia" w:ascii="仿宋_GB2312" w:hAnsi="仿宋_GB2312" w:eastAsia="仿宋_GB2312" w:cs="仿宋_GB2312"/>
          <w:color w:val="000000" w:themeColor="text1"/>
          <w:kern w:val="0"/>
          <w:sz w:val="24"/>
          <w:szCs w:val="24"/>
          <w14:textFill>
            <w14:solidFill>
              <w14:schemeClr w14:val="tx1"/>
            </w14:solidFill>
          </w14:textFill>
        </w:rPr>
        <w:t>双方各自享有的商标权、著作权或者其他知识产权，均仍归各方享有，并不会因为双方签订或者履行本协议而转归对方享有，或者转归双方共同享有。对于甲方及</w:t>
      </w:r>
      <w:r>
        <w:rPr>
          <w:rFonts w:hint="eastAsia" w:ascii="仿宋_GB2312" w:hAnsi="仿宋_GB2312" w:eastAsia="仿宋_GB2312" w:cs="仿宋_GB2312"/>
          <w:color w:val="000000" w:themeColor="text1"/>
          <w:sz w:val="24"/>
          <w:szCs w:val="24"/>
          <w14:textFill>
            <w14:solidFill>
              <w14:schemeClr w14:val="tx1"/>
            </w14:solidFill>
          </w14:textFill>
        </w:rPr>
        <w:t>甲方关联公司</w:t>
      </w:r>
      <w:r>
        <w:rPr>
          <w:rFonts w:hint="eastAsia" w:ascii="仿宋_GB2312" w:hAnsi="仿宋_GB2312" w:eastAsia="仿宋_GB2312" w:cs="仿宋_GB2312"/>
          <w:color w:val="000000" w:themeColor="text1"/>
          <w:kern w:val="0"/>
          <w:sz w:val="24"/>
          <w:szCs w:val="24"/>
          <w14:textFill>
            <w14:solidFill>
              <w14:schemeClr w14:val="tx1"/>
            </w14:solidFill>
          </w14:textFill>
        </w:rPr>
        <w:t>的商标、名称、著作权等知识产权权利，未经事先书面许可，乙方不得使用。乙方可以在本合同有效期内为其自身宣传、展示、广告颁奖等目的而无偿使用该作品，但使用时不得出现甲方的保密信息和保密数据。</w:t>
      </w:r>
    </w:p>
    <w:p w14:paraId="1D7C3ED6">
      <w:pPr>
        <w:spacing w:before="62" w:beforeLines="20" w:line="440" w:lineRule="exact"/>
        <w:ind w:right="-201" w:rightChars="-84" w:firstLine="480" w:firstLineChars="200"/>
        <w:rPr>
          <w:rFonts w:ascii="仿宋_GB2312" w:hAnsi="仿宋_GB2312" w:eastAsia="仿宋_GB2312" w:cs="仿宋_GB2312"/>
          <w:color w:val="000000" w:themeColor="text1"/>
          <w14:textFill>
            <w14:solidFill>
              <w14:schemeClr w14:val="tx1"/>
            </w14:solidFill>
          </w14:textFill>
        </w:rPr>
      </w:pPr>
    </w:p>
    <w:p w14:paraId="1D7C3ED7">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第八条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违约及赔偿责任</w:t>
      </w:r>
    </w:p>
    <w:p w14:paraId="1D7C3ED8">
      <w:pPr>
        <w:pStyle w:val="22"/>
        <w:tabs>
          <w:tab w:val="left" w:pos="850"/>
        </w:tabs>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除本合同已有约定外，本合同双方应各自承担因履行本合同而引起的对第三者的责任。因甲方违反本合同约定、相关法律法规规定，由甲方承担相应责任；反之如因乙方的相应行为给甲方造成损失的，乙方亦应对甲方予以赔偿。</w:t>
      </w:r>
    </w:p>
    <w:p w14:paraId="1D7C3ED9">
      <w:pPr>
        <w:pStyle w:val="22"/>
        <w:tabs>
          <w:tab w:val="left" w:pos="850"/>
        </w:tabs>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未经甲方书面同意，乙方不得将本合同项下的权利义务转让给第三方，否则乙方应向甲方支付合同总金额</w:t>
      </w:r>
      <w:r>
        <w:rPr>
          <w:rFonts w:ascii="仿宋_GB2312" w:hAnsi="仿宋_GB2312" w:eastAsia="仿宋_GB2312" w:cs="仿宋_GB2312"/>
          <w:color w:val="000000" w:themeColor="text1"/>
          <w:sz w:val="24"/>
          <w:szCs w:val="24"/>
          <w14:textFill>
            <w14:solidFill>
              <w14:schemeClr w14:val="tx1"/>
            </w14:solidFill>
          </w14:textFill>
        </w:rPr>
        <w:t>10%</w:t>
      </w:r>
      <w:r>
        <w:rPr>
          <w:rFonts w:hint="eastAsia" w:ascii="仿宋_GB2312" w:hAnsi="仿宋_GB2312" w:eastAsia="仿宋_GB2312" w:cs="仿宋_GB2312"/>
          <w:color w:val="000000" w:themeColor="text1"/>
          <w:sz w:val="24"/>
          <w:szCs w:val="24"/>
          <w14:textFill>
            <w14:solidFill>
              <w14:schemeClr w14:val="tx1"/>
            </w14:solidFill>
          </w14:textFill>
        </w:rPr>
        <w:t>的违约金，同时甲方有权解除合同，乙方应当返还甲方已经支付但未履行的全部价款。乙方违反合同约定的其他义务的，经甲方催告后</w:t>
      </w:r>
      <w:r>
        <w:rPr>
          <w:rFonts w:ascii="仿宋_GB2312" w:hAnsi="仿宋_GB2312" w:eastAsia="仿宋_GB2312" w:cs="仿宋_GB2312"/>
          <w:color w:val="000000" w:themeColor="text1"/>
          <w:sz w:val="24"/>
          <w:szCs w:val="24"/>
          <w14:textFill>
            <w14:solidFill>
              <w14:schemeClr w14:val="tx1"/>
            </w14:solidFill>
          </w14:textFill>
        </w:rPr>
        <w:t>10</w:t>
      </w:r>
      <w:r>
        <w:rPr>
          <w:rFonts w:hint="eastAsia" w:ascii="仿宋_GB2312" w:hAnsi="仿宋_GB2312" w:eastAsia="仿宋_GB2312" w:cs="仿宋_GB2312"/>
          <w:color w:val="000000" w:themeColor="text1"/>
          <w:sz w:val="24"/>
          <w:szCs w:val="24"/>
          <w14:textFill>
            <w14:solidFill>
              <w14:schemeClr w14:val="tx1"/>
            </w14:solidFill>
          </w14:textFill>
        </w:rPr>
        <w:t>个日历日内仍不改正或改正后仍不符合合同约定的，乙方应向甲方支付合同总金额</w:t>
      </w:r>
      <w:r>
        <w:rPr>
          <w:rFonts w:ascii="仿宋_GB2312" w:hAnsi="仿宋_GB2312" w:eastAsia="仿宋_GB2312" w:cs="仿宋_GB2312"/>
          <w:color w:val="000000" w:themeColor="text1"/>
          <w:sz w:val="24"/>
          <w:szCs w:val="24"/>
          <w14:textFill>
            <w14:solidFill>
              <w14:schemeClr w14:val="tx1"/>
            </w14:solidFill>
          </w14:textFill>
        </w:rPr>
        <w:t>5%</w:t>
      </w:r>
      <w:r>
        <w:rPr>
          <w:rFonts w:hint="eastAsia" w:ascii="仿宋_GB2312" w:hAnsi="仿宋_GB2312" w:eastAsia="仿宋_GB2312" w:cs="仿宋_GB2312"/>
          <w:color w:val="000000" w:themeColor="text1"/>
          <w:sz w:val="24"/>
          <w:szCs w:val="24"/>
          <w14:textFill>
            <w14:solidFill>
              <w14:schemeClr w14:val="tx1"/>
            </w14:solidFill>
          </w14:textFill>
        </w:rPr>
        <w:t>的违约金，同时，甲方有权解除本合同。</w:t>
      </w:r>
    </w:p>
    <w:p w14:paraId="1D7C3EDA">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3.</w:t>
      </w:r>
      <w:r>
        <w:rPr>
          <w:rFonts w:hint="eastAsia" w:ascii="仿宋_GB2312" w:hAnsi="仿宋_GB2312" w:eastAsia="仿宋_GB2312" w:cs="仿宋_GB2312"/>
          <w:color w:val="000000" w:themeColor="text1"/>
          <w:sz w:val="24"/>
          <w:szCs w:val="24"/>
          <w14:textFill>
            <w14:solidFill>
              <w14:schemeClr w14:val="tx1"/>
            </w14:solidFill>
          </w14:textFill>
        </w:rPr>
        <w:t>乙方对本合同的内容、因履行本合同所知悉的甲方的商业秘密及其他保密信息负有保密义务。未经甲方书面同意，乙方不得将相关信息披露给任何第三方，乙方违反本条保密约定，除立即停止违约行为并采取补救措施外，还应向甲方支付合同总金额</w:t>
      </w:r>
      <w:r>
        <w:rPr>
          <w:rFonts w:ascii="仿宋_GB2312" w:hAnsi="仿宋_GB2312" w:eastAsia="仿宋_GB2312" w:cs="仿宋_GB2312"/>
          <w:color w:val="000000" w:themeColor="text1"/>
          <w:sz w:val="24"/>
          <w:szCs w:val="24"/>
          <w14:textFill>
            <w14:solidFill>
              <w14:schemeClr w14:val="tx1"/>
            </w14:solidFill>
          </w14:textFill>
        </w:rPr>
        <w:t>5%</w:t>
      </w:r>
      <w:r>
        <w:rPr>
          <w:rFonts w:hint="eastAsia" w:ascii="仿宋_GB2312" w:hAnsi="仿宋_GB2312" w:eastAsia="仿宋_GB2312" w:cs="仿宋_GB2312"/>
          <w:color w:val="000000" w:themeColor="text1"/>
          <w:sz w:val="24"/>
          <w:szCs w:val="24"/>
          <w14:textFill>
            <w14:solidFill>
              <w14:schemeClr w14:val="tx1"/>
            </w14:solidFill>
          </w14:textFill>
        </w:rPr>
        <w:t>的违约金，并承担全部法律责任。本条规定持续有效，不因本合同终止、解除等而失效。</w:t>
      </w:r>
    </w:p>
    <w:p w14:paraId="1D7C3EDB">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4.</w:t>
      </w:r>
      <w:r>
        <w:rPr>
          <w:rFonts w:hint="eastAsia" w:ascii="仿宋_GB2312" w:hAnsi="仿宋_GB2312" w:eastAsia="仿宋_GB2312" w:cs="仿宋_GB2312"/>
          <w:color w:val="000000" w:themeColor="text1"/>
          <w:sz w:val="24"/>
          <w:szCs w:val="24"/>
          <w14:textFill>
            <w14:solidFill>
              <w14:schemeClr w14:val="tx1"/>
            </w14:solidFill>
          </w14:textFill>
        </w:rPr>
        <w:t>合同双方应遵循法律法规、行业规范。如因一方违反规定导致项目终止，应由该方承担相应责任，并赔偿因此给对方造成的损失。</w:t>
      </w:r>
    </w:p>
    <w:p w14:paraId="1D7C3EDC">
      <w:pPr>
        <w:pStyle w:val="22"/>
        <w:tabs>
          <w:tab w:val="left" w:pos="850"/>
        </w:tabs>
        <w:spacing w:after="0" w:line="440" w:lineRule="exact"/>
        <w:ind w:firstLine="480"/>
        <w:rPr>
          <w:rFonts w:hint="eastAsia"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5.</w:t>
      </w:r>
      <w:r>
        <w:rPr>
          <w:rFonts w:hint="eastAsia" w:ascii="仿宋_GB2312" w:hAnsi="仿宋_GB2312" w:eastAsia="仿宋_GB2312" w:cs="仿宋_GB2312"/>
          <w:color w:val="000000" w:themeColor="text1"/>
          <w:sz w:val="24"/>
          <w:szCs w:val="24"/>
          <w14:textFill>
            <w14:solidFill>
              <w14:schemeClr w14:val="tx1"/>
            </w14:solidFill>
          </w14:textFill>
        </w:rPr>
        <w:t>任何一方不赔偿另一方的间接损失、惩罚性损失、名誉损失及可得利益损失。</w:t>
      </w:r>
    </w:p>
    <w:p w14:paraId="041D2830">
      <w:pPr>
        <w:pStyle w:val="22"/>
        <w:tabs>
          <w:tab w:val="left" w:pos="850"/>
        </w:tabs>
        <w:spacing w:after="0" w:line="440" w:lineRule="exact"/>
        <w:ind w:firstLine="480"/>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6.乙方应按照本合同约定的执行期限完成全部广告设计投放事宜。若乙方未能在合同约定期限内完成广告设计交付或者投放的，每逾期一日，乙方应按本合同总金额的【万分之三】向甲方支付违约金；逾期超过30日的，甲方有权单方解除本合同，同时乙方应向甲方支付合同总价10%的违约金。因甲方原因或者不可抗力导致工期顺延的除外。</w:t>
      </w:r>
    </w:p>
    <w:p w14:paraId="2343CAD8">
      <w:pPr>
        <w:pStyle w:val="22"/>
        <w:tabs>
          <w:tab w:val="left" w:pos="850"/>
        </w:tabs>
        <w:spacing w:after="0" w:line="440" w:lineRule="exact"/>
        <w:ind w:firstLine="480"/>
        <w:rPr>
          <w:rFonts w:hint="default" w:ascii="仿宋_GB2312" w:hAnsi="仿宋_GB2312" w:eastAsia="仿宋_GB2312" w:cs="仿宋_GB2312"/>
          <w:color w:val="000000" w:themeColor="text1"/>
          <w:sz w:val="24"/>
          <w:szCs w:val="24"/>
          <w:lang w:val="en-US" w:eastAsia="zh-CN"/>
          <w14:textFill>
            <w14:solidFill>
              <w14:schemeClr w14:val="tx1"/>
            </w14:solidFill>
          </w14:textFill>
        </w:rPr>
      </w:pPr>
    </w:p>
    <w:p w14:paraId="1D7C3EDD">
      <w:pPr>
        <w:tabs>
          <w:tab w:val="left" w:pos="850"/>
        </w:tabs>
        <w:spacing w:before="62" w:beforeLines="20" w:line="440" w:lineRule="exact"/>
        <w:ind w:right="-201" w:rightChars="-84" w:firstLine="480" w:firstLineChars="200"/>
        <w:rPr>
          <w:rFonts w:ascii="仿宋_GB2312" w:hAnsi="仿宋_GB2312" w:eastAsia="仿宋_GB2312" w:cs="仿宋_GB2312"/>
          <w:color w:val="000000" w:themeColor="text1"/>
          <w14:textFill>
            <w14:solidFill>
              <w14:schemeClr w14:val="tx1"/>
            </w14:solidFill>
          </w14:textFill>
        </w:rPr>
      </w:pPr>
    </w:p>
    <w:p w14:paraId="1D7C3EDE">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第九条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管辖及合同争议解决</w:t>
      </w:r>
    </w:p>
    <w:p w14:paraId="1D7C3EDF">
      <w:pPr>
        <w:pStyle w:val="22"/>
        <w:widowControl/>
        <w:autoSpaceDE w:val="0"/>
        <w:autoSpaceDN w:val="0"/>
        <w:spacing w:after="0" w:line="440" w:lineRule="exact"/>
        <w:ind w:firstLine="480"/>
        <w:textAlignment w:val="bottom"/>
        <w:rPr>
          <w:rFonts w:ascii="仿宋_GB2312" w:hAnsi="仿宋_GB2312" w:eastAsia="仿宋_GB2312" w:cs="仿宋_GB2312"/>
          <w:sz w:val="24"/>
          <w:szCs w:val="24"/>
        </w:rPr>
      </w:pPr>
      <w:r>
        <w:rPr>
          <w:rFonts w:ascii="仿宋_GB2312" w:hAnsi="仿宋_GB2312" w:eastAsia="仿宋_GB2312" w:cs="仿宋_GB2312"/>
          <w:sz w:val="24"/>
          <w:szCs w:val="24"/>
        </w:rPr>
        <w:t>1.</w:t>
      </w:r>
      <w:r>
        <w:rPr>
          <w:rFonts w:hint="eastAsia" w:ascii="仿宋_GB2312" w:hAnsi="仿宋_GB2312" w:eastAsia="仿宋_GB2312" w:cs="仿宋_GB2312"/>
          <w:sz w:val="24"/>
          <w:szCs w:val="24"/>
        </w:rPr>
        <w:t>本合同根据中华人民共和国法律签订。本合同的签订、生效、履行及争议解决应适用中华人民共和国法律。</w:t>
      </w:r>
    </w:p>
    <w:p w14:paraId="1D7C3EE0">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双方因履行本合同发生争议的，应协商解决，无法协商解决的，应向甲方住所地有管辖权的人民法院提起诉讼。除争议事项及其涉及的条款外，甲乙双方应继续履行合同项下的其他义务。</w:t>
      </w:r>
    </w:p>
    <w:p w14:paraId="1D7C3EE1">
      <w:pPr>
        <w:pStyle w:val="22"/>
        <w:tabs>
          <w:tab w:val="left" w:pos="850"/>
        </w:tabs>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p>
    <w:p w14:paraId="1D7C3EE2">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第十条</w:t>
      </w:r>
      <w:bookmarkStart w:id="5" w:name="_Hlk154737808"/>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指定联系人及通知与送达</w:t>
      </w:r>
    </w:p>
    <w:p w14:paraId="1D7C3EE3">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1.</w:t>
      </w:r>
      <w:r>
        <w:rPr>
          <w:rFonts w:hint="eastAsia" w:ascii="仿宋_GB2312" w:hAnsi="仿宋_GB2312" w:eastAsia="仿宋_GB2312" w:cs="仿宋_GB2312"/>
          <w:color w:val="000000" w:themeColor="text1"/>
          <w:kern w:val="0"/>
          <w:sz w:val="24"/>
          <w:szCs w:val="24"/>
          <w14:textFill>
            <w14:solidFill>
              <w14:schemeClr w14:val="tx1"/>
            </w14:solidFill>
          </w14:textFill>
        </w:rPr>
        <w:t>甲方指定联系人：</w:t>
      </w:r>
      <w:r>
        <w:rPr>
          <w:rFonts w:ascii="仿宋_GB2312" w:hAnsi="仿宋_GB2312" w:eastAsia="仿宋_GB2312" w:cs="仿宋_GB2312"/>
          <w:color w:val="000000" w:themeColor="text1"/>
          <w:kern w:val="0"/>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林工</w:t>
      </w:r>
      <w:r>
        <w:rPr>
          <w:rFonts w:ascii="仿宋_GB2312" w:hAnsi="仿宋_GB2312" w:eastAsia="仿宋_GB2312" w:cs="仿宋_GB2312"/>
          <w:color w:val="000000" w:themeColor="text1"/>
          <w:kern w:val="0"/>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4"/>
          <w:szCs w:val="24"/>
          <w14:textFill>
            <w14:solidFill>
              <w14:schemeClr w14:val="tx1"/>
            </w14:solidFill>
          </w14:textFill>
        </w:rPr>
        <w:t>（电话：</w:t>
      </w:r>
      <w:r>
        <w:rPr>
          <w:rFonts w:ascii="仿宋_GB2312" w:hAnsi="仿宋_GB2312" w:eastAsia="仿宋_GB2312" w:cs="仿宋_GB2312"/>
          <w:color w:val="000000" w:themeColor="text1"/>
          <w:kern w:val="0"/>
          <w:sz w:val="24"/>
          <w:szCs w:val="24"/>
          <w:u w:val="single"/>
          <w14:textFill>
            <w14:solidFill>
              <w14:schemeClr w14:val="tx1"/>
            </w14:solidFill>
          </w14:textFill>
        </w:rPr>
        <w:t>0755-88103872</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w:t>
      </w:r>
      <w:r>
        <w:rPr>
          <w:rFonts w:hint="eastAsia" w:ascii="仿宋_GB2312" w:hAnsi="仿宋_GB2312" w:eastAsia="仿宋_GB2312" w:cs="仿宋_GB2312"/>
          <w:color w:val="000000" w:themeColor="text1"/>
          <w:kern w:val="0"/>
          <w:sz w:val="24"/>
          <w:szCs w:val="24"/>
          <w14:textFill>
            <w14:solidFill>
              <w14:schemeClr w14:val="tx1"/>
            </w14:solidFill>
          </w14:textFill>
        </w:rPr>
        <w:t>，乙方指定联系人：</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刘明（</w:t>
      </w:r>
      <w:r>
        <w:rPr>
          <w:rFonts w:hint="eastAsia" w:ascii="仿宋_GB2312" w:hAnsi="仿宋_GB2312" w:eastAsia="仿宋_GB2312" w:cs="仿宋_GB2312"/>
          <w:color w:val="000000" w:themeColor="text1"/>
          <w:kern w:val="0"/>
          <w:sz w:val="24"/>
          <w:szCs w:val="24"/>
          <w14:textFill>
            <w14:solidFill>
              <w14:schemeClr w14:val="tx1"/>
            </w14:solidFill>
          </w14:textFill>
        </w:rPr>
        <w:t>电话：</w:t>
      </w:r>
      <w:r>
        <w:rPr>
          <w:rFonts w:ascii="仿宋_GB2312" w:hAnsi="仿宋_GB2312" w:eastAsia="仿宋_GB2312" w:cs="仿宋_GB2312"/>
          <w:color w:val="000000" w:themeColor="text1"/>
          <w:kern w:val="0"/>
          <w:sz w:val="24"/>
          <w:szCs w:val="24"/>
          <w:u w:val="single"/>
          <w14:textFill>
            <w14:solidFill>
              <w14:schemeClr w14:val="tx1"/>
            </w14:solidFill>
          </w14:textFill>
        </w:rPr>
        <w:t>18616179293</w:t>
      </w:r>
      <w:r>
        <w:rPr>
          <w:rFonts w:hint="eastAsia" w:ascii="仿宋_GB2312" w:hAnsi="仿宋_GB2312" w:eastAsia="仿宋_GB2312" w:cs="仿宋_GB2312"/>
          <w:color w:val="000000" w:themeColor="text1"/>
          <w:kern w:val="0"/>
          <w:sz w:val="24"/>
          <w:szCs w:val="24"/>
          <w14:textFill>
            <w14:solidFill>
              <w14:schemeClr w14:val="tx1"/>
            </w14:solidFill>
          </w14:textFill>
        </w:rPr>
        <w:t>）。甲乙双方就本合同中涉及各类通知、协议等文件以及就合同发生纠纷时相关文件和法律文书送达时的送达地址及法律后果作如下约定：</w:t>
      </w:r>
    </w:p>
    <w:p w14:paraId="1D7C3EE4">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2.</w:t>
      </w:r>
      <w:r>
        <w:rPr>
          <w:rFonts w:hint="eastAsia" w:ascii="仿宋_GB2312" w:hAnsi="仿宋_GB2312" w:eastAsia="仿宋_GB2312" w:cs="仿宋_GB2312"/>
          <w:color w:val="000000" w:themeColor="text1"/>
          <w:kern w:val="0"/>
          <w:sz w:val="24"/>
          <w:szCs w:val="24"/>
          <w14:textFill>
            <w14:solidFill>
              <w14:schemeClr w14:val="tx1"/>
            </w14:solidFill>
          </w14:textFill>
        </w:rPr>
        <w:t>甲方确认其有效送达地址除注册地址外还包括：</w:t>
      </w:r>
      <w:r>
        <w:rPr>
          <w:rFonts w:ascii="仿宋_GB2312" w:hAnsi="仿宋_GB2312" w:eastAsia="仿宋_GB2312" w:cs="仿宋_GB2312"/>
          <w:color w:val="000000" w:themeColor="text1"/>
          <w:kern w:val="0"/>
          <w:sz w:val="24"/>
          <w:szCs w:val="24"/>
          <w14:textFill>
            <w14:solidFill>
              <w14:schemeClr w14:val="tx1"/>
            </w14:solidFill>
          </w14:textFill>
        </w:rPr>
        <w:t xml:space="preserve"> </w:t>
      </w:r>
    </w:p>
    <w:p w14:paraId="1D7C3EE5">
      <w:pPr>
        <w:pStyle w:val="22"/>
        <w:spacing w:after="0" w:line="440" w:lineRule="exact"/>
        <w:ind w:firstLine="480"/>
        <w:rPr>
          <w:rFonts w:ascii="仿宋_GB2312" w:hAnsi="仿宋_GB2312" w:eastAsia="仿宋_GB2312" w:cs="仿宋_GB2312"/>
          <w:color w:val="000000" w:themeColor="text1"/>
          <w:kern w:val="0"/>
          <w:sz w:val="24"/>
          <w:szCs w:val="24"/>
          <w:u w:val="single"/>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地址</w:t>
      </w:r>
      <w:r>
        <w:rPr>
          <w:rFonts w:ascii="仿宋_GB2312" w:hAnsi="仿宋_GB2312" w:eastAsia="仿宋_GB2312" w:cs="仿宋_GB2312"/>
          <w:color w:val="000000" w:themeColor="text1"/>
          <w:kern w:val="0"/>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w:t>
      </w:r>
      <w:r>
        <w:rPr>
          <w:rFonts w:hint="eastAsia" w:ascii="仿宋_GB2312" w:hAnsi="仿宋_GB2312" w:eastAsia="仿宋_GB2312" w:cs="仿宋_GB2312"/>
          <w:color w:val="000000" w:themeColor="text1"/>
          <w:sz w:val="24"/>
          <w:szCs w:val="24"/>
          <w:u w:val="single"/>
          <w14:textFill>
            <w14:solidFill>
              <w14:schemeClr w14:val="tx1"/>
            </w14:solidFill>
          </w14:textFill>
        </w:rPr>
        <w:t>深圳市福田区福中三路市民中心</w:t>
      </w:r>
      <w:r>
        <w:rPr>
          <w:rFonts w:ascii="仿宋_GB2312" w:hAnsi="仿宋_GB2312" w:eastAsia="仿宋_GB2312" w:cs="仿宋_GB2312"/>
          <w:color w:val="000000" w:themeColor="text1"/>
          <w:sz w:val="24"/>
          <w:szCs w:val="24"/>
          <w:u w:val="single"/>
          <w14:textFill>
            <w14:solidFill>
              <w14:schemeClr w14:val="tx1"/>
            </w14:solidFill>
          </w14:textFill>
        </w:rPr>
        <w:t>C</w:t>
      </w:r>
      <w:r>
        <w:rPr>
          <w:rFonts w:hint="eastAsia" w:ascii="仿宋_GB2312" w:hAnsi="仿宋_GB2312" w:eastAsia="仿宋_GB2312" w:cs="仿宋_GB2312"/>
          <w:color w:val="000000" w:themeColor="text1"/>
          <w:sz w:val="24"/>
          <w:szCs w:val="24"/>
          <w:u w:val="single"/>
          <w14:textFill>
            <w14:solidFill>
              <w14:schemeClr w14:val="tx1"/>
            </w14:solidFill>
          </w14:textFill>
        </w:rPr>
        <w:t>区二楼</w:t>
      </w:r>
    </w:p>
    <w:p w14:paraId="1D7C3EE6">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邮编：</w:t>
      </w:r>
      <w:r>
        <w:rPr>
          <w:rFonts w:ascii="仿宋_GB2312" w:hAnsi="仿宋_GB2312" w:eastAsia="仿宋_GB2312" w:cs="仿宋_GB2312"/>
          <w:color w:val="000000" w:themeColor="text1"/>
          <w:kern w:val="0"/>
          <w:sz w:val="24"/>
          <w:szCs w:val="24"/>
          <w:u w:val="single"/>
          <w14:textFill>
            <w14:solidFill>
              <w14:schemeClr w14:val="tx1"/>
            </w14:solidFill>
          </w14:textFill>
        </w:rPr>
        <w:t xml:space="preserve"> 518035</w:t>
      </w:r>
    </w:p>
    <w:p w14:paraId="1D7C3EE7">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3.</w:t>
      </w:r>
      <w:r>
        <w:rPr>
          <w:rFonts w:hint="eastAsia" w:ascii="仿宋_GB2312" w:hAnsi="仿宋_GB2312" w:eastAsia="仿宋_GB2312" w:cs="仿宋_GB2312"/>
          <w:color w:val="000000" w:themeColor="text1"/>
          <w:kern w:val="0"/>
          <w:sz w:val="24"/>
          <w:szCs w:val="24"/>
          <w14:textFill>
            <w14:solidFill>
              <w14:schemeClr w14:val="tx1"/>
            </w14:solidFill>
          </w14:textFill>
        </w:rPr>
        <w:t>乙方确认其有效送达地址为：</w:t>
      </w:r>
    </w:p>
    <w:p w14:paraId="1D7C3EE8">
      <w:pPr>
        <w:pStyle w:val="22"/>
        <w:spacing w:after="0" w:line="440" w:lineRule="exact"/>
        <w:ind w:firstLine="480"/>
        <w:rPr>
          <w:rFonts w:ascii="仿宋_GB2312" w:hAnsi="仿宋_GB2312" w:eastAsia="仿宋_GB2312" w:cs="仿宋_GB2312"/>
          <w:color w:val="000000" w:themeColor="text1"/>
          <w:spacing w:val="-6"/>
          <w:kern w:val="0"/>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地址</w:t>
      </w:r>
      <w:r>
        <w:rPr>
          <w:rFonts w:ascii="仿宋_GB2312" w:hAnsi="仿宋_GB2312" w:eastAsia="仿宋_GB2312" w:cs="仿宋_GB2312"/>
          <w:color w:val="000000" w:themeColor="text1"/>
          <w:kern w:val="0"/>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w:t>
      </w:r>
      <w:r>
        <w:rPr>
          <w:rFonts w:hint="eastAsia" w:ascii="仿宋_GB2312" w:hAnsi="仿宋_GB2312" w:eastAsia="仿宋_GB2312" w:cs="仿宋_GB2312"/>
          <w:color w:val="000000" w:themeColor="text1"/>
          <w:spacing w:val="-6"/>
          <w:kern w:val="0"/>
          <w:sz w:val="24"/>
          <w:szCs w:val="24"/>
          <w:u w:val="single"/>
          <w14:textFill>
            <w14:solidFill>
              <w14:schemeClr w14:val="tx1"/>
            </w14:solidFill>
          </w14:textFill>
        </w:rPr>
        <w:t>上海市黄浦区吉安路</w:t>
      </w:r>
      <w:r>
        <w:rPr>
          <w:rFonts w:ascii="仿宋_GB2312" w:hAnsi="仿宋_GB2312" w:eastAsia="仿宋_GB2312" w:cs="仿宋_GB2312"/>
          <w:color w:val="000000" w:themeColor="text1"/>
          <w:spacing w:val="-6"/>
          <w:kern w:val="0"/>
          <w:sz w:val="24"/>
          <w:szCs w:val="24"/>
          <w:u w:val="single"/>
          <w14:textFill>
            <w14:solidFill>
              <w14:schemeClr w14:val="tx1"/>
            </w14:solidFill>
          </w14:textFill>
        </w:rPr>
        <w:t>111</w:t>
      </w:r>
      <w:r>
        <w:rPr>
          <w:rFonts w:hint="eastAsia" w:ascii="仿宋_GB2312" w:hAnsi="仿宋_GB2312" w:eastAsia="仿宋_GB2312" w:cs="仿宋_GB2312"/>
          <w:color w:val="000000" w:themeColor="text1"/>
          <w:spacing w:val="-6"/>
          <w:kern w:val="0"/>
          <w:sz w:val="24"/>
          <w:szCs w:val="24"/>
          <w:u w:val="single"/>
          <w14:textFill>
            <w14:solidFill>
              <w14:schemeClr w14:val="tx1"/>
            </w14:solidFill>
          </w14:textFill>
        </w:rPr>
        <w:t>号太平洋新天地商业中心</w:t>
      </w:r>
      <w:r>
        <w:rPr>
          <w:rFonts w:ascii="仿宋_GB2312" w:hAnsi="仿宋_GB2312" w:eastAsia="仿宋_GB2312" w:cs="仿宋_GB2312"/>
          <w:color w:val="000000" w:themeColor="text1"/>
          <w:spacing w:val="-6"/>
          <w:kern w:val="0"/>
          <w:sz w:val="24"/>
          <w:szCs w:val="24"/>
          <w:u w:val="single"/>
          <w14:textFill>
            <w14:solidFill>
              <w14:schemeClr w14:val="tx1"/>
            </w14:solidFill>
          </w14:textFill>
        </w:rPr>
        <w:t>T1</w:t>
      </w:r>
      <w:r>
        <w:rPr>
          <w:rFonts w:hint="eastAsia" w:ascii="仿宋_GB2312" w:hAnsi="仿宋_GB2312" w:eastAsia="仿宋_GB2312" w:cs="仿宋_GB2312"/>
          <w:color w:val="000000" w:themeColor="text1"/>
          <w:spacing w:val="-6"/>
          <w:kern w:val="0"/>
          <w:sz w:val="24"/>
          <w:szCs w:val="24"/>
          <w:u w:val="single"/>
          <w14:textFill>
            <w14:solidFill>
              <w14:schemeClr w14:val="tx1"/>
            </w14:solidFill>
          </w14:textFill>
        </w:rPr>
        <w:t>大厦</w:t>
      </w:r>
      <w:r>
        <w:rPr>
          <w:rFonts w:ascii="仿宋_GB2312" w:hAnsi="仿宋_GB2312" w:eastAsia="仿宋_GB2312" w:cs="仿宋_GB2312"/>
          <w:color w:val="000000" w:themeColor="text1"/>
          <w:spacing w:val="-6"/>
          <w:kern w:val="0"/>
          <w:sz w:val="24"/>
          <w:szCs w:val="24"/>
          <w:u w:val="single"/>
          <w14:textFill>
            <w14:solidFill>
              <w14:schemeClr w14:val="tx1"/>
            </w14:solidFill>
          </w14:textFill>
        </w:rPr>
        <w:t>32</w:t>
      </w:r>
      <w:r>
        <w:rPr>
          <w:rFonts w:hint="eastAsia" w:ascii="仿宋_GB2312" w:hAnsi="仿宋_GB2312" w:eastAsia="仿宋_GB2312" w:cs="仿宋_GB2312"/>
          <w:color w:val="000000" w:themeColor="text1"/>
          <w:spacing w:val="-6"/>
          <w:kern w:val="0"/>
          <w:sz w:val="24"/>
          <w:szCs w:val="24"/>
          <w:u w:val="single"/>
          <w14:textFill>
            <w14:solidFill>
              <w14:schemeClr w14:val="tx1"/>
            </w14:solidFill>
          </w14:textFill>
        </w:rPr>
        <w:t>楼</w:t>
      </w:r>
      <w:r>
        <w:rPr>
          <w:rFonts w:ascii="仿宋_GB2312" w:hAnsi="仿宋_GB2312" w:eastAsia="仿宋_GB2312" w:cs="仿宋_GB2312"/>
          <w:color w:val="000000" w:themeColor="text1"/>
          <w:spacing w:val="-6"/>
          <w:kern w:val="0"/>
          <w:sz w:val="24"/>
          <w:szCs w:val="24"/>
          <w:u w:val="single"/>
          <w14:textFill>
            <w14:solidFill>
              <w14:schemeClr w14:val="tx1"/>
            </w14:solidFill>
          </w14:textFill>
        </w:rPr>
        <w:t>Team 1</w:t>
      </w:r>
      <w:r>
        <w:rPr>
          <w:rFonts w:ascii="仿宋_GB2312" w:hAnsi="仿宋_GB2312" w:eastAsia="仿宋_GB2312" w:cs="仿宋_GB2312"/>
          <w:color w:val="000000" w:themeColor="text1"/>
          <w:spacing w:val="-6"/>
          <w:kern w:val="0"/>
          <w:sz w:val="24"/>
          <w:szCs w:val="24"/>
          <w14:textFill>
            <w14:solidFill>
              <w14:schemeClr w14:val="tx1"/>
            </w14:solidFill>
          </w14:textFill>
        </w:rPr>
        <w:t xml:space="preserve"> </w:t>
      </w:r>
    </w:p>
    <w:p w14:paraId="1D7C3EE9">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邮编：</w:t>
      </w:r>
      <w:r>
        <w:rPr>
          <w:rFonts w:ascii="仿宋_GB2312" w:hAnsi="仿宋_GB2312" w:eastAsia="仿宋_GB2312" w:cs="仿宋_GB2312"/>
          <w:color w:val="000000" w:themeColor="text1"/>
          <w:kern w:val="0"/>
          <w:sz w:val="24"/>
          <w:szCs w:val="24"/>
          <w14:textFill>
            <w14:solidFill>
              <w14:schemeClr w14:val="tx1"/>
            </w14:solidFill>
          </w14:textFill>
        </w:rPr>
        <w:t>200021</w:t>
      </w:r>
    </w:p>
    <w:p w14:paraId="1D7C3EEA">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电子邮箱：</w:t>
      </w:r>
      <w:r>
        <w:rPr>
          <w:rFonts w:ascii="仿宋_GB2312" w:hAnsi="仿宋_GB2312" w:eastAsia="仿宋_GB2312" w:cs="仿宋_GB2312"/>
          <w:color w:val="000000" w:themeColor="text1"/>
          <w:kern w:val="0"/>
          <w:sz w:val="24"/>
          <w:szCs w:val="24"/>
          <w:u w:val="single"/>
          <w14:textFill>
            <w14:solidFill>
              <w14:schemeClr w14:val="tx1"/>
            </w14:solidFill>
          </w14:textFill>
        </w:rPr>
        <w:t>ming.liu@publicisgroupe.com</w:t>
      </w:r>
      <w:r>
        <w:rPr>
          <w:rFonts w:ascii="仿宋_GB2312" w:hAnsi="仿宋_GB2312" w:eastAsia="仿宋_GB2312" w:cs="仿宋_GB2312"/>
          <w:color w:val="000000" w:themeColor="text1"/>
          <w:kern w:val="0"/>
          <w:sz w:val="24"/>
          <w:szCs w:val="24"/>
          <w14:textFill>
            <w14:solidFill>
              <w14:schemeClr w14:val="tx1"/>
            </w14:solidFill>
          </w14:textFill>
        </w:rPr>
        <w:t xml:space="preserve"> </w:t>
      </w:r>
    </w:p>
    <w:p w14:paraId="1D7C3EEB">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4.</w:t>
      </w:r>
      <w:r>
        <w:rPr>
          <w:rFonts w:hint="eastAsia" w:ascii="仿宋_GB2312" w:hAnsi="仿宋_GB2312" w:eastAsia="仿宋_GB2312" w:cs="仿宋_GB2312"/>
          <w:color w:val="000000" w:themeColor="text1"/>
          <w:kern w:val="0"/>
          <w:sz w:val="24"/>
          <w:szCs w:val="24"/>
          <w14:textFill>
            <w14:solidFill>
              <w14:schemeClr w14:val="tx1"/>
            </w14:solidFill>
          </w14:textFill>
        </w:rPr>
        <w:t>双方该送达地址适用范围包括双方非诉时各类通知、协议等文件以及就合同发生纠纷时相关文件和法律文书的送达，及争议进入仲裁、民事诉讼程序后的一审、二审、再审和执行程序的送达。</w:t>
      </w:r>
    </w:p>
    <w:p w14:paraId="1D7C3EEC">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r>
        <w:rPr>
          <w:rFonts w:ascii="仿宋_GB2312" w:hAnsi="仿宋_GB2312" w:eastAsia="仿宋_GB2312" w:cs="仿宋_GB2312"/>
          <w:color w:val="000000" w:themeColor="text1"/>
          <w:kern w:val="0"/>
          <w:sz w:val="24"/>
          <w:szCs w:val="24"/>
          <w14:textFill>
            <w14:solidFill>
              <w14:schemeClr w14:val="tx1"/>
            </w14:solidFill>
          </w14:textFill>
        </w:rPr>
        <w:t>5.</w:t>
      </w:r>
      <w:r>
        <w:rPr>
          <w:rFonts w:hint="eastAsia" w:ascii="仿宋_GB2312" w:hAnsi="仿宋_GB2312" w:eastAsia="仿宋_GB2312" w:cs="仿宋_GB2312"/>
          <w:color w:val="000000" w:themeColor="text1"/>
          <w:kern w:val="0"/>
          <w:sz w:val="24"/>
          <w:szCs w:val="24"/>
          <w14:textFill>
            <w14:solidFill>
              <w14:schemeClr w14:val="tx1"/>
            </w14:solidFill>
          </w14:textFill>
        </w:rPr>
        <w:t>乙方的送达地址需要变更时应当履行及时通知义务，通过</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同时电子邮件、传真和邮寄</w:t>
      </w:r>
      <w:r>
        <w:rPr>
          <w:rFonts w:hint="eastAsia" w:ascii="仿宋_GB2312" w:hAnsi="仿宋_GB2312" w:eastAsia="仿宋_GB2312" w:cs="仿宋_GB2312"/>
          <w:color w:val="000000" w:themeColor="text1"/>
          <w:kern w:val="0"/>
          <w:sz w:val="24"/>
          <w:szCs w:val="24"/>
          <w14:textFill>
            <w14:solidFill>
              <w14:schemeClr w14:val="tx1"/>
            </w14:solidFill>
          </w14:textFill>
        </w:rPr>
        <w:t>的方式向甲方进行通知；甲方的送达地址需要变更时应当履行及时通知义务，通过</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同时电子邮件、传真和邮寄</w:t>
      </w:r>
      <w:r>
        <w:rPr>
          <w:rFonts w:hint="eastAsia" w:ascii="仿宋_GB2312" w:hAnsi="仿宋_GB2312" w:eastAsia="仿宋_GB2312" w:cs="仿宋_GB2312"/>
          <w:color w:val="000000" w:themeColor="text1"/>
          <w:kern w:val="0"/>
          <w:sz w:val="24"/>
          <w:szCs w:val="24"/>
          <w14:textFill>
            <w14:solidFill>
              <w14:schemeClr w14:val="tx1"/>
            </w14:solidFill>
          </w14:textFill>
        </w:rPr>
        <w:t>的方式向乙方进行通知。</w:t>
      </w:r>
      <w:bookmarkEnd w:id="5"/>
    </w:p>
    <w:p w14:paraId="1D7C3EED">
      <w:pPr>
        <w:pStyle w:val="22"/>
        <w:spacing w:after="0" w:line="440" w:lineRule="exact"/>
        <w:ind w:firstLine="480"/>
        <w:rPr>
          <w:rFonts w:ascii="仿宋_GB2312" w:hAnsi="仿宋_GB2312" w:eastAsia="仿宋_GB2312" w:cs="仿宋_GB2312"/>
          <w:color w:val="000000" w:themeColor="text1"/>
          <w:kern w:val="0"/>
          <w:sz w:val="24"/>
          <w:szCs w:val="24"/>
          <w14:textFill>
            <w14:solidFill>
              <w14:schemeClr w14:val="tx1"/>
            </w14:solidFill>
          </w14:textFill>
        </w:rPr>
      </w:pPr>
    </w:p>
    <w:p w14:paraId="1D7C3EEE">
      <w:pPr>
        <w:spacing w:line="440" w:lineRule="exact"/>
        <w:ind w:firstLine="480" w:firstLineChars="200"/>
        <w:rPr>
          <w:rFonts w:ascii="黑体" w:hAnsi="黑体" w:eastAsia="黑体" w:cs="黑体"/>
          <w:bCs/>
          <w:color w:val="000000" w:themeColor="text1"/>
          <w:szCs w:val="21"/>
          <w14:textFill>
            <w14:solidFill>
              <w14:schemeClr w14:val="tx1"/>
            </w14:solidFill>
          </w14:textFill>
        </w:rPr>
      </w:pPr>
      <w:r>
        <w:rPr>
          <w:rFonts w:hint="eastAsia" w:ascii="黑体" w:hAnsi="黑体" w:eastAsia="黑体" w:cs="黑体"/>
          <w:bCs/>
          <w:color w:val="000000" w:themeColor="text1"/>
          <w:szCs w:val="21"/>
          <w14:textFill>
            <w14:solidFill>
              <w14:schemeClr w14:val="tx1"/>
            </w14:solidFill>
          </w14:textFill>
        </w:rPr>
        <w:t>第十一条</w:t>
      </w:r>
      <w:r>
        <w:rPr>
          <w:rFonts w:ascii="黑体" w:hAnsi="黑体" w:eastAsia="黑体" w:cs="黑体"/>
          <w:bCs/>
          <w:color w:val="000000" w:themeColor="text1"/>
          <w:szCs w:val="21"/>
          <w14:textFill>
            <w14:solidFill>
              <w14:schemeClr w14:val="tx1"/>
            </w14:solidFill>
          </w14:textFill>
        </w:rPr>
        <w:t xml:space="preserve">  </w:t>
      </w:r>
      <w:r>
        <w:rPr>
          <w:rFonts w:hint="eastAsia" w:ascii="黑体" w:hAnsi="黑体" w:eastAsia="黑体" w:cs="黑体"/>
          <w:bCs/>
          <w:color w:val="000000" w:themeColor="text1"/>
          <w:szCs w:val="21"/>
          <w14:textFill>
            <w14:solidFill>
              <w14:schemeClr w14:val="tx1"/>
            </w14:solidFill>
          </w14:textFill>
        </w:rPr>
        <w:t>生效及其他</w:t>
      </w:r>
    </w:p>
    <w:p w14:paraId="1D7C3EEF">
      <w:pPr>
        <w:pStyle w:val="22"/>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下列文件均为本合同的组成部分：</w:t>
      </w:r>
    </w:p>
    <w:p w14:paraId="1D7C3EF0">
      <w:pPr>
        <w:pStyle w:val="22"/>
        <w:numPr>
          <w:ilvl w:val="255"/>
          <w:numId w:val="0"/>
        </w:numPr>
        <w:spacing w:after="0" w:line="440" w:lineRule="exact"/>
        <w:ind w:firstLine="480" w:firstLineChars="20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1</w:t>
      </w:r>
      <w:r>
        <w:rPr>
          <w:rFonts w:hint="eastAsia" w:ascii="仿宋_GB2312" w:hAnsi="仿宋_GB2312" w:eastAsia="仿宋_GB2312" w:cs="仿宋_GB2312"/>
          <w:color w:val="000000" w:themeColor="text1"/>
          <w:sz w:val="24"/>
          <w:szCs w:val="24"/>
          <w14:textFill>
            <w14:solidFill>
              <w14:schemeClr w14:val="tx1"/>
            </w14:solidFill>
          </w14:textFill>
        </w:rPr>
        <w:t>）中标通知书；</w:t>
      </w:r>
    </w:p>
    <w:p w14:paraId="1D7C3EF1">
      <w:pPr>
        <w:pStyle w:val="22"/>
        <w:numPr>
          <w:ilvl w:val="255"/>
          <w:numId w:val="0"/>
        </w:numPr>
        <w:spacing w:after="0" w:line="440" w:lineRule="exact"/>
        <w:ind w:firstLine="480" w:firstLineChars="20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）招标文件、答疑及补充通知；</w:t>
      </w:r>
    </w:p>
    <w:p w14:paraId="1D7C3EF2">
      <w:pPr>
        <w:pStyle w:val="22"/>
        <w:numPr>
          <w:ilvl w:val="255"/>
          <w:numId w:val="0"/>
        </w:numPr>
        <w:spacing w:after="0" w:line="440" w:lineRule="exact"/>
        <w:ind w:firstLine="480" w:firstLineChars="20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3</w:t>
      </w:r>
      <w:r>
        <w:rPr>
          <w:rFonts w:hint="eastAsia" w:ascii="仿宋_GB2312" w:hAnsi="仿宋_GB2312" w:eastAsia="仿宋_GB2312" w:cs="仿宋_GB2312"/>
          <w:color w:val="000000" w:themeColor="text1"/>
          <w:sz w:val="24"/>
          <w:szCs w:val="24"/>
          <w14:textFill>
            <w14:solidFill>
              <w14:schemeClr w14:val="tx1"/>
            </w14:solidFill>
          </w14:textFill>
        </w:rPr>
        <w:t>）乙方的投标文件；</w:t>
      </w:r>
    </w:p>
    <w:p w14:paraId="1D7C3EF3">
      <w:pPr>
        <w:pStyle w:val="22"/>
        <w:numPr>
          <w:ilvl w:val="255"/>
          <w:numId w:val="0"/>
        </w:numPr>
        <w:spacing w:after="0" w:line="440" w:lineRule="exact"/>
        <w:ind w:firstLine="480" w:firstLineChars="20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4</w:t>
      </w:r>
      <w:r>
        <w:rPr>
          <w:rFonts w:hint="eastAsia" w:ascii="仿宋_GB2312" w:hAnsi="仿宋_GB2312" w:eastAsia="仿宋_GB2312" w:cs="仿宋_GB2312"/>
          <w:color w:val="000000" w:themeColor="text1"/>
          <w:sz w:val="24"/>
          <w:szCs w:val="24"/>
          <w14:textFill>
            <w14:solidFill>
              <w14:schemeClr w14:val="tx1"/>
            </w14:solidFill>
          </w14:textFill>
        </w:rPr>
        <w:t>）合同及附件内容；</w:t>
      </w:r>
    </w:p>
    <w:p w14:paraId="1D7C3EF4">
      <w:pPr>
        <w:pStyle w:val="22"/>
        <w:numPr>
          <w:ilvl w:val="255"/>
          <w:numId w:val="0"/>
        </w:numPr>
        <w:spacing w:after="0" w:line="440" w:lineRule="exact"/>
        <w:ind w:firstLine="480" w:firstLineChars="200"/>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ascii="仿宋_GB2312" w:hAnsi="仿宋_GB2312" w:eastAsia="仿宋_GB2312" w:cs="仿宋_GB2312"/>
          <w:color w:val="000000" w:themeColor="text1"/>
          <w:sz w:val="24"/>
          <w:szCs w:val="24"/>
          <w14:textFill>
            <w14:solidFill>
              <w14:schemeClr w14:val="tx1"/>
            </w14:solidFill>
          </w14:textFill>
        </w:rPr>
        <w:t>5</w:t>
      </w:r>
      <w:r>
        <w:rPr>
          <w:rFonts w:hint="eastAsia" w:ascii="仿宋_GB2312" w:hAnsi="仿宋_GB2312" w:eastAsia="仿宋_GB2312" w:cs="仿宋_GB2312"/>
          <w:color w:val="000000" w:themeColor="text1"/>
          <w:sz w:val="24"/>
          <w:szCs w:val="24"/>
          <w14:textFill>
            <w14:solidFill>
              <w14:schemeClr w14:val="tx1"/>
            </w14:solidFill>
          </w14:textFill>
        </w:rPr>
        <w:t>）本合同执行中甲乙双方共同签署的补充与修正文件。</w:t>
      </w:r>
    </w:p>
    <w:p w14:paraId="1D7C3EF5">
      <w:pPr>
        <w:pStyle w:val="22"/>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如本合同的某条款被宣布为无效，应不影响本合同任何其他条款的效力。</w:t>
      </w:r>
    </w:p>
    <w:p w14:paraId="1D7C3EF6">
      <w:pPr>
        <w:pStyle w:val="22"/>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3.</w:t>
      </w:r>
      <w:r>
        <w:rPr>
          <w:rFonts w:hint="eastAsia" w:ascii="仿宋_GB2312" w:hAnsi="仿宋_GB2312" w:eastAsia="仿宋_GB2312" w:cs="仿宋_GB2312"/>
          <w:color w:val="000000" w:themeColor="text1"/>
          <w:sz w:val="24"/>
          <w:szCs w:val="24"/>
          <w14:textFill>
            <w14:solidFill>
              <w14:schemeClr w14:val="tx1"/>
            </w14:solidFill>
          </w14:textFill>
        </w:rPr>
        <w:t>本合同的任何一方未能及时行使本合同项下的权利不应被视为放弃该权利，也不影响该方在将来行使该权利。</w:t>
      </w:r>
    </w:p>
    <w:p w14:paraId="1D7C3EF7">
      <w:pPr>
        <w:pStyle w:val="22"/>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4.</w:t>
      </w:r>
      <w:r>
        <w:rPr>
          <w:rFonts w:hint="eastAsia" w:ascii="仿宋_GB2312" w:hAnsi="仿宋_GB2312" w:eastAsia="仿宋_GB2312" w:cs="仿宋_GB2312"/>
          <w:color w:val="000000" w:themeColor="text1"/>
          <w:sz w:val="24"/>
          <w:szCs w:val="24"/>
          <w14:textFill>
            <w14:solidFill>
              <w14:schemeClr w14:val="tx1"/>
            </w14:solidFill>
          </w14:textFill>
        </w:rPr>
        <w:t>其他未尽事宜，由本协议各方协商解决并签署书面补充协议，该补充协议与本协议具有同等法律效力，该补充文件与本协议有冲突的，以甲乙双方后签署的补充协议为准。</w:t>
      </w:r>
    </w:p>
    <w:p w14:paraId="1D7C3EF8">
      <w:pPr>
        <w:pStyle w:val="22"/>
        <w:spacing w:after="0" w:line="440" w:lineRule="exact"/>
        <w:ind w:firstLine="480"/>
        <w:rPr>
          <w:rFonts w:ascii="仿宋_GB2312" w:hAnsi="仿宋_GB2312" w:eastAsia="仿宋_GB2312" w:cs="仿宋_GB2312"/>
          <w:color w:val="000000" w:themeColor="text1"/>
          <w:sz w:val="24"/>
          <w:szCs w:val="24"/>
          <w14:textFill>
            <w14:solidFill>
              <w14:schemeClr w14:val="tx1"/>
            </w14:solidFill>
          </w14:textFill>
        </w:rPr>
      </w:pPr>
      <w:r>
        <w:rPr>
          <w:rFonts w:ascii="仿宋_GB2312" w:hAnsi="仿宋_GB2312" w:eastAsia="仿宋_GB2312" w:cs="仿宋_GB2312"/>
          <w:color w:val="000000" w:themeColor="text1"/>
          <w:sz w:val="24"/>
          <w:szCs w:val="24"/>
          <w14:textFill>
            <w14:solidFill>
              <w14:schemeClr w14:val="tx1"/>
            </w14:solidFill>
          </w14:textFill>
        </w:rPr>
        <w:t>5.</w:t>
      </w:r>
      <w:r>
        <w:rPr>
          <w:rFonts w:hint="eastAsia" w:ascii="仿宋_GB2312" w:hAnsi="仿宋_GB2312" w:eastAsia="仿宋_GB2312" w:cs="仿宋_GB2312"/>
          <w:color w:val="000000" w:themeColor="text1"/>
          <w:sz w:val="24"/>
          <w:szCs w:val="24"/>
          <w14:textFill>
            <w14:solidFill>
              <w14:schemeClr w14:val="tx1"/>
            </w14:solidFill>
          </w14:textFill>
        </w:rPr>
        <w:t>本合同一式伍份，甲方持叁份，乙方持两份，自双方签章之日起生效，每份具有同等法律效力。</w:t>
      </w:r>
    </w:p>
    <w:p w14:paraId="1D7C3E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900"/>
        <w:rPr>
          <w:rFonts w:asciiTheme="minorEastAsia" w:hAnsiTheme="minorEastAsia"/>
          <w:color w:val="000000" w:themeColor="text1"/>
          <w:sz w:val="22"/>
          <w:szCs w:val="22"/>
          <w14:textFill>
            <w14:solidFill>
              <w14:schemeClr w14:val="tx1"/>
            </w14:solidFill>
          </w14:textFill>
        </w:rPr>
      </w:pPr>
    </w:p>
    <w:tbl>
      <w:tblPr>
        <w:tblStyle w:val="15"/>
        <w:tblW w:w="9555" w:type="dxa"/>
        <w:tblInd w:w="-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96"/>
        <w:gridCol w:w="4759"/>
      </w:tblGrid>
      <w:tr w14:paraId="1D7C3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796" w:type="dxa"/>
          </w:tcPr>
          <w:p w14:paraId="1D7C3E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35"/>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b/>
                <w:color w:val="000000" w:themeColor="text1"/>
                <w14:textFill>
                  <w14:solidFill>
                    <w14:schemeClr w14:val="tx1"/>
                  </w14:solidFill>
                </w14:textFill>
              </w:rPr>
              <w:t>甲</w:t>
            </w:r>
            <w:r>
              <w:rPr>
                <w:rFonts w:ascii="仿宋_GB2312" w:hAnsi="仿宋_GB2312" w:eastAsia="仿宋_GB2312" w:cs="仿宋_GB2312"/>
                <w:b/>
                <w:color w:val="000000" w:themeColor="text1"/>
                <w14:textFill>
                  <w14:solidFill>
                    <w14:schemeClr w14:val="tx1"/>
                  </w14:solidFill>
                </w14:textFill>
              </w:rPr>
              <w:t xml:space="preserve">  </w:t>
            </w:r>
            <w:r>
              <w:rPr>
                <w:rFonts w:hint="eastAsia" w:ascii="仿宋_GB2312" w:hAnsi="仿宋_GB2312" w:eastAsia="仿宋_GB2312" w:cs="仿宋_GB2312"/>
                <w:b/>
                <w:color w:val="000000" w:themeColor="text1"/>
                <w14:textFill>
                  <w14:solidFill>
                    <w14:schemeClr w14:val="tx1"/>
                  </w14:solidFill>
                </w14:textFill>
              </w:rPr>
              <w:t>方：</w:t>
            </w:r>
            <w:r>
              <w:rPr>
                <w:rFonts w:hint="eastAsia" w:ascii="仿宋_GB2312" w:hAnsi="仿宋_GB2312" w:eastAsia="仿宋_GB2312" w:cs="仿宋_GB2312"/>
                <w:color w:val="000000" w:themeColor="text1"/>
                <w14:textFill>
                  <w14:solidFill>
                    <w14:schemeClr w14:val="tx1"/>
                  </w14:solidFill>
                </w14:textFill>
              </w:rPr>
              <w:t>深圳市文化广电旅游体育局</w:t>
            </w:r>
            <w:bookmarkStart w:id="6" w:name="_GoBack"/>
            <w:bookmarkEnd w:id="6"/>
          </w:p>
        </w:tc>
        <w:tc>
          <w:tcPr>
            <w:tcW w:w="4759" w:type="dxa"/>
          </w:tcPr>
          <w:p w14:paraId="1D7C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35"/>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b/>
                <w:color w:val="000000" w:themeColor="text1"/>
                <w14:textFill>
                  <w14:solidFill>
                    <w14:schemeClr w14:val="tx1"/>
                  </w14:solidFill>
                </w14:textFill>
              </w:rPr>
              <w:t>乙</w:t>
            </w:r>
            <w:r>
              <w:rPr>
                <w:rFonts w:ascii="仿宋_GB2312" w:hAnsi="仿宋_GB2312" w:eastAsia="仿宋_GB2312" w:cs="仿宋_GB2312"/>
                <w:b/>
                <w:color w:val="000000" w:themeColor="text1"/>
                <w14:textFill>
                  <w14:solidFill>
                    <w14:schemeClr w14:val="tx1"/>
                  </w14:solidFill>
                </w14:textFill>
              </w:rPr>
              <w:t xml:space="preserve">  </w:t>
            </w:r>
            <w:r>
              <w:rPr>
                <w:rFonts w:hint="eastAsia" w:ascii="仿宋_GB2312" w:hAnsi="仿宋_GB2312" w:eastAsia="仿宋_GB2312" w:cs="仿宋_GB2312"/>
                <w:b/>
                <w:color w:val="000000" w:themeColor="text1"/>
                <w14:textFill>
                  <w14:solidFill>
                    <w14:schemeClr w14:val="tx1"/>
                  </w14:solidFill>
                </w14:textFill>
              </w:rPr>
              <w:t>方：</w:t>
            </w:r>
            <w:r>
              <w:rPr>
                <w:rFonts w:hint="eastAsia" w:ascii="仿宋_GB2312" w:hAnsi="仿宋_GB2312" w:eastAsia="仿宋_GB2312" w:cs="仿宋_GB2312"/>
                <w:color w:val="000000"/>
                <w:shd w:val="clear" w:color="auto" w:fill="FFFFFF"/>
              </w:rPr>
              <w:t>阳狮（深圳）营销咨询有限公司</w:t>
            </w:r>
          </w:p>
        </w:tc>
      </w:tr>
      <w:tr w14:paraId="1D7C3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4" w:hRule="atLeast"/>
        </w:trPr>
        <w:tc>
          <w:tcPr>
            <w:tcW w:w="4796" w:type="dxa"/>
          </w:tcPr>
          <w:p w14:paraId="1D7C3E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900"/>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法定代表人或授权代表人：</w:t>
            </w:r>
          </w:p>
          <w:p w14:paraId="1D7C3E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900"/>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（签章）</w:t>
            </w:r>
          </w:p>
        </w:tc>
        <w:tc>
          <w:tcPr>
            <w:tcW w:w="4759" w:type="dxa"/>
          </w:tcPr>
          <w:p w14:paraId="1D7C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900"/>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法定代表人或授权代表人：</w:t>
            </w:r>
          </w:p>
          <w:p w14:paraId="1D7C3F01">
            <w:pPr>
              <w:tabs>
                <w:tab w:val="left" w:pos="720"/>
                <w:tab w:val="center" w:pos="1516"/>
              </w:tabs>
              <w:spacing w:before="62" w:beforeLines="20" w:line="440" w:lineRule="exact"/>
              <w:ind w:right="900"/>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（签章）</w:t>
            </w:r>
          </w:p>
        </w:tc>
      </w:tr>
      <w:tr w14:paraId="1D7C3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96" w:type="dxa"/>
          </w:tcPr>
          <w:p w14:paraId="1D7C3F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900"/>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日</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期：</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年</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月</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日</w:t>
            </w:r>
          </w:p>
        </w:tc>
        <w:tc>
          <w:tcPr>
            <w:tcW w:w="4759" w:type="dxa"/>
          </w:tcPr>
          <w:p w14:paraId="1D7C3F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62" w:beforeLines="20" w:line="440" w:lineRule="exact"/>
              <w:ind w:right="900"/>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日</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期：</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年</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月</w:t>
            </w:r>
            <w:r>
              <w:rPr>
                <w:rFonts w:ascii="仿宋_GB2312" w:hAnsi="仿宋_GB2312" w:eastAsia="仿宋_GB2312" w:cs="仿宋_GB2312"/>
                <w:color w:val="000000" w:themeColor="text1"/>
                <w14:textFill>
                  <w14:solidFill>
                    <w14:schemeClr w14:val="tx1"/>
                  </w14:solidFill>
                </w14:textFill>
              </w:rPr>
              <w:t xml:space="preserve">    </w:t>
            </w:r>
            <w:r>
              <w:rPr>
                <w:rFonts w:hint="eastAsia" w:ascii="仿宋_GB2312" w:hAnsi="仿宋_GB2312" w:eastAsia="仿宋_GB2312" w:cs="仿宋_GB2312"/>
                <w:color w:val="000000" w:themeColor="text1"/>
                <w14:textFill>
                  <w14:solidFill>
                    <w14:schemeClr w14:val="tx1"/>
                  </w14:solidFill>
                </w14:textFill>
              </w:rPr>
              <w:t>日</w:t>
            </w:r>
          </w:p>
        </w:tc>
      </w:tr>
    </w:tbl>
    <w:p w14:paraId="1D7C3F06">
      <w:pPr>
        <w:rPr>
          <w:color w:val="000000" w:themeColor="text1"/>
          <w14:textFill>
            <w14:solidFill>
              <w14:schemeClr w14:val="tx1"/>
            </w14:solidFill>
          </w14:textFill>
        </w:rPr>
      </w:pPr>
    </w:p>
    <w:p w14:paraId="1D7C3F07">
      <w:pPr>
        <w:rPr>
          <w:color w:val="000000" w:themeColor="text1"/>
          <w14:textFill>
            <w14:solidFill>
              <w14:schemeClr w14:val="tx1"/>
            </w14:solidFill>
          </w14:textFill>
        </w:rPr>
        <w:sectPr>
          <w:type w:val="continuous"/>
          <w:pgSz w:w="11906" w:h="16838"/>
          <w:pgMar w:top="1440" w:right="1800" w:bottom="1440" w:left="1800" w:header="851" w:footer="992" w:gutter="0"/>
          <w:cols w:space="425" w:num="1"/>
          <w:docGrid w:type="lines" w:linePitch="312" w:charSpace="0"/>
        </w:sectPr>
      </w:pPr>
    </w:p>
    <w:p w14:paraId="1D7C3F08">
      <w:pPr>
        <w:spacing w:line="560" w:lineRule="exact"/>
        <w:rPr>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附件</w:t>
      </w:r>
    </w:p>
    <w:p w14:paraId="1D7C3F09">
      <w:pPr>
        <w:spacing w:line="560" w:lineRule="exact"/>
        <w:rPr>
          <w:color w:val="000000" w:themeColor="text1"/>
          <w:sz w:val="32"/>
          <w:szCs w:val="32"/>
          <w14:textFill>
            <w14:solidFill>
              <w14:schemeClr w14:val="tx1"/>
            </w14:solidFill>
          </w14:textFill>
        </w:rPr>
      </w:pPr>
    </w:p>
    <w:p w14:paraId="1D7C3F0A">
      <w:pPr>
        <w:spacing w:line="560" w:lineRule="exact"/>
        <w:jc w:val="center"/>
        <w:rPr>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报价单</w:t>
      </w:r>
    </w:p>
    <w:tbl>
      <w:tblPr>
        <w:tblStyle w:val="14"/>
        <w:tblW w:w="0" w:type="auto"/>
        <w:tblInd w:w="118" w:type="dxa"/>
        <w:tblLayout w:type="fixed"/>
        <w:tblCellMar>
          <w:top w:w="0" w:type="dxa"/>
          <w:left w:w="108" w:type="dxa"/>
          <w:bottom w:w="0" w:type="dxa"/>
          <w:right w:w="108" w:type="dxa"/>
        </w:tblCellMar>
      </w:tblPr>
      <w:tblGrid>
        <w:gridCol w:w="1238"/>
        <w:gridCol w:w="3270"/>
        <w:gridCol w:w="2145"/>
        <w:gridCol w:w="2055"/>
        <w:gridCol w:w="3630"/>
        <w:gridCol w:w="1965"/>
        <w:gridCol w:w="1755"/>
        <w:gridCol w:w="2535"/>
        <w:gridCol w:w="2265"/>
      </w:tblGrid>
      <w:tr w14:paraId="584D6D04">
        <w:tblPrEx>
          <w:tblCellMar>
            <w:top w:w="0" w:type="dxa"/>
            <w:left w:w="108" w:type="dxa"/>
            <w:bottom w:w="0" w:type="dxa"/>
            <w:right w:w="108" w:type="dxa"/>
          </w:tblCellMar>
        </w:tblPrEx>
        <w:trPr>
          <w:trHeight w:val="685" w:hRule="atLeast"/>
        </w:trPr>
        <w:tc>
          <w:tcPr>
            <w:tcW w:w="123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48D1143B">
            <w:pPr>
              <w:jc w:val="center"/>
              <w:rPr>
                <w:rFonts w:ascii="微软雅黑" w:hAnsi="微软雅黑" w:eastAsia="微软雅黑"/>
                <w:b/>
                <w:bCs/>
                <w:color w:val="000000"/>
                <w:sz w:val="22"/>
                <w:szCs w:val="22"/>
              </w:rPr>
            </w:pPr>
            <w:r>
              <w:rPr>
                <w:rFonts w:hint="eastAsia" w:ascii="微软雅黑" w:hAnsi="微软雅黑" w:eastAsia="微软雅黑"/>
                <w:b/>
                <w:bCs/>
                <w:color w:val="000000"/>
                <w:sz w:val="22"/>
                <w:szCs w:val="22"/>
              </w:rPr>
              <w:t>城市</w:t>
            </w:r>
            <w:r>
              <w:rPr>
                <w:rFonts w:ascii="微软雅黑" w:hAnsi="微软雅黑" w:eastAsia="微软雅黑"/>
                <w:b/>
                <w:bCs/>
                <w:color w:val="000000"/>
                <w:sz w:val="22"/>
                <w:szCs w:val="22"/>
              </w:rPr>
              <w:br w:type="textWrapping"/>
            </w:r>
            <w:r>
              <w:rPr>
                <w:rFonts w:ascii="微软雅黑" w:hAnsi="微软雅黑" w:eastAsia="微软雅黑"/>
                <w:b/>
                <w:bCs/>
                <w:color w:val="000000"/>
                <w:sz w:val="22"/>
                <w:szCs w:val="22"/>
              </w:rPr>
              <w:t>City</w:t>
            </w:r>
          </w:p>
        </w:tc>
        <w:tc>
          <w:tcPr>
            <w:tcW w:w="3270" w:type="dxa"/>
            <w:vMerge w:val="restart"/>
            <w:tcBorders>
              <w:top w:val="single" w:color="auto" w:sz="4" w:space="0"/>
              <w:left w:val="single" w:color="auto" w:sz="4" w:space="0"/>
              <w:bottom w:val="single" w:color="auto" w:sz="4" w:space="0"/>
              <w:right w:val="single" w:color="auto" w:sz="4" w:space="0"/>
            </w:tcBorders>
            <w:noWrap/>
            <w:vAlign w:val="center"/>
          </w:tcPr>
          <w:p w14:paraId="1801FCD8">
            <w:pPr>
              <w:jc w:val="center"/>
              <w:rPr>
                <w:rFonts w:ascii="DengXian" w:hAnsi="DengXian" w:eastAsia="DengXian"/>
                <w:b/>
                <w:bCs/>
                <w:color w:val="000000"/>
                <w:sz w:val="22"/>
                <w:szCs w:val="22"/>
              </w:rPr>
            </w:pPr>
            <w:r>
              <w:rPr>
                <w:rFonts w:hint="eastAsia" w:ascii="DengXian" w:hAnsi="DengXian" w:eastAsia="DengXian"/>
                <w:b/>
                <w:bCs/>
                <w:color w:val="000000"/>
                <w:sz w:val="22"/>
                <w:szCs w:val="22"/>
              </w:rPr>
              <mc:AlternateContent>
                <mc:Choice Requires="wps">
                  <w:drawing>
                    <wp:anchor distT="0" distB="0" distL="114300" distR="114300" simplePos="0" relativeHeight="251659264" behindDoc="0" locked="0" layoutInCell="1" allowOverlap="1">
                      <wp:simplePos x="0" y="0"/>
                      <wp:positionH relativeFrom="column">
                        <wp:posOffset>2222500</wp:posOffset>
                      </wp:positionH>
                      <wp:positionV relativeFrom="paragraph">
                        <wp:posOffset>914400</wp:posOffset>
                      </wp:positionV>
                      <wp:extent cx="0" cy="0"/>
                      <wp:effectExtent l="0" t="0" r="0" b="0"/>
                      <wp:wrapNone/>
                      <wp:docPr id="387744667" name="直接连接符 59"/>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9" o:spid="_x0000_s1026" o:spt="20" style="position:absolute;left:0pt;margin-left:175pt;margin-top:72pt;height:0pt;width:0pt;z-index:251659264;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NhDhC0gAAAAsBAAAPAAAAAAAAAAEAIAAAACIAAABkcnMvZG93bnJl&#10;di54bWxQSwECFAAUAAAACACHTuJA9QDdMsoBAAB7AwAADgAAAAAAAAABACAAAAAhAQAAZHJzL2Uy&#10;b0RvYy54bWxQSwUGAAAAAAYABgBZAQAAXQUAAAAA&#10;">
                      <v:fill on="f" focussize="0,0"/>
                      <v:stroke color="#000000" joinstyle="round"/>
                      <v:imagedata o:title=""/>
                      <o:lock v:ext="edit" aspectratio="f"/>
                    </v:line>
                  </w:pict>
                </mc:Fallback>
              </mc:AlternateContent>
            </w:r>
            <w:r>
              <w:rPr>
                <w:rFonts w:hint="eastAsia" w:ascii="DengXian" w:hAnsi="DengXian" w:eastAsia="DengXian"/>
                <w:b/>
                <w:bCs/>
                <w:color w:val="000000"/>
                <w:sz w:val="22"/>
                <w:szCs w:val="22"/>
              </w:rPr>
              <mc:AlternateContent>
                <mc:Choice Requires="wps">
                  <w:drawing>
                    <wp:anchor distT="0" distB="0" distL="114300" distR="114300" simplePos="0" relativeHeight="251660288" behindDoc="0" locked="0" layoutInCell="1" allowOverlap="1">
                      <wp:simplePos x="0" y="0"/>
                      <wp:positionH relativeFrom="column">
                        <wp:posOffset>2222500</wp:posOffset>
                      </wp:positionH>
                      <wp:positionV relativeFrom="paragraph">
                        <wp:posOffset>914400</wp:posOffset>
                      </wp:positionV>
                      <wp:extent cx="0" cy="0"/>
                      <wp:effectExtent l="0" t="0" r="0" b="0"/>
                      <wp:wrapNone/>
                      <wp:docPr id="1386731454" name="直接连接符 58"/>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8" o:spid="_x0000_s1026" o:spt="20" style="position:absolute;left:0pt;margin-left:175pt;margin-top:72pt;height:0pt;width:0pt;z-index:251660288;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TYQ4QtIAAAALAQAADwAAAAAAAAABACAAAAAiAAAAZHJzL2Rvd25y&#10;ZXYueG1sUEsBAhQAFAAAAAgAh07iQPtD2wTLAQAAfAMAAA4AAAAAAAAAAQAgAAAAIQEAAGRycy9l&#10;Mm9Eb2MueG1sUEsFBgAAAAAGAAYAWQEAAF4FAAAAAA==&#10;">
                      <v:fill on="f" focussize="0,0"/>
                      <v:stroke color="#000000" joinstyle="round"/>
                      <v:imagedata o:title=""/>
                      <o:lock v:ext="edit" aspectratio="f"/>
                    </v:line>
                  </w:pict>
                </mc:Fallback>
              </mc:AlternateContent>
            </w:r>
            <w:r>
              <w:rPr>
                <w:rFonts w:hint="eastAsia" w:ascii="DengXian" w:hAnsi="DengXian" w:eastAsia="DengXian"/>
                <w:b/>
                <w:bCs/>
                <w:color w:val="000000"/>
                <w:sz w:val="22"/>
                <w:szCs w:val="22"/>
              </w:rPr>
              <mc:AlternateContent>
                <mc:Choice Requires="wps">
                  <w:drawing>
                    <wp:anchor distT="0" distB="0" distL="114300" distR="114300" simplePos="0" relativeHeight="251661312" behindDoc="0" locked="0" layoutInCell="1" allowOverlap="1">
                      <wp:simplePos x="0" y="0"/>
                      <wp:positionH relativeFrom="column">
                        <wp:posOffset>2222500</wp:posOffset>
                      </wp:positionH>
                      <wp:positionV relativeFrom="paragraph">
                        <wp:posOffset>914400</wp:posOffset>
                      </wp:positionV>
                      <wp:extent cx="0" cy="0"/>
                      <wp:effectExtent l="0" t="0" r="0" b="0"/>
                      <wp:wrapNone/>
                      <wp:docPr id="2100074493" name="直接连接符 57"/>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7" o:spid="_x0000_s1026" o:spt="20" style="position:absolute;left:0pt;margin-left:175pt;margin-top:72pt;height:0pt;width:0pt;z-index:251661312;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NhDhC0gAAAAsBAAAPAAAAAAAAAAEAIAAAACIAAABkcnMvZG93bnJl&#10;di54bWxQSwECFAAUAAAACACHTuJAFCINFcoBAAB8AwAADgAAAAAAAAABACAAAAAhAQAAZHJzL2Uy&#10;b0RvYy54bWxQSwUGAAAAAAYABgBZAQAAXQUAAAAA&#10;">
                      <v:fill on="f" focussize="0,0"/>
                      <v:stroke color="#000000" joinstyle="round"/>
                      <v:imagedata o:title=""/>
                      <o:lock v:ext="edit" aspectratio="f"/>
                    </v:line>
                  </w:pict>
                </mc:Fallback>
              </mc:AlternateContent>
            </w:r>
            <w:r>
              <w:rPr>
                <w:rFonts w:hint="eastAsia" w:ascii="DengXian" w:hAnsi="DengXian" w:eastAsia="DengXian"/>
                <w:b/>
                <w:bCs/>
                <w:color w:val="000000"/>
                <w:sz w:val="22"/>
                <w:szCs w:val="22"/>
              </w:rPr>
              <mc:AlternateContent>
                <mc:Choice Requires="wps">
                  <w:drawing>
                    <wp:anchor distT="0" distB="0" distL="114300" distR="114300" simplePos="0" relativeHeight="251662336" behindDoc="0" locked="0" layoutInCell="1" allowOverlap="1">
                      <wp:simplePos x="0" y="0"/>
                      <wp:positionH relativeFrom="column">
                        <wp:posOffset>2222500</wp:posOffset>
                      </wp:positionH>
                      <wp:positionV relativeFrom="paragraph">
                        <wp:posOffset>914400</wp:posOffset>
                      </wp:positionV>
                      <wp:extent cx="0" cy="0"/>
                      <wp:effectExtent l="0" t="0" r="0" b="0"/>
                      <wp:wrapNone/>
                      <wp:docPr id="524817528" name="直接连接符 56"/>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6" o:spid="_x0000_s1026" o:spt="20" style="position:absolute;left:0pt;margin-left:175pt;margin-top:72pt;height:0pt;width:0pt;z-index:251662336;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2EOELSAAAACwEAAA8AAAAAAAAAAQAgAAAAIgAAAGRycy9kb3ducmV2&#10;LnhtbFBLAQIUABQAAAAIAIdO4kBXrsRdyQEAAHsDAAAOAAAAAAAAAAEAIAAAACEBAABkcnMvZTJv&#10;RG9jLnhtbFBLBQYAAAAABgAGAFkBAABcBQAAAAA=&#10;">
                      <v:fill on="f" focussize="0,0"/>
                      <v:stroke color="#000000" joinstyle="round"/>
                      <v:imagedata o:title=""/>
                      <o:lock v:ext="edit" aspectratio="f"/>
                    </v:line>
                  </w:pict>
                </mc:Fallback>
              </mc:AlternateContent>
            </w:r>
            <w:r>
              <w:rPr>
                <w:rFonts w:hint="eastAsia" w:ascii="DengXian" w:hAnsi="DengXian" w:eastAsia="DengXian"/>
                <w:b/>
                <w:bCs/>
                <w:color w:val="000000"/>
                <w:sz w:val="22"/>
                <w:szCs w:val="22"/>
              </w:rPr>
              <mc:AlternateContent>
                <mc:Choice Requires="wps">
                  <w:drawing>
                    <wp:anchor distT="0" distB="0" distL="114300" distR="114300" simplePos="0" relativeHeight="251663360" behindDoc="0" locked="0" layoutInCell="1" allowOverlap="1">
                      <wp:simplePos x="0" y="0"/>
                      <wp:positionH relativeFrom="column">
                        <wp:posOffset>2222500</wp:posOffset>
                      </wp:positionH>
                      <wp:positionV relativeFrom="paragraph">
                        <wp:posOffset>914400</wp:posOffset>
                      </wp:positionV>
                      <wp:extent cx="0" cy="0"/>
                      <wp:effectExtent l="0" t="0" r="0" b="0"/>
                      <wp:wrapNone/>
                      <wp:docPr id="617235509" name="直接连接符 55"/>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5" o:spid="_x0000_s1026" o:spt="20" style="position:absolute;left:0pt;margin-left:175pt;margin-top:72pt;height:0pt;width:0pt;z-index:251663360;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2EOELSAAAACwEAAA8AAAAAAAAAAQAgAAAAIgAAAGRycy9kb3ducmV2&#10;LnhtbFBLAQIUABQAAAAIAIdO4kABY2FByQEAAHsDAAAOAAAAAAAAAAEAIAAAACEBAABkcnMvZTJv&#10;RG9jLnhtbFBLBQYAAAAABgAGAFkBAABcBQAAAAA=&#10;">
                      <v:fill on="f" focussize="0,0"/>
                      <v:stroke color="#000000" joinstyle="round"/>
                      <v:imagedata o:title=""/>
                      <o:lock v:ext="edit" aspectratio="f"/>
                    </v:line>
                  </w:pict>
                </mc:Fallback>
              </mc:AlternateContent>
            </w:r>
            <w:r>
              <w:rPr>
                <w:rFonts w:hint="eastAsia" w:ascii="DengXian" w:hAnsi="DengXian" w:eastAsia="DengXian"/>
                <w:b/>
                <w:bCs/>
                <w:color w:val="000000"/>
                <w:sz w:val="22"/>
                <w:szCs w:val="22"/>
              </w:rPr>
              <mc:AlternateContent>
                <mc:Choice Requires="wps">
                  <w:drawing>
                    <wp:anchor distT="0" distB="0" distL="114300" distR="114300" simplePos="0" relativeHeight="251664384" behindDoc="0" locked="0" layoutInCell="1" allowOverlap="1">
                      <wp:simplePos x="0" y="0"/>
                      <wp:positionH relativeFrom="column">
                        <wp:posOffset>2222500</wp:posOffset>
                      </wp:positionH>
                      <wp:positionV relativeFrom="paragraph">
                        <wp:posOffset>914400</wp:posOffset>
                      </wp:positionV>
                      <wp:extent cx="0" cy="0"/>
                      <wp:effectExtent l="0" t="0" r="0" b="0"/>
                      <wp:wrapNone/>
                      <wp:docPr id="1505124568" name="直接连接符 54"/>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4" o:spid="_x0000_s1026" o:spt="20" style="position:absolute;left:0pt;margin-left:175pt;margin-top:72pt;height:0pt;width:0pt;z-index:251664384;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2EOELSAAAACwEAAA8AAAAAAAAAAQAgAAAAIgAAAGRycy9kb3ducmV2&#10;LnhtbFBLAQIUABQAAAAIAIdO4kDVcWxdyQEAAHwDAAAOAAAAAAAAAAEAIAAAACEBAABkcnMvZTJv&#10;RG9jLnhtbFBLBQYAAAAABgAGAFkBAABcBQAAAAA=&#10;">
                      <v:fill on="f" focussize="0,0"/>
                      <v:stroke color="#000000" joinstyle="round"/>
                      <v:imagedata o:title=""/>
                      <o:lock v:ext="edit" aspectratio="f"/>
                    </v:line>
                  </w:pict>
                </mc:Fallback>
              </mc:AlternateContent>
            </w:r>
            <w:r>
              <w:rPr>
                <w:rFonts w:hint="eastAsia" w:ascii="DengXian" w:hAnsi="DengXian" w:eastAsia="DengXian"/>
                <w:b/>
                <w:bCs/>
                <w:color w:val="000000"/>
                <w:sz w:val="22"/>
                <w:szCs w:val="22"/>
              </w:rPr>
              <mc:AlternateContent>
                <mc:Choice Requires="wps">
                  <w:drawing>
                    <wp:anchor distT="0" distB="0" distL="114300" distR="114300" simplePos="0" relativeHeight="251665408" behindDoc="0" locked="0" layoutInCell="1" allowOverlap="1">
                      <wp:simplePos x="0" y="0"/>
                      <wp:positionH relativeFrom="column">
                        <wp:posOffset>2222500</wp:posOffset>
                      </wp:positionH>
                      <wp:positionV relativeFrom="paragraph">
                        <wp:posOffset>914400</wp:posOffset>
                      </wp:positionV>
                      <wp:extent cx="0" cy="0"/>
                      <wp:effectExtent l="0" t="0" r="0" b="0"/>
                      <wp:wrapNone/>
                      <wp:docPr id="239876508" name="直接连接符 53"/>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3" o:spid="_x0000_s1026" o:spt="20" style="position:absolute;left:0pt;margin-left:175pt;margin-top:72pt;height:0pt;width:0pt;z-index:251665408;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2EOELSAAAACwEAAA8AAAAAAAAAAQAgAAAAIgAAAGRycy9kb3ducmV2&#10;LnhtbFBLAQIUABQAAAAIAIdO4kAVj4s6yQEAAHsDAAAOAAAAAAAAAAEAIAAAACEBAABkcnMvZTJv&#10;RG9jLnhtbFBLBQYAAAAABgAGAFkBAABcBQAAAAA=&#10;">
                      <v:fill on="f" focussize="0,0"/>
                      <v:stroke color="#000000" joinstyle="round"/>
                      <v:imagedata o:title=""/>
                      <o:lock v:ext="edit" aspectratio="f"/>
                    </v:line>
                  </w:pict>
                </mc:Fallback>
              </mc:AlternateContent>
            </w:r>
            <w:r>
              <w:rPr>
                <w:rFonts w:hint="eastAsia" w:ascii="DengXian" w:hAnsi="DengXian" w:eastAsia="DengXian"/>
                <w:b/>
                <w:bCs/>
                <w:color w:val="000000"/>
                <w:sz w:val="22"/>
                <w:szCs w:val="22"/>
              </w:rPr>
              <mc:AlternateContent>
                <mc:Choice Requires="wps">
                  <w:drawing>
                    <wp:anchor distT="0" distB="0" distL="114300" distR="114300" simplePos="0" relativeHeight="251666432" behindDoc="0" locked="0" layoutInCell="1" allowOverlap="1">
                      <wp:simplePos x="0" y="0"/>
                      <wp:positionH relativeFrom="column">
                        <wp:posOffset>2222500</wp:posOffset>
                      </wp:positionH>
                      <wp:positionV relativeFrom="paragraph">
                        <wp:posOffset>914400</wp:posOffset>
                      </wp:positionV>
                      <wp:extent cx="0" cy="0"/>
                      <wp:effectExtent l="0" t="0" r="0" b="0"/>
                      <wp:wrapNone/>
                      <wp:docPr id="1312778953" name="直接连接符 52"/>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w:pict>
                    <v:line id="直接连接符 52" o:spid="_x0000_s1026" o:spt="20" style="position:absolute;left:0pt;margin-left:175pt;margin-top:72pt;height:0pt;width:0pt;z-index:251666432;mso-width-relative:page;mso-height-relative:page;" filled="f" stroked="t" coordsize="21600,21600" o:gfxdata="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TYQ4QtIAAAALAQAADwAAAAAAAAABACAAAAAiAAAAZHJzL2Rvd25y&#10;ZXYueG1sUEsBAhQAFAAAAAgAh07iQJcy8Q3LAQAAfAMAAA4AAAAAAAAAAQAgAAAAIQEAAGRycy9l&#10;Mm9Eb2MueG1sUEsFBgAAAAAGAAYAWQEAAF4FAAAAAA==&#10;">
                      <v:fill on="f" focussize="0,0"/>
                      <v:stroke color="#000000" joinstyle="round"/>
                      <v:imagedata o:title=""/>
                      <o:lock v:ext="edit" aspectratio="f"/>
                    </v:line>
                  </w:pict>
                </mc:Fallback>
              </mc:AlternateContent>
            </w:r>
          </w:p>
          <w:p w14:paraId="1337DFDD">
            <w:pPr>
              <w:jc w:val="center"/>
              <w:rPr>
                <w:b/>
                <w:bCs/>
                <w:lang w:val="en-US" w:eastAsia="zh-CN"/>
              </w:rPr>
            </w:pPr>
            <w:r>
              <w:rPr>
                <w:rFonts w:hint="eastAsia" w:ascii="微软雅黑" w:hAnsi="微软雅黑" w:eastAsia="微软雅黑" w:cs="Tahoma"/>
                <w:b/>
                <w:bCs/>
                <w:color w:val="000000"/>
                <w:sz w:val="22"/>
                <w:szCs w:val="22"/>
              </w:rPr>
              <w:t>广告位置</w:t>
            </w:r>
            <w:r>
              <w:rPr>
                <w:rFonts w:hint="eastAsia" w:ascii="微软雅黑" w:hAnsi="微软雅黑" w:eastAsia="微软雅黑" w:cs="Tahoma"/>
                <w:b/>
                <w:bCs/>
                <w:color w:val="000000"/>
                <w:sz w:val="22"/>
                <w:szCs w:val="22"/>
              </w:rPr>
              <w:br w:type="textWrapping"/>
            </w:r>
            <w:r>
              <w:rPr>
                <w:rFonts w:hint="eastAsia" w:ascii="微软雅黑" w:hAnsi="微软雅黑" w:eastAsia="微软雅黑" w:cs="Tahoma"/>
                <w:b/>
                <w:bCs/>
                <w:color w:val="000000"/>
                <w:sz w:val="22"/>
                <w:szCs w:val="22"/>
              </w:rPr>
              <w:t>Location</w:t>
            </w:r>
          </w:p>
        </w:tc>
        <w:tc>
          <w:tcPr>
            <w:tcW w:w="2145" w:type="dxa"/>
            <w:vMerge w:val="restart"/>
            <w:tcBorders>
              <w:top w:val="single" w:color="auto" w:sz="8" w:space="0"/>
              <w:left w:val="single" w:color="auto" w:sz="4" w:space="0"/>
              <w:bottom w:val="single" w:color="000000" w:sz="8" w:space="0"/>
              <w:right w:val="single" w:color="auto" w:sz="4" w:space="0"/>
            </w:tcBorders>
            <w:shd w:val="clear" w:color="000000" w:fill="FFFFFF"/>
            <w:vAlign w:val="center"/>
          </w:tcPr>
          <w:p w14:paraId="6193E7F1">
            <w:pPr>
              <w:jc w:val="center"/>
              <w:rPr>
                <w:rFonts w:ascii="Tahoma" w:hAnsi="Tahoma" w:eastAsia="DengXian" w:cs="Tahoma"/>
                <w:b/>
                <w:bCs/>
                <w:color w:val="000000"/>
                <w:sz w:val="22"/>
                <w:szCs w:val="22"/>
              </w:rPr>
            </w:pPr>
            <w:r>
              <w:rPr>
                <w:rFonts w:hint="eastAsia" w:ascii="微软雅黑" w:hAnsi="微软雅黑" w:eastAsia="微软雅黑" w:cs="Tahoma"/>
                <w:b/>
                <w:bCs/>
                <w:color w:val="000000"/>
                <w:sz w:val="22"/>
                <w:szCs w:val="22"/>
              </w:rPr>
              <w:t>媒体形式</w:t>
            </w:r>
            <w:r>
              <w:rPr>
                <w:rFonts w:ascii="Tahoma" w:hAnsi="Tahoma" w:eastAsia="DengXian" w:cs="Tahoma"/>
                <w:b/>
                <w:bCs/>
                <w:color w:val="000000"/>
                <w:sz w:val="22"/>
                <w:szCs w:val="22"/>
              </w:rPr>
              <w:br w:type="textWrapping"/>
            </w:r>
            <w:r>
              <w:rPr>
                <w:rFonts w:ascii="Tahoma" w:hAnsi="Tahoma" w:eastAsia="DengXian" w:cs="Tahoma"/>
                <w:b/>
                <w:bCs/>
                <w:color w:val="000000"/>
                <w:sz w:val="22"/>
                <w:szCs w:val="22"/>
              </w:rPr>
              <w:t>Media Format</w:t>
            </w:r>
          </w:p>
        </w:tc>
        <w:tc>
          <w:tcPr>
            <w:tcW w:w="2055" w:type="dxa"/>
            <w:vMerge w:val="restart"/>
            <w:tcBorders>
              <w:top w:val="single" w:color="auto" w:sz="8" w:space="0"/>
              <w:left w:val="single" w:color="auto" w:sz="4" w:space="0"/>
              <w:bottom w:val="single" w:color="000000" w:sz="8" w:space="0"/>
              <w:right w:val="single" w:color="auto" w:sz="8" w:space="0"/>
            </w:tcBorders>
            <w:shd w:val="clear" w:color="000000" w:fill="FFFFFF"/>
            <w:vAlign w:val="center"/>
          </w:tcPr>
          <w:p w14:paraId="0951EF53">
            <w:pPr>
              <w:jc w:val="center"/>
              <w:rPr>
                <w:rFonts w:ascii="Tahoma" w:hAnsi="Tahoma" w:eastAsia="DengXian" w:cs="Tahoma"/>
                <w:b/>
                <w:bCs/>
                <w:color w:val="000000"/>
                <w:sz w:val="22"/>
                <w:szCs w:val="22"/>
              </w:rPr>
            </w:pPr>
            <w:r>
              <w:rPr>
                <w:rFonts w:hint="eastAsia" w:ascii="微软雅黑" w:hAnsi="微软雅黑" w:eastAsia="微软雅黑" w:cs="Tahoma"/>
                <w:b/>
                <w:bCs/>
                <w:color w:val="000000"/>
                <w:sz w:val="22"/>
                <w:szCs w:val="22"/>
              </w:rPr>
              <w:t>发布数量</w:t>
            </w:r>
            <w:r>
              <w:rPr>
                <w:rFonts w:ascii="Tahoma" w:hAnsi="Tahoma" w:eastAsia="DengXian" w:cs="Tahoma"/>
                <w:b/>
                <w:bCs/>
                <w:color w:val="000000"/>
                <w:sz w:val="22"/>
                <w:szCs w:val="22"/>
              </w:rPr>
              <w:br w:type="textWrapping"/>
            </w:r>
            <w:r>
              <w:rPr>
                <w:rFonts w:ascii="Tahoma" w:hAnsi="Tahoma" w:eastAsia="DengXian" w:cs="Tahoma"/>
                <w:b/>
                <w:bCs/>
                <w:color w:val="000000"/>
                <w:sz w:val="22"/>
                <w:szCs w:val="22"/>
              </w:rPr>
              <w:t>QTY</w:t>
            </w:r>
          </w:p>
        </w:tc>
        <w:tc>
          <w:tcPr>
            <w:tcW w:w="3630" w:type="dxa"/>
            <w:vMerge w:val="restart"/>
            <w:tcBorders>
              <w:top w:val="single" w:color="auto" w:sz="8" w:space="0"/>
              <w:left w:val="single" w:color="auto" w:sz="8" w:space="0"/>
              <w:bottom w:val="single" w:color="000000" w:sz="8" w:space="0"/>
              <w:right w:val="single" w:color="auto" w:sz="4" w:space="0"/>
            </w:tcBorders>
            <w:shd w:val="clear" w:color="000000" w:fill="FFFFFF"/>
            <w:vAlign w:val="center"/>
          </w:tcPr>
          <w:p w14:paraId="2756EC5D">
            <w:pPr>
              <w:jc w:val="center"/>
              <w:rPr>
                <w:rFonts w:ascii="Tahoma" w:hAnsi="Tahoma" w:eastAsia="DengXian" w:cs="Tahoma"/>
                <w:b/>
                <w:bCs/>
                <w:color w:val="000000"/>
                <w:sz w:val="22"/>
                <w:szCs w:val="22"/>
              </w:rPr>
            </w:pPr>
            <w:r>
              <w:rPr>
                <w:rFonts w:hint="eastAsia" w:ascii="微软雅黑" w:hAnsi="微软雅黑" w:eastAsia="微软雅黑" w:cs="Tahoma"/>
                <w:b/>
                <w:bCs/>
                <w:color w:val="000000"/>
                <w:sz w:val="22"/>
                <w:szCs w:val="22"/>
              </w:rPr>
              <w:t>备注</w:t>
            </w:r>
            <w:r>
              <w:rPr>
                <w:rFonts w:ascii="Tahoma" w:hAnsi="Tahoma" w:eastAsia="DengXian" w:cs="Tahoma"/>
                <w:b/>
                <w:bCs/>
                <w:color w:val="000000"/>
                <w:sz w:val="22"/>
                <w:szCs w:val="22"/>
              </w:rPr>
              <w:br w:type="textWrapping"/>
            </w:r>
            <w:r>
              <w:rPr>
                <w:rFonts w:ascii="Tahoma" w:hAnsi="Tahoma" w:eastAsia="DengXian" w:cs="Tahoma"/>
                <w:b/>
                <w:bCs/>
                <w:color w:val="000000"/>
                <w:sz w:val="22"/>
                <w:szCs w:val="22"/>
              </w:rPr>
              <w:t>Remark</w:t>
            </w:r>
          </w:p>
        </w:tc>
        <w:tc>
          <w:tcPr>
            <w:tcW w:w="3720" w:type="dxa"/>
            <w:gridSpan w:val="2"/>
            <w:tcBorders>
              <w:top w:val="single" w:color="auto" w:sz="8" w:space="0"/>
              <w:left w:val="nil"/>
              <w:bottom w:val="single" w:color="auto" w:sz="4" w:space="0"/>
              <w:right w:val="single" w:color="000000" w:sz="4" w:space="0"/>
            </w:tcBorders>
            <w:noWrap/>
            <w:vAlign w:val="center"/>
          </w:tcPr>
          <w:p w14:paraId="4CB681E1">
            <w:pPr>
              <w:jc w:val="center"/>
              <w:rPr>
                <w:rFonts w:ascii="Tahoma" w:hAnsi="Tahoma" w:eastAsia="DengXian" w:cs="Tahoma"/>
                <w:b/>
                <w:bCs/>
                <w:color w:val="000000"/>
                <w:sz w:val="22"/>
                <w:szCs w:val="22"/>
              </w:rPr>
            </w:pPr>
            <w:r>
              <w:rPr>
                <w:rFonts w:ascii="Tahoma" w:hAnsi="Tahoma" w:eastAsia="DengXian" w:cs="Tahoma"/>
                <w:b/>
                <w:bCs/>
                <w:color w:val="000000"/>
                <w:sz w:val="22"/>
                <w:szCs w:val="22"/>
              </w:rPr>
              <w:t>Campaign Period</w:t>
            </w:r>
            <w:r>
              <w:rPr>
                <w:rFonts w:hint="eastAsia" w:ascii="微软雅黑" w:hAnsi="微软雅黑" w:eastAsia="微软雅黑" w:cs="Tahoma"/>
                <w:b/>
                <w:bCs/>
                <w:color w:val="C00000"/>
                <w:sz w:val="22"/>
                <w:szCs w:val="22"/>
              </w:rPr>
              <w:t>（</w:t>
            </w:r>
            <w:r>
              <w:rPr>
                <w:rFonts w:ascii="Tahoma" w:hAnsi="Tahoma" w:eastAsia="DengXian" w:cs="Tahoma"/>
                <w:b/>
                <w:bCs/>
                <w:color w:val="C00000"/>
                <w:sz w:val="22"/>
                <w:szCs w:val="22"/>
              </w:rPr>
              <w:t>TBD</w:t>
            </w:r>
            <w:r>
              <w:rPr>
                <w:rFonts w:hint="eastAsia" w:ascii="微软雅黑" w:hAnsi="微软雅黑" w:eastAsia="微软雅黑" w:cs="Tahoma"/>
                <w:b/>
                <w:bCs/>
                <w:color w:val="C00000"/>
                <w:sz w:val="22"/>
                <w:szCs w:val="22"/>
              </w:rPr>
              <w:t>）</w:t>
            </w:r>
          </w:p>
        </w:tc>
        <w:tc>
          <w:tcPr>
            <w:tcW w:w="2535" w:type="dxa"/>
            <w:vMerge w:val="restart"/>
            <w:tcBorders>
              <w:top w:val="single" w:color="auto" w:sz="8" w:space="0"/>
              <w:left w:val="single" w:color="auto" w:sz="4" w:space="0"/>
              <w:bottom w:val="single" w:color="000000" w:sz="8" w:space="0"/>
              <w:right w:val="single" w:color="auto" w:sz="4" w:space="0"/>
            </w:tcBorders>
            <w:vAlign w:val="center"/>
          </w:tcPr>
          <w:p w14:paraId="10A16344">
            <w:pPr>
              <w:jc w:val="center"/>
              <w:rPr>
                <w:b/>
                <w:bCs/>
                <w:color w:val="000000"/>
                <w:sz w:val="22"/>
                <w:szCs w:val="22"/>
              </w:rPr>
            </w:pPr>
            <w:r>
              <w:rPr>
                <w:b/>
                <w:bCs/>
                <w:color w:val="000000"/>
                <w:sz w:val="22"/>
                <w:szCs w:val="22"/>
              </w:rPr>
              <w:t>No:周期(周)</w:t>
            </w:r>
            <w:r>
              <w:rPr>
                <w:b/>
                <w:bCs/>
                <w:color w:val="000000"/>
                <w:sz w:val="22"/>
                <w:szCs w:val="22"/>
              </w:rPr>
              <w:br w:type="textWrapping"/>
            </w:r>
            <w:r>
              <w:rPr>
                <w:b/>
                <w:bCs/>
                <w:color w:val="000000"/>
                <w:sz w:val="22"/>
                <w:szCs w:val="22"/>
              </w:rPr>
              <w:t>No:weeks in period</w:t>
            </w:r>
          </w:p>
        </w:tc>
        <w:tc>
          <w:tcPr>
            <w:tcW w:w="2265" w:type="dxa"/>
            <w:vMerge w:val="restart"/>
            <w:tcBorders>
              <w:top w:val="single" w:color="auto" w:sz="8" w:space="0"/>
              <w:left w:val="single" w:color="auto" w:sz="4" w:space="0"/>
              <w:bottom w:val="single" w:color="000000" w:sz="8" w:space="0"/>
              <w:right w:val="single" w:color="auto" w:sz="4" w:space="0"/>
            </w:tcBorders>
            <w:vAlign w:val="center"/>
          </w:tcPr>
          <w:p w14:paraId="69B0B5DF">
            <w:pPr>
              <w:jc w:val="center"/>
              <w:rPr>
                <w:b/>
                <w:bCs/>
                <w:color w:val="000000"/>
                <w:sz w:val="22"/>
                <w:szCs w:val="22"/>
              </w:rPr>
            </w:pPr>
            <w:r>
              <w:rPr>
                <w:rFonts w:hint="eastAsia"/>
                <w:b/>
                <w:bCs/>
                <w:color w:val="000000"/>
                <w:sz w:val="22"/>
                <w:szCs w:val="22"/>
              </w:rPr>
              <w:t>媒体单价</w:t>
            </w:r>
            <w:r>
              <w:rPr>
                <w:b/>
                <w:bCs/>
                <w:color w:val="000000"/>
                <w:sz w:val="22"/>
                <w:szCs w:val="22"/>
              </w:rPr>
              <w:t>(元)</w:t>
            </w:r>
            <w:r>
              <w:rPr>
                <w:b/>
                <w:bCs/>
                <w:color w:val="000000"/>
                <w:sz w:val="22"/>
                <w:szCs w:val="22"/>
              </w:rPr>
              <w:br w:type="textWrapping"/>
            </w:r>
            <w:r>
              <w:rPr>
                <w:b/>
                <w:bCs/>
                <w:color w:val="000000"/>
                <w:sz w:val="22"/>
                <w:szCs w:val="22"/>
              </w:rPr>
              <w:t>Media Cost</w:t>
            </w:r>
            <w:r>
              <w:rPr>
                <w:b/>
                <w:bCs/>
                <w:color w:val="000000"/>
                <w:sz w:val="22"/>
                <w:szCs w:val="22"/>
              </w:rPr>
              <w:br w:type="textWrapping"/>
            </w:r>
            <w:r>
              <w:rPr>
                <w:b/>
                <w:bCs/>
                <w:color w:val="000000"/>
                <w:sz w:val="22"/>
                <w:szCs w:val="22"/>
              </w:rPr>
              <w:t>(RMB)</w:t>
            </w:r>
          </w:p>
        </w:tc>
      </w:tr>
      <w:tr w14:paraId="0FA48482">
        <w:tblPrEx>
          <w:tblCellMar>
            <w:top w:w="0" w:type="dxa"/>
            <w:left w:w="108" w:type="dxa"/>
            <w:bottom w:w="0" w:type="dxa"/>
            <w:right w:w="108" w:type="dxa"/>
          </w:tblCellMar>
        </w:tblPrEx>
        <w:trPr>
          <w:trHeight w:val="595" w:hRule="atLeast"/>
        </w:trPr>
        <w:tc>
          <w:tcPr>
            <w:tcW w:w="1238" w:type="dxa"/>
            <w:vMerge w:val="continue"/>
            <w:tcBorders>
              <w:top w:val="single" w:color="auto" w:sz="4" w:space="0"/>
              <w:left w:val="single" w:color="auto" w:sz="4" w:space="0"/>
              <w:bottom w:val="single" w:color="auto" w:sz="4" w:space="0"/>
              <w:right w:val="single" w:color="auto" w:sz="4" w:space="0"/>
            </w:tcBorders>
            <w:vAlign w:val="center"/>
          </w:tcPr>
          <w:p w14:paraId="2D5C2745">
            <w:pPr>
              <w:rPr>
                <w:rFonts w:ascii="微软雅黑" w:hAnsi="微软雅黑" w:eastAsia="微软雅黑"/>
                <w:b/>
                <w:bCs/>
                <w:color w:val="000000"/>
                <w:sz w:val="22"/>
                <w:szCs w:val="22"/>
              </w:rPr>
            </w:pPr>
          </w:p>
        </w:tc>
        <w:tc>
          <w:tcPr>
            <w:tcW w:w="3270" w:type="dxa"/>
            <w:vMerge w:val="continue"/>
            <w:tcBorders>
              <w:top w:val="single" w:color="auto" w:sz="4" w:space="0"/>
              <w:left w:val="single" w:color="auto" w:sz="4" w:space="0"/>
              <w:bottom w:val="single" w:color="auto" w:sz="4" w:space="0"/>
              <w:right w:val="single" w:color="auto" w:sz="4" w:space="0"/>
            </w:tcBorders>
            <w:vAlign w:val="center"/>
          </w:tcPr>
          <w:p w14:paraId="435B3C5C">
            <w:pPr>
              <w:rPr>
                <w:rFonts w:ascii="DengXian" w:hAnsi="DengXian" w:eastAsia="DengXian"/>
                <w:color w:val="000000"/>
                <w:sz w:val="22"/>
                <w:szCs w:val="22"/>
              </w:rPr>
            </w:pPr>
          </w:p>
        </w:tc>
        <w:tc>
          <w:tcPr>
            <w:tcW w:w="2145" w:type="dxa"/>
            <w:vMerge w:val="continue"/>
            <w:tcBorders>
              <w:top w:val="single" w:color="auto" w:sz="8" w:space="0"/>
              <w:left w:val="single" w:color="auto" w:sz="4" w:space="0"/>
              <w:bottom w:val="single" w:color="000000" w:sz="8" w:space="0"/>
              <w:right w:val="single" w:color="auto" w:sz="4" w:space="0"/>
            </w:tcBorders>
            <w:vAlign w:val="center"/>
          </w:tcPr>
          <w:p w14:paraId="1E277B67">
            <w:pPr>
              <w:rPr>
                <w:rFonts w:ascii="Tahoma" w:hAnsi="Tahoma" w:eastAsia="DengXian" w:cs="Tahoma"/>
                <w:b/>
                <w:bCs/>
                <w:color w:val="000000"/>
                <w:sz w:val="22"/>
                <w:szCs w:val="22"/>
              </w:rPr>
            </w:pPr>
          </w:p>
        </w:tc>
        <w:tc>
          <w:tcPr>
            <w:tcW w:w="2055" w:type="dxa"/>
            <w:vMerge w:val="continue"/>
            <w:tcBorders>
              <w:top w:val="single" w:color="auto" w:sz="8" w:space="0"/>
              <w:left w:val="single" w:color="auto" w:sz="4" w:space="0"/>
              <w:bottom w:val="single" w:color="000000" w:sz="8" w:space="0"/>
              <w:right w:val="single" w:color="auto" w:sz="8" w:space="0"/>
            </w:tcBorders>
            <w:vAlign w:val="center"/>
          </w:tcPr>
          <w:p w14:paraId="2A6280D5">
            <w:pPr>
              <w:rPr>
                <w:rFonts w:ascii="Tahoma" w:hAnsi="Tahoma" w:eastAsia="DengXian" w:cs="Tahoma"/>
                <w:b/>
                <w:bCs/>
                <w:color w:val="000000"/>
                <w:sz w:val="22"/>
                <w:szCs w:val="22"/>
              </w:rPr>
            </w:pPr>
          </w:p>
        </w:tc>
        <w:tc>
          <w:tcPr>
            <w:tcW w:w="3630" w:type="dxa"/>
            <w:vMerge w:val="continue"/>
            <w:tcBorders>
              <w:top w:val="single" w:color="auto" w:sz="8" w:space="0"/>
              <w:left w:val="single" w:color="auto" w:sz="8" w:space="0"/>
              <w:bottom w:val="single" w:color="000000" w:sz="8" w:space="0"/>
              <w:right w:val="single" w:color="auto" w:sz="4" w:space="0"/>
            </w:tcBorders>
            <w:vAlign w:val="center"/>
          </w:tcPr>
          <w:p w14:paraId="1FF5430C">
            <w:pPr>
              <w:rPr>
                <w:rFonts w:ascii="Tahoma" w:hAnsi="Tahoma" w:eastAsia="DengXian" w:cs="Tahoma"/>
                <w:b/>
                <w:bCs/>
                <w:color w:val="000000"/>
                <w:sz w:val="22"/>
                <w:szCs w:val="22"/>
              </w:rPr>
            </w:pPr>
          </w:p>
        </w:tc>
        <w:tc>
          <w:tcPr>
            <w:tcW w:w="1965" w:type="dxa"/>
            <w:tcBorders>
              <w:top w:val="nil"/>
              <w:left w:val="nil"/>
              <w:bottom w:val="nil"/>
              <w:right w:val="single" w:color="auto" w:sz="4" w:space="0"/>
            </w:tcBorders>
            <w:noWrap/>
            <w:vAlign w:val="center"/>
          </w:tcPr>
          <w:p w14:paraId="1F19EAC5">
            <w:pPr>
              <w:jc w:val="center"/>
              <w:rPr>
                <w:rFonts w:ascii="Tahoma" w:hAnsi="Tahoma" w:eastAsia="DengXian" w:cs="Tahoma"/>
                <w:b/>
                <w:bCs/>
                <w:color w:val="000000"/>
                <w:sz w:val="22"/>
                <w:szCs w:val="22"/>
              </w:rPr>
            </w:pPr>
            <w:r>
              <w:rPr>
                <w:rFonts w:ascii="Tahoma" w:hAnsi="Tahoma" w:eastAsia="DengXian" w:cs="Tahoma"/>
                <w:b/>
                <w:bCs/>
                <w:color w:val="000000"/>
                <w:sz w:val="22"/>
                <w:szCs w:val="22"/>
              </w:rPr>
              <w:t>Start Date</w:t>
            </w:r>
          </w:p>
        </w:tc>
        <w:tc>
          <w:tcPr>
            <w:tcW w:w="1755" w:type="dxa"/>
            <w:tcBorders>
              <w:top w:val="nil"/>
              <w:left w:val="nil"/>
              <w:bottom w:val="nil"/>
              <w:right w:val="single" w:color="auto" w:sz="4" w:space="0"/>
            </w:tcBorders>
            <w:noWrap/>
            <w:vAlign w:val="center"/>
          </w:tcPr>
          <w:p w14:paraId="40503F03">
            <w:pPr>
              <w:jc w:val="center"/>
              <w:rPr>
                <w:rFonts w:ascii="Tahoma" w:hAnsi="Tahoma" w:eastAsia="DengXian" w:cs="Tahoma"/>
                <w:b/>
                <w:bCs/>
                <w:color w:val="000000"/>
                <w:sz w:val="22"/>
                <w:szCs w:val="22"/>
              </w:rPr>
            </w:pPr>
            <w:r>
              <w:rPr>
                <w:rFonts w:ascii="Tahoma" w:hAnsi="Tahoma" w:eastAsia="DengXian" w:cs="Tahoma"/>
                <w:b/>
                <w:bCs/>
                <w:color w:val="000000"/>
                <w:sz w:val="22"/>
                <w:szCs w:val="22"/>
              </w:rPr>
              <w:t>End Date</w:t>
            </w:r>
          </w:p>
        </w:tc>
        <w:tc>
          <w:tcPr>
            <w:tcW w:w="2535" w:type="dxa"/>
            <w:vMerge w:val="continue"/>
            <w:tcBorders>
              <w:top w:val="single" w:color="auto" w:sz="8" w:space="0"/>
              <w:left w:val="single" w:color="auto" w:sz="4" w:space="0"/>
              <w:bottom w:val="single" w:color="000000" w:sz="8" w:space="0"/>
              <w:right w:val="single" w:color="auto" w:sz="4" w:space="0"/>
            </w:tcBorders>
            <w:vAlign w:val="center"/>
          </w:tcPr>
          <w:p w14:paraId="618E3FD0">
            <w:pPr>
              <w:rPr>
                <w:b/>
                <w:bCs/>
                <w:color w:val="000000"/>
                <w:sz w:val="22"/>
                <w:szCs w:val="22"/>
              </w:rPr>
            </w:pPr>
          </w:p>
        </w:tc>
        <w:tc>
          <w:tcPr>
            <w:tcW w:w="2265" w:type="dxa"/>
            <w:vMerge w:val="continue"/>
            <w:tcBorders>
              <w:top w:val="single" w:color="auto" w:sz="8" w:space="0"/>
              <w:left w:val="single" w:color="auto" w:sz="4" w:space="0"/>
              <w:bottom w:val="single" w:color="000000" w:sz="8" w:space="0"/>
              <w:right w:val="single" w:color="auto" w:sz="4" w:space="0"/>
            </w:tcBorders>
            <w:vAlign w:val="center"/>
          </w:tcPr>
          <w:p w14:paraId="37C2863C">
            <w:pPr>
              <w:rPr>
                <w:b/>
                <w:bCs/>
                <w:color w:val="000000"/>
                <w:sz w:val="22"/>
                <w:szCs w:val="22"/>
              </w:rPr>
            </w:pPr>
          </w:p>
        </w:tc>
      </w:tr>
      <w:tr w14:paraId="04BB471A">
        <w:tblPrEx>
          <w:tblCellMar>
            <w:top w:w="0" w:type="dxa"/>
            <w:left w:w="108" w:type="dxa"/>
            <w:bottom w:w="0" w:type="dxa"/>
            <w:right w:w="108" w:type="dxa"/>
          </w:tblCellMar>
        </w:tblPrEx>
        <w:trPr>
          <w:trHeight w:val="839" w:hRule="atLeast"/>
        </w:trPr>
        <w:tc>
          <w:tcPr>
            <w:tcW w:w="1238" w:type="dxa"/>
            <w:tcBorders>
              <w:top w:val="single" w:color="auto" w:sz="4" w:space="0"/>
              <w:left w:val="single" w:color="auto" w:sz="8" w:space="0"/>
              <w:bottom w:val="single" w:color="auto" w:sz="8" w:space="0"/>
              <w:right w:val="single" w:color="auto" w:sz="4" w:space="0"/>
            </w:tcBorders>
            <w:shd w:val="clear" w:color="000000" w:fill="FFFFFF"/>
            <w:noWrap/>
            <w:vAlign w:val="center"/>
          </w:tcPr>
          <w:p w14:paraId="357C373C">
            <w:pPr>
              <w:jc w:val="center"/>
              <w:rPr>
                <w:b/>
                <w:bCs/>
                <w:color w:val="000000"/>
                <w:sz w:val="22"/>
                <w:szCs w:val="22"/>
              </w:rPr>
            </w:pPr>
            <w:r>
              <w:rPr>
                <w:rFonts w:hint="eastAsia"/>
                <w:b/>
                <w:bCs/>
                <w:color w:val="000000"/>
                <w:sz w:val="22"/>
                <w:szCs w:val="22"/>
              </w:rPr>
              <w:t>纽约</w:t>
            </w:r>
          </w:p>
        </w:tc>
        <w:tc>
          <w:tcPr>
            <w:tcW w:w="3270" w:type="dxa"/>
            <w:tcBorders>
              <w:top w:val="single" w:color="auto" w:sz="4" w:space="0"/>
              <w:left w:val="nil"/>
              <w:bottom w:val="single" w:color="auto" w:sz="8" w:space="0"/>
              <w:right w:val="single" w:color="auto" w:sz="4" w:space="0"/>
            </w:tcBorders>
            <w:shd w:val="clear" w:color="000000" w:fill="FFFFFF"/>
            <w:vAlign w:val="center"/>
          </w:tcPr>
          <w:p w14:paraId="795FC1A0">
            <w:pPr>
              <w:jc w:val="center"/>
              <w:rPr>
                <w:b/>
                <w:bCs/>
                <w:color w:val="000000"/>
                <w:sz w:val="22"/>
                <w:szCs w:val="22"/>
              </w:rPr>
            </w:pPr>
            <w:r>
              <w:rPr>
                <w:b/>
                <w:bCs/>
                <w:color w:val="000000"/>
                <w:sz w:val="22"/>
                <w:szCs w:val="22"/>
              </w:rPr>
              <w:t>Bus Full Wrap</w:t>
            </w:r>
            <w:r>
              <w:rPr>
                <w:b/>
                <w:bCs/>
                <w:color w:val="000000"/>
                <w:sz w:val="22"/>
                <w:szCs w:val="22"/>
              </w:rPr>
              <w:br w:type="textWrapping"/>
            </w:r>
            <w:r>
              <w:rPr>
                <w:rFonts w:hint="eastAsia"/>
                <w:b/>
                <w:bCs/>
                <w:color w:val="000000"/>
                <w:sz w:val="22"/>
                <w:szCs w:val="22"/>
              </w:rPr>
              <w:t>巴士车身全贴</w:t>
            </w:r>
          </w:p>
        </w:tc>
        <w:tc>
          <w:tcPr>
            <w:tcW w:w="2145" w:type="dxa"/>
            <w:tcBorders>
              <w:top w:val="nil"/>
              <w:left w:val="nil"/>
              <w:bottom w:val="single" w:color="auto" w:sz="8" w:space="0"/>
              <w:right w:val="single" w:color="auto" w:sz="4" w:space="0"/>
            </w:tcBorders>
            <w:shd w:val="clear" w:color="000000" w:fill="FFFFFF"/>
            <w:noWrap/>
            <w:vAlign w:val="center"/>
          </w:tcPr>
          <w:p w14:paraId="6994063E">
            <w:pPr>
              <w:jc w:val="center"/>
              <w:rPr>
                <w:b/>
                <w:bCs/>
                <w:color w:val="000000"/>
                <w:sz w:val="22"/>
                <w:szCs w:val="22"/>
              </w:rPr>
            </w:pPr>
            <w:r>
              <w:rPr>
                <w:rFonts w:hint="eastAsia"/>
                <w:b/>
                <w:bCs/>
                <w:color w:val="000000"/>
                <w:sz w:val="22"/>
                <w:szCs w:val="22"/>
              </w:rPr>
              <w:t>车身包裹</w:t>
            </w:r>
          </w:p>
        </w:tc>
        <w:tc>
          <w:tcPr>
            <w:tcW w:w="2055" w:type="dxa"/>
            <w:tcBorders>
              <w:top w:val="nil"/>
              <w:left w:val="nil"/>
              <w:bottom w:val="single" w:color="auto" w:sz="8" w:space="0"/>
              <w:right w:val="single" w:color="auto" w:sz="4" w:space="0"/>
            </w:tcBorders>
            <w:shd w:val="clear" w:color="000000" w:fill="FFFFFF"/>
            <w:vAlign w:val="center"/>
          </w:tcPr>
          <w:p w14:paraId="40D64C0D">
            <w:pPr>
              <w:jc w:val="center"/>
              <w:rPr>
                <w:rFonts w:ascii="Tahoma" w:hAnsi="Tahoma" w:eastAsia="DengXian" w:cs="Tahoma"/>
                <w:b/>
                <w:bCs/>
                <w:color w:val="000000"/>
                <w:sz w:val="22"/>
                <w:szCs w:val="22"/>
              </w:rPr>
            </w:pPr>
            <w:r>
              <w:rPr>
                <w:rFonts w:ascii="Tahoma" w:hAnsi="Tahoma" w:eastAsia="DengXian" w:cs="Tahoma"/>
                <w:b/>
                <w:bCs/>
                <w:color w:val="000000"/>
                <w:sz w:val="22"/>
                <w:szCs w:val="22"/>
              </w:rPr>
              <w:t>3</w:t>
            </w:r>
          </w:p>
        </w:tc>
        <w:tc>
          <w:tcPr>
            <w:tcW w:w="3630" w:type="dxa"/>
            <w:tcBorders>
              <w:top w:val="nil"/>
              <w:left w:val="nil"/>
              <w:bottom w:val="single" w:color="auto" w:sz="8" w:space="0"/>
              <w:right w:val="single" w:color="auto" w:sz="4" w:space="0"/>
            </w:tcBorders>
            <w:shd w:val="clear" w:color="000000" w:fill="FFFFFF"/>
            <w:vAlign w:val="center"/>
          </w:tcPr>
          <w:p w14:paraId="78306616">
            <w:pPr>
              <w:rPr>
                <w:b/>
                <w:bCs/>
                <w:color w:val="000000"/>
                <w:sz w:val="22"/>
                <w:szCs w:val="22"/>
              </w:rPr>
            </w:pPr>
            <w:r>
              <w:rPr>
                <w:rFonts w:hint="eastAsia"/>
                <w:b/>
                <w:bCs/>
                <w:color w:val="000000"/>
                <w:sz w:val="22"/>
                <w:szCs w:val="22"/>
              </w:rPr>
              <w:t>　</w:t>
            </w:r>
          </w:p>
        </w:tc>
        <w:tc>
          <w:tcPr>
            <w:tcW w:w="1965" w:type="dxa"/>
            <w:tcBorders>
              <w:top w:val="single" w:color="auto" w:sz="8" w:space="0"/>
              <w:left w:val="nil"/>
              <w:bottom w:val="single" w:color="auto" w:sz="8" w:space="0"/>
              <w:right w:val="single" w:color="auto" w:sz="4" w:space="0"/>
            </w:tcBorders>
            <w:shd w:val="clear" w:color="000000" w:fill="FFFFFF"/>
            <w:noWrap/>
            <w:vAlign w:val="center"/>
          </w:tcPr>
          <w:p w14:paraId="73C95240">
            <w:pPr>
              <w:jc w:val="center"/>
              <w:rPr>
                <w:rFonts w:ascii="Tahoma" w:hAnsi="Tahoma" w:eastAsia="DengXian" w:cs="Tahoma"/>
                <w:b/>
                <w:bCs/>
                <w:color w:val="000000"/>
                <w:sz w:val="22"/>
                <w:szCs w:val="22"/>
              </w:rPr>
            </w:pPr>
            <w:r>
              <w:rPr>
                <w:rFonts w:ascii="Tahoma" w:hAnsi="Tahoma" w:eastAsia="DengXian" w:cs="Tahoma"/>
                <w:b/>
                <w:bCs/>
                <w:color w:val="000000"/>
                <w:sz w:val="22"/>
                <w:szCs w:val="22"/>
              </w:rPr>
              <w:t>2026/9/28</w:t>
            </w:r>
          </w:p>
        </w:tc>
        <w:tc>
          <w:tcPr>
            <w:tcW w:w="1755" w:type="dxa"/>
            <w:tcBorders>
              <w:top w:val="single" w:color="auto" w:sz="8" w:space="0"/>
              <w:left w:val="nil"/>
              <w:bottom w:val="single" w:color="auto" w:sz="8" w:space="0"/>
              <w:right w:val="single" w:color="auto" w:sz="4" w:space="0"/>
            </w:tcBorders>
            <w:shd w:val="clear" w:color="000000" w:fill="FFFFFF"/>
            <w:noWrap/>
            <w:vAlign w:val="center"/>
          </w:tcPr>
          <w:p w14:paraId="0D654F9F">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2026/10/25</w:t>
            </w:r>
          </w:p>
        </w:tc>
        <w:tc>
          <w:tcPr>
            <w:tcW w:w="2535" w:type="dxa"/>
            <w:tcBorders>
              <w:top w:val="nil"/>
              <w:left w:val="single" w:color="auto" w:sz="8" w:space="0"/>
              <w:bottom w:val="single" w:color="auto" w:sz="8" w:space="0"/>
              <w:right w:val="single" w:color="auto" w:sz="8" w:space="0"/>
            </w:tcBorders>
            <w:vAlign w:val="center"/>
          </w:tcPr>
          <w:p w14:paraId="02AC4FAC">
            <w:pPr>
              <w:jc w:val="center"/>
              <w:rPr>
                <w:rFonts w:ascii="Tahoma" w:hAnsi="Tahoma" w:eastAsia="DengXian" w:cs="Tahoma"/>
                <w:b/>
                <w:bCs/>
                <w:color w:val="000000"/>
                <w:sz w:val="22"/>
                <w:szCs w:val="22"/>
              </w:rPr>
            </w:pPr>
            <w:r>
              <w:rPr>
                <w:rFonts w:ascii="Tahoma" w:hAnsi="Tahoma" w:eastAsia="DengXian" w:cs="Tahoma"/>
                <w:b/>
                <w:bCs/>
                <w:color w:val="000000"/>
                <w:sz w:val="22"/>
                <w:szCs w:val="22"/>
              </w:rPr>
              <w:t xml:space="preserve">4.00 </w:t>
            </w:r>
          </w:p>
        </w:tc>
        <w:tc>
          <w:tcPr>
            <w:tcW w:w="2265" w:type="dxa"/>
            <w:tcBorders>
              <w:top w:val="nil"/>
              <w:left w:val="nil"/>
              <w:bottom w:val="single" w:color="auto" w:sz="8" w:space="0"/>
              <w:right w:val="single" w:color="auto" w:sz="4" w:space="0"/>
            </w:tcBorders>
            <w:shd w:val="clear" w:color="000000" w:fill="FFFFFF"/>
            <w:vAlign w:val="center"/>
          </w:tcPr>
          <w:p w14:paraId="7C92B7C8">
            <w:pPr>
              <w:jc w:val="center"/>
              <w:rPr>
                <w:rFonts w:ascii="Tahoma" w:hAnsi="Tahoma" w:eastAsia="DengXian" w:cs="Tahoma"/>
                <w:b/>
                <w:bCs/>
                <w:color w:val="000000"/>
                <w:sz w:val="22"/>
                <w:szCs w:val="22"/>
              </w:rPr>
            </w:pPr>
            <w:r>
              <w:rPr>
                <w:rFonts w:ascii="Tahoma" w:hAnsi="Tahoma" w:eastAsia="DengXian" w:cs="Tahoma"/>
                <w:b/>
                <w:bCs/>
                <w:color w:val="000000"/>
                <w:sz w:val="22"/>
                <w:szCs w:val="22"/>
              </w:rPr>
              <w:t>662,400.99</w:t>
            </w:r>
          </w:p>
        </w:tc>
      </w:tr>
      <w:tr w14:paraId="3EFD402A">
        <w:tblPrEx>
          <w:tblCellMar>
            <w:top w:w="0" w:type="dxa"/>
            <w:left w:w="108" w:type="dxa"/>
            <w:bottom w:w="0" w:type="dxa"/>
            <w:right w:w="108" w:type="dxa"/>
          </w:tblCellMar>
        </w:tblPrEx>
        <w:trPr>
          <w:trHeight w:val="678" w:hRule="atLeast"/>
        </w:trPr>
        <w:tc>
          <w:tcPr>
            <w:tcW w:w="1238" w:type="dxa"/>
            <w:tcBorders>
              <w:top w:val="nil"/>
              <w:left w:val="single" w:color="auto" w:sz="8" w:space="0"/>
              <w:bottom w:val="single" w:color="auto" w:sz="8" w:space="0"/>
              <w:right w:val="single" w:color="auto" w:sz="4" w:space="0"/>
            </w:tcBorders>
            <w:shd w:val="clear" w:color="000000" w:fill="FFFFFF"/>
            <w:noWrap/>
            <w:vAlign w:val="center"/>
          </w:tcPr>
          <w:p w14:paraId="1FA36C64">
            <w:pPr>
              <w:jc w:val="center"/>
              <w:rPr>
                <w:b/>
                <w:bCs/>
                <w:color w:val="000000"/>
                <w:sz w:val="22"/>
                <w:szCs w:val="22"/>
              </w:rPr>
            </w:pPr>
            <w:r>
              <w:rPr>
                <w:rFonts w:hint="eastAsia"/>
                <w:b/>
                <w:bCs/>
                <w:color w:val="000000"/>
                <w:sz w:val="22"/>
                <w:szCs w:val="22"/>
              </w:rPr>
              <w:t>纽约</w:t>
            </w:r>
          </w:p>
        </w:tc>
        <w:tc>
          <w:tcPr>
            <w:tcW w:w="3270" w:type="dxa"/>
            <w:tcBorders>
              <w:top w:val="nil"/>
              <w:left w:val="nil"/>
              <w:bottom w:val="single" w:color="auto" w:sz="8" w:space="0"/>
              <w:right w:val="single" w:color="auto" w:sz="4" w:space="0"/>
            </w:tcBorders>
            <w:shd w:val="clear" w:color="000000" w:fill="FFFFFF"/>
            <w:vAlign w:val="center"/>
          </w:tcPr>
          <w:p w14:paraId="5B81F7CB">
            <w:pPr>
              <w:jc w:val="center"/>
              <w:rPr>
                <w:b/>
                <w:bCs/>
                <w:color w:val="000000"/>
                <w:sz w:val="22"/>
                <w:szCs w:val="22"/>
              </w:rPr>
            </w:pPr>
            <w:r>
              <w:rPr>
                <w:rFonts w:hint="eastAsia"/>
                <w:b/>
                <w:bCs/>
                <w:color w:val="000000"/>
                <w:sz w:val="22"/>
                <w:szCs w:val="22"/>
              </w:rPr>
              <w:t>拍摄费</w:t>
            </w:r>
          </w:p>
        </w:tc>
        <w:tc>
          <w:tcPr>
            <w:tcW w:w="2145" w:type="dxa"/>
            <w:tcBorders>
              <w:top w:val="nil"/>
              <w:left w:val="nil"/>
              <w:bottom w:val="single" w:color="auto" w:sz="8" w:space="0"/>
              <w:right w:val="single" w:color="auto" w:sz="4" w:space="0"/>
            </w:tcBorders>
            <w:shd w:val="clear" w:color="000000" w:fill="FFFFFF"/>
            <w:noWrap/>
            <w:vAlign w:val="center"/>
          </w:tcPr>
          <w:p w14:paraId="240BFAD1">
            <w:pPr>
              <w:jc w:val="center"/>
              <w:rPr>
                <w:b/>
                <w:bCs/>
                <w:color w:val="000000"/>
                <w:sz w:val="22"/>
                <w:szCs w:val="22"/>
              </w:rPr>
            </w:pPr>
            <w:r>
              <w:rPr>
                <w:rFonts w:hint="eastAsia"/>
                <w:b/>
                <w:bCs/>
                <w:color w:val="000000"/>
                <w:sz w:val="22"/>
                <w:szCs w:val="22"/>
              </w:rPr>
              <w:t>　</w:t>
            </w:r>
          </w:p>
        </w:tc>
        <w:tc>
          <w:tcPr>
            <w:tcW w:w="2055" w:type="dxa"/>
            <w:tcBorders>
              <w:top w:val="nil"/>
              <w:left w:val="nil"/>
              <w:bottom w:val="single" w:color="auto" w:sz="8" w:space="0"/>
              <w:right w:val="single" w:color="auto" w:sz="4" w:space="0"/>
            </w:tcBorders>
            <w:shd w:val="clear" w:color="000000" w:fill="FFFFFF"/>
            <w:vAlign w:val="center"/>
          </w:tcPr>
          <w:p w14:paraId="708C4EEA">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rPr>
              <w:t>　</w:t>
            </w:r>
          </w:p>
        </w:tc>
        <w:tc>
          <w:tcPr>
            <w:tcW w:w="3630" w:type="dxa"/>
            <w:tcBorders>
              <w:top w:val="nil"/>
              <w:left w:val="nil"/>
              <w:bottom w:val="single" w:color="auto" w:sz="8" w:space="0"/>
              <w:right w:val="single" w:color="auto" w:sz="4" w:space="0"/>
            </w:tcBorders>
            <w:shd w:val="clear" w:color="000000" w:fill="FFFFFF"/>
            <w:vAlign w:val="center"/>
          </w:tcPr>
          <w:p w14:paraId="51BC5BBF">
            <w:pPr>
              <w:rPr>
                <w:b/>
                <w:bCs/>
                <w:color w:val="000000"/>
                <w:sz w:val="22"/>
                <w:szCs w:val="22"/>
              </w:rPr>
            </w:pPr>
            <w:r>
              <w:rPr>
                <w:rFonts w:hint="eastAsia"/>
                <w:b/>
                <w:bCs/>
                <w:color w:val="000000"/>
                <w:sz w:val="22"/>
                <w:szCs w:val="22"/>
              </w:rPr>
              <w:t>视频：</w:t>
            </w:r>
            <w:r>
              <w:rPr>
                <w:b/>
                <w:bCs/>
                <w:color w:val="000000"/>
                <w:sz w:val="22"/>
                <w:szCs w:val="22"/>
              </w:rPr>
              <w:t>2个视频</w:t>
            </w:r>
            <w:r>
              <w:rPr>
                <w:rFonts w:hint="eastAsia"/>
                <w:b/>
                <w:bCs/>
                <w:color w:val="000000"/>
                <w:sz w:val="22"/>
                <w:szCs w:val="22"/>
                <w:lang w:eastAsia="zh-CN"/>
              </w:rPr>
              <w:t>（含剪辑成片版）</w:t>
            </w:r>
            <w:r>
              <w:rPr>
                <w:b/>
                <w:bCs/>
                <w:color w:val="000000"/>
                <w:sz w:val="22"/>
                <w:szCs w:val="22"/>
              </w:rPr>
              <w:br w:type="textWrapping"/>
            </w:r>
            <w:r>
              <w:rPr>
                <w:rFonts w:hint="eastAsia"/>
                <w:b/>
                <w:bCs/>
                <w:color w:val="000000"/>
                <w:sz w:val="22"/>
                <w:szCs w:val="22"/>
              </w:rPr>
              <w:t>照片：</w:t>
            </w:r>
            <w:r>
              <w:rPr>
                <w:b/>
                <w:bCs/>
                <w:color w:val="000000"/>
                <w:sz w:val="22"/>
                <w:szCs w:val="22"/>
              </w:rPr>
              <w:t>4张</w:t>
            </w:r>
            <w:r>
              <w:rPr>
                <w:rFonts w:hint="eastAsia"/>
                <w:b/>
                <w:bCs/>
                <w:color w:val="000000"/>
                <w:sz w:val="22"/>
                <w:szCs w:val="22"/>
              </w:rPr>
              <w:t>专业</w:t>
            </w:r>
            <w:r>
              <w:rPr>
                <w:b/>
                <w:bCs/>
                <w:color w:val="000000"/>
                <w:sz w:val="22"/>
                <w:szCs w:val="22"/>
              </w:rPr>
              <w:t>照片</w:t>
            </w:r>
          </w:p>
        </w:tc>
        <w:tc>
          <w:tcPr>
            <w:tcW w:w="1965" w:type="dxa"/>
            <w:tcBorders>
              <w:top w:val="nil"/>
              <w:left w:val="nil"/>
              <w:bottom w:val="single" w:color="auto" w:sz="8" w:space="0"/>
              <w:right w:val="single" w:color="auto" w:sz="4" w:space="0"/>
            </w:tcBorders>
            <w:shd w:val="clear" w:color="000000" w:fill="FFFFFF"/>
            <w:noWrap/>
            <w:vAlign w:val="center"/>
          </w:tcPr>
          <w:p w14:paraId="4218883A">
            <w:pPr>
              <w:jc w:val="center"/>
              <w:rPr>
                <w:rFonts w:ascii="Tahoma" w:hAnsi="Tahoma" w:eastAsia="DengXian" w:cs="Tahoma"/>
                <w:b/>
                <w:bCs/>
                <w:color w:val="000000"/>
                <w:sz w:val="22"/>
                <w:szCs w:val="22"/>
              </w:rPr>
            </w:pPr>
            <w:r>
              <w:rPr>
                <w:rFonts w:ascii="Tahoma" w:hAnsi="Tahoma" w:eastAsia="DengXian" w:cs="Tahoma"/>
                <w:b/>
                <w:bCs/>
                <w:color w:val="000000"/>
                <w:sz w:val="22"/>
                <w:szCs w:val="22"/>
              </w:rPr>
              <w:t>2026/9/28</w:t>
            </w:r>
          </w:p>
        </w:tc>
        <w:tc>
          <w:tcPr>
            <w:tcW w:w="1755" w:type="dxa"/>
            <w:tcBorders>
              <w:top w:val="nil"/>
              <w:left w:val="nil"/>
              <w:bottom w:val="single" w:color="auto" w:sz="8" w:space="0"/>
              <w:right w:val="single" w:color="auto" w:sz="4" w:space="0"/>
            </w:tcBorders>
            <w:shd w:val="clear" w:color="000000" w:fill="FFFFFF"/>
            <w:noWrap/>
            <w:vAlign w:val="center"/>
          </w:tcPr>
          <w:p w14:paraId="422EEABE">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2026/10/25</w:t>
            </w:r>
          </w:p>
        </w:tc>
        <w:tc>
          <w:tcPr>
            <w:tcW w:w="2535" w:type="dxa"/>
            <w:tcBorders>
              <w:top w:val="nil"/>
              <w:left w:val="single" w:color="auto" w:sz="8" w:space="0"/>
              <w:bottom w:val="single" w:color="auto" w:sz="8" w:space="0"/>
              <w:right w:val="single" w:color="auto" w:sz="8" w:space="0"/>
            </w:tcBorders>
            <w:vAlign w:val="center"/>
          </w:tcPr>
          <w:p w14:paraId="1CF0546A">
            <w:pPr>
              <w:jc w:val="center"/>
              <w:rPr>
                <w:rFonts w:hint="eastAsia" w:ascii="Tahoma" w:hAnsi="Tahoma" w:eastAsia="DengXian" w:cs="Tahoma"/>
                <w:b/>
                <w:bCs/>
                <w:color w:val="000000"/>
                <w:sz w:val="22"/>
                <w:szCs w:val="22"/>
                <w:lang w:eastAsia="zh-CN"/>
              </w:rPr>
            </w:pPr>
            <w:r>
              <w:rPr>
                <w:rFonts w:hint="eastAsia" w:ascii="Tahoma" w:hAnsi="Tahoma" w:eastAsia="DengXian" w:cs="Tahoma"/>
                <w:b/>
                <w:bCs/>
                <w:color w:val="000000"/>
                <w:sz w:val="22"/>
                <w:szCs w:val="22"/>
                <w:lang w:val="en-US" w:eastAsia="zh-CN"/>
              </w:rPr>
              <w:t>/</w:t>
            </w:r>
          </w:p>
        </w:tc>
        <w:tc>
          <w:tcPr>
            <w:tcW w:w="2265" w:type="dxa"/>
            <w:tcBorders>
              <w:top w:val="nil"/>
              <w:left w:val="nil"/>
              <w:bottom w:val="single" w:color="auto" w:sz="8" w:space="0"/>
              <w:right w:val="single" w:color="auto" w:sz="4" w:space="0"/>
            </w:tcBorders>
            <w:shd w:val="clear" w:color="000000" w:fill="FFFFFF"/>
            <w:vAlign w:val="center"/>
          </w:tcPr>
          <w:p w14:paraId="6388AAB3">
            <w:pPr>
              <w:jc w:val="center"/>
              <w:rPr>
                <w:rFonts w:ascii="Tahoma" w:hAnsi="Tahoma" w:eastAsia="DengXian" w:cs="Tahoma"/>
                <w:b/>
                <w:bCs/>
                <w:color w:val="000000"/>
                <w:sz w:val="22"/>
                <w:szCs w:val="22"/>
              </w:rPr>
            </w:pPr>
            <w:r>
              <w:rPr>
                <w:rFonts w:ascii="Tahoma" w:hAnsi="Tahoma" w:eastAsia="DengXian" w:cs="Tahoma"/>
                <w:b/>
                <w:bCs/>
                <w:color w:val="000000"/>
                <w:sz w:val="22"/>
                <w:szCs w:val="22"/>
              </w:rPr>
              <w:t>23,905.80</w:t>
            </w:r>
          </w:p>
        </w:tc>
      </w:tr>
      <w:tr w14:paraId="507919F3">
        <w:tblPrEx>
          <w:tblCellMar>
            <w:top w:w="0" w:type="dxa"/>
            <w:left w:w="108" w:type="dxa"/>
            <w:bottom w:w="0" w:type="dxa"/>
            <w:right w:w="108" w:type="dxa"/>
          </w:tblCellMar>
        </w:tblPrEx>
        <w:trPr>
          <w:trHeight w:val="997" w:hRule="atLeast"/>
        </w:trPr>
        <w:tc>
          <w:tcPr>
            <w:tcW w:w="1238" w:type="dxa"/>
            <w:tcBorders>
              <w:top w:val="nil"/>
              <w:left w:val="single" w:color="auto" w:sz="8" w:space="0"/>
              <w:bottom w:val="single" w:color="auto" w:sz="8" w:space="0"/>
              <w:right w:val="single" w:color="auto" w:sz="4" w:space="0"/>
            </w:tcBorders>
            <w:shd w:val="clear" w:color="000000" w:fill="FFFFFF"/>
            <w:noWrap/>
            <w:vAlign w:val="center"/>
          </w:tcPr>
          <w:p w14:paraId="149360E7">
            <w:pPr>
              <w:jc w:val="center"/>
              <w:rPr>
                <w:b/>
                <w:bCs/>
                <w:color w:val="000000"/>
                <w:sz w:val="22"/>
                <w:szCs w:val="22"/>
              </w:rPr>
            </w:pPr>
            <w:r>
              <w:rPr>
                <w:rFonts w:hint="eastAsia"/>
                <w:b/>
                <w:bCs/>
                <w:color w:val="000000"/>
                <w:sz w:val="22"/>
                <w:szCs w:val="22"/>
              </w:rPr>
              <w:t>迈阿密</w:t>
            </w:r>
          </w:p>
        </w:tc>
        <w:tc>
          <w:tcPr>
            <w:tcW w:w="3270" w:type="dxa"/>
            <w:tcBorders>
              <w:top w:val="nil"/>
              <w:left w:val="nil"/>
              <w:bottom w:val="single" w:color="auto" w:sz="8" w:space="0"/>
              <w:right w:val="single" w:color="auto" w:sz="4" w:space="0"/>
            </w:tcBorders>
            <w:shd w:val="clear" w:color="000000" w:fill="FFFFFF"/>
            <w:vAlign w:val="center"/>
          </w:tcPr>
          <w:p w14:paraId="74F948FE">
            <w:pPr>
              <w:jc w:val="center"/>
              <w:rPr>
                <w:b/>
                <w:bCs/>
                <w:color w:val="000000"/>
                <w:sz w:val="22"/>
                <w:szCs w:val="22"/>
              </w:rPr>
            </w:pPr>
            <w:r>
              <w:rPr>
                <w:b/>
                <w:bCs/>
                <w:color w:val="000000"/>
                <w:sz w:val="22"/>
                <w:szCs w:val="22"/>
              </w:rPr>
              <w:t>City Trolley</w:t>
            </w:r>
            <w:r>
              <w:rPr>
                <w:b/>
                <w:bCs/>
                <w:color w:val="000000"/>
                <w:sz w:val="22"/>
                <w:szCs w:val="22"/>
              </w:rPr>
              <w:br w:type="textWrapping"/>
            </w:r>
            <w:r>
              <w:rPr>
                <w:rFonts w:hint="eastAsia"/>
                <w:b/>
                <w:bCs/>
                <w:color w:val="000000"/>
                <w:sz w:val="22"/>
                <w:szCs w:val="22"/>
              </w:rPr>
              <w:t>市区观光电车</w:t>
            </w:r>
          </w:p>
        </w:tc>
        <w:tc>
          <w:tcPr>
            <w:tcW w:w="2145" w:type="dxa"/>
            <w:tcBorders>
              <w:top w:val="nil"/>
              <w:left w:val="nil"/>
              <w:bottom w:val="single" w:color="auto" w:sz="8" w:space="0"/>
              <w:right w:val="single" w:color="auto" w:sz="4" w:space="0"/>
            </w:tcBorders>
            <w:shd w:val="clear" w:color="000000" w:fill="FFFFFF"/>
            <w:noWrap/>
            <w:vAlign w:val="center"/>
          </w:tcPr>
          <w:p w14:paraId="1A7238A1">
            <w:pPr>
              <w:jc w:val="center"/>
              <w:rPr>
                <w:b/>
                <w:bCs/>
                <w:color w:val="000000"/>
                <w:sz w:val="22"/>
                <w:szCs w:val="22"/>
              </w:rPr>
            </w:pPr>
            <w:r>
              <w:rPr>
                <w:rFonts w:hint="eastAsia"/>
                <w:b/>
                <w:bCs/>
                <w:color w:val="000000"/>
                <w:sz w:val="22"/>
                <w:szCs w:val="22"/>
              </w:rPr>
              <w:t>车身包裹</w:t>
            </w:r>
          </w:p>
        </w:tc>
        <w:tc>
          <w:tcPr>
            <w:tcW w:w="2055" w:type="dxa"/>
            <w:tcBorders>
              <w:top w:val="nil"/>
              <w:left w:val="nil"/>
              <w:bottom w:val="single" w:color="auto" w:sz="8" w:space="0"/>
              <w:right w:val="single" w:color="auto" w:sz="4" w:space="0"/>
            </w:tcBorders>
            <w:shd w:val="clear" w:color="000000" w:fill="FFFFFF"/>
            <w:vAlign w:val="center"/>
          </w:tcPr>
          <w:p w14:paraId="4FF4B047">
            <w:pPr>
              <w:jc w:val="center"/>
              <w:rPr>
                <w:rFonts w:ascii="Tahoma" w:hAnsi="Tahoma" w:eastAsia="DengXian" w:cs="Tahoma"/>
                <w:b/>
                <w:bCs/>
                <w:color w:val="000000"/>
                <w:sz w:val="22"/>
                <w:szCs w:val="22"/>
              </w:rPr>
            </w:pPr>
            <w:r>
              <w:rPr>
                <w:rFonts w:ascii="Tahoma" w:hAnsi="Tahoma" w:eastAsia="DengXian" w:cs="Tahoma"/>
                <w:b/>
                <w:bCs/>
                <w:color w:val="000000"/>
                <w:sz w:val="22"/>
                <w:szCs w:val="22"/>
              </w:rPr>
              <w:t>3</w:t>
            </w:r>
          </w:p>
        </w:tc>
        <w:tc>
          <w:tcPr>
            <w:tcW w:w="3630" w:type="dxa"/>
            <w:tcBorders>
              <w:top w:val="nil"/>
              <w:left w:val="nil"/>
              <w:bottom w:val="single" w:color="auto" w:sz="8" w:space="0"/>
              <w:right w:val="single" w:color="auto" w:sz="4" w:space="0"/>
            </w:tcBorders>
            <w:shd w:val="clear" w:color="000000" w:fill="FFFFFF"/>
            <w:vAlign w:val="center"/>
          </w:tcPr>
          <w:p w14:paraId="791B7F3D">
            <w:pPr>
              <w:rPr>
                <w:b/>
                <w:bCs/>
                <w:color w:val="000000"/>
                <w:sz w:val="22"/>
                <w:szCs w:val="22"/>
              </w:rPr>
            </w:pPr>
            <w:r>
              <w:rPr>
                <w:rFonts w:hint="eastAsia"/>
                <w:b/>
                <w:bCs/>
                <w:color w:val="000000"/>
                <w:sz w:val="22"/>
                <w:szCs w:val="22"/>
              </w:rPr>
              <w:t>　</w:t>
            </w:r>
          </w:p>
        </w:tc>
        <w:tc>
          <w:tcPr>
            <w:tcW w:w="1965" w:type="dxa"/>
            <w:tcBorders>
              <w:top w:val="nil"/>
              <w:left w:val="nil"/>
              <w:bottom w:val="single" w:color="auto" w:sz="8" w:space="0"/>
              <w:right w:val="single" w:color="auto" w:sz="4" w:space="0"/>
            </w:tcBorders>
            <w:shd w:val="clear" w:color="000000" w:fill="FFFFFF"/>
            <w:noWrap/>
            <w:vAlign w:val="center"/>
          </w:tcPr>
          <w:p w14:paraId="2EED3322">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2026/10/12</w:t>
            </w:r>
          </w:p>
        </w:tc>
        <w:tc>
          <w:tcPr>
            <w:tcW w:w="1755" w:type="dxa"/>
            <w:tcBorders>
              <w:top w:val="nil"/>
              <w:left w:val="nil"/>
              <w:bottom w:val="single" w:color="auto" w:sz="8" w:space="0"/>
              <w:right w:val="single" w:color="auto" w:sz="4" w:space="0"/>
            </w:tcBorders>
            <w:shd w:val="clear" w:color="000000" w:fill="FFFFFF"/>
            <w:noWrap/>
            <w:vAlign w:val="center"/>
          </w:tcPr>
          <w:p w14:paraId="5CCF6F73">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2026/11/8</w:t>
            </w:r>
          </w:p>
        </w:tc>
        <w:tc>
          <w:tcPr>
            <w:tcW w:w="2535" w:type="dxa"/>
            <w:tcBorders>
              <w:top w:val="nil"/>
              <w:left w:val="single" w:color="auto" w:sz="8" w:space="0"/>
              <w:bottom w:val="single" w:color="auto" w:sz="8" w:space="0"/>
              <w:right w:val="single" w:color="auto" w:sz="8" w:space="0"/>
            </w:tcBorders>
            <w:vAlign w:val="center"/>
          </w:tcPr>
          <w:p w14:paraId="1CF36F4A">
            <w:pPr>
              <w:jc w:val="center"/>
              <w:rPr>
                <w:rFonts w:ascii="Tahoma" w:hAnsi="Tahoma" w:eastAsia="DengXian" w:cs="Tahoma"/>
                <w:b/>
                <w:bCs/>
                <w:color w:val="000000"/>
                <w:sz w:val="22"/>
                <w:szCs w:val="22"/>
              </w:rPr>
            </w:pPr>
            <w:r>
              <w:rPr>
                <w:rFonts w:ascii="Tahoma" w:hAnsi="Tahoma" w:eastAsia="DengXian" w:cs="Tahoma"/>
                <w:b/>
                <w:bCs/>
                <w:color w:val="000000"/>
                <w:sz w:val="22"/>
                <w:szCs w:val="22"/>
              </w:rPr>
              <w:t xml:space="preserve">4.00 </w:t>
            </w:r>
          </w:p>
        </w:tc>
        <w:tc>
          <w:tcPr>
            <w:tcW w:w="2265" w:type="dxa"/>
            <w:tcBorders>
              <w:top w:val="nil"/>
              <w:left w:val="nil"/>
              <w:bottom w:val="single" w:color="auto" w:sz="8" w:space="0"/>
              <w:right w:val="single" w:color="auto" w:sz="4" w:space="0"/>
            </w:tcBorders>
            <w:shd w:val="clear" w:color="000000" w:fill="FFFFFF"/>
            <w:vAlign w:val="center"/>
          </w:tcPr>
          <w:p w14:paraId="586B98BB">
            <w:pPr>
              <w:jc w:val="center"/>
              <w:rPr>
                <w:rFonts w:ascii="Tahoma" w:hAnsi="Tahoma" w:eastAsia="DengXian" w:cs="Tahoma"/>
                <w:b/>
                <w:bCs/>
                <w:color w:val="000000"/>
                <w:sz w:val="22"/>
                <w:szCs w:val="22"/>
              </w:rPr>
            </w:pPr>
            <w:r>
              <w:rPr>
                <w:rFonts w:ascii="Tahoma" w:hAnsi="Tahoma" w:eastAsia="DengXian" w:cs="Tahoma"/>
                <w:b/>
                <w:bCs/>
                <w:color w:val="000000"/>
                <w:sz w:val="22"/>
                <w:szCs w:val="22"/>
              </w:rPr>
              <w:t>447,648.06</w:t>
            </w:r>
          </w:p>
        </w:tc>
      </w:tr>
      <w:tr w14:paraId="6E819CCA">
        <w:tblPrEx>
          <w:tblCellMar>
            <w:top w:w="0" w:type="dxa"/>
            <w:left w:w="108" w:type="dxa"/>
            <w:bottom w:w="0" w:type="dxa"/>
            <w:right w:w="108" w:type="dxa"/>
          </w:tblCellMar>
        </w:tblPrEx>
        <w:trPr>
          <w:trHeight w:val="776" w:hRule="atLeast"/>
        </w:trPr>
        <w:tc>
          <w:tcPr>
            <w:tcW w:w="1238" w:type="dxa"/>
            <w:tcBorders>
              <w:top w:val="nil"/>
              <w:left w:val="single" w:color="auto" w:sz="8" w:space="0"/>
              <w:bottom w:val="single" w:color="auto" w:sz="8" w:space="0"/>
              <w:right w:val="single" w:color="auto" w:sz="4" w:space="0"/>
            </w:tcBorders>
            <w:shd w:val="clear" w:color="000000" w:fill="FFFFFF"/>
            <w:noWrap/>
            <w:vAlign w:val="center"/>
          </w:tcPr>
          <w:p w14:paraId="50E56D6C">
            <w:pPr>
              <w:jc w:val="center"/>
              <w:rPr>
                <w:b/>
                <w:bCs/>
                <w:color w:val="000000"/>
                <w:sz w:val="22"/>
                <w:szCs w:val="22"/>
              </w:rPr>
            </w:pPr>
            <w:r>
              <w:rPr>
                <w:rFonts w:hint="eastAsia"/>
                <w:b/>
                <w:bCs/>
                <w:color w:val="000000"/>
                <w:sz w:val="22"/>
                <w:szCs w:val="22"/>
              </w:rPr>
              <w:t>迈阿密</w:t>
            </w:r>
          </w:p>
        </w:tc>
        <w:tc>
          <w:tcPr>
            <w:tcW w:w="3270" w:type="dxa"/>
            <w:tcBorders>
              <w:top w:val="nil"/>
              <w:left w:val="nil"/>
              <w:bottom w:val="single" w:color="auto" w:sz="8" w:space="0"/>
              <w:right w:val="single" w:color="auto" w:sz="4" w:space="0"/>
            </w:tcBorders>
            <w:shd w:val="clear" w:color="000000" w:fill="FFFFFF"/>
            <w:vAlign w:val="center"/>
          </w:tcPr>
          <w:p w14:paraId="0CA3A287">
            <w:pPr>
              <w:jc w:val="center"/>
              <w:rPr>
                <w:b/>
                <w:bCs/>
                <w:color w:val="000000"/>
                <w:sz w:val="22"/>
                <w:szCs w:val="22"/>
              </w:rPr>
            </w:pPr>
            <w:r>
              <w:rPr>
                <w:rFonts w:hint="eastAsia"/>
                <w:b/>
                <w:bCs/>
                <w:color w:val="000000"/>
                <w:sz w:val="22"/>
                <w:szCs w:val="22"/>
              </w:rPr>
              <w:t>拍摄费</w:t>
            </w:r>
          </w:p>
        </w:tc>
        <w:tc>
          <w:tcPr>
            <w:tcW w:w="2145" w:type="dxa"/>
            <w:tcBorders>
              <w:top w:val="nil"/>
              <w:left w:val="nil"/>
              <w:bottom w:val="single" w:color="auto" w:sz="8" w:space="0"/>
              <w:right w:val="single" w:color="auto" w:sz="4" w:space="0"/>
            </w:tcBorders>
            <w:shd w:val="clear" w:color="000000" w:fill="FFFFFF"/>
            <w:noWrap/>
            <w:vAlign w:val="center"/>
          </w:tcPr>
          <w:p w14:paraId="7C9EC3CB">
            <w:pPr>
              <w:jc w:val="center"/>
              <w:rPr>
                <w:b/>
                <w:bCs/>
                <w:color w:val="000000"/>
                <w:sz w:val="22"/>
                <w:szCs w:val="22"/>
              </w:rPr>
            </w:pPr>
            <w:r>
              <w:rPr>
                <w:rFonts w:hint="eastAsia"/>
                <w:b/>
                <w:bCs/>
                <w:color w:val="000000"/>
                <w:sz w:val="22"/>
                <w:szCs w:val="22"/>
              </w:rPr>
              <w:t>　</w:t>
            </w:r>
          </w:p>
        </w:tc>
        <w:tc>
          <w:tcPr>
            <w:tcW w:w="2055" w:type="dxa"/>
            <w:tcBorders>
              <w:top w:val="nil"/>
              <w:left w:val="nil"/>
              <w:bottom w:val="single" w:color="auto" w:sz="8" w:space="0"/>
              <w:right w:val="single" w:color="auto" w:sz="4" w:space="0"/>
            </w:tcBorders>
            <w:shd w:val="clear" w:color="000000" w:fill="FFFFFF"/>
            <w:vAlign w:val="center"/>
          </w:tcPr>
          <w:p w14:paraId="03C93160">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rPr>
              <w:t>　</w:t>
            </w:r>
          </w:p>
        </w:tc>
        <w:tc>
          <w:tcPr>
            <w:tcW w:w="3630" w:type="dxa"/>
            <w:tcBorders>
              <w:top w:val="nil"/>
              <w:left w:val="nil"/>
              <w:bottom w:val="single" w:color="auto" w:sz="8" w:space="0"/>
              <w:right w:val="single" w:color="auto" w:sz="4" w:space="0"/>
            </w:tcBorders>
            <w:shd w:val="clear" w:color="000000" w:fill="FFFFFF"/>
            <w:vAlign w:val="center"/>
          </w:tcPr>
          <w:p w14:paraId="5877CFDE">
            <w:pPr>
              <w:rPr>
                <w:b/>
                <w:bCs/>
                <w:color w:val="000000"/>
                <w:sz w:val="22"/>
                <w:szCs w:val="22"/>
              </w:rPr>
            </w:pPr>
            <w:r>
              <w:rPr>
                <w:rFonts w:hint="eastAsia"/>
                <w:b/>
                <w:bCs/>
                <w:color w:val="000000"/>
                <w:sz w:val="22"/>
                <w:szCs w:val="22"/>
              </w:rPr>
              <w:t>视频：</w:t>
            </w:r>
            <w:r>
              <w:rPr>
                <w:b/>
                <w:bCs/>
                <w:color w:val="000000"/>
                <w:sz w:val="22"/>
                <w:szCs w:val="22"/>
              </w:rPr>
              <w:t>2个视频</w:t>
            </w:r>
            <w:r>
              <w:rPr>
                <w:rFonts w:hint="eastAsia"/>
                <w:b/>
                <w:bCs/>
                <w:color w:val="000000"/>
                <w:sz w:val="22"/>
                <w:szCs w:val="22"/>
                <w:lang w:eastAsia="zh-CN"/>
              </w:rPr>
              <w:t>（含剪辑成片版）</w:t>
            </w:r>
            <w:r>
              <w:rPr>
                <w:b/>
                <w:bCs/>
                <w:color w:val="000000"/>
                <w:sz w:val="22"/>
                <w:szCs w:val="22"/>
              </w:rPr>
              <w:br w:type="textWrapping"/>
            </w:r>
            <w:r>
              <w:rPr>
                <w:rFonts w:hint="eastAsia"/>
                <w:b/>
                <w:bCs/>
                <w:color w:val="000000"/>
                <w:sz w:val="22"/>
                <w:szCs w:val="22"/>
              </w:rPr>
              <w:t>照片：</w:t>
            </w:r>
            <w:r>
              <w:rPr>
                <w:b/>
                <w:bCs/>
                <w:color w:val="000000"/>
                <w:sz w:val="22"/>
                <w:szCs w:val="22"/>
              </w:rPr>
              <w:t>4张</w:t>
            </w:r>
            <w:r>
              <w:rPr>
                <w:rFonts w:hint="eastAsia"/>
                <w:b/>
                <w:bCs/>
                <w:color w:val="000000"/>
                <w:sz w:val="22"/>
                <w:szCs w:val="22"/>
              </w:rPr>
              <w:t>专业</w:t>
            </w:r>
            <w:r>
              <w:rPr>
                <w:b/>
                <w:bCs/>
                <w:color w:val="000000"/>
                <w:sz w:val="22"/>
                <w:szCs w:val="22"/>
              </w:rPr>
              <w:t>照片</w:t>
            </w:r>
          </w:p>
        </w:tc>
        <w:tc>
          <w:tcPr>
            <w:tcW w:w="1965" w:type="dxa"/>
            <w:tcBorders>
              <w:top w:val="nil"/>
              <w:left w:val="nil"/>
              <w:bottom w:val="single" w:color="auto" w:sz="8" w:space="0"/>
              <w:right w:val="single" w:color="auto" w:sz="4" w:space="0"/>
            </w:tcBorders>
            <w:shd w:val="clear" w:color="000000" w:fill="FFFFFF"/>
            <w:noWrap/>
            <w:vAlign w:val="center"/>
          </w:tcPr>
          <w:p w14:paraId="076E66FF">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2026/10/12</w:t>
            </w:r>
          </w:p>
        </w:tc>
        <w:tc>
          <w:tcPr>
            <w:tcW w:w="1755" w:type="dxa"/>
            <w:tcBorders>
              <w:top w:val="nil"/>
              <w:left w:val="nil"/>
              <w:bottom w:val="single" w:color="auto" w:sz="8" w:space="0"/>
              <w:right w:val="single" w:color="auto" w:sz="4" w:space="0"/>
            </w:tcBorders>
            <w:shd w:val="clear" w:color="000000" w:fill="FFFFFF"/>
            <w:noWrap/>
            <w:vAlign w:val="center"/>
          </w:tcPr>
          <w:p w14:paraId="3171F4F7">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2026/11/8</w:t>
            </w:r>
          </w:p>
        </w:tc>
        <w:tc>
          <w:tcPr>
            <w:tcW w:w="2535" w:type="dxa"/>
            <w:tcBorders>
              <w:top w:val="nil"/>
              <w:left w:val="single" w:color="auto" w:sz="8" w:space="0"/>
              <w:bottom w:val="single" w:color="auto" w:sz="8" w:space="0"/>
              <w:right w:val="single" w:color="auto" w:sz="8" w:space="0"/>
            </w:tcBorders>
            <w:vAlign w:val="center"/>
          </w:tcPr>
          <w:p w14:paraId="7BCF87A3">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lang w:val="en-US" w:eastAsia="zh-CN"/>
              </w:rPr>
              <w:t>/</w:t>
            </w:r>
          </w:p>
        </w:tc>
        <w:tc>
          <w:tcPr>
            <w:tcW w:w="2265" w:type="dxa"/>
            <w:tcBorders>
              <w:top w:val="nil"/>
              <w:left w:val="nil"/>
              <w:bottom w:val="single" w:color="auto" w:sz="8" w:space="0"/>
              <w:right w:val="single" w:color="auto" w:sz="4" w:space="0"/>
            </w:tcBorders>
            <w:shd w:val="clear" w:color="000000" w:fill="FFFFFF"/>
            <w:vAlign w:val="center"/>
          </w:tcPr>
          <w:p w14:paraId="0CF313C0">
            <w:pPr>
              <w:jc w:val="center"/>
              <w:rPr>
                <w:rFonts w:ascii="Tahoma" w:hAnsi="Tahoma" w:eastAsia="DengXian" w:cs="Tahoma"/>
                <w:b/>
                <w:bCs/>
                <w:color w:val="000000"/>
                <w:sz w:val="22"/>
                <w:szCs w:val="22"/>
              </w:rPr>
            </w:pPr>
            <w:r>
              <w:rPr>
                <w:rFonts w:ascii="Tahoma" w:hAnsi="Tahoma" w:eastAsia="DengXian" w:cs="Tahoma"/>
                <w:b/>
                <w:bCs/>
                <w:color w:val="000000"/>
                <w:sz w:val="22"/>
                <w:szCs w:val="22"/>
              </w:rPr>
              <w:t>23,905.80</w:t>
            </w:r>
          </w:p>
        </w:tc>
      </w:tr>
      <w:tr w14:paraId="2B1A05F1">
        <w:tblPrEx>
          <w:tblCellMar>
            <w:top w:w="0" w:type="dxa"/>
            <w:left w:w="108" w:type="dxa"/>
            <w:bottom w:w="0" w:type="dxa"/>
            <w:right w:w="108" w:type="dxa"/>
          </w:tblCellMar>
        </w:tblPrEx>
        <w:trPr>
          <w:cantSplit/>
          <w:trHeight w:val="791" w:hRule="atLeast"/>
        </w:trPr>
        <w:tc>
          <w:tcPr>
            <w:tcW w:w="1238" w:type="dxa"/>
            <w:tcBorders>
              <w:top w:val="nil"/>
              <w:left w:val="single" w:color="auto" w:sz="8" w:space="0"/>
              <w:bottom w:val="single" w:color="auto" w:sz="8" w:space="0"/>
              <w:right w:val="single" w:color="auto" w:sz="4" w:space="0"/>
            </w:tcBorders>
            <w:shd w:val="clear" w:color="000000" w:fill="FFFFFF"/>
            <w:noWrap/>
            <w:vAlign w:val="center"/>
          </w:tcPr>
          <w:p w14:paraId="7D68F361">
            <w:pPr>
              <w:jc w:val="center"/>
              <w:rPr>
                <w:b/>
                <w:bCs/>
                <w:color w:val="000000"/>
                <w:sz w:val="22"/>
                <w:szCs w:val="22"/>
              </w:rPr>
            </w:pPr>
            <w:r>
              <w:rPr>
                <w:rFonts w:hint="eastAsia"/>
                <w:b/>
                <w:bCs/>
                <w:color w:val="000000"/>
                <w:sz w:val="22"/>
                <w:szCs w:val="22"/>
              </w:rPr>
              <w:t>洛杉矶</w:t>
            </w:r>
          </w:p>
        </w:tc>
        <w:tc>
          <w:tcPr>
            <w:tcW w:w="3270" w:type="dxa"/>
            <w:tcBorders>
              <w:top w:val="nil"/>
              <w:left w:val="nil"/>
              <w:bottom w:val="single" w:color="auto" w:sz="8" w:space="0"/>
              <w:right w:val="single" w:color="auto" w:sz="4" w:space="0"/>
            </w:tcBorders>
            <w:shd w:val="clear" w:color="000000" w:fill="FFFFFF"/>
            <w:vAlign w:val="center"/>
          </w:tcPr>
          <w:p w14:paraId="3E4DD623">
            <w:pPr>
              <w:jc w:val="center"/>
              <w:rPr>
                <w:b/>
                <w:bCs/>
                <w:color w:val="000000"/>
                <w:sz w:val="22"/>
                <w:szCs w:val="22"/>
              </w:rPr>
            </w:pPr>
            <w:r>
              <w:rPr>
                <w:b/>
                <w:bCs/>
                <w:color w:val="000000"/>
                <w:sz w:val="22"/>
                <w:szCs w:val="22"/>
              </w:rPr>
              <w:t>Bus Half Wrap</w:t>
            </w:r>
            <w:r>
              <w:rPr>
                <w:b/>
                <w:bCs/>
                <w:color w:val="000000"/>
                <w:sz w:val="22"/>
                <w:szCs w:val="22"/>
              </w:rPr>
              <w:br w:type="textWrapping"/>
            </w:r>
            <w:r>
              <w:rPr>
                <w:rFonts w:hint="eastAsia"/>
                <w:b/>
                <w:bCs/>
                <w:color w:val="000000"/>
                <w:sz w:val="22"/>
                <w:szCs w:val="22"/>
              </w:rPr>
              <w:t>巴士车身半贴</w:t>
            </w:r>
          </w:p>
        </w:tc>
        <w:tc>
          <w:tcPr>
            <w:tcW w:w="2145" w:type="dxa"/>
            <w:tcBorders>
              <w:top w:val="nil"/>
              <w:left w:val="nil"/>
              <w:bottom w:val="single" w:color="auto" w:sz="8" w:space="0"/>
              <w:right w:val="single" w:color="auto" w:sz="4" w:space="0"/>
            </w:tcBorders>
            <w:shd w:val="clear" w:color="000000" w:fill="FFFFFF"/>
            <w:noWrap/>
            <w:vAlign w:val="center"/>
          </w:tcPr>
          <w:p w14:paraId="4B1CC6F8">
            <w:pPr>
              <w:jc w:val="center"/>
              <w:rPr>
                <w:b/>
                <w:bCs/>
                <w:color w:val="000000"/>
                <w:sz w:val="22"/>
                <w:szCs w:val="22"/>
              </w:rPr>
            </w:pPr>
            <w:r>
              <w:rPr>
                <w:rFonts w:hint="eastAsia"/>
                <w:b/>
                <w:bCs/>
                <w:color w:val="000000"/>
                <w:sz w:val="22"/>
                <w:szCs w:val="22"/>
              </w:rPr>
              <w:t>车身包裹</w:t>
            </w:r>
          </w:p>
        </w:tc>
        <w:tc>
          <w:tcPr>
            <w:tcW w:w="2055" w:type="dxa"/>
            <w:tcBorders>
              <w:top w:val="nil"/>
              <w:left w:val="nil"/>
              <w:bottom w:val="single" w:color="auto" w:sz="8" w:space="0"/>
              <w:right w:val="single" w:color="auto" w:sz="4" w:space="0"/>
            </w:tcBorders>
            <w:shd w:val="clear" w:color="000000" w:fill="FFFFFF"/>
            <w:vAlign w:val="center"/>
          </w:tcPr>
          <w:p w14:paraId="26653233">
            <w:pPr>
              <w:jc w:val="center"/>
              <w:rPr>
                <w:rFonts w:ascii="Tahoma" w:hAnsi="Tahoma" w:eastAsia="DengXian" w:cs="Tahoma"/>
                <w:b/>
                <w:bCs/>
                <w:color w:val="000000"/>
                <w:sz w:val="22"/>
                <w:szCs w:val="22"/>
              </w:rPr>
            </w:pPr>
            <w:r>
              <w:rPr>
                <w:rFonts w:ascii="Tahoma" w:hAnsi="Tahoma" w:eastAsia="DengXian" w:cs="Tahoma"/>
                <w:b/>
                <w:bCs/>
                <w:color w:val="000000"/>
                <w:sz w:val="22"/>
                <w:szCs w:val="22"/>
              </w:rPr>
              <w:t>5</w:t>
            </w:r>
          </w:p>
        </w:tc>
        <w:tc>
          <w:tcPr>
            <w:tcW w:w="3630" w:type="dxa"/>
            <w:tcBorders>
              <w:top w:val="nil"/>
              <w:left w:val="nil"/>
              <w:bottom w:val="single" w:color="auto" w:sz="8" w:space="0"/>
              <w:right w:val="single" w:color="auto" w:sz="4" w:space="0"/>
            </w:tcBorders>
            <w:shd w:val="clear" w:color="000000" w:fill="FFFFFF"/>
            <w:vAlign w:val="center"/>
          </w:tcPr>
          <w:p w14:paraId="13439DE1">
            <w:pPr>
              <w:rPr>
                <w:b/>
                <w:bCs/>
                <w:color w:val="000000"/>
                <w:sz w:val="22"/>
                <w:szCs w:val="22"/>
              </w:rPr>
            </w:pPr>
            <w:r>
              <w:rPr>
                <w:rFonts w:hint="eastAsia"/>
                <w:b/>
                <w:bCs/>
                <w:color w:val="000000"/>
                <w:sz w:val="22"/>
                <w:szCs w:val="22"/>
              </w:rPr>
              <w:t>　</w:t>
            </w:r>
          </w:p>
        </w:tc>
        <w:tc>
          <w:tcPr>
            <w:tcW w:w="1965" w:type="dxa"/>
            <w:tcBorders>
              <w:top w:val="nil"/>
              <w:left w:val="nil"/>
              <w:bottom w:val="single" w:color="auto" w:sz="8" w:space="0"/>
              <w:right w:val="single" w:color="auto" w:sz="4" w:space="0"/>
            </w:tcBorders>
            <w:shd w:val="clear" w:color="000000" w:fill="FFFFFF"/>
            <w:noWrap/>
            <w:vAlign w:val="center"/>
          </w:tcPr>
          <w:p w14:paraId="240C81EE">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2026/10/12</w:t>
            </w:r>
          </w:p>
        </w:tc>
        <w:tc>
          <w:tcPr>
            <w:tcW w:w="1755" w:type="dxa"/>
            <w:tcBorders>
              <w:top w:val="nil"/>
              <w:left w:val="nil"/>
              <w:bottom w:val="single" w:color="auto" w:sz="8" w:space="0"/>
              <w:right w:val="single" w:color="auto" w:sz="4" w:space="0"/>
            </w:tcBorders>
            <w:shd w:val="clear" w:color="000000" w:fill="FFFFFF"/>
            <w:noWrap/>
            <w:vAlign w:val="center"/>
          </w:tcPr>
          <w:p w14:paraId="0EE13BFD">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2026/11/8</w:t>
            </w:r>
          </w:p>
        </w:tc>
        <w:tc>
          <w:tcPr>
            <w:tcW w:w="2535" w:type="dxa"/>
            <w:tcBorders>
              <w:top w:val="nil"/>
              <w:left w:val="single" w:color="auto" w:sz="8" w:space="0"/>
              <w:bottom w:val="single" w:color="auto" w:sz="8" w:space="0"/>
              <w:right w:val="single" w:color="auto" w:sz="8" w:space="0"/>
            </w:tcBorders>
            <w:vAlign w:val="center"/>
          </w:tcPr>
          <w:p w14:paraId="71C7190C">
            <w:pPr>
              <w:jc w:val="center"/>
              <w:rPr>
                <w:rFonts w:ascii="Tahoma" w:hAnsi="Tahoma" w:eastAsia="DengXian" w:cs="Tahoma"/>
                <w:b/>
                <w:bCs/>
                <w:color w:val="000000"/>
                <w:sz w:val="22"/>
                <w:szCs w:val="22"/>
              </w:rPr>
            </w:pPr>
            <w:r>
              <w:rPr>
                <w:rFonts w:ascii="Tahoma" w:hAnsi="Tahoma" w:eastAsia="DengXian" w:cs="Tahoma"/>
                <w:b/>
                <w:bCs/>
                <w:color w:val="000000"/>
                <w:sz w:val="22"/>
                <w:szCs w:val="22"/>
              </w:rPr>
              <w:t xml:space="preserve">4.00 </w:t>
            </w:r>
          </w:p>
        </w:tc>
        <w:tc>
          <w:tcPr>
            <w:tcW w:w="2265" w:type="dxa"/>
            <w:tcBorders>
              <w:top w:val="nil"/>
              <w:left w:val="nil"/>
              <w:bottom w:val="single" w:color="auto" w:sz="8" w:space="0"/>
              <w:right w:val="single" w:color="auto" w:sz="4" w:space="0"/>
            </w:tcBorders>
            <w:shd w:val="clear" w:color="000000" w:fill="FFFFFF"/>
            <w:vAlign w:val="center"/>
          </w:tcPr>
          <w:p w14:paraId="17BAA3C0">
            <w:pPr>
              <w:jc w:val="center"/>
              <w:rPr>
                <w:rFonts w:ascii="Tahoma" w:hAnsi="Tahoma" w:eastAsia="DengXian" w:cs="Tahoma"/>
                <w:b/>
                <w:bCs/>
                <w:color w:val="000000"/>
                <w:sz w:val="22"/>
                <w:szCs w:val="22"/>
              </w:rPr>
            </w:pPr>
            <w:r>
              <w:rPr>
                <w:rFonts w:ascii="Tahoma" w:hAnsi="Tahoma" w:eastAsia="DengXian" w:cs="Tahoma"/>
                <w:b/>
                <w:bCs/>
                <w:color w:val="000000"/>
                <w:sz w:val="22"/>
                <w:szCs w:val="22"/>
              </w:rPr>
              <w:t>357,579.77</w:t>
            </w:r>
          </w:p>
        </w:tc>
      </w:tr>
      <w:tr w14:paraId="73B03C98">
        <w:tblPrEx>
          <w:tblCellMar>
            <w:top w:w="0" w:type="dxa"/>
            <w:left w:w="108" w:type="dxa"/>
            <w:bottom w:w="0" w:type="dxa"/>
            <w:right w:w="108" w:type="dxa"/>
          </w:tblCellMar>
        </w:tblPrEx>
        <w:trPr>
          <w:cantSplit/>
          <w:trHeight w:val="789" w:hRule="atLeast"/>
        </w:trPr>
        <w:tc>
          <w:tcPr>
            <w:tcW w:w="1238" w:type="dxa"/>
            <w:tcBorders>
              <w:top w:val="nil"/>
              <w:left w:val="single" w:color="auto" w:sz="8" w:space="0"/>
              <w:bottom w:val="single" w:color="auto" w:sz="8" w:space="0"/>
              <w:right w:val="single" w:color="auto" w:sz="4" w:space="0"/>
            </w:tcBorders>
            <w:shd w:val="clear" w:color="000000" w:fill="FFFFFF"/>
            <w:noWrap/>
            <w:vAlign w:val="center"/>
          </w:tcPr>
          <w:p w14:paraId="2062AFAA">
            <w:pPr>
              <w:jc w:val="center"/>
              <w:rPr>
                <w:b/>
                <w:bCs/>
                <w:color w:val="000000"/>
                <w:sz w:val="22"/>
                <w:szCs w:val="22"/>
              </w:rPr>
            </w:pPr>
            <w:r>
              <w:rPr>
                <w:rFonts w:hint="eastAsia"/>
                <w:b/>
                <w:bCs/>
                <w:color w:val="000000"/>
                <w:sz w:val="22"/>
                <w:szCs w:val="22"/>
              </w:rPr>
              <w:t>洛杉矶</w:t>
            </w:r>
          </w:p>
        </w:tc>
        <w:tc>
          <w:tcPr>
            <w:tcW w:w="3270" w:type="dxa"/>
            <w:tcBorders>
              <w:top w:val="nil"/>
              <w:left w:val="nil"/>
              <w:bottom w:val="single" w:color="auto" w:sz="8" w:space="0"/>
              <w:right w:val="single" w:color="auto" w:sz="4" w:space="0"/>
            </w:tcBorders>
            <w:shd w:val="clear" w:color="000000" w:fill="FFFFFF"/>
            <w:vAlign w:val="center"/>
          </w:tcPr>
          <w:p w14:paraId="04F9E0AE">
            <w:pPr>
              <w:jc w:val="center"/>
              <w:rPr>
                <w:b/>
                <w:bCs/>
                <w:color w:val="000000"/>
                <w:sz w:val="22"/>
                <w:szCs w:val="22"/>
              </w:rPr>
            </w:pPr>
            <w:r>
              <w:rPr>
                <w:rFonts w:hint="eastAsia"/>
                <w:b/>
                <w:bCs/>
                <w:color w:val="000000"/>
                <w:sz w:val="22"/>
                <w:szCs w:val="22"/>
              </w:rPr>
              <w:t>拍摄费</w:t>
            </w:r>
          </w:p>
        </w:tc>
        <w:tc>
          <w:tcPr>
            <w:tcW w:w="2145" w:type="dxa"/>
            <w:tcBorders>
              <w:top w:val="nil"/>
              <w:left w:val="nil"/>
              <w:bottom w:val="single" w:color="auto" w:sz="8" w:space="0"/>
              <w:right w:val="single" w:color="auto" w:sz="4" w:space="0"/>
            </w:tcBorders>
            <w:shd w:val="clear" w:color="000000" w:fill="FFFFFF"/>
            <w:noWrap/>
            <w:vAlign w:val="center"/>
          </w:tcPr>
          <w:p w14:paraId="012D377A">
            <w:pPr>
              <w:jc w:val="center"/>
              <w:rPr>
                <w:b/>
                <w:bCs/>
                <w:color w:val="000000"/>
                <w:sz w:val="22"/>
                <w:szCs w:val="22"/>
              </w:rPr>
            </w:pPr>
            <w:r>
              <w:rPr>
                <w:rFonts w:hint="eastAsia"/>
                <w:b/>
                <w:bCs/>
                <w:color w:val="000000"/>
                <w:sz w:val="22"/>
                <w:szCs w:val="22"/>
              </w:rPr>
              <w:t>　</w:t>
            </w:r>
          </w:p>
        </w:tc>
        <w:tc>
          <w:tcPr>
            <w:tcW w:w="2055" w:type="dxa"/>
            <w:tcBorders>
              <w:top w:val="nil"/>
              <w:left w:val="nil"/>
              <w:bottom w:val="single" w:color="auto" w:sz="8" w:space="0"/>
              <w:right w:val="single" w:color="auto" w:sz="4" w:space="0"/>
            </w:tcBorders>
            <w:shd w:val="clear" w:color="000000" w:fill="FFFFFF"/>
            <w:vAlign w:val="center"/>
          </w:tcPr>
          <w:p w14:paraId="281EB5EC">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rPr>
              <w:t>　</w:t>
            </w:r>
          </w:p>
        </w:tc>
        <w:tc>
          <w:tcPr>
            <w:tcW w:w="3630" w:type="dxa"/>
            <w:tcBorders>
              <w:top w:val="nil"/>
              <w:left w:val="nil"/>
              <w:bottom w:val="single" w:color="auto" w:sz="8" w:space="0"/>
              <w:right w:val="single" w:color="auto" w:sz="4" w:space="0"/>
            </w:tcBorders>
            <w:shd w:val="clear" w:color="000000" w:fill="FFFFFF"/>
            <w:vAlign w:val="center"/>
          </w:tcPr>
          <w:p w14:paraId="3D35F341">
            <w:pPr>
              <w:rPr>
                <w:b/>
                <w:bCs/>
                <w:color w:val="000000"/>
                <w:sz w:val="22"/>
                <w:szCs w:val="22"/>
              </w:rPr>
            </w:pPr>
            <w:r>
              <w:rPr>
                <w:rFonts w:hint="eastAsia"/>
                <w:b/>
                <w:bCs/>
                <w:color w:val="000000"/>
                <w:sz w:val="22"/>
                <w:szCs w:val="22"/>
              </w:rPr>
              <w:t>视频：</w:t>
            </w:r>
            <w:r>
              <w:rPr>
                <w:b/>
                <w:bCs/>
                <w:color w:val="000000"/>
                <w:sz w:val="22"/>
                <w:szCs w:val="22"/>
              </w:rPr>
              <w:t>2个视频</w:t>
            </w:r>
            <w:r>
              <w:rPr>
                <w:rFonts w:hint="eastAsia"/>
                <w:b/>
                <w:bCs/>
                <w:color w:val="000000"/>
                <w:sz w:val="22"/>
                <w:szCs w:val="22"/>
                <w:lang w:eastAsia="zh-CN"/>
              </w:rPr>
              <w:t>（含剪辑成片版）</w:t>
            </w:r>
            <w:r>
              <w:rPr>
                <w:b/>
                <w:bCs/>
                <w:color w:val="000000"/>
                <w:sz w:val="22"/>
                <w:szCs w:val="22"/>
              </w:rPr>
              <w:br w:type="textWrapping"/>
            </w:r>
            <w:r>
              <w:rPr>
                <w:rFonts w:hint="eastAsia"/>
                <w:b/>
                <w:bCs/>
                <w:color w:val="000000"/>
                <w:sz w:val="22"/>
                <w:szCs w:val="22"/>
              </w:rPr>
              <w:t>照片：</w:t>
            </w:r>
            <w:r>
              <w:rPr>
                <w:b/>
                <w:bCs/>
                <w:color w:val="000000"/>
                <w:sz w:val="22"/>
                <w:szCs w:val="22"/>
              </w:rPr>
              <w:t>4张</w:t>
            </w:r>
            <w:r>
              <w:rPr>
                <w:rFonts w:hint="eastAsia"/>
                <w:b/>
                <w:bCs/>
                <w:color w:val="000000"/>
                <w:sz w:val="22"/>
                <w:szCs w:val="22"/>
              </w:rPr>
              <w:t>专业</w:t>
            </w:r>
            <w:r>
              <w:rPr>
                <w:b/>
                <w:bCs/>
                <w:color w:val="000000"/>
                <w:sz w:val="22"/>
                <w:szCs w:val="22"/>
              </w:rPr>
              <w:t>照片</w:t>
            </w:r>
          </w:p>
        </w:tc>
        <w:tc>
          <w:tcPr>
            <w:tcW w:w="1965" w:type="dxa"/>
            <w:tcBorders>
              <w:top w:val="nil"/>
              <w:left w:val="nil"/>
              <w:bottom w:val="single" w:color="auto" w:sz="8" w:space="0"/>
              <w:right w:val="single" w:color="auto" w:sz="4" w:space="0"/>
            </w:tcBorders>
            <w:shd w:val="clear" w:color="000000" w:fill="FFFFFF"/>
            <w:noWrap/>
            <w:vAlign w:val="center"/>
          </w:tcPr>
          <w:p w14:paraId="59C1DA41">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2026/10/12</w:t>
            </w:r>
          </w:p>
        </w:tc>
        <w:tc>
          <w:tcPr>
            <w:tcW w:w="1755" w:type="dxa"/>
            <w:tcBorders>
              <w:top w:val="nil"/>
              <w:left w:val="nil"/>
              <w:bottom w:val="single" w:color="auto" w:sz="8" w:space="0"/>
              <w:right w:val="single" w:color="auto" w:sz="4" w:space="0"/>
            </w:tcBorders>
            <w:shd w:val="clear" w:color="000000" w:fill="FFFFFF"/>
            <w:noWrap/>
            <w:vAlign w:val="center"/>
          </w:tcPr>
          <w:p w14:paraId="7CDEE10D">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2026/11/8</w:t>
            </w:r>
          </w:p>
        </w:tc>
        <w:tc>
          <w:tcPr>
            <w:tcW w:w="2535" w:type="dxa"/>
            <w:tcBorders>
              <w:top w:val="nil"/>
              <w:left w:val="single" w:color="auto" w:sz="8" w:space="0"/>
              <w:bottom w:val="single" w:color="auto" w:sz="8" w:space="0"/>
              <w:right w:val="single" w:color="auto" w:sz="8" w:space="0"/>
            </w:tcBorders>
            <w:vAlign w:val="center"/>
          </w:tcPr>
          <w:p w14:paraId="0D6CB014">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lang w:val="en-US" w:eastAsia="zh-CN"/>
              </w:rPr>
              <w:t>/</w:t>
            </w:r>
          </w:p>
        </w:tc>
        <w:tc>
          <w:tcPr>
            <w:tcW w:w="2265" w:type="dxa"/>
            <w:tcBorders>
              <w:top w:val="nil"/>
              <w:left w:val="nil"/>
              <w:bottom w:val="single" w:color="auto" w:sz="8" w:space="0"/>
              <w:right w:val="single" w:color="auto" w:sz="4" w:space="0"/>
            </w:tcBorders>
            <w:shd w:val="clear" w:color="000000" w:fill="FFFFFF"/>
            <w:vAlign w:val="center"/>
          </w:tcPr>
          <w:p w14:paraId="13F3DD87">
            <w:pPr>
              <w:jc w:val="center"/>
              <w:rPr>
                <w:rFonts w:ascii="Tahoma" w:hAnsi="Tahoma" w:eastAsia="DengXian" w:cs="Tahoma"/>
                <w:b/>
                <w:bCs/>
                <w:color w:val="000000"/>
                <w:sz w:val="22"/>
                <w:szCs w:val="22"/>
              </w:rPr>
            </w:pPr>
            <w:r>
              <w:rPr>
                <w:rFonts w:ascii="Tahoma" w:hAnsi="Tahoma" w:eastAsia="DengXian" w:cs="Tahoma"/>
                <w:b/>
                <w:bCs/>
                <w:color w:val="000000"/>
                <w:sz w:val="22"/>
                <w:szCs w:val="22"/>
              </w:rPr>
              <w:t>23,905.80</w:t>
            </w:r>
          </w:p>
        </w:tc>
      </w:tr>
      <w:tr w14:paraId="3888FCD1">
        <w:tblPrEx>
          <w:tblCellMar>
            <w:top w:w="0" w:type="dxa"/>
            <w:left w:w="108" w:type="dxa"/>
            <w:bottom w:w="0" w:type="dxa"/>
            <w:right w:w="108" w:type="dxa"/>
          </w:tblCellMar>
        </w:tblPrEx>
        <w:trPr>
          <w:cantSplit/>
        </w:trPr>
        <w:tc>
          <w:tcPr>
            <w:tcW w:w="1238" w:type="dxa"/>
            <w:tcBorders>
              <w:top w:val="nil"/>
              <w:left w:val="single" w:color="auto" w:sz="8" w:space="0"/>
              <w:bottom w:val="single" w:color="auto" w:sz="4" w:space="0"/>
              <w:right w:val="single" w:color="auto" w:sz="4" w:space="0"/>
            </w:tcBorders>
            <w:shd w:val="clear" w:color="000000" w:fill="FFFFFF"/>
            <w:noWrap/>
            <w:vAlign w:val="center"/>
          </w:tcPr>
          <w:p w14:paraId="4B11899B">
            <w:pPr>
              <w:jc w:val="center"/>
              <w:rPr>
                <w:b/>
                <w:bCs/>
                <w:color w:val="000000"/>
                <w:sz w:val="22"/>
                <w:szCs w:val="22"/>
              </w:rPr>
            </w:pPr>
            <w:r>
              <w:rPr>
                <w:rFonts w:hint="eastAsia"/>
                <w:b/>
                <w:bCs/>
                <w:color w:val="000000"/>
                <w:sz w:val="22"/>
                <w:szCs w:val="22"/>
              </w:rPr>
              <w:t>墨西哥城</w:t>
            </w:r>
          </w:p>
        </w:tc>
        <w:tc>
          <w:tcPr>
            <w:tcW w:w="3270" w:type="dxa"/>
            <w:tcBorders>
              <w:top w:val="nil"/>
              <w:left w:val="nil"/>
              <w:bottom w:val="single" w:color="auto" w:sz="4" w:space="0"/>
              <w:right w:val="single" w:color="auto" w:sz="4" w:space="0"/>
            </w:tcBorders>
            <w:shd w:val="clear" w:color="000000" w:fill="FFFFFF"/>
            <w:vAlign w:val="center"/>
          </w:tcPr>
          <w:p w14:paraId="7AD8D8D8">
            <w:pPr>
              <w:jc w:val="center"/>
              <w:rPr>
                <w:b/>
                <w:bCs/>
                <w:color w:val="000000"/>
                <w:sz w:val="22"/>
                <w:szCs w:val="22"/>
              </w:rPr>
            </w:pPr>
            <w:r>
              <w:rPr>
                <w:b/>
                <w:bCs/>
                <w:color w:val="000000"/>
                <w:sz w:val="22"/>
                <w:szCs w:val="22"/>
              </w:rPr>
              <w:t>Full Wrap</w:t>
            </w:r>
            <w:r>
              <w:rPr>
                <w:b/>
                <w:bCs/>
                <w:color w:val="000000"/>
                <w:sz w:val="22"/>
                <w:szCs w:val="22"/>
              </w:rPr>
              <w:br w:type="textWrapping"/>
            </w:r>
            <w:r>
              <w:rPr>
                <w:rFonts w:hint="eastAsia"/>
                <w:b/>
                <w:bCs/>
                <w:color w:val="000000"/>
                <w:sz w:val="22"/>
                <w:szCs w:val="22"/>
              </w:rPr>
              <w:t>巴士全车贴</w:t>
            </w:r>
          </w:p>
        </w:tc>
        <w:tc>
          <w:tcPr>
            <w:tcW w:w="2145" w:type="dxa"/>
            <w:tcBorders>
              <w:top w:val="nil"/>
              <w:left w:val="nil"/>
              <w:bottom w:val="single" w:color="auto" w:sz="4" w:space="0"/>
              <w:right w:val="single" w:color="auto" w:sz="4" w:space="0"/>
            </w:tcBorders>
            <w:shd w:val="clear" w:color="000000" w:fill="FFFFFF"/>
            <w:noWrap/>
            <w:vAlign w:val="center"/>
          </w:tcPr>
          <w:p w14:paraId="6C03D8FE">
            <w:pPr>
              <w:jc w:val="center"/>
              <w:rPr>
                <w:b/>
                <w:bCs/>
                <w:color w:val="000000"/>
                <w:sz w:val="22"/>
                <w:szCs w:val="22"/>
              </w:rPr>
            </w:pPr>
            <w:r>
              <w:rPr>
                <w:rFonts w:hint="eastAsia"/>
                <w:b/>
                <w:bCs/>
                <w:color w:val="000000"/>
                <w:sz w:val="22"/>
                <w:szCs w:val="22"/>
              </w:rPr>
              <w:t>车身包裹</w:t>
            </w:r>
          </w:p>
        </w:tc>
        <w:tc>
          <w:tcPr>
            <w:tcW w:w="2055" w:type="dxa"/>
            <w:tcBorders>
              <w:top w:val="nil"/>
              <w:left w:val="nil"/>
              <w:bottom w:val="single" w:color="auto" w:sz="4" w:space="0"/>
              <w:right w:val="single" w:color="auto" w:sz="4" w:space="0"/>
            </w:tcBorders>
            <w:shd w:val="clear" w:color="000000" w:fill="FFFFFF"/>
            <w:vAlign w:val="center"/>
          </w:tcPr>
          <w:p w14:paraId="348836E6">
            <w:pPr>
              <w:jc w:val="center"/>
              <w:rPr>
                <w:rFonts w:ascii="Tahoma" w:hAnsi="Tahoma" w:eastAsia="DengXian" w:cs="Tahoma"/>
                <w:b/>
                <w:bCs/>
                <w:color w:val="000000"/>
                <w:sz w:val="22"/>
                <w:szCs w:val="22"/>
              </w:rPr>
            </w:pPr>
            <w:r>
              <w:rPr>
                <w:rFonts w:ascii="Tahoma" w:hAnsi="Tahoma" w:eastAsia="DengXian" w:cs="Tahoma"/>
                <w:b/>
                <w:bCs/>
                <w:color w:val="000000"/>
                <w:sz w:val="22"/>
                <w:szCs w:val="22"/>
              </w:rPr>
              <w:t>5</w:t>
            </w:r>
          </w:p>
        </w:tc>
        <w:tc>
          <w:tcPr>
            <w:tcW w:w="3630" w:type="dxa"/>
            <w:tcBorders>
              <w:top w:val="nil"/>
              <w:left w:val="nil"/>
              <w:bottom w:val="single" w:color="auto" w:sz="4" w:space="0"/>
              <w:right w:val="single" w:color="auto" w:sz="4" w:space="0"/>
            </w:tcBorders>
            <w:shd w:val="clear" w:color="000000" w:fill="FFFFFF"/>
            <w:vAlign w:val="center"/>
          </w:tcPr>
          <w:p w14:paraId="68AEE3DA">
            <w:pPr>
              <w:rPr>
                <w:b/>
                <w:bCs/>
                <w:color w:val="000000"/>
                <w:sz w:val="22"/>
                <w:szCs w:val="22"/>
              </w:rPr>
            </w:pPr>
            <w:r>
              <w:rPr>
                <w:rFonts w:hint="eastAsia"/>
                <w:b/>
                <w:bCs/>
                <w:color w:val="000000"/>
                <w:sz w:val="22"/>
                <w:szCs w:val="22"/>
              </w:rPr>
              <w:t>　</w:t>
            </w:r>
          </w:p>
        </w:tc>
        <w:tc>
          <w:tcPr>
            <w:tcW w:w="1965" w:type="dxa"/>
            <w:tcBorders>
              <w:top w:val="nil"/>
              <w:left w:val="nil"/>
              <w:bottom w:val="single" w:color="auto" w:sz="4" w:space="0"/>
              <w:right w:val="single" w:color="auto" w:sz="4" w:space="0"/>
            </w:tcBorders>
            <w:shd w:val="clear" w:color="000000" w:fill="FFFFFF"/>
            <w:noWrap/>
            <w:vAlign w:val="center"/>
          </w:tcPr>
          <w:p w14:paraId="18681B48">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2026/10/12</w:t>
            </w:r>
          </w:p>
        </w:tc>
        <w:tc>
          <w:tcPr>
            <w:tcW w:w="1755" w:type="dxa"/>
            <w:tcBorders>
              <w:top w:val="nil"/>
              <w:left w:val="nil"/>
              <w:bottom w:val="single" w:color="auto" w:sz="4" w:space="0"/>
              <w:right w:val="single" w:color="auto" w:sz="4" w:space="0"/>
            </w:tcBorders>
            <w:shd w:val="clear" w:color="000000" w:fill="FFFFFF"/>
            <w:noWrap/>
            <w:vAlign w:val="center"/>
          </w:tcPr>
          <w:p w14:paraId="6CEB6103">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2026/11/8</w:t>
            </w:r>
          </w:p>
        </w:tc>
        <w:tc>
          <w:tcPr>
            <w:tcW w:w="2535" w:type="dxa"/>
            <w:tcBorders>
              <w:top w:val="nil"/>
              <w:left w:val="single" w:color="auto" w:sz="8" w:space="0"/>
              <w:bottom w:val="single" w:color="auto" w:sz="4" w:space="0"/>
              <w:right w:val="single" w:color="auto" w:sz="8" w:space="0"/>
            </w:tcBorders>
            <w:vAlign w:val="center"/>
          </w:tcPr>
          <w:p w14:paraId="1CF59159">
            <w:pPr>
              <w:jc w:val="center"/>
              <w:rPr>
                <w:rFonts w:ascii="Tahoma" w:hAnsi="Tahoma" w:eastAsia="DengXian" w:cs="Tahoma"/>
                <w:b/>
                <w:bCs/>
                <w:color w:val="000000"/>
                <w:sz w:val="22"/>
                <w:szCs w:val="22"/>
              </w:rPr>
            </w:pPr>
            <w:r>
              <w:rPr>
                <w:rFonts w:ascii="Tahoma" w:hAnsi="Tahoma" w:eastAsia="DengXian" w:cs="Tahoma"/>
                <w:b/>
                <w:bCs/>
                <w:color w:val="000000"/>
                <w:sz w:val="22"/>
                <w:szCs w:val="22"/>
              </w:rPr>
              <w:t xml:space="preserve">4.00 </w:t>
            </w:r>
          </w:p>
        </w:tc>
        <w:tc>
          <w:tcPr>
            <w:tcW w:w="2265" w:type="dxa"/>
            <w:tcBorders>
              <w:top w:val="nil"/>
              <w:left w:val="nil"/>
              <w:bottom w:val="single" w:color="auto" w:sz="4" w:space="0"/>
              <w:right w:val="single" w:color="auto" w:sz="4" w:space="0"/>
            </w:tcBorders>
            <w:shd w:val="clear" w:color="000000" w:fill="FFFFFF"/>
            <w:vAlign w:val="center"/>
          </w:tcPr>
          <w:p w14:paraId="34F4B51B">
            <w:pPr>
              <w:jc w:val="center"/>
              <w:rPr>
                <w:rFonts w:ascii="Tahoma" w:hAnsi="Tahoma" w:eastAsia="DengXian" w:cs="Tahoma"/>
                <w:b/>
                <w:bCs/>
                <w:color w:val="000000"/>
                <w:sz w:val="22"/>
                <w:szCs w:val="22"/>
              </w:rPr>
            </w:pPr>
            <w:r>
              <w:rPr>
                <w:rFonts w:ascii="Tahoma" w:hAnsi="Tahoma" w:eastAsia="DengXian" w:cs="Tahoma"/>
                <w:b/>
                <w:bCs/>
                <w:color w:val="000000"/>
                <w:sz w:val="22"/>
                <w:szCs w:val="22"/>
              </w:rPr>
              <w:t>36,401.20</w:t>
            </w:r>
          </w:p>
        </w:tc>
      </w:tr>
      <w:tr w14:paraId="4CC7DC5B">
        <w:tblPrEx>
          <w:tblCellMar>
            <w:top w:w="0" w:type="dxa"/>
            <w:left w:w="108" w:type="dxa"/>
            <w:bottom w:w="0" w:type="dxa"/>
            <w:right w:w="108" w:type="dxa"/>
          </w:tblCellMar>
        </w:tblPrEx>
        <w:trPr>
          <w:trHeight w:val="1345" w:hRule="atLeast"/>
        </w:trPr>
        <w:tc>
          <w:tcPr>
            <w:tcW w:w="1238"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A57B597">
            <w:pPr>
              <w:jc w:val="center"/>
              <w:rPr>
                <w:b/>
                <w:bCs/>
                <w:color w:val="000000"/>
                <w:sz w:val="22"/>
                <w:szCs w:val="22"/>
              </w:rPr>
            </w:pPr>
            <w:r>
              <w:rPr>
                <w:rFonts w:hint="eastAsia"/>
                <w:b/>
                <w:bCs/>
                <w:color w:val="000000"/>
                <w:sz w:val="22"/>
                <w:szCs w:val="22"/>
              </w:rPr>
              <w:t>墨西哥城</w:t>
            </w:r>
          </w:p>
        </w:tc>
        <w:tc>
          <w:tcPr>
            <w:tcW w:w="3270" w:type="dxa"/>
            <w:tcBorders>
              <w:top w:val="single" w:color="auto" w:sz="4" w:space="0"/>
              <w:left w:val="single" w:color="auto" w:sz="4" w:space="0"/>
              <w:bottom w:val="single" w:color="auto" w:sz="4" w:space="0"/>
              <w:right w:val="single" w:color="auto" w:sz="4" w:space="0"/>
            </w:tcBorders>
            <w:shd w:val="clear" w:color="000000" w:fill="FFFFFF"/>
            <w:vAlign w:val="center"/>
          </w:tcPr>
          <w:p w14:paraId="11DE4FA1">
            <w:pPr>
              <w:jc w:val="center"/>
              <w:rPr>
                <w:b/>
                <w:bCs/>
                <w:color w:val="000000"/>
                <w:sz w:val="22"/>
                <w:szCs w:val="22"/>
              </w:rPr>
            </w:pPr>
            <w:r>
              <w:rPr>
                <w:rFonts w:hint="eastAsia"/>
                <w:b/>
                <w:bCs/>
                <w:color w:val="000000"/>
                <w:sz w:val="22"/>
                <w:szCs w:val="22"/>
              </w:rPr>
              <w:t>拍摄费</w:t>
            </w:r>
          </w:p>
        </w:tc>
        <w:tc>
          <w:tcPr>
            <w:tcW w:w="2145"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8A18B03">
            <w:pPr>
              <w:jc w:val="center"/>
              <w:rPr>
                <w:b/>
                <w:bCs/>
                <w:color w:val="000000"/>
                <w:sz w:val="22"/>
                <w:szCs w:val="22"/>
              </w:rPr>
            </w:pPr>
            <w:r>
              <w:rPr>
                <w:rFonts w:hint="eastAsia"/>
                <w:b/>
                <w:bCs/>
                <w:color w:val="000000"/>
                <w:sz w:val="22"/>
                <w:szCs w:val="22"/>
              </w:rPr>
              <w:t>　</w:t>
            </w:r>
          </w:p>
        </w:tc>
        <w:tc>
          <w:tcPr>
            <w:tcW w:w="2055" w:type="dxa"/>
            <w:tcBorders>
              <w:top w:val="single" w:color="auto" w:sz="4" w:space="0"/>
              <w:left w:val="single" w:color="auto" w:sz="4" w:space="0"/>
              <w:bottom w:val="single" w:color="auto" w:sz="4" w:space="0"/>
              <w:right w:val="single" w:color="auto" w:sz="4" w:space="0"/>
            </w:tcBorders>
            <w:shd w:val="clear" w:color="000000" w:fill="FFFFFF"/>
            <w:vAlign w:val="center"/>
          </w:tcPr>
          <w:p w14:paraId="0673C161">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rPr>
              <w:t>　</w:t>
            </w:r>
          </w:p>
        </w:tc>
        <w:tc>
          <w:tcPr>
            <w:tcW w:w="3630" w:type="dxa"/>
            <w:tcBorders>
              <w:top w:val="single" w:color="auto" w:sz="4" w:space="0"/>
              <w:left w:val="single" w:color="auto" w:sz="4" w:space="0"/>
              <w:bottom w:val="single" w:color="auto" w:sz="4" w:space="0"/>
              <w:right w:val="single" w:color="auto" w:sz="4" w:space="0"/>
            </w:tcBorders>
            <w:shd w:val="clear" w:color="000000" w:fill="FFFFFF"/>
            <w:vAlign w:val="center"/>
          </w:tcPr>
          <w:p w14:paraId="009F15CC">
            <w:pPr>
              <w:rPr>
                <w:b/>
                <w:bCs/>
                <w:color w:val="000000"/>
                <w:sz w:val="22"/>
                <w:szCs w:val="22"/>
              </w:rPr>
            </w:pPr>
            <w:r>
              <w:rPr>
                <w:rFonts w:hint="eastAsia"/>
                <w:b/>
                <w:bCs/>
                <w:color w:val="000000"/>
                <w:sz w:val="22"/>
                <w:szCs w:val="22"/>
              </w:rPr>
              <w:t>视频：</w:t>
            </w:r>
            <w:r>
              <w:rPr>
                <w:b/>
                <w:bCs/>
                <w:color w:val="000000"/>
                <w:sz w:val="22"/>
                <w:szCs w:val="22"/>
              </w:rPr>
              <w:t>1个展示5辆公交车的视频</w:t>
            </w:r>
          </w:p>
          <w:p w14:paraId="21CE4D47">
            <w:pPr>
              <w:rPr>
                <w:b/>
                <w:bCs/>
                <w:color w:val="000000"/>
                <w:sz w:val="22"/>
                <w:szCs w:val="22"/>
              </w:rPr>
            </w:pPr>
            <w:r>
              <w:rPr>
                <w:rFonts w:hint="eastAsia"/>
                <w:b/>
                <w:bCs/>
                <w:color w:val="000000"/>
                <w:sz w:val="22"/>
                <w:szCs w:val="22"/>
                <w:lang w:eastAsia="zh-CN"/>
              </w:rPr>
              <w:t>照片：</w:t>
            </w:r>
            <w:r>
              <w:rPr>
                <w:rFonts w:hint="eastAsia"/>
                <w:b/>
                <w:bCs/>
                <w:color w:val="000000"/>
                <w:sz w:val="22"/>
                <w:szCs w:val="22"/>
              </w:rPr>
              <w:t>每辆巴士</w:t>
            </w:r>
            <w:r>
              <w:rPr>
                <w:b/>
                <w:bCs/>
                <w:color w:val="000000"/>
                <w:sz w:val="22"/>
                <w:szCs w:val="22"/>
              </w:rPr>
              <w:t>3张安装照片（5辆车共15张）+5辆车共10张专业拍摄照片</w:t>
            </w:r>
          </w:p>
        </w:tc>
        <w:tc>
          <w:tcPr>
            <w:tcW w:w="1965"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27768A0">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2026/10/12</w:t>
            </w:r>
          </w:p>
        </w:tc>
        <w:tc>
          <w:tcPr>
            <w:tcW w:w="1755"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9F56EB5">
            <w:pPr>
              <w:jc w:val="center"/>
              <w:rPr>
                <w:rFonts w:ascii="Tahoma" w:hAnsi="Tahoma" w:eastAsia="DengXian" w:cs="Tahoma"/>
                <w:b/>
                <w:bCs/>
                <w:color w:val="000000"/>
                <w:sz w:val="22"/>
                <w:szCs w:val="22"/>
              </w:rPr>
            </w:pPr>
            <w:r>
              <w:rPr>
                <w:rFonts w:ascii="Tahoma" w:hAnsi="Tahoma" w:eastAsia="DengXian" w:cs="Tahoma"/>
                <w:b/>
                <w:bCs/>
                <w:color w:val="000000"/>
                <w:sz w:val="22"/>
                <w:szCs w:val="22"/>
              </w:rPr>
              <w:t>2026/11/8</w:t>
            </w:r>
          </w:p>
        </w:tc>
        <w:tc>
          <w:tcPr>
            <w:tcW w:w="2535" w:type="dxa"/>
            <w:tcBorders>
              <w:top w:val="single" w:color="auto" w:sz="4" w:space="0"/>
              <w:left w:val="single" w:color="auto" w:sz="4" w:space="0"/>
              <w:bottom w:val="single" w:color="auto" w:sz="4" w:space="0"/>
              <w:right w:val="single" w:color="auto" w:sz="4" w:space="0"/>
            </w:tcBorders>
            <w:vAlign w:val="center"/>
          </w:tcPr>
          <w:p w14:paraId="17A4F285">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lang w:val="en-US" w:eastAsia="zh-CN"/>
              </w:rPr>
              <w:t>/</w:t>
            </w:r>
          </w:p>
        </w:tc>
        <w:tc>
          <w:tcPr>
            <w:tcW w:w="2265" w:type="dxa"/>
            <w:tcBorders>
              <w:top w:val="single" w:color="auto" w:sz="4" w:space="0"/>
              <w:left w:val="single" w:color="auto" w:sz="4" w:space="0"/>
              <w:bottom w:val="single" w:color="auto" w:sz="4" w:space="0"/>
              <w:right w:val="single" w:color="auto" w:sz="4" w:space="0"/>
            </w:tcBorders>
            <w:shd w:val="clear" w:color="000000" w:fill="FFFFFF"/>
            <w:vAlign w:val="center"/>
          </w:tcPr>
          <w:p w14:paraId="00EDDDEA">
            <w:pPr>
              <w:jc w:val="center"/>
              <w:rPr>
                <w:rFonts w:ascii="Tahoma" w:hAnsi="Tahoma" w:eastAsia="DengXian" w:cs="Tahoma"/>
                <w:b/>
                <w:bCs/>
                <w:color w:val="000000"/>
                <w:sz w:val="22"/>
                <w:szCs w:val="22"/>
              </w:rPr>
            </w:pPr>
            <w:r>
              <w:rPr>
                <w:rFonts w:ascii="Tahoma" w:hAnsi="Tahoma" w:eastAsia="DengXian" w:cs="Tahoma"/>
                <w:b/>
                <w:bCs/>
                <w:color w:val="000000"/>
                <w:sz w:val="22"/>
                <w:szCs w:val="22"/>
              </w:rPr>
              <w:t>23,905.80</w:t>
            </w:r>
          </w:p>
        </w:tc>
      </w:tr>
      <w:tr w14:paraId="6E431943">
        <w:tblPrEx>
          <w:tblCellMar>
            <w:top w:w="0" w:type="dxa"/>
            <w:left w:w="108" w:type="dxa"/>
            <w:bottom w:w="0" w:type="dxa"/>
            <w:right w:w="108" w:type="dxa"/>
          </w:tblCellMar>
        </w:tblPrEx>
        <w:trPr>
          <w:trHeight w:val="1016" w:hRule="atLeast"/>
        </w:trPr>
        <w:tc>
          <w:tcPr>
            <w:tcW w:w="1238" w:type="dxa"/>
            <w:tcBorders>
              <w:top w:val="single" w:color="auto" w:sz="4" w:space="0"/>
              <w:left w:val="single" w:color="auto" w:sz="4" w:space="0"/>
              <w:bottom w:val="single" w:color="auto" w:sz="4" w:space="0"/>
              <w:right w:val="single" w:color="auto" w:sz="4" w:space="0"/>
            </w:tcBorders>
            <w:shd w:val="clear" w:color="000000" w:fill="FFFFFF"/>
            <w:vAlign w:val="center"/>
          </w:tcPr>
          <w:p w14:paraId="5F655081">
            <w:pPr>
              <w:jc w:val="center"/>
              <w:rPr>
                <w:b/>
                <w:bCs/>
                <w:color w:val="000000"/>
                <w:sz w:val="22"/>
                <w:szCs w:val="22"/>
              </w:rPr>
            </w:pPr>
            <w:r>
              <w:rPr>
                <w:rFonts w:hint="eastAsia"/>
                <w:b/>
                <w:bCs/>
                <w:color w:val="000000"/>
                <w:sz w:val="22"/>
                <w:szCs w:val="22"/>
                <w:lang w:eastAsia="zh-CN"/>
              </w:rPr>
              <w:t>视觉形象输出</w:t>
            </w:r>
          </w:p>
        </w:tc>
        <w:tc>
          <w:tcPr>
            <w:tcW w:w="74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14:paraId="4CCE5DCC">
            <w:pPr>
              <w:jc w:val="both"/>
              <w:rPr>
                <w:rFonts w:ascii="Tahoma" w:hAnsi="Tahoma" w:eastAsia="DengXian" w:cs="Tahoma"/>
                <w:b/>
                <w:bCs/>
                <w:color w:val="000000"/>
                <w:sz w:val="22"/>
                <w:szCs w:val="22"/>
              </w:rPr>
            </w:pPr>
            <w:r>
              <w:rPr>
                <w:rFonts w:hint="eastAsia"/>
                <w:b/>
                <w:bCs/>
                <w:color w:val="000000"/>
                <w:sz w:val="22"/>
                <w:szCs w:val="22"/>
              </w:rPr>
              <w:t>设计硬广平面海报，视具体投放点位要求制作相应素材，内容形式为平面。基于要求体现深圳的特色标签，向游客展示深圳作为旅游目的地的独特魅力，应用于线下广告投放。</w:t>
            </w:r>
          </w:p>
        </w:tc>
        <w:tc>
          <w:tcPr>
            <w:tcW w:w="9885"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14:paraId="23F13B65">
            <w:pPr>
              <w:jc w:val="center"/>
              <w:rPr>
                <w:rFonts w:ascii="Tahoma" w:hAnsi="Tahoma" w:eastAsia="DengXian" w:cs="Tahoma"/>
                <w:b/>
                <w:bCs/>
                <w:color w:val="000000"/>
                <w:sz w:val="22"/>
                <w:szCs w:val="22"/>
              </w:rPr>
            </w:pPr>
            <w:r>
              <w:rPr>
                <w:rFonts w:ascii="Tahoma" w:hAnsi="Tahoma" w:eastAsia="DengXian" w:cs="Tahoma"/>
                <w:b/>
                <w:bCs/>
                <w:color w:val="000000"/>
                <w:sz w:val="22"/>
                <w:szCs w:val="22"/>
              </w:rPr>
              <w:t>1</w:t>
            </w:r>
            <w:r>
              <w:rPr>
                <w:rFonts w:hint="eastAsia" w:ascii="微软雅黑" w:hAnsi="微软雅黑" w:eastAsia="微软雅黑" w:cs="Tahoma"/>
                <w:b/>
                <w:bCs/>
                <w:color w:val="000000"/>
                <w:sz w:val="22"/>
                <w:szCs w:val="22"/>
              </w:rPr>
              <w:t>套</w:t>
            </w:r>
          </w:p>
        </w:tc>
        <w:tc>
          <w:tcPr>
            <w:tcW w:w="2265" w:type="dxa"/>
            <w:tcBorders>
              <w:top w:val="single" w:color="auto" w:sz="4" w:space="0"/>
              <w:left w:val="single" w:color="auto" w:sz="4" w:space="0"/>
              <w:bottom w:val="single" w:color="auto" w:sz="4" w:space="0"/>
              <w:right w:val="single" w:color="auto" w:sz="4" w:space="0"/>
            </w:tcBorders>
            <w:shd w:val="clear" w:color="000000" w:fill="FFFFFF"/>
            <w:vAlign w:val="center"/>
          </w:tcPr>
          <w:p w14:paraId="788054D3">
            <w:pPr>
              <w:jc w:val="center"/>
              <w:rPr>
                <w:rFonts w:ascii="Tahoma" w:hAnsi="Tahoma" w:eastAsia="DengXian" w:cs="Tahoma"/>
                <w:b/>
                <w:bCs/>
                <w:color w:val="000000"/>
                <w:sz w:val="22"/>
                <w:szCs w:val="22"/>
              </w:rPr>
            </w:pPr>
            <w:r>
              <w:rPr>
                <w:rFonts w:hint="eastAsia" w:ascii="Tahoma" w:hAnsi="Tahoma" w:eastAsia="DengXian" w:cs="Tahoma"/>
                <w:b/>
                <w:bCs/>
                <w:color w:val="000000"/>
                <w:sz w:val="22"/>
                <w:szCs w:val="22"/>
              </w:rPr>
              <w:t>　</w:t>
            </w:r>
            <w:r>
              <w:rPr>
                <w:rFonts w:ascii="Tahoma" w:hAnsi="Tahoma" w:eastAsia="DengXian" w:cs="Tahoma"/>
                <w:b/>
                <w:bCs/>
                <w:color w:val="000000"/>
                <w:sz w:val="22"/>
                <w:szCs w:val="22"/>
              </w:rPr>
              <w:t>490,000.00</w:t>
            </w:r>
          </w:p>
        </w:tc>
      </w:tr>
      <w:tr w14:paraId="61216623">
        <w:tblPrEx>
          <w:tblCellMar>
            <w:top w:w="0" w:type="dxa"/>
            <w:left w:w="108" w:type="dxa"/>
            <w:bottom w:w="0" w:type="dxa"/>
            <w:right w:w="108" w:type="dxa"/>
          </w:tblCellMar>
        </w:tblPrEx>
        <w:trPr>
          <w:trHeight w:val="775" w:hRule="atLeast"/>
        </w:trPr>
        <w:tc>
          <w:tcPr>
            <w:tcW w:w="1238" w:type="dxa"/>
            <w:tcBorders>
              <w:top w:val="single" w:color="auto" w:sz="4" w:space="0"/>
              <w:left w:val="single" w:color="auto" w:sz="4" w:space="0"/>
              <w:bottom w:val="single" w:color="auto" w:sz="4" w:space="0"/>
              <w:right w:val="single" w:color="auto" w:sz="4" w:space="0"/>
            </w:tcBorders>
            <w:shd w:val="clear" w:color="000000" w:fill="FFFFFF"/>
            <w:vAlign w:val="center"/>
          </w:tcPr>
          <w:p w14:paraId="1E7987C4">
            <w:pPr>
              <w:jc w:val="center"/>
              <w:rPr>
                <w:b/>
                <w:bCs/>
                <w:color w:val="000000"/>
                <w:sz w:val="22"/>
                <w:szCs w:val="22"/>
              </w:rPr>
            </w:pPr>
            <w:r>
              <w:rPr>
                <w:rFonts w:hint="eastAsia"/>
                <w:b/>
                <w:bCs/>
                <w:color w:val="000000"/>
                <w:sz w:val="22"/>
                <w:szCs w:val="22"/>
                <w:lang w:eastAsia="zh-CN"/>
              </w:rPr>
              <w:t>版权素材购买</w:t>
            </w:r>
          </w:p>
        </w:tc>
        <w:tc>
          <w:tcPr>
            <w:tcW w:w="74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14:paraId="375A31B0">
            <w:pPr>
              <w:jc w:val="both"/>
              <w:rPr>
                <w:rFonts w:ascii="Tahoma" w:hAnsi="Tahoma" w:eastAsia="DengXian" w:cs="Tahoma"/>
                <w:b/>
                <w:bCs/>
                <w:color w:val="000000"/>
                <w:sz w:val="22"/>
                <w:szCs w:val="22"/>
              </w:rPr>
            </w:pPr>
            <w:r>
              <w:rPr>
                <w:rFonts w:hint="eastAsia"/>
                <w:b/>
                <w:bCs/>
                <w:color w:val="000000"/>
                <w:sz w:val="22"/>
                <w:szCs w:val="22"/>
              </w:rPr>
              <w:t>平面</w:t>
            </w:r>
            <w:r>
              <w:rPr>
                <w:b/>
                <w:bCs/>
                <w:color w:val="000000"/>
                <w:sz w:val="22"/>
                <w:szCs w:val="22"/>
              </w:rPr>
              <w:t>/视频/音频等版权素材购买</w:t>
            </w:r>
          </w:p>
        </w:tc>
        <w:tc>
          <w:tcPr>
            <w:tcW w:w="9885"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14:paraId="1A30EB5B">
            <w:pPr>
              <w:jc w:val="center"/>
              <w:rPr>
                <w:rFonts w:ascii="Tahoma" w:hAnsi="Tahoma" w:eastAsia="DengXian" w:cs="Tahoma"/>
                <w:b/>
                <w:bCs/>
                <w:color w:val="000000"/>
                <w:sz w:val="22"/>
                <w:szCs w:val="22"/>
              </w:rPr>
            </w:pPr>
            <w:r>
              <w:rPr>
                <w:rFonts w:ascii="Tahoma" w:hAnsi="Tahoma" w:eastAsia="DengXian" w:cs="Tahoma"/>
                <w:b/>
                <w:bCs/>
                <w:color w:val="000000"/>
                <w:sz w:val="22"/>
                <w:szCs w:val="22"/>
              </w:rPr>
              <w:t>1</w:t>
            </w:r>
            <w:r>
              <w:rPr>
                <w:rFonts w:hint="eastAsia" w:ascii="微软雅黑" w:hAnsi="微软雅黑" w:eastAsia="微软雅黑" w:cs="Tahoma"/>
                <w:b/>
                <w:bCs/>
                <w:color w:val="000000"/>
                <w:sz w:val="22"/>
                <w:szCs w:val="22"/>
              </w:rPr>
              <w:t>批</w:t>
            </w:r>
          </w:p>
        </w:tc>
        <w:tc>
          <w:tcPr>
            <w:tcW w:w="2265" w:type="dxa"/>
            <w:tcBorders>
              <w:top w:val="single" w:color="auto" w:sz="4" w:space="0"/>
              <w:left w:val="single" w:color="auto" w:sz="4" w:space="0"/>
              <w:bottom w:val="single" w:color="auto" w:sz="4" w:space="0"/>
              <w:right w:val="single" w:color="auto" w:sz="4" w:space="0"/>
            </w:tcBorders>
            <w:shd w:val="clear" w:color="000000" w:fill="FFFFFF"/>
            <w:vAlign w:val="center"/>
          </w:tcPr>
          <w:p w14:paraId="61C1C14C">
            <w:pPr>
              <w:jc w:val="center"/>
              <w:rPr>
                <w:rFonts w:ascii="Tahoma" w:hAnsi="Tahoma" w:eastAsia="DengXian" w:cs="Tahoma"/>
                <w:b/>
                <w:bCs/>
                <w:color w:val="000000"/>
                <w:sz w:val="22"/>
                <w:szCs w:val="22"/>
              </w:rPr>
            </w:pPr>
            <w:r>
              <w:rPr>
                <w:rFonts w:ascii="Tahoma" w:hAnsi="Tahoma" w:eastAsia="DengXian" w:cs="Tahoma"/>
                <w:b/>
                <w:bCs/>
                <w:color w:val="000000"/>
                <w:sz w:val="22"/>
                <w:szCs w:val="22"/>
              </w:rPr>
              <w:t>7,746.78</w:t>
            </w:r>
            <w:r>
              <w:rPr>
                <w:rFonts w:hint="eastAsia" w:ascii="Tahoma" w:hAnsi="Tahoma" w:eastAsia="DengXian" w:cs="Tahoma"/>
                <w:b/>
                <w:bCs/>
                <w:color w:val="000000"/>
                <w:sz w:val="22"/>
                <w:szCs w:val="22"/>
              </w:rPr>
              <w:t>　</w:t>
            </w:r>
          </w:p>
        </w:tc>
      </w:tr>
      <w:tr w14:paraId="59689831">
        <w:tblPrEx>
          <w:tblCellMar>
            <w:top w:w="0" w:type="dxa"/>
            <w:left w:w="108" w:type="dxa"/>
            <w:bottom w:w="0" w:type="dxa"/>
            <w:right w:w="108" w:type="dxa"/>
          </w:tblCellMar>
        </w:tblPrEx>
        <w:trPr>
          <w:trHeight w:val="291" w:hRule="atLeast"/>
        </w:trPr>
        <w:tc>
          <w:tcPr>
            <w:tcW w:w="18593" w:type="dxa"/>
            <w:gridSpan w:val="8"/>
            <w:tcBorders>
              <w:top w:val="single" w:color="auto" w:sz="4" w:space="0"/>
              <w:left w:val="single" w:color="auto" w:sz="4" w:space="0"/>
              <w:bottom w:val="single" w:color="auto" w:sz="4" w:space="0"/>
              <w:right w:val="single" w:color="auto" w:sz="4" w:space="0"/>
            </w:tcBorders>
            <w:noWrap/>
            <w:vAlign w:val="center"/>
          </w:tcPr>
          <w:p w14:paraId="28C1A9D6">
            <w:pPr>
              <w:jc w:val="both"/>
              <w:rPr>
                <w:rFonts w:ascii="Tahoma" w:hAnsi="Tahoma" w:eastAsia="DengXian" w:cs="Tahoma"/>
                <w:sz w:val="22"/>
                <w:szCs w:val="22"/>
              </w:rPr>
            </w:pPr>
            <w:r>
              <w:rPr>
                <w:rFonts w:hint="eastAsia"/>
                <w:b/>
                <w:bCs/>
                <w:sz w:val="22"/>
                <w:szCs w:val="22"/>
              </w:rPr>
              <w:t>含税总计</w:t>
            </w:r>
          </w:p>
        </w:tc>
        <w:tc>
          <w:tcPr>
            <w:tcW w:w="2265" w:type="dxa"/>
            <w:tcBorders>
              <w:top w:val="single" w:color="auto" w:sz="4" w:space="0"/>
              <w:left w:val="single" w:color="auto" w:sz="4" w:space="0"/>
              <w:bottom w:val="single" w:color="auto" w:sz="4" w:space="0"/>
              <w:right w:val="single" w:color="auto" w:sz="4" w:space="0"/>
            </w:tcBorders>
            <w:shd w:val="clear" w:color="000000" w:fill="FFFF00"/>
            <w:noWrap/>
            <w:vAlign w:val="center"/>
          </w:tcPr>
          <w:p w14:paraId="21BD0D22">
            <w:pPr>
              <w:jc w:val="center"/>
              <w:rPr>
                <w:rFonts w:ascii="Tahoma" w:hAnsi="Tahoma" w:eastAsia="DengXian" w:cs="Tahoma"/>
                <w:b/>
                <w:bCs/>
                <w:sz w:val="22"/>
                <w:szCs w:val="22"/>
              </w:rPr>
            </w:pPr>
            <w:r>
              <w:rPr>
                <w:rFonts w:hint="eastAsia" w:ascii="Tahoma" w:hAnsi="Tahoma" w:eastAsia="DengXian" w:cs="Tahoma"/>
                <w:b/>
                <w:bCs/>
                <w:color w:val="000000"/>
                <w:sz w:val="22"/>
                <w:szCs w:val="22"/>
              </w:rPr>
              <w:t>2,097,400.00</w:t>
            </w:r>
          </w:p>
        </w:tc>
      </w:tr>
    </w:tbl>
    <w:p w14:paraId="7A81AEBD"/>
    <w:p w14:paraId="427F7296"/>
    <w:sectPr>
      <w:pgSz w:w="23811" w:h="16838"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宋体-PUA"/>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宋体-PUA"/>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9" w:usb3="00000000" w:csb0="0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DengXian">
    <w:altName w:val="宋体"/>
    <w:panose1 w:val="02010600030101010101"/>
    <w:charset w:val="86"/>
    <w:family w:val="auto"/>
    <w:pitch w:val="default"/>
    <w:sig w:usb0="00000000" w:usb1="00000000" w:usb2="00000016" w:usb3="00000000" w:csb0="0004000F" w:csb1="00000000"/>
  </w:font>
  <w:font w:name="Tahoma">
    <w:altName w:val="noto sans thai"/>
    <w:panose1 w:val="020B0604030504040204"/>
    <w:charset w:val="00"/>
    <w:family w:val="swiss"/>
    <w:pitch w:val="default"/>
    <w:sig w:usb0="00000000" w:usb1="00000000" w:usb2="00000029" w:usb3="00000000" w:csb0="000101FF" w:csb1="00000000"/>
  </w:font>
  <w:font w:name="noto sans thai">
    <w:panose1 w:val="020B0502040504020204"/>
    <w:charset w:val="00"/>
    <w:family w:val="auto"/>
    <w:pitch w:val="default"/>
    <w:sig w:usb0="81000063" w:usb1="00002000" w:usb2="00000000" w:usb3="00000000" w:csb0="00010000" w:csb1="0000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 w:name="宋体-PUA">
    <w:panose1 w:val="02010600030101010101"/>
    <w:charset w:val="86"/>
    <w:family w:val="auto"/>
    <w:pitch w:val="default"/>
    <w:sig w:usb0="00000000" w:usb1="1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3069265"/>
    </w:sdtPr>
    <w:sdtContent>
      <w:sdt>
        <w:sdtPr>
          <w:id w:val="-1"/>
        </w:sdtPr>
        <w:sdtContent>
          <w:p w14:paraId="1D7C3F87">
            <w:pPr>
              <w:pStyle w:val="10"/>
              <w:spacing w:line="240" w:lineRule="atLeast"/>
              <w:jc w:val="center"/>
            </w:pPr>
            <w:r>
              <w:rPr>
                <w:rFonts w:ascii="Times New Roman" w:hAnsi="Times New Roman" w:eastAsia="宋体"/>
                <w:color w:val="000000" w:themeColor="text1"/>
                <w:lang w:val="zh-CN"/>
                <w14:textFill>
                  <w14:solidFill>
                    <w14:schemeClr w14:val="tx1"/>
                  </w14:solidFill>
                </w14:textFill>
              </w:rPr>
              <w:t xml:space="preserve"> </w:t>
            </w:r>
            <w:r>
              <w:rPr>
                <w:rFonts w:ascii="Times New Roman" w:hAnsi="Times New Roman" w:eastAsia="宋体"/>
                <w:bCs/>
                <w:color w:val="000000" w:themeColor="text1"/>
                <w:szCs w:val="24"/>
                <w14:textFill>
                  <w14:solidFill>
                    <w14:schemeClr w14:val="tx1"/>
                  </w14:solidFill>
                </w14:textFill>
              </w:rPr>
              <w:fldChar w:fldCharType="begin"/>
            </w:r>
            <w:r>
              <w:rPr>
                <w:rFonts w:ascii="Times New Roman" w:hAnsi="Times New Roman" w:eastAsia="宋体"/>
                <w:bCs/>
                <w:color w:val="000000" w:themeColor="text1"/>
                <w14:textFill>
                  <w14:solidFill>
                    <w14:schemeClr w14:val="tx1"/>
                  </w14:solidFill>
                </w14:textFill>
              </w:rPr>
              <w:instrText xml:space="preserve">PAGE</w:instrText>
            </w:r>
            <w:r>
              <w:rPr>
                <w:rFonts w:ascii="Times New Roman" w:hAnsi="Times New Roman" w:eastAsia="宋体"/>
                <w:bCs/>
                <w:color w:val="000000" w:themeColor="text1"/>
                <w:szCs w:val="24"/>
                <w14:textFill>
                  <w14:solidFill>
                    <w14:schemeClr w14:val="tx1"/>
                  </w14:solidFill>
                </w14:textFill>
              </w:rPr>
              <w:fldChar w:fldCharType="separate"/>
            </w:r>
            <w:r>
              <w:rPr>
                <w:rFonts w:ascii="Times New Roman" w:hAnsi="Times New Roman" w:eastAsia="宋体"/>
                <w:bCs/>
                <w:color w:val="000000" w:themeColor="text1"/>
                <w14:textFill>
                  <w14:solidFill>
                    <w14:schemeClr w14:val="tx1"/>
                  </w14:solidFill>
                </w14:textFill>
              </w:rPr>
              <w:t>1</w:t>
            </w:r>
            <w:r>
              <w:rPr>
                <w:rFonts w:ascii="Times New Roman" w:hAnsi="Times New Roman" w:eastAsia="宋体"/>
                <w:bCs/>
                <w:color w:val="000000" w:themeColor="text1"/>
                <w:szCs w:val="24"/>
                <w14:textFill>
                  <w14:solidFill>
                    <w14:schemeClr w14:val="tx1"/>
                  </w14:solidFill>
                </w14:textFill>
              </w:rPr>
              <w:fldChar w:fldCharType="end"/>
            </w:r>
            <w:r>
              <w:rPr>
                <w:rFonts w:ascii="Times New Roman" w:hAnsi="Times New Roman" w:eastAsia="宋体"/>
                <w:color w:val="000000" w:themeColor="text1"/>
                <w:lang w:val="zh-CN"/>
                <w14:textFill>
                  <w14:solidFill>
                    <w14:schemeClr w14:val="tx1"/>
                  </w14:solidFill>
                </w14:textFill>
              </w:rPr>
              <w:t xml:space="preserve"> / </w:t>
            </w:r>
            <w:r>
              <w:rPr>
                <w:rFonts w:ascii="Times New Roman" w:hAnsi="Times New Roman" w:eastAsia="宋体"/>
                <w:bCs/>
                <w:color w:val="000000" w:themeColor="text1"/>
                <w:szCs w:val="24"/>
                <w14:textFill>
                  <w14:solidFill>
                    <w14:schemeClr w14:val="tx1"/>
                  </w14:solidFill>
                </w14:textFill>
              </w:rPr>
              <w:fldChar w:fldCharType="begin"/>
            </w:r>
            <w:r>
              <w:rPr>
                <w:rFonts w:ascii="Times New Roman" w:hAnsi="Times New Roman" w:eastAsia="宋体"/>
                <w:bCs/>
                <w:color w:val="000000" w:themeColor="text1"/>
                <w14:textFill>
                  <w14:solidFill>
                    <w14:schemeClr w14:val="tx1"/>
                  </w14:solidFill>
                </w14:textFill>
              </w:rPr>
              <w:instrText xml:space="preserve">NUMPAGES</w:instrText>
            </w:r>
            <w:r>
              <w:rPr>
                <w:rFonts w:ascii="Times New Roman" w:hAnsi="Times New Roman" w:eastAsia="宋体"/>
                <w:bCs/>
                <w:color w:val="000000" w:themeColor="text1"/>
                <w:szCs w:val="24"/>
                <w14:textFill>
                  <w14:solidFill>
                    <w14:schemeClr w14:val="tx1"/>
                  </w14:solidFill>
                </w14:textFill>
              </w:rPr>
              <w:fldChar w:fldCharType="separate"/>
            </w:r>
            <w:r>
              <w:rPr>
                <w:rFonts w:ascii="Times New Roman" w:hAnsi="Times New Roman" w:eastAsia="宋体"/>
                <w:bCs/>
                <w:color w:val="000000" w:themeColor="text1"/>
                <w14:textFill>
                  <w14:solidFill>
                    <w14:schemeClr w14:val="tx1"/>
                  </w14:solidFill>
                </w14:textFill>
              </w:rPr>
              <w:t>5</w:t>
            </w:r>
            <w:r>
              <w:rPr>
                <w:rFonts w:ascii="Times New Roman" w:hAnsi="Times New Roman" w:eastAsia="宋体"/>
                <w:bCs/>
                <w:color w:val="000000" w:themeColor="text1"/>
                <w:szCs w:val="24"/>
                <w14:textFill>
                  <w14:solidFill>
                    <w14:schemeClr w14:val="tx1"/>
                  </w14:solidFill>
                </w14:textFill>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7401065"/>
    </w:sdtPr>
    <w:sdtContent>
      <w:sdt>
        <w:sdtPr>
          <w:id w:val="252938612"/>
        </w:sdtPr>
        <w:sdtContent>
          <w:p w14:paraId="1D7C3F8A">
            <w:pPr>
              <w:pStyle w:val="1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w:t>
            </w:r>
            <w:r>
              <w:rPr>
                <w:b/>
                <w:bCs/>
                <w:sz w:val="24"/>
                <w:szCs w:val="24"/>
              </w:rPr>
              <w:fldChar w:fldCharType="end"/>
            </w:r>
          </w:p>
        </w:sdtContent>
      </w:sdt>
    </w:sdtContent>
  </w:sdt>
  <w:p w14:paraId="1D7C3F8B">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C3F88">
    <w:pPr>
      <w:pBdr>
        <w:left w:val="single" w:color="4874CB" w:themeColor="accent1" w:sz="12" w:space="11"/>
      </w:pBdr>
      <w:tabs>
        <w:tab w:val="left" w:pos="3620"/>
        <w:tab w:val="left" w:pos="3964"/>
      </w:tabs>
      <w:wordWrap w:val="0"/>
      <w:jc w:val="right"/>
      <w:rPr>
        <w:rFonts w:asciiTheme="majorHAnsi" w:hAnsiTheme="majorHAnsi" w:eastAsiaTheme="majorEastAsia" w:cstheme="majorBidi"/>
        <w:color w:val="2E54A1" w:themeColor="accent1" w:themeShade="BF"/>
        <w:sz w:val="26"/>
        <w:szCs w:val="26"/>
      </w:rPr>
    </w:pPr>
    <w:sdt>
      <w:sdtPr>
        <w:rPr>
          <w:rFonts w:asciiTheme="majorHAnsi" w:hAnsiTheme="majorHAnsi" w:eastAsiaTheme="majorEastAsia" w:cstheme="majorBidi"/>
          <w:color w:val="2E54A1" w:themeColor="accent1" w:themeShade="BF"/>
          <w:sz w:val="26"/>
          <w:szCs w:val="26"/>
        </w:rPr>
        <w:alias w:val="标题"/>
        <w:id w:val="764523238"/>
        <w:showingPlcHdr/>
        <w:text/>
      </w:sdtPr>
      <w:sdtEndPr>
        <w:rPr>
          <w:rFonts w:asciiTheme="majorHAnsi" w:hAnsiTheme="majorHAnsi" w:eastAsiaTheme="majorEastAsia" w:cstheme="majorBidi"/>
          <w:color w:val="2E54A1" w:themeColor="accent1" w:themeShade="BF"/>
          <w:sz w:val="26"/>
          <w:szCs w:val="26"/>
        </w:rPr>
      </w:sdtEndPr>
      <w:sdtContent>
        <w:r>
          <w:rPr>
            <w:rFonts w:asciiTheme="majorHAnsi" w:hAnsiTheme="majorHAnsi" w:eastAsiaTheme="majorEastAsia" w:cstheme="majorBidi"/>
            <w:color w:val="2E54A1" w:themeColor="accent1" w:themeShade="BF"/>
            <w:sz w:val="26"/>
            <w:szCs w:val="26"/>
          </w:rPr>
          <w:t xml:space="preserve">     </w:t>
        </w:r>
      </w:sdtContent>
    </w:sdt>
  </w:p>
  <w:p w14:paraId="1D7C3F89">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BE87E0"/>
    <w:multiLevelType w:val="singleLevel"/>
    <w:tmpl w:val="6FBE87E0"/>
    <w:lvl w:ilvl="0" w:tentative="0">
      <w:start w:val="1"/>
      <w:numFmt w:val="decimal"/>
      <w:pStyle w:val="6"/>
      <w:lvlText w:val="%1."/>
      <w:lvlJc w:val="left"/>
      <w:pPr>
        <w:tabs>
          <w:tab w:val="left"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FFFE27F"/>
    <w:rsid w:val="BF7F1543"/>
    <w:rsid w:val="CDD7E90C"/>
    <w:rsid w:val="DE9EEF8A"/>
    <w:rsid w:val="F6EF3E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iPriority="99"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4">
    <w:name w:val="heading 1"/>
    <w:basedOn w:val="1"/>
    <w:next w:val="1"/>
    <w:qFormat/>
    <w:uiPriority w:val="0"/>
    <w:pPr>
      <w:keepNext/>
      <w:keepLines/>
      <w:widowControl w:val="0"/>
      <w:spacing w:before="340" w:after="330" w:line="578" w:lineRule="auto"/>
      <w:jc w:val="both"/>
      <w:outlineLvl w:val="0"/>
    </w:pPr>
    <w:rPr>
      <w:rFonts w:asciiTheme="minorHAnsi" w:hAnsiTheme="minorHAnsi" w:eastAsiaTheme="minorEastAsia" w:cstheme="minorBidi"/>
      <w:b/>
      <w:bCs/>
      <w:kern w:val="44"/>
      <w:sz w:val="44"/>
      <w:szCs w:val="44"/>
    </w:rPr>
  </w:style>
  <w:style w:type="paragraph" w:styleId="5">
    <w:name w:val="heading 2"/>
    <w:basedOn w:val="1"/>
    <w:next w:val="1"/>
    <w:link w:val="34"/>
    <w:semiHidden/>
    <w:unhideWhenUsed/>
    <w:qFormat/>
    <w:uiPriority w:val="9"/>
    <w:pPr>
      <w:keepNext/>
      <w:keepLines/>
      <w:widowControl w:val="0"/>
      <w:spacing w:before="260" w:after="260" w:line="416" w:lineRule="auto"/>
      <w:jc w:val="both"/>
      <w:outlineLvl w:val="1"/>
    </w:pPr>
    <w:rPr>
      <w:rFonts w:asciiTheme="majorHAnsi" w:hAnsiTheme="majorHAnsi" w:eastAsiaTheme="majorEastAsia" w:cstheme="majorBidi"/>
      <w:b/>
      <w:bCs/>
      <w:kern w:val="2"/>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line="360" w:lineRule="auto"/>
    </w:pPr>
    <w:rPr>
      <w:b/>
      <w:bCs/>
    </w:rPr>
  </w:style>
  <w:style w:type="paragraph" w:styleId="3">
    <w:name w:val="Body Text 2"/>
    <w:basedOn w:val="1"/>
    <w:qFormat/>
    <w:uiPriority w:val="99"/>
    <w:pPr>
      <w:spacing w:line="360" w:lineRule="auto"/>
    </w:pPr>
  </w:style>
  <w:style w:type="paragraph" w:styleId="6">
    <w:name w:val="List Number"/>
    <w:basedOn w:val="1"/>
    <w:semiHidden/>
    <w:unhideWhenUsed/>
    <w:qFormat/>
    <w:uiPriority w:val="99"/>
    <w:pPr>
      <w:numPr>
        <w:ilvl w:val="0"/>
        <w:numId w:val="1"/>
      </w:numPr>
    </w:pPr>
  </w:style>
  <w:style w:type="paragraph" w:styleId="7">
    <w:name w:val="annotation text"/>
    <w:basedOn w:val="1"/>
    <w:link w:val="23"/>
    <w:unhideWhenUsed/>
    <w:qFormat/>
    <w:uiPriority w:val="99"/>
    <w:pPr>
      <w:widowControl w:val="0"/>
      <w:spacing w:after="160" w:line="278" w:lineRule="auto"/>
    </w:pPr>
    <w:rPr>
      <w:rFonts w:asciiTheme="minorHAnsi" w:hAnsiTheme="minorHAnsi" w:eastAsiaTheme="minorEastAsia" w:cstheme="minorBidi"/>
      <w:kern w:val="2"/>
      <w:sz w:val="21"/>
      <w:szCs w:val="22"/>
    </w:rPr>
  </w:style>
  <w:style w:type="paragraph" w:styleId="8">
    <w:name w:val="List 2"/>
    <w:basedOn w:val="1"/>
    <w:unhideWhenUsed/>
    <w:qFormat/>
    <w:uiPriority w:val="0"/>
    <w:pPr>
      <w:widowControl w:val="0"/>
      <w:spacing w:after="160" w:line="278" w:lineRule="auto"/>
      <w:ind w:left="100" w:leftChars="200" w:hanging="200" w:hangingChars="200"/>
      <w:jc w:val="both"/>
    </w:pPr>
    <w:rPr>
      <w:rFonts w:ascii="Times New Roman" w:hAnsi="Times New Roman" w:cs="Times New Roman"/>
      <w:kern w:val="2"/>
      <w:sz w:val="21"/>
    </w:rPr>
  </w:style>
  <w:style w:type="paragraph" w:styleId="9">
    <w:name w:val="Balloon Text"/>
    <w:basedOn w:val="1"/>
    <w:link w:val="19"/>
    <w:semiHidden/>
    <w:unhideWhenUsed/>
    <w:qFormat/>
    <w:uiPriority w:val="99"/>
    <w:pPr>
      <w:widowControl w:val="0"/>
      <w:spacing w:after="160" w:line="278" w:lineRule="auto"/>
      <w:jc w:val="both"/>
    </w:pPr>
    <w:rPr>
      <w:rFonts w:asciiTheme="minorHAnsi" w:hAnsiTheme="minorHAnsi" w:eastAsiaTheme="minorEastAsia" w:cstheme="minorBidi"/>
      <w:kern w:val="2"/>
      <w:sz w:val="18"/>
      <w:szCs w:val="18"/>
    </w:rPr>
  </w:style>
  <w:style w:type="paragraph" w:styleId="10">
    <w:name w:val="footer"/>
    <w:basedOn w:val="1"/>
    <w:link w:val="21"/>
    <w:unhideWhenUsed/>
    <w:qFormat/>
    <w:uiPriority w:val="0"/>
    <w:pPr>
      <w:widowControl w:val="0"/>
      <w:tabs>
        <w:tab w:val="center" w:pos="4153"/>
        <w:tab w:val="right" w:pos="8306"/>
      </w:tabs>
      <w:snapToGrid w:val="0"/>
      <w:spacing w:after="160" w:line="278" w:lineRule="auto"/>
    </w:pPr>
    <w:rPr>
      <w:rFonts w:asciiTheme="minorHAnsi" w:hAnsiTheme="minorHAnsi" w:eastAsiaTheme="minorEastAsia" w:cstheme="minorBidi"/>
      <w:kern w:val="2"/>
      <w:sz w:val="18"/>
      <w:szCs w:val="18"/>
    </w:rPr>
  </w:style>
  <w:style w:type="paragraph" w:styleId="11">
    <w:name w:val="header"/>
    <w:basedOn w:val="1"/>
    <w:link w:val="20"/>
    <w:unhideWhenUsed/>
    <w:qFormat/>
    <w:uiPriority w:val="99"/>
    <w:pPr>
      <w:widowControl w:val="0"/>
      <w:pBdr>
        <w:bottom w:val="single" w:color="auto" w:sz="6" w:space="1"/>
      </w:pBdr>
      <w:tabs>
        <w:tab w:val="center" w:pos="4153"/>
        <w:tab w:val="right" w:pos="8306"/>
      </w:tabs>
      <w:snapToGrid w:val="0"/>
      <w:spacing w:after="160" w:line="278" w:lineRule="auto"/>
      <w:jc w:val="center"/>
    </w:pPr>
    <w:rPr>
      <w:rFonts w:asciiTheme="minorHAnsi" w:hAnsiTheme="minorHAnsi" w:eastAsiaTheme="minorEastAsia" w:cstheme="minorBidi"/>
      <w:kern w:val="2"/>
      <w:sz w:val="18"/>
      <w:szCs w:val="18"/>
    </w:rPr>
  </w:style>
  <w:style w:type="paragraph" w:styleId="12">
    <w:name w:val="Normal (Web)"/>
    <w:basedOn w:val="1"/>
    <w:unhideWhenUsed/>
    <w:qFormat/>
    <w:uiPriority w:val="99"/>
    <w:pPr>
      <w:spacing w:before="100" w:beforeAutospacing="1" w:after="100" w:afterAutospacing="1" w:line="278" w:lineRule="auto"/>
    </w:pPr>
  </w:style>
  <w:style w:type="paragraph" w:styleId="13">
    <w:name w:val="annotation subject"/>
    <w:basedOn w:val="7"/>
    <w:next w:val="7"/>
    <w:link w:val="24"/>
    <w:semiHidden/>
    <w:unhideWhenUsed/>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18">
    <w:name w:val="annotation reference"/>
    <w:basedOn w:val="16"/>
    <w:unhideWhenUsed/>
    <w:qFormat/>
    <w:uiPriority w:val="99"/>
    <w:rPr>
      <w:rFonts w:ascii="Times New Roman" w:hAnsi="Times New Roman" w:eastAsia="宋体" w:cs="Times New Roman"/>
      <w:sz w:val="21"/>
      <w:szCs w:val="21"/>
    </w:rPr>
  </w:style>
  <w:style w:type="character" w:customStyle="1" w:styleId="19">
    <w:name w:val="批注框文本 字符"/>
    <w:basedOn w:val="16"/>
    <w:link w:val="9"/>
    <w:semiHidden/>
    <w:qFormat/>
    <w:uiPriority w:val="99"/>
    <w:rPr>
      <w:rFonts w:asciiTheme="minorHAnsi" w:hAnsiTheme="minorHAnsi" w:eastAsiaTheme="minorEastAsia" w:cstheme="minorBidi"/>
      <w:kern w:val="2"/>
      <w:sz w:val="18"/>
      <w:szCs w:val="18"/>
    </w:rPr>
  </w:style>
  <w:style w:type="character" w:customStyle="1" w:styleId="20">
    <w:name w:val="页眉 字符"/>
    <w:basedOn w:val="16"/>
    <w:link w:val="11"/>
    <w:qFormat/>
    <w:uiPriority w:val="99"/>
    <w:rPr>
      <w:rFonts w:asciiTheme="minorHAnsi" w:hAnsiTheme="minorHAnsi" w:eastAsiaTheme="minorEastAsia" w:cstheme="minorBidi"/>
      <w:kern w:val="2"/>
      <w:sz w:val="18"/>
      <w:szCs w:val="18"/>
    </w:rPr>
  </w:style>
  <w:style w:type="character" w:customStyle="1" w:styleId="21">
    <w:name w:val="页脚 字符"/>
    <w:basedOn w:val="16"/>
    <w:link w:val="10"/>
    <w:qFormat/>
    <w:uiPriority w:val="0"/>
    <w:rPr>
      <w:rFonts w:asciiTheme="minorHAnsi" w:hAnsiTheme="minorHAnsi" w:eastAsiaTheme="minorEastAsia" w:cstheme="minorBidi"/>
      <w:kern w:val="2"/>
      <w:sz w:val="18"/>
      <w:szCs w:val="18"/>
    </w:rPr>
  </w:style>
  <w:style w:type="paragraph" w:styleId="22">
    <w:name w:val="List Paragraph"/>
    <w:basedOn w:val="1"/>
    <w:qFormat/>
    <w:uiPriority w:val="34"/>
    <w:pPr>
      <w:widowControl w:val="0"/>
      <w:spacing w:after="160" w:line="278" w:lineRule="auto"/>
      <w:ind w:firstLine="420" w:firstLineChars="200"/>
      <w:jc w:val="both"/>
    </w:pPr>
    <w:rPr>
      <w:rFonts w:ascii="Times New Roman" w:hAnsi="Times New Roman" w:cs="Times New Roman"/>
      <w:kern w:val="2"/>
      <w:sz w:val="21"/>
      <w:szCs w:val="20"/>
    </w:rPr>
  </w:style>
  <w:style w:type="character" w:customStyle="1" w:styleId="23">
    <w:name w:val="批注文字 字符"/>
    <w:basedOn w:val="16"/>
    <w:link w:val="7"/>
    <w:qFormat/>
    <w:uiPriority w:val="99"/>
    <w:rPr>
      <w:rFonts w:asciiTheme="minorHAnsi" w:hAnsiTheme="minorHAnsi" w:eastAsiaTheme="minorEastAsia" w:cstheme="minorBidi"/>
      <w:kern w:val="2"/>
      <w:sz w:val="21"/>
      <w:szCs w:val="22"/>
    </w:rPr>
  </w:style>
  <w:style w:type="character" w:customStyle="1" w:styleId="24">
    <w:name w:val="批注主题 字符"/>
    <w:basedOn w:val="23"/>
    <w:link w:val="13"/>
    <w:semiHidden/>
    <w:qFormat/>
    <w:uiPriority w:val="99"/>
    <w:rPr>
      <w:b/>
      <w:bCs/>
    </w:rPr>
  </w:style>
  <w:style w:type="character" w:customStyle="1" w:styleId="25">
    <w:name w:val="明显强调1"/>
    <w:basedOn w:val="16"/>
    <w:qFormat/>
    <w:uiPriority w:val="21"/>
    <w:rPr>
      <w:rFonts w:ascii="Times New Roman" w:hAnsi="Times New Roman" w:eastAsia="宋体" w:cs="Times New Roman"/>
      <w:b/>
      <w:bCs/>
      <w:i/>
      <w:iCs/>
      <w:color w:val="4874CB" w:themeColor="accent1"/>
      <w14:textFill>
        <w14:solidFill>
          <w14:schemeClr w14:val="accent1"/>
        </w14:solidFill>
      </w14:textFill>
    </w:rPr>
  </w:style>
  <w:style w:type="paragraph" w:customStyle="1" w:styleId="26">
    <w:name w:val="修订1"/>
    <w:hidden/>
    <w:semiHidden/>
    <w:qFormat/>
    <w:uiPriority w:val="99"/>
    <w:pPr>
      <w:spacing w:after="160" w:line="278" w:lineRule="auto"/>
    </w:pPr>
    <w:rPr>
      <w:rFonts w:asciiTheme="minorHAnsi" w:hAnsiTheme="minorHAnsi" w:eastAsiaTheme="minorEastAsia" w:cstheme="minorBidi"/>
      <w:kern w:val="2"/>
      <w:sz w:val="21"/>
      <w:szCs w:val="22"/>
      <w:lang w:val="en-US" w:eastAsia="zh-CN" w:bidi="ar-SA"/>
    </w:rPr>
  </w:style>
  <w:style w:type="character" w:customStyle="1" w:styleId="27">
    <w:name w:val="msodel"/>
    <w:basedOn w:val="16"/>
    <w:qFormat/>
    <w:uiPriority w:val="0"/>
    <w:rPr>
      <w:rFonts w:ascii="Times New Roman" w:hAnsi="Times New Roman" w:eastAsia="宋体" w:cs="Times New Roman"/>
    </w:rPr>
  </w:style>
  <w:style w:type="paragraph" w:customStyle="1" w:styleId="28">
    <w:name w:val="修订2"/>
    <w:hidden/>
    <w:semiHidden/>
    <w:qFormat/>
    <w:uiPriority w:val="99"/>
    <w:pPr>
      <w:spacing w:after="160" w:line="278" w:lineRule="auto"/>
    </w:pPr>
    <w:rPr>
      <w:rFonts w:asciiTheme="minorHAnsi" w:hAnsiTheme="minorHAnsi" w:eastAsiaTheme="minorEastAsia" w:cstheme="minorBidi"/>
      <w:kern w:val="2"/>
      <w:sz w:val="21"/>
      <w:szCs w:val="22"/>
      <w:lang w:val="en-US" w:eastAsia="zh-CN" w:bidi="ar-SA"/>
    </w:rPr>
  </w:style>
  <w:style w:type="character" w:customStyle="1" w:styleId="29">
    <w:name w:val="未处理的提及1"/>
    <w:basedOn w:val="16"/>
    <w:semiHidden/>
    <w:unhideWhenUsed/>
    <w:qFormat/>
    <w:uiPriority w:val="99"/>
    <w:rPr>
      <w:rFonts w:ascii="Times New Roman" w:hAnsi="Times New Roman" w:eastAsia="宋体" w:cs="Times New Roman"/>
      <w:color w:val="605E5C"/>
      <w:shd w:val="clear" w:color="auto" w:fill="E1DFDD"/>
    </w:rPr>
  </w:style>
  <w:style w:type="paragraph" w:customStyle="1" w:styleId="30">
    <w:name w:val="修订3"/>
    <w:hidden/>
    <w:semiHidden/>
    <w:qFormat/>
    <w:uiPriority w:val="99"/>
    <w:pPr>
      <w:spacing w:after="160" w:line="278" w:lineRule="auto"/>
    </w:pPr>
    <w:rPr>
      <w:rFonts w:asciiTheme="minorHAnsi" w:hAnsiTheme="minorHAnsi" w:eastAsiaTheme="minorEastAsia" w:cstheme="minorBidi"/>
      <w:kern w:val="2"/>
      <w:sz w:val="21"/>
      <w:szCs w:val="22"/>
      <w:lang w:val="en-US" w:eastAsia="zh-CN" w:bidi="ar-SA"/>
    </w:rPr>
  </w:style>
  <w:style w:type="paragraph" w:customStyle="1" w:styleId="31">
    <w:name w:val="Body copy"/>
    <w:qFormat/>
    <w:uiPriority w:val="0"/>
    <w:pPr>
      <w:spacing w:before="120" w:after="160" w:line="278" w:lineRule="auto"/>
    </w:pPr>
    <w:rPr>
      <w:rFonts w:cs="Times New Roman" w:asciiTheme="minorHAnsi" w:hAnsiTheme="minorHAnsi" w:eastAsiaTheme="minorEastAsia"/>
      <w:szCs w:val="24"/>
      <w:lang w:val="en-GB" w:eastAsia="en-US" w:bidi="ar-SA"/>
    </w:rPr>
  </w:style>
  <w:style w:type="character" w:customStyle="1" w:styleId="32">
    <w:name w:val="未处理的提及2"/>
    <w:basedOn w:val="16"/>
    <w:semiHidden/>
    <w:unhideWhenUsed/>
    <w:qFormat/>
    <w:uiPriority w:val="99"/>
    <w:rPr>
      <w:rFonts w:ascii="Times New Roman" w:hAnsi="Times New Roman" w:eastAsia="宋体" w:cs="Times New Roman"/>
      <w:color w:val="605E5C"/>
      <w:shd w:val="clear" w:color="auto" w:fill="E1DFDD"/>
    </w:rPr>
  </w:style>
  <w:style w:type="paragraph" w:customStyle="1" w:styleId="33">
    <w:name w:val="修订4"/>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34">
    <w:name w:val="标题 2 字符"/>
    <w:basedOn w:val="16"/>
    <w:link w:val="5"/>
    <w:semiHidden/>
    <w:qFormat/>
    <w:uiPriority w:val="9"/>
    <w:rPr>
      <w:rFonts w:asciiTheme="majorHAnsi" w:hAnsiTheme="majorHAnsi" w:eastAsiaTheme="majorEastAsia" w:cstheme="majorBidi"/>
      <w:b/>
      <w:bCs/>
      <w:kern w:val="2"/>
      <w:sz w:val="32"/>
      <w:szCs w:val="32"/>
    </w:rPr>
  </w:style>
  <w:style w:type="paragraph" w:customStyle="1" w:styleId="35">
    <w:name w:val="修订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6">
    <w:name w:val="修订6"/>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7">
    <w:name w:val="修订7"/>
    <w:hidden/>
    <w:unhideWhenUsed/>
    <w:qFormat/>
    <w:uiPriority w:val="99"/>
    <w:rPr>
      <w:rFonts w:ascii="宋体" w:hAnsi="宋体" w:eastAsia="宋体" w:cs="宋体"/>
      <w:sz w:val="24"/>
      <w:szCs w:val="24"/>
      <w:lang w:val="en-US" w:eastAsia="zh-CN" w:bidi="ar-SA"/>
    </w:rPr>
  </w:style>
  <w:style w:type="paragraph" w:customStyle="1" w:styleId="38">
    <w:name w:val="Revision"/>
    <w:hidden/>
    <w:unhideWhenUsed/>
    <w:qFormat/>
    <w:uiPriority w:val="99"/>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6</TotalTime>
  <ScaleCrop>false</ScaleCrop>
  <LinksUpToDate>false</LinksUpToDate>
  <CharactersWithSpaces>0</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2026-09-08T22:29:00Z</dcterms:created>
  <dc:creator>ljiashan</dc:creator>
  <cp:lastModifiedBy>林佳姗</cp:lastModifiedBy>
  <dcterms:modified xsi:type="dcterms:W3CDTF">2026-09-11T11:09:45Z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ICV">
    <vt:lpwstr>8B8E341EAEA893F4B970A36A32907D62_43</vt:lpwstr>
  </property>
</Properties>
</file>