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F7007">
      <w:pPr>
        <w:keepNext w:val="0"/>
        <w:keepLines w:val="0"/>
        <w:pageBreakBefore w:val="0"/>
        <w:widowControl w:val="0"/>
        <w:kinsoku/>
        <w:wordWrap/>
        <w:overflowPunct/>
        <w:topLinePunct w:val="0"/>
        <w:autoSpaceDE/>
        <w:autoSpaceDN/>
        <w:bidi w:val="0"/>
        <w:adjustRightInd/>
        <w:snapToGrid/>
        <w:spacing w:line="240" w:lineRule="auto"/>
        <w:ind w:firstLine="3654" w:firstLineChars="1300"/>
        <w:textAlignment w:val="auto"/>
        <w:rPr>
          <w:rFonts w:ascii="宋体" w:hAnsi="宋体"/>
          <w:color w:val="FF0000"/>
          <w:szCs w:val="21"/>
        </w:rPr>
      </w:pPr>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6CAA248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p>
    <w:p w14:paraId="049ABBF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2ABC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2B8542E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3AA9358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33DC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E7F374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03B2C02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56A6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3014EF5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282327F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74E8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1AD2E8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3DE1D8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77FDC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3FE6260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7FF5C4D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451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087930E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38B5A28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60C54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714B9A0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42910DD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5BB2690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6F3F8C6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1EF23B6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0DC719A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274B8D3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3B2C098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054EE0F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16FFB40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2387FA5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4CBE74D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4C59DB5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textAlignment w:val="auto"/>
        <w:rPr>
          <w:rFonts w:hint="eastAsia" w:ascii="宋体" w:hAnsi="宋体"/>
          <w:b/>
          <w:bCs/>
          <w:color w:val="FF0000"/>
          <w:sz w:val="20"/>
          <w:szCs w:val="20"/>
        </w:rPr>
      </w:pPr>
    </w:p>
    <w:p w14:paraId="606CC9B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1C4A17A6">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hint="eastAsia" w:ascii="宋体" w:hAnsi="宋体"/>
          <w:b/>
          <w:bCs/>
          <w:color w:val="FF0000"/>
          <w:sz w:val="20"/>
          <w:szCs w:val="20"/>
        </w:rPr>
      </w:pPr>
    </w:p>
    <w:p w14:paraId="2A731F80">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005D33E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46661AA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p>
    <w:p w14:paraId="2CEA61E0">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2D3C611E">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2962240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，请各供应商独立编制、上传投标文件，妥善保管和使用电子密钥。</w:t>
      </w:r>
    </w:p>
    <w:p w14:paraId="78B91E5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b/>
          <w:color w:val="FF0000"/>
          <w:lang w:val="en-US" w:eastAsia="zh-CN"/>
        </w:rPr>
      </w:pPr>
    </w:p>
    <w:p w14:paraId="62D87608">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b/>
          <w:color w:val="FF0000"/>
          <w:lang w:eastAsia="zh-CN"/>
        </w:rPr>
      </w:pPr>
      <w:r>
        <w:rPr>
          <w:rFonts w:hint="eastAsia" w:cs="Times New Roman"/>
          <w:b/>
          <w:color w:val="FF0000"/>
          <w:kern w:val="2"/>
          <w:sz w:val="21"/>
          <w:szCs w:val="24"/>
          <w:lang w:val="en-US" w:eastAsia="zh-CN" w:bidi="ar-SA"/>
        </w:rPr>
        <w:t>五</w:t>
      </w:r>
      <w:r>
        <w:rPr>
          <w:rFonts w:hint="eastAsia" w:ascii="Times New Roman" w:hAnsi="Times New Roman" w:eastAsia="宋体" w:cs="Times New Roman"/>
          <w:b/>
          <w:color w:val="FF0000"/>
          <w:kern w:val="2"/>
          <w:sz w:val="21"/>
          <w:szCs w:val="24"/>
          <w:lang w:val="en-US" w:eastAsia="zh-CN" w:bidi="ar-SA"/>
        </w:rPr>
        <w:t>、</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3B3F75DB">
      <w:pPr>
        <w:pStyle w:val="18"/>
        <w:keepNext w:val="0"/>
        <w:keepLines w:val="0"/>
        <w:pageBreakBefore w:val="0"/>
        <w:numPr>
          <w:ilvl w:val="-1"/>
          <w:numId w:val="0"/>
        </w:numPr>
        <w:kinsoku/>
        <w:wordWrap/>
        <w:overflowPunct/>
        <w:topLinePunct w:val="0"/>
        <w:autoSpaceDE/>
        <w:autoSpaceDN/>
        <w:bidi w:val="0"/>
        <w:adjustRightInd/>
        <w:snapToGrid/>
        <w:spacing w:beforeAutospacing="0" w:afterAutospacing="0" w:line="240" w:lineRule="auto"/>
        <w:textAlignment w:val="auto"/>
        <w:rPr>
          <w:rFonts w:hint="eastAsia"/>
          <w:lang w:val="en-US" w:eastAsia="zh-CN"/>
        </w:rPr>
      </w:pPr>
    </w:p>
    <w:p w14:paraId="7F684D2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lang w:val="en-US" w:eastAsia="zh-CN"/>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0820DEAD">
      <w:pPr>
        <w:pStyle w:val="192"/>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textAlignment w:val="auto"/>
        <w:rPr>
          <w:rFonts w:hint="eastAsia"/>
          <w:b w:val="0"/>
          <w:bCs/>
          <w:color w:val="FF0000"/>
          <w:sz w:val="20"/>
          <w:szCs w:val="20"/>
          <w:lang w:val="en-US" w:eastAsia="zh-CN"/>
        </w:rPr>
      </w:pPr>
    </w:p>
    <w:p w14:paraId="5248CE47">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495CB693">
      <w:pPr>
        <w:widowControl/>
        <w:spacing w:beforeAutospacing="1" w:afterAutospacing="1"/>
        <w:jc w:val="center"/>
        <w:outlineLvl w:val="9"/>
        <w:rPr>
          <w:rFonts w:hint="eastAsia" w:ascii="黑体" w:hAnsi="宋体" w:eastAsia="黑体" w:cs="黑体"/>
          <w:kern w:val="0"/>
          <w:sz w:val="40"/>
          <w:szCs w:val="40"/>
        </w:rPr>
      </w:pPr>
    </w:p>
    <w:p w14:paraId="4195A9BF">
      <w:pPr>
        <w:widowControl/>
        <w:spacing w:beforeAutospacing="1" w:afterAutospacing="1"/>
        <w:jc w:val="center"/>
        <w:outlineLvl w:val="9"/>
        <w:rPr>
          <w:rFonts w:hint="eastAsia" w:ascii="黑体" w:hAnsi="宋体" w:eastAsia="黑体" w:cs="黑体"/>
          <w:kern w:val="0"/>
          <w:sz w:val="40"/>
          <w:szCs w:val="40"/>
        </w:rPr>
      </w:pPr>
    </w:p>
    <w:p w14:paraId="2ACAFACA">
      <w:pPr>
        <w:widowControl/>
        <w:spacing w:beforeAutospacing="1" w:afterAutospacing="1"/>
        <w:jc w:val="center"/>
        <w:outlineLvl w:val="1"/>
        <w:rPr>
          <w:rFonts w:hint="eastAsia" w:ascii="黑体" w:hAnsi="宋体" w:eastAsia="黑体" w:cs="黑体"/>
          <w:kern w:val="0"/>
          <w:sz w:val="40"/>
          <w:szCs w:val="40"/>
        </w:rPr>
        <w:sectPr>
          <w:headerReference r:id="rId3" w:type="first"/>
          <w:footerReference r:id="rId6" w:type="first"/>
          <w:footerReference r:id="rId4" w:type="default"/>
          <w:footerReference r:id="rId5" w:type="even"/>
          <w:pgSz w:w="11907" w:h="16840"/>
          <w:pgMar w:top="1440" w:right="1417" w:bottom="1440" w:left="1417" w:header="851" w:footer="992" w:gutter="0"/>
          <w:cols w:space="425" w:num="1"/>
          <w:titlePg/>
          <w:docGrid w:linePitch="462" w:charSpace="0"/>
        </w:sectPr>
      </w:pPr>
    </w:p>
    <w:p w14:paraId="7BA233A6">
      <w:pPr>
        <w:widowControl/>
        <w:spacing w:beforeAutospacing="1" w:afterAutospacing="1"/>
        <w:jc w:val="center"/>
        <w:outlineLvl w:val="9"/>
        <w:rPr>
          <w:rFonts w:hint="eastAsia" w:ascii="黑体" w:hAnsi="宋体" w:eastAsia="黑体" w:cs="黑体"/>
          <w:kern w:val="0"/>
          <w:sz w:val="40"/>
          <w:szCs w:val="40"/>
        </w:rPr>
      </w:pPr>
    </w:p>
    <w:p w14:paraId="06764292">
      <w:pPr>
        <w:widowControl/>
        <w:spacing w:beforeAutospacing="1" w:afterAutospacing="1"/>
        <w:jc w:val="center"/>
        <w:outlineLvl w:val="9"/>
        <w:rPr>
          <w:rFonts w:hint="eastAsia" w:ascii="黑体" w:hAnsi="宋体" w:eastAsia="黑体" w:cs="黑体"/>
          <w:kern w:val="0"/>
          <w:sz w:val="40"/>
          <w:szCs w:val="40"/>
        </w:rPr>
      </w:pPr>
    </w:p>
    <w:p w14:paraId="7212F7CB">
      <w:pPr>
        <w:widowControl/>
        <w:spacing w:beforeAutospacing="1" w:afterAutospacing="1"/>
        <w:jc w:val="center"/>
        <w:outlineLvl w:val="9"/>
        <w:rPr>
          <w:rFonts w:hint="eastAsia" w:ascii="黑体" w:hAnsi="宋体" w:eastAsia="黑体" w:cs="黑体"/>
          <w:kern w:val="0"/>
          <w:sz w:val="40"/>
          <w:szCs w:val="40"/>
        </w:rPr>
      </w:pPr>
    </w:p>
    <w:p w14:paraId="7EA13096">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14:paraId="2DE8B133">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3D0DA9B">
            <w:pPr>
              <w:widowControl/>
              <w:jc w:val="right"/>
              <w:rPr>
                <w:sz w:val="30"/>
                <w:szCs w:val="30"/>
              </w:rPr>
            </w:pPr>
            <w:r>
              <w:rPr>
                <w:rFonts w:ascii="宋体" w:hAnsi="宋体" w:cs="宋体"/>
                <w:kern w:val="0"/>
                <w:sz w:val="30"/>
                <w:szCs w:val="30"/>
                <w:lang w:bidi="ar"/>
              </w:rPr>
              <w:t>项目编号：</w:t>
            </w:r>
          </w:p>
        </w:tc>
        <w:tc>
          <w:tcPr>
            <w:tcW w:w="5220" w:type="dxa"/>
            <w:shd w:val="clear" w:color="auto" w:fill="auto"/>
            <w:vAlign w:val="center"/>
          </w:tcPr>
          <w:p w14:paraId="0FB0BBB4">
            <w:pPr>
              <w:widowControl/>
              <w:jc w:val="left"/>
              <w:rPr>
                <w:sz w:val="30"/>
                <w:szCs w:val="30"/>
              </w:rPr>
            </w:pPr>
            <w:r>
              <w:rPr>
                <w:rFonts w:hint="eastAsia" w:asciiTheme="minorEastAsia" w:hAnsiTheme="minorEastAsia"/>
                <w:sz w:val="30"/>
                <w:szCs w:val="30"/>
              </w:rPr>
              <w:t>BACG2026000359</w:t>
            </w:r>
            <w:bookmarkStart w:id="130" w:name="_GoBack"/>
            <w:bookmarkEnd w:id="130"/>
          </w:p>
        </w:tc>
      </w:tr>
      <w:tr w14:paraId="11DF8A49">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C85DEE0">
            <w:pPr>
              <w:widowControl/>
              <w:jc w:val="right"/>
              <w:rPr>
                <w:sz w:val="30"/>
                <w:szCs w:val="30"/>
              </w:rPr>
            </w:pPr>
            <w:r>
              <w:rPr>
                <w:rFonts w:ascii="宋体" w:hAnsi="宋体" w:cs="宋体"/>
                <w:kern w:val="0"/>
                <w:sz w:val="30"/>
                <w:szCs w:val="30"/>
                <w:lang w:bidi="ar"/>
              </w:rPr>
              <w:t>项目名称：</w:t>
            </w:r>
          </w:p>
        </w:tc>
        <w:tc>
          <w:tcPr>
            <w:tcW w:w="5220" w:type="dxa"/>
            <w:shd w:val="clear" w:color="auto" w:fill="auto"/>
            <w:vAlign w:val="center"/>
          </w:tcPr>
          <w:p w14:paraId="66BAFE61">
            <w:pPr>
              <w:widowControl/>
              <w:jc w:val="left"/>
              <w:rPr>
                <w:sz w:val="30"/>
                <w:szCs w:val="30"/>
              </w:rPr>
            </w:pPr>
            <w:r>
              <w:rPr>
                <w:rFonts w:hint="eastAsia" w:asciiTheme="minorEastAsia" w:hAnsiTheme="minorEastAsia"/>
                <w:sz w:val="30"/>
                <w:szCs w:val="30"/>
              </w:rPr>
              <w:t>深圳市宝安区水库管理中心宝安区小型水库管养服务项目</w:t>
            </w:r>
          </w:p>
        </w:tc>
      </w:tr>
      <w:tr w14:paraId="1CAA4CB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F48E953">
            <w:pPr>
              <w:widowControl/>
              <w:jc w:val="right"/>
              <w:rPr>
                <w:sz w:val="30"/>
                <w:szCs w:val="30"/>
              </w:rPr>
            </w:pPr>
            <w:r>
              <w:rPr>
                <w:rFonts w:ascii="宋体" w:hAnsi="宋体" w:cs="宋体"/>
                <w:kern w:val="0"/>
                <w:sz w:val="30"/>
                <w:szCs w:val="30"/>
                <w:lang w:bidi="ar"/>
              </w:rPr>
              <w:t>包 号：</w:t>
            </w:r>
          </w:p>
        </w:tc>
        <w:tc>
          <w:tcPr>
            <w:tcW w:w="5220" w:type="dxa"/>
            <w:shd w:val="clear" w:color="auto" w:fill="auto"/>
            <w:vAlign w:val="center"/>
          </w:tcPr>
          <w:p w14:paraId="60C8D8AF">
            <w:pPr>
              <w:widowControl/>
              <w:jc w:val="left"/>
              <w:rPr>
                <w:sz w:val="30"/>
                <w:szCs w:val="30"/>
              </w:rPr>
            </w:pPr>
            <w:r>
              <w:rPr>
                <w:rFonts w:ascii="宋体" w:hAnsi="宋体" w:cs="宋体"/>
                <w:kern w:val="0"/>
                <w:sz w:val="30"/>
                <w:szCs w:val="30"/>
                <w:lang w:bidi="ar"/>
              </w:rPr>
              <w:t>A</w:t>
            </w:r>
          </w:p>
        </w:tc>
      </w:tr>
      <w:tr w14:paraId="3F40FC0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DBBF403">
            <w:pPr>
              <w:widowControl/>
              <w:jc w:val="right"/>
              <w:rPr>
                <w:sz w:val="30"/>
                <w:szCs w:val="30"/>
              </w:rPr>
            </w:pPr>
            <w:r>
              <w:rPr>
                <w:rFonts w:ascii="宋体" w:hAnsi="宋体" w:cs="宋体"/>
                <w:kern w:val="0"/>
                <w:sz w:val="30"/>
                <w:szCs w:val="30"/>
                <w:lang w:bidi="ar"/>
              </w:rPr>
              <w:t>项目类型：</w:t>
            </w:r>
          </w:p>
        </w:tc>
        <w:tc>
          <w:tcPr>
            <w:tcW w:w="5220" w:type="dxa"/>
            <w:shd w:val="clear" w:color="auto" w:fill="auto"/>
            <w:vAlign w:val="center"/>
          </w:tcPr>
          <w:p w14:paraId="7E218849">
            <w:pPr>
              <w:widowControl/>
              <w:jc w:val="left"/>
              <w:rPr>
                <w:sz w:val="30"/>
                <w:szCs w:val="30"/>
              </w:rPr>
            </w:pPr>
            <w:r>
              <w:rPr>
                <w:rFonts w:hint="eastAsia" w:ascii="宋体" w:hAnsi="宋体" w:cs="宋体"/>
                <w:kern w:val="0"/>
                <w:sz w:val="30"/>
                <w:szCs w:val="30"/>
                <w:lang w:bidi="ar"/>
              </w:rPr>
              <w:t>服务</w:t>
            </w:r>
            <w:r>
              <w:rPr>
                <w:rFonts w:ascii="宋体" w:hAnsi="宋体" w:cs="宋体"/>
                <w:kern w:val="0"/>
                <w:sz w:val="30"/>
                <w:szCs w:val="30"/>
                <w:lang w:bidi="ar"/>
              </w:rPr>
              <w:t>类</w:t>
            </w:r>
          </w:p>
        </w:tc>
      </w:tr>
      <w:tr w14:paraId="4722A5FC">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410E604">
            <w:pPr>
              <w:widowControl/>
              <w:jc w:val="right"/>
              <w:rPr>
                <w:sz w:val="30"/>
                <w:szCs w:val="30"/>
              </w:rPr>
            </w:pPr>
            <w:r>
              <w:rPr>
                <w:rFonts w:ascii="宋体" w:hAnsi="宋体" w:cs="宋体"/>
                <w:kern w:val="0"/>
                <w:sz w:val="30"/>
                <w:szCs w:val="30"/>
                <w:lang w:bidi="ar"/>
              </w:rPr>
              <w:t>采购方式：</w:t>
            </w:r>
          </w:p>
        </w:tc>
        <w:tc>
          <w:tcPr>
            <w:tcW w:w="5220" w:type="dxa"/>
            <w:shd w:val="clear" w:color="auto" w:fill="auto"/>
            <w:vAlign w:val="center"/>
          </w:tcPr>
          <w:p w14:paraId="03BCB40F">
            <w:pPr>
              <w:widowControl/>
              <w:jc w:val="left"/>
              <w:rPr>
                <w:sz w:val="30"/>
                <w:szCs w:val="30"/>
              </w:rPr>
            </w:pPr>
            <w:r>
              <w:rPr>
                <w:rFonts w:ascii="宋体" w:hAnsi="宋体" w:cs="宋体"/>
                <w:kern w:val="0"/>
                <w:sz w:val="30"/>
                <w:szCs w:val="30"/>
                <w:lang w:bidi="ar"/>
              </w:rPr>
              <w:t>公开招标</w:t>
            </w:r>
          </w:p>
        </w:tc>
      </w:tr>
      <w:tr w14:paraId="3F58D85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A9933F6">
            <w:pPr>
              <w:widowControl/>
              <w:jc w:val="right"/>
              <w:rPr>
                <w:sz w:val="30"/>
                <w:szCs w:val="30"/>
              </w:rPr>
            </w:pPr>
            <w:r>
              <w:rPr>
                <w:rFonts w:ascii="宋体" w:hAnsi="宋体" w:cs="宋体"/>
                <w:kern w:val="0"/>
                <w:sz w:val="30"/>
                <w:szCs w:val="30"/>
                <w:lang w:bidi="ar"/>
              </w:rPr>
              <w:t>货币类型：</w:t>
            </w:r>
          </w:p>
        </w:tc>
        <w:tc>
          <w:tcPr>
            <w:tcW w:w="5220" w:type="dxa"/>
            <w:shd w:val="clear" w:color="auto" w:fill="auto"/>
            <w:vAlign w:val="center"/>
          </w:tcPr>
          <w:p w14:paraId="6164337D">
            <w:pPr>
              <w:widowControl/>
              <w:jc w:val="left"/>
              <w:rPr>
                <w:sz w:val="30"/>
                <w:szCs w:val="30"/>
              </w:rPr>
            </w:pPr>
            <w:r>
              <w:rPr>
                <w:rFonts w:ascii="宋体" w:hAnsi="宋体" w:cs="宋体"/>
                <w:kern w:val="0"/>
                <w:sz w:val="30"/>
                <w:szCs w:val="30"/>
                <w:lang w:bidi="ar"/>
              </w:rPr>
              <w:t>人民币</w:t>
            </w:r>
          </w:p>
        </w:tc>
      </w:tr>
    </w:tbl>
    <w:p w14:paraId="02E84A08">
      <w:pPr>
        <w:pStyle w:val="37"/>
        <w:jc w:val="center"/>
        <w:outlineLvl w:val="9"/>
        <w:rPr>
          <w:rFonts w:hint="eastAsia" w:ascii="黑体" w:hAnsi="黑体" w:eastAsia="黑体"/>
          <w:sz w:val="40"/>
          <w:szCs w:val="40"/>
        </w:rPr>
      </w:pPr>
    </w:p>
    <w:p w14:paraId="7A84B413">
      <w:pPr>
        <w:pStyle w:val="37"/>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14:paraId="6DBC7F8A">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659227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300369A">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ED66A2A">
            <w:pPr>
              <w:jc w:val="center"/>
              <w:rPr>
                <w:rFonts w:hint="eastAsia" w:ascii="宋体" w:hAnsi="宋体" w:eastAsia="宋体" w:cs="宋体"/>
                <w:sz w:val="21"/>
                <w:szCs w:val="21"/>
              </w:rPr>
            </w:pPr>
            <w:r>
              <w:rPr>
                <w:rFonts w:hint="eastAsia" w:ascii="宋体" w:hAnsi="宋体" w:eastAsia="宋体" w:cs="宋体"/>
                <w:sz w:val="21"/>
                <w:szCs w:val="21"/>
              </w:rPr>
              <w:t>内容</w:t>
            </w:r>
          </w:p>
        </w:tc>
      </w:tr>
      <w:tr w14:paraId="6E2C27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508964F">
            <w:pPr>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691D4ECC">
            <w:pPr>
              <w:rPr>
                <w:rFonts w:hint="eastAsia" w:ascii="宋体" w:hAnsi="宋体" w:eastAsia="宋体" w:cs="宋体"/>
                <w:sz w:val="21"/>
                <w:szCs w:val="21"/>
              </w:rPr>
            </w:pPr>
            <w:r>
              <w:rPr>
                <w:rFonts w:hint="eastAsia" w:ascii="宋体" w:hAnsi="宋体" w:eastAsia="宋体" w:cs="宋体"/>
                <w:kern w:val="0"/>
                <w:sz w:val="21"/>
                <w:szCs w:val="21"/>
                <w:lang w:bidi="ar"/>
              </w:rPr>
              <w:t>投标人不符合资格要求，或未提交相应的资格证明资料（详见招标公告</w:t>
            </w:r>
            <w:r>
              <w:rPr>
                <w:rFonts w:hint="eastAsia" w:ascii="宋体" w:hAnsi="宋体" w:eastAsia="宋体" w:cs="宋体"/>
                <w:sz w:val="21"/>
                <w:szCs w:val="21"/>
              </w:rPr>
              <w:t>投标人资格要求，即申请人的资格要求</w:t>
            </w:r>
            <w:r>
              <w:rPr>
                <w:rFonts w:hint="eastAsia" w:ascii="宋体" w:hAnsi="宋体" w:eastAsia="宋体" w:cs="宋体"/>
                <w:kern w:val="0"/>
                <w:sz w:val="21"/>
                <w:szCs w:val="21"/>
                <w:lang w:bidi="ar"/>
              </w:rPr>
              <w:t>）</w:t>
            </w:r>
          </w:p>
        </w:tc>
      </w:tr>
    </w:tbl>
    <w:p w14:paraId="0CE09F00">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BF965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60612D6">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B099905">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内容</w:t>
            </w:r>
          </w:p>
        </w:tc>
      </w:tr>
      <w:tr w14:paraId="386B31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A0DD2DE">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0439528C">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5D7A67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EDDAD3A">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57B8C635">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6DEE59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46CE8DA">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118219BC">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高于相应预算金额（或设定的预算金额下的最高限价）；</w:t>
            </w:r>
          </w:p>
        </w:tc>
      </w:tr>
      <w:tr w14:paraId="7C9414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EDEE1AC">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4</w:t>
            </w:r>
          </w:p>
        </w:tc>
        <w:tc>
          <w:tcPr>
            <w:tcW w:w="8278" w:type="dxa"/>
            <w:tcBorders>
              <w:top w:val="single" w:color="000000" w:sz="8" w:space="0"/>
              <w:left w:val="single" w:color="000000" w:sz="8" w:space="0"/>
              <w:bottom w:val="single" w:color="000000" w:sz="8" w:space="0"/>
              <w:right w:val="single" w:color="000000" w:sz="8" w:space="0"/>
            </w:tcBorders>
          </w:tcPr>
          <w:p w14:paraId="4DAFA5E1">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250BF6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F9E63D5">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5</w:t>
            </w:r>
          </w:p>
        </w:tc>
        <w:tc>
          <w:tcPr>
            <w:tcW w:w="8278" w:type="dxa"/>
            <w:tcBorders>
              <w:top w:val="single" w:color="000000" w:sz="8" w:space="0"/>
              <w:left w:val="single" w:color="000000" w:sz="8" w:space="0"/>
              <w:bottom w:val="single" w:color="000000" w:sz="8" w:space="0"/>
              <w:right w:val="single" w:color="000000" w:sz="8" w:space="0"/>
            </w:tcBorders>
          </w:tcPr>
          <w:p w14:paraId="53DE19F7">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7C9FD1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0AB9ED0">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78" w:type="dxa"/>
            <w:tcBorders>
              <w:top w:val="single" w:color="000000" w:sz="8" w:space="0"/>
              <w:left w:val="single" w:color="000000" w:sz="8" w:space="0"/>
              <w:bottom w:val="single" w:color="000000" w:sz="8" w:space="0"/>
              <w:right w:val="single" w:color="000000" w:sz="8" w:space="0"/>
            </w:tcBorders>
          </w:tcPr>
          <w:p w14:paraId="49E87445">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color w:val="auto"/>
                <w:sz w:val="21"/>
                <w:szCs w:val="21"/>
                <w:lang w:val="en-US" w:eastAsia="zh-CN"/>
              </w:rPr>
              <w:t>采购标的/服务清单/报价等任意一类有缺漏项或响应不全，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023560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EC5B355">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7</w:t>
            </w:r>
          </w:p>
        </w:tc>
        <w:tc>
          <w:tcPr>
            <w:tcW w:w="8278" w:type="dxa"/>
            <w:tcBorders>
              <w:top w:val="single" w:color="000000" w:sz="8" w:space="0"/>
              <w:left w:val="single" w:color="000000" w:sz="8" w:space="0"/>
              <w:bottom w:val="single" w:color="000000" w:sz="8" w:space="0"/>
              <w:right w:val="single" w:color="000000" w:sz="8" w:space="0"/>
            </w:tcBorders>
          </w:tcPr>
          <w:p w14:paraId="0251E9C9">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69A985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956A1D8">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tcPr>
          <w:p w14:paraId="206267AF">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3BFC8E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3385F17">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7D9B544F">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1E33C9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3E54B89E">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10</w:t>
            </w:r>
          </w:p>
        </w:tc>
        <w:tc>
          <w:tcPr>
            <w:tcW w:w="8278" w:type="dxa"/>
            <w:tcBorders>
              <w:top w:val="single" w:color="000000" w:sz="8" w:space="0"/>
              <w:left w:val="single" w:color="000000" w:sz="8" w:space="0"/>
              <w:bottom w:val="single" w:color="000000" w:sz="8" w:space="0"/>
              <w:right w:val="single" w:color="000000" w:sz="8" w:space="0"/>
            </w:tcBorders>
            <w:vAlign w:val="top"/>
          </w:tcPr>
          <w:p w14:paraId="24566D09">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6898AC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039A30CA">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sz w:val="21"/>
                <w:szCs w:val="21"/>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vAlign w:val="top"/>
          </w:tcPr>
          <w:p w14:paraId="5C2FF8E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55057C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7FE95F26">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vAlign w:val="top"/>
          </w:tcPr>
          <w:p w14:paraId="3174D10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6B04E2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2EF920C6">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3</w:t>
            </w:r>
          </w:p>
        </w:tc>
        <w:tc>
          <w:tcPr>
            <w:tcW w:w="8278" w:type="dxa"/>
            <w:tcBorders>
              <w:top w:val="single" w:color="000000" w:sz="8" w:space="0"/>
              <w:left w:val="single" w:color="000000" w:sz="8" w:space="0"/>
              <w:bottom w:val="single" w:color="000000" w:sz="8" w:space="0"/>
              <w:right w:val="single" w:color="000000" w:sz="8" w:space="0"/>
            </w:tcBorders>
          </w:tcPr>
          <w:p w14:paraId="71CFE11B">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bl>
    <w:p w14:paraId="65AC4EC9">
      <w:pPr>
        <w:pStyle w:val="37"/>
        <w:jc w:val="center"/>
        <w:outlineLvl w:val="9"/>
        <w:rPr>
          <w:rFonts w:hint="eastAsia" w:ascii="黑体" w:hAnsi="黑体" w:eastAsia="黑体"/>
          <w:sz w:val="40"/>
          <w:szCs w:val="40"/>
        </w:rPr>
      </w:pPr>
    </w:p>
    <w:p w14:paraId="521C0D54">
      <w:pPr>
        <w:widowControl/>
        <w:spacing w:beforeAutospacing="1" w:afterAutospacing="1"/>
        <w:jc w:val="center"/>
        <w:outlineLvl w:val="1"/>
        <w:rPr>
          <w:rFonts w:ascii="黑体" w:hAnsi="宋体" w:eastAsia="黑体" w:cs="黑体"/>
          <w:kern w:val="0"/>
          <w:sz w:val="40"/>
          <w:szCs w:val="40"/>
          <w:highlight w:val="none"/>
          <w:lang w:val="en-US" w:eastAsia="zh-CN" w:bidi="ar-SA"/>
        </w:rPr>
      </w:pPr>
      <w:r>
        <w:rPr>
          <w:rFonts w:hint="eastAsia" w:ascii="黑体" w:hAnsi="宋体" w:eastAsia="黑体" w:cs="黑体"/>
          <w:kern w:val="0"/>
          <w:sz w:val="40"/>
          <w:szCs w:val="40"/>
          <w:highlight w:val="none"/>
          <w:lang w:val="en-US" w:eastAsia="zh-CN" w:bidi="ar-SA"/>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555A7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3DD10D4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1.投标（响应）报价低于全部通过符合性审查供应商投标（响应）报价平均值50%的，即投标（响应）报价&lt;全部通过符合性审查供应商投标（响应）报价平均值×50%；</w:t>
            </w:r>
          </w:p>
          <w:p w14:paraId="7C596FF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2E1CC9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2.投标（响应）报价低于通过符合性审查的次低报价供应商投标（响应）报价50%的，即投标（响应）报价&lt;通过符合性审查的次低报价供应商投标（响应）报价×50%；</w:t>
            </w:r>
          </w:p>
          <w:p w14:paraId="62ACE1E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A0EA8A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3.投标（响应）报价低于采购项目最高限价45%的，即投标（响应）报价&lt;采购项目最高限价×45%；</w:t>
            </w:r>
          </w:p>
          <w:p w14:paraId="75F8008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18FB8E4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291D0E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0436F0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F53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41173484">
      <w:pPr>
        <w:pStyle w:val="37"/>
        <w:jc w:val="center"/>
        <w:outlineLvl w:val="9"/>
        <w:rPr>
          <w:rFonts w:hint="eastAsia" w:ascii="黑体" w:hAnsi="黑体" w:eastAsia="黑体"/>
          <w:sz w:val="40"/>
          <w:szCs w:val="40"/>
        </w:rPr>
      </w:pPr>
    </w:p>
    <w:p w14:paraId="5031695B">
      <w:pPr>
        <w:pStyle w:val="37"/>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14:paraId="5662C54D">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2A5C44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2D5F074C">
            <w:pPr>
              <w:widowControl/>
              <w:jc w:val="left"/>
              <w:rPr>
                <w:rFonts w:hint="eastAsia" w:ascii="宋体" w:hAnsi="宋体" w:eastAsia="宋体" w:cs="宋体"/>
                <w:b/>
                <w:bCs/>
                <w:sz w:val="21"/>
                <w:szCs w:val="21"/>
              </w:rPr>
            </w:pPr>
            <w:r>
              <w:rPr>
                <w:rFonts w:hint="eastAsia" w:ascii="宋体" w:hAnsi="宋体" w:eastAsia="宋体" w:cs="宋体"/>
                <w:b/>
                <w:bCs/>
                <w:sz w:val="21"/>
                <w:szCs w:val="21"/>
              </w:rPr>
              <w:t>评标方法：</w:t>
            </w:r>
            <w:r>
              <w:rPr>
                <w:rFonts w:hint="eastAsia" w:ascii="宋体" w:hAnsi="宋体" w:eastAsia="宋体" w:cs="宋体"/>
                <w:b/>
                <w:bCs/>
                <w:strike w:val="0"/>
                <w:dstrike w:val="0"/>
                <w:sz w:val="21"/>
                <w:szCs w:val="21"/>
              </w:rPr>
              <w:t>最低价法/综合评分法</w:t>
            </w:r>
          </w:p>
        </w:tc>
        <w:tc>
          <w:tcPr>
            <w:tcW w:w="240" w:type="dxa"/>
            <w:shd w:val="clear" w:color="auto" w:fill="auto"/>
            <w:vAlign w:val="center"/>
          </w:tcPr>
          <w:p w14:paraId="40885ADE">
            <w:pPr>
              <w:jc w:val="right"/>
              <w:rPr>
                <w:rFonts w:hint="eastAsia" w:ascii="宋体" w:hAnsi="宋体" w:eastAsia="宋体" w:cs="宋体"/>
                <w:b/>
                <w:bCs/>
                <w:sz w:val="21"/>
                <w:szCs w:val="21"/>
              </w:rPr>
            </w:pPr>
          </w:p>
        </w:tc>
      </w:tr>
      <w:tr w14:paraId="496B00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64AB942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lef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sym w:font="Wingdings" w:char="00A8"/>
            </w:r>
            <w:r>
              <w:rPr>
                <w:rFonts w:hint="eastAsia" w:ascii="宋体" w:hAnsi="宋体" w:eastAsia="宋体" w:cs="宋体"/>
                <w:kern w:val="0"/>
                <w:sz w:val="21"/>
                <w:szCs w:val="21"/>
                <w:highlight w:val="none"/>
                <w:lang w:val="en-US" w:eastAsia="zh-CN" w:bidi="ar-SA"/>
              </w:rPr>
              <w:t>最低价法，是指投标文件满足招标文件全部实质性要求，且投标报价最低的投标人为中标候选人的评标方法。</w:t>
            </w:r>
          </w:p>
          <w:p w14:paraId="0BA4A17B">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采用最低价法评标时，除了算术修正和落实政府采购政策需进行的价格扣除外，不能对投标人的投标价格进行任何调整。</w:t>
            </w:r>
          </w:p>
          <w:p w14:paraId="0DD1523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综合评分法，是指</w:t>
            </w:r>
            <w:r>
              <w:rPr>
                <w:rFonts w:hint="eastAsia" w:ascii="宋体" w:hAnsi="宋体" w:eastAsia="宋体" w:cs="宋体"/>
                <w:sz w:val="21"/>
                <w:szCs w:val="21"/>
              </w:rPr>
              <w:t>投标文件满足招标文件全部实质性要求，且按照评审因素的量化指标评审得分最高的投标人为中标候选人的评标方法。</w:t>
            </w:r>
          </w:p>
          <w:p w14:paraId="11AFB2A8">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rPr>
              <w:sym w:font="Wingdings" w:char="00FE"/>
            </w:r>
            <w:r>
              <w:rPr>
                <w:rFonts w:hint="eastAsia" w:ascii="宋体" w:hAnsi="宋体" w:eastAsia="宋体" w:cs="宋体"/>
                <w:sz w:val="21"/>
                <w:szCs w:val="21"/>
              </w:rPr>
              <w:t>综合评分法，是指</w:t>
            </w:r>
            <w:r>
              <w:rPr>
                <w:rFonts w:hint="eastAsia" w:ascii="宋体" w:hAnsi="宋体" w:eastAsia="宋体" w:cs="宋体"/>
                <w:kern w:val="0"/>
                <w:sz w:val="21"/>
                <w:szCs w:val="21"/>
                <w:lang w:val="en-US" w:eastAsia="zh-CN" w:bidi="ar-SA"/>
              </w:rPr>
              <w:t>投标文件满足招标文件全部实质性要求</w:t>
            </w:r>
            <w:r>
              <w:rPr>
                <w:rFonts w:hint="eastAsia" w:ascii="宋体" w:hAnsi="宋体" w:eastAsia="宋体" w:cs="宋体"/>
                <w:sz w:val="21"/>
                <w:szCs w:val="21"/>
              </w:rPr>
              <w:t>，且按照评审因素的量化指标评审得分</w:t>
            </w:r>
            <w:r>
              <w:rPr>
                <w:rFonts w:hint="eastAsia" w:ascii="宋体" w:hAnsi="宋体" w:eastAsia="宋体" w:cs="宋体"/>
                <w:sz w:val="21"/>
                <w:szCs w:val="21"/>
                <w:lang w:val="en-US" w:eastAsia="zh-CN"/>
              </w:rPr>
              <w:t>排名前列</w:t>
            </w:r>
            <w:r>
              <w:rPr>
                <w:rFonts w:hint="eastAsia" w:ascii="宋体" w:hAnsi="宋体" w:eastAsia="宋体" w:cs="宋体"/>
                <w:sz w:val="21"/>
                <w:szCs w:val="21"/>
              </w:rPr>
              <w:t>的投标人为中标候选人的评标方法。</w:t>
            </w:r>
          </w:p>
          <w:p w14:paraId="0E1CF1A2">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价格分计算方法：</w:t>
            </w:r>
          </w:p>
          <w:p w14:paraId="2DB7DCB5">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投标报价得分=(评标基准价／投标报价)×100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评标总得分＝F1×A1＋F2×A2＋……＋Fn×An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F1、F2……Fn分别为各项评审因素的得分；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A1、A2、……An 分别为各项评审因素所占的权重(A1＋A2＋……＋An＝1)。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评标过程中，不得去掉报价中的最高报价和最低报价。</w:t>
            </w:r>
          </w:p>
          <w:p w14:paraId="391C8806">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因落实政府采购政策进行价格调整的，以调整后的价格计算评标基准价和投标报价。</w:t>
            </w:r>
          </w:p>
          <w:p w14:paraId="08C3616C">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0"/>
                <w:sz w:val="21"/>
                <w:szCs w:val="21"/>
                <w:lang w:val="en-US" w:eastAsia="zh-CN" w:bidi="ar-SA"/>
              </w:rPr>
            </w:pPr>
            <w:r>
              <w:rPr>
                <w:rFonts w:hint="eastAsia"/>
                <w:b/>
                <w:bCs/>
                <w:color w:val="FF0000"/>
              </w:rPr>
              <w:t>注：投标人的“投标技术响应”“技术要求偏离表中偏离情况”等必须与客观实际保持一致，响应不实且情节严重的，经查实，将依法记入供应商诚信档案或受到行政处罚。</w:t>
            </w:r>
          </w:p>
        </w:tc>
      </w:tr>
    </w:tbl>
    <w:p w14:paraId="02185E77">
      <w:pPr>
        <w:rPr>
          <w:vanish/>
        </w:rPr>
      </w:pP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2835"/>
        <w:gridCol w:w="681"/>
        <w:gridCol w:w="4196"/>
      </w:tblGrid>
      <w:tr w14:paraId="0F53CB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A8802AB">
            <w:pPr>
              <w:wordWrap w:val="0"/>
              <w:jc w:val="center"/>
              <w:rPr>
                <w:rFonts w:ascii="宋体" w:hAnsi="宋体" w:cs="宋体"/>
                <w:b/>
                <w:bCs/>
                <w:sz w:val="24"/>
              </w:rPr>
            </w:pPr>
            <w:r>
              <w:rPr>
                <w:b/>
                <w:bCs/>
              </w:rPr>
              <w:t>序号</w:t>
            </w:r>
          </w:p>
        </w:tc>
        <w:tc>
          <w:tcPr>
            <w:tcW w:w="4196"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1AF63AC5">
            <w:pPr>
              <w:wordWrap w:val="0"/>
              <w:jc w:val="center"/>
              <w:rPr>
                <w:rFonts w:ascii="宋体" w:hAnsi="宋体" w:cs="宋体"/>
                <w:b/>
                <w:bCs/>
                <w:sz w:val="24"/>
              </w:rPr>
            </w:pPr>
            <w:r>
              <w:rPr>
                <w:b/>
                <w:bCs/>
              </w:rPr>
              <w:t>评分项</w:t>
            </w:r>
          </w:p>
        </w:tc>
        <w:tc>
          <w:tcPr>
            <w:tcW w:w="4196"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4FF06CF">
            <w:pPr>
              <w:wordWrap w:val="0"/>
              <w:jc w:val="center"/>
              <w:rPr>
                <w:rFonts w:ascii="宋体" w:hAnsi="宋体" w:cs="宋体"/>
                <w:b/>
                <w:bCs/>
                <w:sz w:val="24"/>
              </w:rPr>
            </w:pPr>
            <w:r>
              <w:rPr>
                <w:b/>
                <w:bCs/>
              </w:rPr>
              <w:t>权重(%)</w:t>
            </w:r>
          </w:p>
        </w:tc>
      </w:tr>
      <w:tr w14:paraId="16D439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31CE0B9F">
            <w:pPr>
              <w:wordWrap w:val="0"/>
              <w:jc w:val="center"/>
              <w:rPr>
                <w:rFonts w:ascii="宋体" w:hAnsi="宋体" w:cs="宋体"/>
                <w:b/>
                <w:bCs/>
                <w:color w:val="0000FF"/>
                <w:sz w:val="24"/>
              </w:rPr>
            </w:pPr>
            <w:r>
              <w:rPr>
                <w:b/>
                <w:bCs/>
                <w:color w:val="0000FF"/>
              </w:rPr>
              <w:t>1</w:t>
            </w:r>
          </w:p>
        </w:tc>
        <w:tc>
          <w:tcPr>
            <w:tcW w:w="4196" w:type="dxa"/>
            <w:gridSpan w:val="3"/>
            <w:tcBorders>
              <w:top w:val="single" w:color="000000" w:sz="8" w:space="0"/>
              <w:left w:val="single" w:color="000000" w:sz="8" w:space="0"/>
              <w:bottom w:val="single" w:color="000000" w:sz="8" w:space="0"/>
              <w:right w:val="single" w:color="000000" w:sz="8" w:space="0"/>
            </w:tcBorders>
          </w:tcPr>
          <w:p w14:paraId="4E08BA48">
            <w:pPr>
              <w:wordWrap w:val="0"/>
              <w:jc w:val="center"/>
              <w:rPr>
                <w:rFonts w:ascii="宋体" w:hAnsi="宋体" w:cs="宋体"/>
                <w:b/>
                <w:bCs/>
                <w:color w:val="0000FF"/>
                <w:sz w:val="24"/>
              </w:rPr>
            </w:pPr>
            <w:r>
              <w:rPr>
                <w:b/>
                <w:bCs/>
                <w:color w:val="0000FF"/>
              </w:rPr>
              <w:t>价格</w:t>
            </w:r>
          </w:p>
        </w:tc>
        <w:tc>
          <w:tcPr>
            <w:tcW w:w="4196" w:type="dxa"/>
            <w:tcBorders>
              <w:top w:val="single" w:color="000000" w:sz="8" w:space="0"/>
              <w:left w:val="single" w:color="000000" w:sz="8" w:space="0"/>
              <w:bottom w:val="single" w:color="000000" w:sz="8" w:space="0"/>
              <w:right w:val="single" w:color="000000" w:sz="8" w:space="0"/>
            </w:tcBorders>
          </w:tcPr>
          <w:p w14:paraId="430A3295">
            <w:pPr>
              <w:wordWrap w:val="0"/>
              <w:jc w:val="center"/>
              <w:rPr>
                <w:rFonts w:ascii="宋体" w:hAnsi="宋体" w:cs="宋体"/>
                <w:b/>
                <w:bCs/>
                <w:color w:val="0000FF"/>
                <w:sz w:val="24"/>
              </w:rPr>
            </w:pPr>
            <w:r>
              <w:rPr>
                <w:rFonts w:hint="eastAsia"/>
                <w:b/>
                <w:bCs/>
                <w:color w:val="0000FF"/>
              </w:rPr>
              <w:t>1</w:t>
            </w:r>
            <w:r>
              <w:rPr>
                <w:b/>
                <w:bCs/>
                <w:color w:val="0000FF"/>
              </w:rPr>
              <w:t>0</w:t>
            </w:r>
          </w:p>
        </w:tc>
      </w:tr>
      <w:tr w14:paraId="3FD733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738F6AF3">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27699DA0">
            <w:pPr>
              <w:wordWrap w:val="0"/>
              <w:rPr>
                <w:rFonts w:ascii="宋体" w:hAnsi="宋体" w:cs="宋体"/>
                <w:szCs w:val="21"/>
              </w:rPr>
            </w:pPr>
          </w:p>
        </w:tc>
      </w:tr>
      <w:tr w14:paraId="20E94F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038F64D3">
            <w:pPr>
              <w:wordWrap w:val="0"/>
              <w:jc w:val="center"/>
              <w:rPr>
                <w:rFonts w:ascii="宋体" w:hAnsi="宋体" w:cs="宋体"/>
                <w:b/>
                <w:bCs/>
                <w:color w:val="0000FF"/>
                <w:sz w:val="24"/>
              </w:rPr>
            </w:pPr>
            <w:r>
              <w:rPr>
                <w:b/>
                <w:bCs/>
                <w:color w:val="0000FF"/>
              </w:rPr>
              <w:t>2</w:t>
            </w:r>
          </w:p>
        </w:tc>
        <w:tc>
          <w:tcPr>
            <w:tcW w:w="4196" w:type="dxa"/>
            <w:gridSpan w:val="3"/>
            <w:tcBorders>
              <w:top w:val="single" w:color="000000" w:sz="8" w:space="0"/>
              <w:left w:val="single" w:color="000000" w:sz="8" w:space="0"/>
              <w:bottom w:val="single" w:color="000000" w:sz="8" w:space="0"/>
              <w:right w:val="single" w:color="000000" w:sz="8" w:space="0"/>
            </w:tcBorders>
          </w:tcPr>
          <w:p w14:paraId="5A7BAB0F">
            <w:pPr>
              <w:wordWrap w:val="0"/>
              <w:jc w:val="center"/>
              <w:rPr>
                <w:rFonts w:ascii="宋体" w:hAnsi="宋体" w:cs="宋体"/>
                <w:b/>
                <w:bCs/>
                <w:color w:val="0000FF"/>
                <w:sz w:val="24"/>
              </w:rPr>
            </w:pPr>
            <w:r>
              <w:rPr>
                <w:b/>
                <w:bCs/>
                <w:color w:val="0000FF"/>
              </w:rPr>
              <w:t>技术</w:t>
            </w:r>
            <w:r>
              <w:rPr>
                <w:rFonts w:hint="eastAsia"/>
                <w:b/>
                <w:bCs/>
                <w:color w:val="0000FF"/>
              </w:rPr>
              <w:t>部分</w:t>
            </w:r>
          </w:p>
        </w:tc>
        <w:tc>
          <w:tcPr>
            <w:tcW w:w="4196" w:type="dxa"/>
            <w:tcBorders>
              <w:top w:val="single" w:color="000000" w:sz="8" w:space="0"/>
              <w:left w:val="single" w:color="000000" w:sz="8" w:space="0"/>
              <w:bottom w:val="single" w:color="000000" w:sz="8" w:space="0"/>
              <w:right w:val="single" w:color="000000" w:sz="8" w:space="0"/>
            </w:tcBorders>
          </w:tcPr>
          <w:p w14:paraId="76FF1973">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30</w:t>
            </w:r>
          </w:p>
        </w:tc>
      </w:tr>
      <w:tr w14:paraId="0159E0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400BB2C2">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01DE927B">
            <w:pPr>
              <w:wordWrap w:val="0"/>
              <w:rPr>
                <w:rFonts w:ascii="宋体" w:hAnsi="宋体" w:cs="宋体"/>
                <w:szCs w:val="21"/>
              </w:rPr>
            </w:pPr>
          </w:p>
        </w:tc>
      </w:tr>
      <w:tr w14:paraId="216842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45BB5929">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5997397">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38493C8">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15F6023">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CCF11EF">
            <w:pPr>
              <w:wordWrap w:val="0"/>
              <w:jc w:val="center"/>
              <w:rPr>
                <w:rFonts w:ascii="宋体" w:hAnsi="宋体" w:cs="宋体"/>
                <w:szCs w:val="21"/>
              </w:rPr>
            </w:pPr>
            <w:r>
              <w:rPr>
                <w:szCs w:val="21"/>
              </w:rPr>
              <w:t>评分准则</w:t>
            </w:r>
          </w:p>
        </w:tc>
      </w:tr>
      <w:tr w14:paraId="3BA9E3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1EC56B1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7D507FDE">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9476006">
            <w:pPr>
              <w:snapToGrid w:val="0"/>
              <w:spacing w:line="260" w:lineRule="exact"/>
              <w:jc w:val="center"/>
              <w:rPr>
                <w:rFonts w:eastAsia="宋体" w:cs="宋体" w:asciiTheme="minorEastAsia" w:hAnsiTheme="minorEastAsia"/>
                <w:kern w:val="2"/>
                <w:sz w:val="21"/>
                <w:szCs w:val="21"/>
                <w:lang w:val="en-US" w:eastAsia="zh-CN" w:bidi="ar-SA"/>
              </w:rPr>
            </w:pPr>
            <w:r>
              <w:rPr>
                <w:rFonts w:hint="eastAsia" w:cs="Times New Roman" w:asciiTheme="minorEastAsia" w:hAnsiTheme="minorEastAsia"/>
                <w:szCs w:val="21"/>
              </w:rPr>
              <w:t>实施方案评价</w:t>
            </w:r>
          </w:p>
        </w:tc>
        <w:tc>
          <w:tcPr>
            <w:tcW w:w="681" w:type="dxa"/>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1A3BC71">
            <w:pPr>
              <w:snapToGrid w:val="0"/>
              <w:spacing w:line="260" w:lineRule="exact"/>
              <w:jc w:val="center"/>
              <w:rPr>
                <w:rFonts w:hint="default" w:eastAsia="宋体" w:cs="宋体" w:asciiTheme="minorEastAsia" w:hAnsiTheme="minorEastAsia"/>
                <w:kern w:val="2"/>
                <w:sz w:val="21"/>
                <w:szCs w:val="21"/>
                <w:lang w:val="en-US" w:eastAsia="zh-CN" w:bidi="ar-SA"/>
              </w:rPr>
            </w:pPr>
            <w:r>
              <w:rPr>
                <w:rFonts w:hint="eastAsia" w:cs="宋体" w:asciiTheme="minorEastAsia" w:hAnsiTheme="minorEastAsia"/>
                <w:kern w:val="2"/>
                <w:sz w:val="21"/>
                <w:szCs w:val="21"/>
                <w:lang w:val="en-US" w:eastAsia="zh-CN" w:bidi="ar-SA"/>
              </w:rPr>
              <w:t>6</w:t>
            </w:r>
          </w:p>
        </w:tc>
        <w:tc>
          <w:tcPr>
            <w:tcW w:w="4196" w:type="dxa"/>
            <w:tcBorders>
              <w:top w:val="single" w:color="000000" w:sz="8" w:space="0"/>
              <w:left w:val="single" w:color="000000" w:sz="8" w:space="0"/>
              <w:bottom w:val="single" w:color="000000" w:sz="8" w:space="0"/>
              <w:right w:val="single" w:color="000000" w:sz="8" w:space="0"/>
            </w:tcBorders>
            <w:shd w:val="clear" w:color="auto" w:fill="FFFFFF" w:themeFill="background1"/>
            <w:vAlign w:val="top"/>
          </w:tcPr>
          <w:p w14:paraId="3589059D">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一、评审内容：</w:t>
            </w:r>
          </w:p>
          <w:p w14:paraId="588299F3">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对投标人根据招标文件的需求，切合本项目的整体设想及管理思路，制定针对性的项目实施方案进行评价，方案内容包括：</w:t>
            </w:r>
          </w:p>
          <w:p w14:paraId="2779A5A0">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（1）项目理解与认识；</w:t>
            </w:r>
          </w:p>
          <w:p w14:paraId="36AEB861">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（2）运行管理方案；</w:t>
            </w:r>
          </w:p>
          <w:p w14:paraId="525C34F9">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（3）年度、月度运行维护工作计划。</w:t>
            </w:r>
          </w:p>
          <w:p w14:paraId="79CD70A8">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每分析一项得30分，未分析的不得分，最高得90分。</w:t>
            </w:r>
          </w:p>
          <w:p w14:paraId="65C51260">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二、评分依据：</w:t>
            </w:r>
          </w:p>
          <w:p w14:paraId="2CC28810">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在此基础上，由评审委员会对具体内容的科学合理性进一步评审：</w:t>
            </w:r>
          </w:p>
          <w:p w14:paraId="2894F0E5">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①分析合理、条理清晰、熟悉程度高的得10分； </w:t>
            </w:r>
          </w:p>
          <w:p w14:paraId="46158AF1">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②分析较合理、条理较清晰、熟悉程度较高的得5分； </w:t>
            </w:r>
          </w:p>
          <w:p w14:paraId="79A0A8F1">
            <w:pPr>
              <w:snapToGrid w:val="0"/>
              <w:spacing w:line="26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③分析合理性一般、条理一般、熟悉程度一般的得3分； </w:t>
            </w:r>
          </w:p>
          <w:p w14:paraId="1F7C87EC">
            <w:pPr>
              <w:snapToGrid w:val="0"/>
              <w:spacing w:line="260" w:lineRule="exact"/>
              <w:rPr>
                <w:rFonts w:eastAsia="宋体" w:cs="宋体" w:asciiTheme="minorEastAsia" w:hAnsiTheme="minorEastAsia"/>
                <w:kern w:val="2"/>
                <w:sz w:val="21"/>
                <w:szCs w:val="21"/>
                <w:lang w:val="en-US" w:eastAsia="zh-CN" w:bidi="ar-SA"/>
              </w:rPr>
            </w:pPr>
            <w:r>
              <w:rPr>
                <w:rFonts w:hint="eastAsia" w:ascii="宋体" w:hAnsi="宋体" w:eastAsia="宋体" w:cs="宋体"/>
                <w:color w:val="auto"/>
                <w:kern w:val="0"/>
                <w:szCs w:val="21"/>
                <w:highlight w:val="none"/>
              </w:rPr>
              <w:t>④分析不合理、条理不清晰、熟悉程度差的不得分。</w:t>
            </w:r>
          </w:p>
        </w:tc>
      </w:tr>
      <w:tr w14:paraId="0E865A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5ED46244">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591ABC07">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B17742F">
            <w:pPr>
              <w:snapToGrid w:val="0"/>
              <w:spacing w:line="260" w:lineRule="exact"/>
              <w:jc w:val="center"/>
              <w:rPr>
                <w:rFonts w:eastAsia="宋体" w:cs="Times New Roman" w:asciiTheme="minorEastAsia" w:hAnsiTheme="minorEastAsia"/>
                <w:b/>
                <w:kern w:val="2"/>
                <w:sz w:val="21"/>
                <w:szCs w:val="21"/>
                <w:lang w:val="en-US" w:eastAsia="zh-CN" w:bidi="ar-SA"/>
              </w:rPr>
            </w:pPr>
            <w:r>
              <w:rPr>
                <w:rFonts w:hint="eastAsia" w:asciiTheme="minorEastAsia" w:hAnsiTheme="minorEastAsia"/>
                <w:szCs w:val="21"/>
              </w:rPr>
              <w:t>对项目的重点难点分析、应对措施及相关合理化建议的评价</w:t>
            </w:r>
          </w:p>
        </w:tc>
        <w:tc>
          <w:tcPr>
            <w:tcW w:w="681" w:type="dxa"/>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326EE9A">
            <w:pPr>
              <w:snapToGrid w:val="0"/>
              <w:spacing w:line="260" w:lineRule="exact"/>
              <w:jc w:val="center"/>
              <w:rPr>
                <w:rFonts w:hint="default" w:eastAsia="宋体" w:cs="Times New Roman" w:asciiTheme="minorEastAsia" w:hAnsiTheme="minorEastAsia"/>
                <w:kern w:val="2"/>
                <w:sz w:val="21"/>
                <w:szCs w:val="21"/>
                <w:lang w:val="en-US" w:eastAsia="zh-CN" w:bidi="ar-SA"/>
              </w:rPr>
            </w:pPr>
            <w:r>
              <w:rPr>
                <w:rFonts w:hint="eastAsia" w:cs="Times New Roman" w:asciiTheme="minorEastAsia" w:hAnsiTheme="minorEastAsia"/>
                <w:kern w:val="2"/>
                <w:sz w:val="21"/>
                <w:szCs w:val="21"/>
                <w:lang w:val="en-US" w:eastAsia="zh-CN" w:bidi="ar-SA"/>
              </w:rPr>
              <w:t>6</w:t>
            </w:r>
          </w:p>
        </w:tc>
        <w:tc>
          <w:tcPr>
            <w:tcW w:w="4196" w:type="dxa"/>
            <w:tcBorders>
              <w:top w:val="single" w:color="000000" w:sz="8" w:space="0"/>
              <w:left w:val="single" w:color="000000" w:sz="8" w:space="0"/>
              <w:bottom w:val="single" w:color="000000" w:sz="8" w:space="0"/>
              <w:right w:val="single" w:color="000000" w:sz="8" w:space="0"/>
            </w:tcBorders>
            <w:shd w:val="clear" w:color="auto" w:fill="FFFFFF" w:themeFill="background1"/>
            <w:vAlign w:val="top"/>
          </w:tcPr>
          <w:p w14:paraId="0CE78031">
            <w:pPr>
              <w:snapToGrid w:val="0"/>
              <w:spacing w:line="260" w:lineRule="exact"/>
              <w:rPr>
                <w:rFonts w:hint="eastAsia" w:cs="宋体" w:asciiTheme="minorEastAsia" w:hAnsiTheme="minorEastAsia"/>
                <w:szCs w:val="21"/>
              </w:rPr>
            </w:pPr>
            <w:r>
              <w:rPr>
                <w:rFonts w:hint="eastAsia" w:cs="宋体" w:asciiTheme="minorEastAsia" w:hAnsiTheme="minorEastAsia"/>
                <w:szCs w:val="21"/>
              </w:rPr>
              <w:t>一、评审内容：</w:t>
            </w:r>
          </w:p>
          <w:p w14:paraId="5C6861FE">
            <w:pPr>
              <w:snapToGrid w:val="0"/>
              <w:spacing w:line="260" w:lineRule="exact"/>
              <w:rPr>
                <w:rFonts w:hint="eastAsia" w:cs="宋体" w:asciiTheme="minorEastAsia" w:hAnsiTheme="minorEastAsia"/>
                <w:szCs w:val="21"/>
              </w:rPr>
            </w:pPr>
            <w:r>
              <w:rPr>
                <w:rFonts w:hint="eastAsia" w:cs="宋体" w:asciiTheme="minorEastAsia" w:hAnsiTheme="minorEastAsia"/>
                <w:szCs w:val="21"/>
              </w:rPr>
              <w:t>根据投标人针对该项目提供的重点难点分析及合理化建议进行评价：</w:t>
            </w:r>
          </w:p>
          <w:p w14:paraId="318BD1A3">
            <w:pPr>
              <w:snapToGrid w:val="0"/>
              <w:spacing w:line="260" w:lineRule="exact"/>
              <w:rPr>
                <w:rFonts w:hint="eastAsia" w:cs="宋体" w:asciiTheme="minorEastAsia" w:hAnsiTheme="minorEastAsia"/>
                <w:szCs w:val="21"/>
              </w:rPr>
            </w:pPr>
            <w:r>
              <w:rPr>
                <w:rFonts w:hint="eastAsia" w:cs="宋体" w:asciiTheme="minorEastAsia" w:hAnsiTheme="minorEastAsia"/>
                <w:szCs w:val="21"/>
              </w:rPr>
              <w:t>（1）项目重点、难点分析；</w:t>
            </w:r>
          </w:p>
          <w:p w14:paraId="16FB62DE">
            <w:pPr>
              <w:snapToGrid w:val="0"/>
              <w:spacing w:line="260" w:lineRule="exact"/>
              <w:rPr>
                <w:rFonts w:hint="eastAsia" w:cs="宋体" w:asciiTheme="minorEastAsia" w:hAnsiTheme="minorEastAsia"/>
                <w:szCs w:val="21"/>
              </w:rPr>
            </w:pPr>
            <w:r>
              <w:rPr>
                <w:rFonts w:hint="eastAsia" w:cs="宋体" w:asciiTheme="minorEastAsia" w:hAnsiTheme="minorEastAsia"/>
                <w:szCs w:val="21"/>
              </w:rPr>
              <w:t>（2）项目重点、难点应对措施及相关合理化建议。</w:t>
            </w:r>
          </w:p>
          <w:p w14:paraId="0C7CC8C5">
            <w:pPr>
              <w:snapToGrid w:val="0"/>
              <w:spacing w:line="260" w:lineRule="exact"/>
              <w:rPr>
                <w:rFonts w:hint="eastAsia" w:cs="宋体" w:asciiTheme="minorEastAsia" w:hAnsiTheme="minorEastAsia"/>
                <w:szCs w:val="21"/>
              </w:rPr>
            </w:pPr>
            <w:r>
              <w:rPr>
                <w:rFonts w:hint="eastAsia" w:cs="宋体" w:asciiTheme="minorEastAsia" w:hAnsiTheme="minorEastAsia"/>
                <w:szCs w:val="21"/>
              </w:rPr>
              <w:t>每分析一项得45分，未分析的不得分，最高得90分。</w:t>
            </w:r>
          </w:p>
          <w:p w14:paraId="6CDAEC96">
            <w:pPr>
              <w:snapToGrid w:val="0"/>
              <w:spacing w:line="260" w:lineRule="exact"/>
              <w:rPr>
                <w:rFonts w:hint="eastAsia" w:cs="宋体" w:asciiTheme="minorEastAsia" w:hAnsiTheme="minorEastAsia"/>
                <w:szCs w:val="21"/>
              </w:rPr>
            </w:pPr>
            <w:r>
              <w:rPr>
                <w:rFonts w:hint="eastAsia" w:cs="宋体" w:asciiTheme="minorEastAsia" w:hAnsiTheme="minorEastAsia"/>
                <w:szCs w:val="21"/>
              </w:rPr>
              <w:t>二、评分依据：</w:t>
            </w:r>
          </w:p>
          <w:p w14:paraId="3A69050D">
            <w:pPr>
              <w:snapToGrid w:val="0"/>
              <w:spacing w:line="260" w:lineRule="exact"/>
              <w:rPr>
                <w:rFonts w:hint="eastAsia" w:cs="宋体" w:asciiTheme="minorEastAsia" w:hAnsiTheme="minorEastAsia"/>
                <w:szCs w:val="21"/>
              </w:rPr>
            </w:pPr>
            <w:r>
              <w:rPr>
                <w:rFonts w:hint="eastAsia" w:cs="宋体" w:asciiTheme="minorEastAsia" w:hAnsiTheme="minorEastAsia"/>
                <w:szCs w:val="21"/>
              </w:rPr>
              <w:t>在此基础上，由评审委员会对具体内容的科学合理性进一步评审：</w:t>
            </w:r>
          </w:p>
          <w:p w14:paraId="7A073CA3">
            <w:pPr>
              <w:snapToGrid w:val="0"/>
              <w:spacing w:line="260" w:lineRule="exact"/>
              <w:rPr>
                <w:rFonts w:hint="eastAsia" w:cs="宋体" w:asciiTheme="minorEastAsia" w:hAnsiTheme="minorEastAsia"/>
                <w:szCs w:val="21"/>
              </w:rPr>
            </w:pPr>
            <w:r>
              <w:rPr>
                <w:rFonts w:hint="eastAsia" w:cs="宋体" w:asciiTheme="minorEastAsia" w:hAnsiTheme="minorEastAsia"/>
                <w:szCs w:val="21"/>
              </w:rPr>
              <w:t xml:space="preserve">①分析合理、条理清晰、熟悉程度高的得10分； </w:t>
            </w:r>
          </w:p>
          <w:p w14:paraId="0FF1C25F">
            <w:pPr>
              <w:snapToGrid w:val="0"/>
              <w:spacing w:line="260" w:lineRule="exact"/>
              <w:rPr>
                <w:rFonts w:hint="eastAsia" w:cs="宋体" w:asciiTheme="minorEastAsia" w:hAnsiTheme="minorEastAsia"/>
                <w:szCs w:val="21"/>
              </w:rPr>
            </w:pPr>
            <w:r>
              <w:rPr>
                <w:rFonts w:hint="eastAsia" w:cs="宋体" w:asciiTheme="minorEastAsia" w:hAnsiTheme="minorEastAsia"/>
                <w:szCs w:val="21"/>
              </w:rPr>
              <w:t>②分析较合理、条理较清晰、熟悉程度较高的得5分；</w:t>
            </w:r>
          </w:p>
          <w:p w14:paraId="04C387F1">
            <w:pPr>
              <w:snapToGrid w:val="0"/>
              <w:spacing w:line="260" w:lineRule="exact"/>
              <w:rPr>
                <w:rFonts w:hint="eastAsia" w:cs="宋体" w:asciiTheme="minorEastAsia" w:hAnsiTheme="minorEastAsia"/>
                <w:szCs w:val="21"/>
              </w:rPr>
            </w:pPr>
            <w:r>
              <w:rPr>
                <w:rFonts w:hint="eastAsia" w:cs="宋体" w:asciiTheme="minorEastAsia" w:hAnsiTheme="minorEastAsia"/>
                <w:szCs w:val="21"/>
              </w:rPr>
              <w:t>③分析合理性一般、条理一般、熟悉程度一般的得3分；</w:t>
            </w:r>
          </w:p>
          <w:p w14:paraId="34DB8899">
            <w:pPr>
              <w:snapToGrid w:val="0"/>
              <w:spacing w:line="260" w:lineRule="exact"/>
              <w:rPr>
                <w:rFonts w:eastAsia="宋体" w:cs="宋体" w:asciiTheme="minorEastAsia" w:hAnsiTheme="minorEastAsia"/>
                <w:kern w:val="2"/>
                <w:sz w:val="21"/>
                <w:szCs w:val="21"/>
                <w:lang w:val="en-US" w:eastAsia="zh-CN" w:bidi="ar-SA"/>
              </w:rPr>
            </w:pPr>
            <w:r>
              <w:rPr>
                <w:rFonts w:hint="eastAsia" w:cs="宋体" w:asciiTheme="minorEastAsia" w:hAnsiTheme="minorEastAsia"/>
                <w:szCs w:val="21"/>
              </w:rPr>
              <w:t>④分析不合理、条理不清晰、熟悉程度差的不得分。</w:t>
            </w:r>
          </w:p>
        </w:tc>
      </w:tr>
      <w:tr w14:paraId="1EA718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76C6C4D6">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414DA261">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C0E2DC6">
            <w:pPr>
              <w:snapToGrid w:val="0"/>
              <w:spacing w:line="260" w:lineRule="exact"/>
              <w:jc w:val="center"/>
              <w:rPr>
                <w:rFonts w:eastAsia="宋体" w:cs="宋体" w:asciiTheme="minorEastAsia" w:hAnsiTheme="minorEastAsia"/>
                <w:kern w:val="2"/>
                <w:sz w:val="21"/>
                <w:szCs w:val="21"/>
                <w:lang w:val="en-US" w:eastAsia="zh-CN" w:bidi="ar-SA"/>
              </w:rPr>
            </w:pPr>
            <w:r>
              <w:rPr>
                <w:rFonts w:hint="eastAsia" w:ascii="宋体" w:hAnsi="宋体" w:eastAsia="宋体" w:cs="宋体"/>
                <w:sz w:val="21"/>
                <w:szCs w:val="21"/>
              </w:rPr>
              <w:t>质量、安全和保障措施方案评价</w:t>
            </w:r>
          </w:p>
        </w:tc>
        <w:tc>
          <w:tcPr>
            <w:tcW w:w="681" w:type="dxa"/>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9943740">
            <w:pPr>
              <w:snapToGrid w:val="0"/>
              <w:spacing w:line="260" w:lineRule="exact"/>
              <w:jc w:val="center"/>
              <w:rPr>
                <w:rFonts w:hint="default" w:eastAsia="宋体" w:cs="宋体" w:asciiTheme="minorEastAsia" w:hAnsiTheme="minorEastAsia"/>
                <w:kern w:val="2"/>
                <w:sz w:val="21"/>
                <w:szCs w:val="21"/>
                <w:lang w:val="en-US" w:eastAsia="zh-CN" w:bidi="ar-SA"/>
              </w:rPr>
            </w:pPr>
            <w:r>
              <w:rPr>
                <w:rFonts w:hint="eastAsia" w:cs="宋体" w:asciiTheme="minorEastAsia" w:hAnsiTheme="minorEastAsia"/>
                <w:kern w:val="2"/>
                <w:sz w:val="21"/>
                <w:szCs w:val="21"/>
                <w:lang w:val="en-US" w:eastAsia="zh-CN" w:bidi="ar-SA"/>
              </w:rPr>
              <w:t>5</w:t>
            </w:r>
          </w:p>
        </w:tc>
        <w:tc>
          <w:tcPr>
            <w:tcW w:w="4196" w:type="dxa"/>
            <w:tcBorders>
              <w:top w:val="single" w:color="000000" w:sz="8" w:space="0"/>
              <w:left w:val="single" w:color="000000" w:sz="8" w:space="0"/>
              <w:bottom w:val="single" w:color="000000" w:sz="8" w:space="0"/>
              <w:right w:val="single" w:color="000000" w:sz="8" w:space="0"/>
            </w:tcBorders>
            <w:shd w:val="clear" w:color="auto" w:fill="FFFFFF" w:themeFill="background1"/>
            <w:vAlign w:val="top"/>
          </w:tcPr>
          <w:p w14:paraId="53BBA92D">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一、评审内容：</w:t>
            </w:r>
          </w:p>
          <w:p w14:paraId="6D1DAAC3">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根据投标人针对该项目提供的质量、安全和保障措施及方案进行评价，内容包含：</w:t>
            </w:r>
          </w:p>
          <w:p w14:paraId="756F3635">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质量、安全保障措施及方案。</w:t>
            </w:r>
          </w:p>
          <w:p w14:paraId="69A84513">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每分析一项得90分，未分析的不得分，最高得90分。</w:t>
            </w:r>
          </w:p>
          <w:p w14:paraId="30E82CBA">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二、评分依据：</w:t>
            </w:r>
          </w:p>
          <w:p w14:paraId="49B94BA1">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在此基础上，由评审委员会对具体内容的科学合理性进一步评审：</w:t>
            </w:r>
          </w:p>
          <w:p w14:paraId="5D3E26E1">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 xml:space="preserve">①方案可行性、可操作性强的得10分； </w:t>
            </w:r>
          </w:p>
          <w:p w14:paraId="7422B1A9">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 xml:space="preserve">②方案可行性、可操作性较强的得5分； </w:t>
            </w:r>
          </w:p>
          <w:p w14:paraId="3BBFD53E">
            <w:pPr>
              <w:snapToGrid w:val="0"/>
              <w:spacing w:line="260" w:lineRule="exact"/>
              <w:rPr>
                <w:rFonts w:hint="eastAsia"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 xml:space="preserve">③方案可行性、可操作性一般的得3分； </w:t>
            </w:r>
          </w:p>
          <w:p w14:paraId="2E09E37F">
            <w:pPr>
              <w:snapToGrid w:val="0"/>
              <w:spacing w:line="260" w:lineRule="exact"/>
              <w:rPr>
                <w:rFonts w:eastAsia="宋体" w:cs="宋体" w:asciiTheme="minorEastAsia" w:hAnsiTheme="minorEastAsia"/>
                <w:kern w:val="2"/>
                <w:sz w:val="21"/>
                <w:szCs w:val="21"/>
                <w:lang w:val="en-US" w:eastAsia="zh-CN" w:bidi="ar-SA"/>
              </w:rPr>
            </w:pPr>
            <w:r>
              <w:rPr>
                <w:rFonts w:hint="eastAsia" w:eastAsia="宋体" w:cs="宋体" w:asciiTheme="minorEastAsia" w:hAnsiTheme="minorEastAsia"/>
                <w:kern w:val="2"/>
                <w:sz w:val="21"/>
                <w:szCs w:val="21"/>
                <w:lang w:val="en-US" w:eastAsia="zh-CN" w:bidi="ar-SA"/>
              </w:rPr>
              <w:t>④方案可行性、可操作性差的不得分。</w:t>
            </w:r>
          </w:p>
        </w:tc>
      </w:tr>
      <w:tr w14:paraId="10F8FC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2787C24">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549E8F69">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835" w:type="dxa"/>
            <w:tcBorders>
              <w:top w:val="single" w:color="000000" w:sz="8" w:space="0"/>
              <w:left w:val="single" w:color="000000" w:sz="8" w:space="0"/>
              <w:bottom w:val="single" w:color="000000" w:sz="8" w:space="0"/>
              <w:right w:val="single" w:color="000000" w:sz="8" w:space="0"/>
            </w:tcBorders>
            <w:vAlign w:val="center"/>
          </w:tcPr>
          <w:p w14:paraId="0495A0C5">
            <w:pPr>
              <w:wordWrap w:val="0"/>
              <w:jc w:val="center"/>
              <w:rPr>
                <w:rFonts w:ascii="宋体" w:hAnsi="宋体" w:cs="宋体"/>
                <w:szCs w:val="21"/>
              </w:rPr>
            </w:pPr>
            <w:r>
              <w:rPr>
                <w:rFonts w:hint="eastAsia" w:ascii="宋体" w:hAnsi="宋体" w:cs="宋体"/>
                <w:szCs w:val="21"/>
              </w:rPr>
              <w:t>水库突发事件处理与应急预案评价</w:t>
            </w:r>
          </w:p>
        </w:tc>
        <w:tc>
          <w:tcPr>
            <w:tcW w:w="681" w:type="dxa"/>
            <w:tcBorders>
              <w:top w:val="single" w:color="000000" w:sz="8" w:space="0"/>
              <w:left w:val="single" w:color="000000" w:sz="8" w:space="0"/>
              <w:bottom w:val="single" w:color="000000" w:sz="8" w:space="0"/>
              <w:right w:val="single" w:color="000000" w:sz="8" w:space="0"/>
            </w:tcBorders>
            <w:vAlign w:val="center"/>
          </w:tcPr>
          <w:p w14:paraId="6A621173">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4196" w:type="dxa"/>
            <w:tcBorders>
              <w:top w:val="single" w:color="000000" w:sz="8" w:space="0"/>
              <w:left w:val="single" w:color="000000" w:sz="8" w:space="0"/>
              <w:bottom w:val="single" w:color="000000" w:sz="8" w:space="0"/>
              <w:right w:val="single" w:color="000000" w:sz="8" w:space="0"/>
            </w:tcBorders>
          </w:tcPr>
          <w:p w14:paraId="50C1213B">
            <w:pPr>
              <w:wordWrap w:val="0"/>
              <w:rPr>
                <w:rFonts w:hint="eastAsia" w:ascii="宋体" w:hAnsi="宋体" w:cs="宋体"/>
                <w:szCs w:val="21"/>
              </w:rPr>
            </w:pPr>
            <w:r>
              <w:rPr>
                <w:rFonts w:hint="eastAsia" w:ascii="宋体" w:hAnsi="宋体" w:cs="宋体"/>
                <w:szCs w:val="21"/>
              </w:rPr>
              <w:t>一、评审内容：</w:t>
            </w:r>
          </w:p>
          <w:p w14:paraId="124D1A2F">
            <w:pPr>
              <w:wordWrap w:val="0"/>
              <w:rPr>
                <w:rFonts w:hint="eastAsia" w:ascii="宋体" w:hAnsi="宋体" w:cs="宋体"/>
                <w:szCs w:val="21"/>
              </w:rPr>
            </w:pPr>
            <w:r>
              <w:rPr>
                <w:rFonts w:hint="eastAsia" w:ascii="宋体" w:hAnsi="宋体" w:cs="宋体"/>
                <w:szCs w:val="21"/>
              </w:rPr>
              <w:t>以投标人提供的水库管养业务可能的突发事件进行辨识与分析及应急预案进行评价。</w:t>
            </w:r>
          </w:p>
          <w:p w14:paraId="26FFA0B4">
            <w:pPr>
              <w:wordWrap w:val="0"/>
              <w:rPr>
                <w:rFonts w:hint="eastAsia" w:ascii="宋体" w:hAnsi="宋体" w:cs="宋体"/>
                <w:szCs w:val="21"/>
              </w:rPr>
            </w:pPr>
            <w:r>
              <w:rPr>
                <w:rFonts w:hint="eastAsia" w:ascii="宋体" w:hAnsi="宋体" w:cs="宋体"/>
                <w:szCs w:val="21"/>
              </w:rPr>
              <w:t>（1）项目应急预案；</w:t>
            </w:r>
          </w:p>
          <w:p w14:paraId="3781F995">
            <w:pPr>
              <w:wordWrap w:val="0"/>
              <w:rPr>
                <w:rFonts w:hint="eastAsia" w:ascii="宋体" w:hAnsi="宋体" w:cs="宋体"/>
                <w:szCs w:val="21"/>
              </w:rPr>
            </w:pPr>
            <w:r>
              <w:rPr>
                <w:rFonts w:hint="eastAsia" w:ascii="宋体" w:hAnsi="宋体" w:cs="宋体"/>
                <w:szCs w:val="21"/>
              </w:rPr>
              <w:t>（2）安全管理措施。</w:t>
            </w:r>
          </w:p>
          <w:p w14:paraId="066C7762">
            <w:pPr>
              <w:wordWrap w:val="0"/>
              <w:rPr>
                <w:rFonts w:hint="eastAsia" w:ascii="宋体" w:hAnsi="宋体" w:cs="宋体"/>
                <w:szCs w:val="21"/>
              </w:rPr>
            </w:pPr>
            <w:r>
              <w:rPr>
                <w:rFonts w:hint="eastAsia" w:ascii="宋体" w:hAnsi="宋体" w:cs="宋体"/>
                <w:szCs w:val="21"/>
              </w:rPr>
              <w:t>每分析一项得45分，未分析的不得分，最高得90分。</w:t>
            </w:r>
          </w:p>
          <w:p w14:paraId="36812FE1">
            <w:pPr>
              <w:wordWrap w:val="0"/>
              <w:rPr>
                <w:rFonts w:hint="eastAsia" w:ascii="宋体" w:hAnsi="宋体" w:cs="宋体"/>
                <w:szCs w:val="21"/>
              </w:rPr>
            </w:pPr>
            <w:r>
              <w:rPr>
                <w:rFonts w:hint="eastAsia" w:ascii="宋体" w:hAnsi="宋体" w:cs="宋体"/>
                <w:szCs w:val="21"/>
              </w:rPr>
              <w:t>二、评分依据：</w:t>
            </w:r>
          </w:p>
          <w:p w14:paraId="4ABF1F95">
            <w:pPr>
              <w:wordWrap w:val="0"/>
              <w:rPr>
                <w:rFonts w:hint="eastAsia" w:ascii="宋体" w:hAnsi="宋体" w:cs="宋体"/>
                <w:szCs w:val="21"/>
              </w:rPr>
            </w:pPr>
            <w:r>
              <w:rPr>
                <w:rFonts w:hint="eastAsia" w:ascii="宋体" w:hAnsi="宋体" w:cs="宋体"/>
                <w:szCs w:val="21"/>
              </w:rPr>
              <w:t>在此基础上，由评审委员会对具体内容的科学合理性进一步评审：</w:t>
            </w:r>
          </w:p>
          <w:p w14:paraId="5C652E04">
            <w:pPr>
              <w:wordWrap w:val="0"/>
              <w:rPr>
                <w:rFonts w:hint="eastAsia" w:ascii="宋体" w:hAnsi="宋体" w:cs="宋体"/>
                <w:szCs w:val="21"/>
              </w:rPr>
            </w:pPr>
            <w:r>
              <w:rPr>
                <w:rFonts w:hint="eastAsia" w:ascii="宋体" w:hAnsi="宋体" w:cs="宋体"/>
                <w:szCs w:val="21"/>
              </w:rPr>
              <w:t>①分析合理、条理清晰、熟悉程度高的得10分；</w:t>
            </w:r>
          </w:p>
          <w:p w14:paraId="3305C162">
            <w:pPr>
              <w:wordWrap w:val="0"/>
              <w:rPr>
                <w:rFonts w:hint="eastAsia" w:ascii="宋体" w:hAnsi="宋体" w:cs="宋体"/>
                <w:szCs w:val="21"/>
              </w:rPr>
            </w:pPr>
            <w:r>
              <w:rPr>
                <w:rFonts w:hint="eastAsia" w:ascii="宋体" w:hAnsi="宋体" w:cs="宋体"/>
                <w:szCs w:val="21"/>
              </w:rPr>
              <w:t>②分析较合理、条理较清晰、熟悉程度较高的得5分；</w:t>
            </w:r>
          </w:p>
          <w:p w14:paraId="10A7B2D2">
            <w:pPr>
              <w:wordWrap w:val="0"/>
              <w:rPr>
                <w:rFonts w:hint="eastAsia" w:ascii="宋体" w:hAnsi="宋体" w:cs="宋体"/>
                <w:szCs w:val="21"/>
              </w:rPr>
            </w:pPr>
            <w:r>
              <w:rPr>
                <w:rFonts w:hint="eastAsia" w:ascii="宋体" w:hAnsi="宋体" w:cs="宋体"/>
                <w:szCs w:val="21"/>
              </w:rPr>
              <w:t>③分析合理性一般、条理一般、熟悉程度一般的得3分；</w:t>
            </w:r>
          </w:p>
          <w:p w14:paraId="35932697">
            <w:pPr>
              <w:wordWrap w:val="0"/>
              <w:rPr>
                <w:rFonts w:ascii="宋体" w:hAnsi="宋体" w:cs="宋体"/>
                <w:szCs w:val="21"/>
              </w:rPr>
            </w:pPr>
            <w:r>
              <w:rPr>
                <w:rFonts w:hint="eastAsia" w:ascii="宋体" w:hAnsi="宋体" w:cs="宋体"/>
                <w:szCs w:val="21"/>
              </w:rPr>
              <w:t>④分析不合理、条理不清晰、熟悉程度差的不得分。</w:t>
            </w:r>
          </w:p>
        </w:tc>
      </w:tr>
      <w:tr w14:paraId="3711AB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7363348B">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100E7621">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2835" w:type="dxa"/>
            <w:tcBorders>
              <w:top w:val="single" w:color="000000" w:sz="8" w:space="0"/>
              <w:left w:val="single" w:color="000000" w:sz="8" w:space="0"/>
              <w:bottom w:val="single" w:color="000000" w:sz="8" w:space="0"/>
              <w:right w:val="single" w:color="000000" w:sz="8" w:space="0"/>
            </w:tcBorders>
            <w:vAlign w:val="center"/>
          </w:tcPr>
          <w:p w14:paraId="3A36F2BC">
            <w:pPr>
              <w:wordWrap w:val="0"/>
              <w:jc w:val="center"/>
              <w:rPr>
                <w:rFonts w:ascii="宋体" w:hAnsi="宋体" w:cs="宋体"/>
                <w:szCs w:val="21"/>
              </w:rPr>
            </w:pPr>
            <w:r>
              <w:rPr>
                <w:rFonts w:hint="eastAsia" w:ascii="宋体" w:hAnsi="宋体" w:cs="宋体"/>
                <w:szCs w:val="21"/>
              </w:rPr>
              <w:t>拟安排项目负责人（仅限1人）情况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776607C4">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4196" w:type="dxa"/>
            <w:tcBorders>
              <w:top w:val="single" w:color="000000" w:sz="8" w:space="0"/>
              <w:left w:val="single" w:color="000000" w:sz="8" w:space="0"/>
              <w:bottom w:val="single" w:color="000000" w:sz="8" w:space="0"/>
              <w:right w:val="single" w:color="000000" w:sz="8" w:space="0"/>
            </w:tcBorders>
          </w:tcPr>
          <w:p w14:paraId="2C7000D6">
            <w:pPr>
              <w:wordWrap w:val="0"/>
              <w:rPr>
                <w:rFonts w:hint="eastAsia" w:ascii="宋体" w:hAnsi="宋体" w:cs="宋体"/>
                <w:szCs w:val="21"/>
              </w:rPr>
            </w:pPr>
            <w:r>
              <w:rPr>
                <w:rFonts w:hint="eastAsia" w:ascii="宋体" w:hAnsi="宋体" w:cs="宋体"/>
                <w:szCs w:val="21"/>
              </w:rPr>
              <w:t>一、评审内容：</w:t>
            </w:r>
          </w:p>
          <w:p w14:paraId="699921C1">
            <w:pPr>
              <w:wordWrap w:val="0"/>
              <w:rPr>
                <w:rFonts w:hint="eastAsia" w:ascii="宋体" w:hAnsi="宋体" w:cs="宋体"/>
                <w:szCs w:val="21"/>
              </w:rPr>
            </w:pPr>
            <w:r>
              <w:rPr>
                <w:rFonts w:hint="eastAsia" w:ascii="宋体" w:hAnsi="宋体" w:cs="宋体"/>
                <w:szCs w:val="21"/>
              </w:rPr>
              <w:t xml:space="preserve">拟投入本项目的项目负责人（仅限1人）须为投标人自有员工： </w:t>
            </w:r>
          </w:p>
          <w:p w14:paraId="12B19113">
            <w:pPr>
              <w:wordWrap w:val="0"/>
              <w:rPr>
                <w:rFonts w:hint="eastAsia" w:ascii="宋体" w:hAnsi="宋体" w:cs="宋体"/>
                <w:szCs w:val="21"/>
              </w:rPr>
            </w:pPr>
            <w:r>
              <w:rPr>
                <w:rFonts w:hint="eastAsia" w:ascii="宋体" w:hAnsi="宋体" w:cs="宋体"/>
                <w:szCs w:val="21"/>
              </w:rPr>
              <w:t>1.具有人力资源和社会保障部门（或其他具备职称评定资格的单位或机构）颁发的水利类或给排水类专业正高级职称证书，得20分。</w:t>
            </w:r>
          </w:p>
          <w:p w14:paraId="1ADEA90D">
            <w:pPr>
              <w:wordWrap w:val="0"/>
              <w:rPr>
                <w:rFonts w:hint="eastAsia" w:ascii="宋体" w:hAnsi="宋体" w:cs="宋体"/>
                <w:szCs w:val="21"/>
              </w:rPr>
            </w:pPr>
            <w:r>
              <w:rPr>
                <w:rFonts w:hint="eastAsia" w:ascii="宋体" w:hAnsi="宋体" w:cs="宋体"/>
                <w:szCs w:val="21"/>
              </w:rPr>
              <w:t>2.获得水利类或给排水类研究生学历的，得20分。</w:t>
            </w:r>
          </w:p>
          <w:p w14:paraId="1AE53962">
            <w:pPr>
              <w:wordWrap w:val="0"/>
              <w:rPr>
                <w:rFonts w:hint="eastAsia" w:ascii="宋体" w:hAnsi="宋体" w:cs="宋体"/>
                <w:szCs w:val="21"/>
              </w:rPr>
            </w:pPr>
            <w:r>
              <w:rPr>
                <w:rFonts w:hint="eastAsia" w:ascii="宋体" w:hAnsi="宋体" w:cs="宋体"/>
                <w:szCs w:val="21"/>
              </w:rPr>
              <w:t>3.具有水库管理工作经验的得60分。</w:t>
            </w:r>
          </w:p>
          <w:p w14:paraId="551F015B">
            <w:pPr>
              <w:wordWrap w:val="0"/>
              <w:rPr>
                <w:rFonts w:hint="eastAsia" w:ascii="宋体" w:hAnsi="宋体" w:cs="宋体"/>
                <w:szCs w:val="21"/>
              </w:rPr>
            </w:pPr>
            <w:r>
              <w:rPr>
                <w:rFonts w:hint="eastAsia" w:ascii="宋体" w:hAnsi="宋体" w:cs="宋体"/>
                <w:szCs w:val="21"/>
              </w:rPr>
              <w:t>以上合计最高得100分。</w:t>
            </w:r>
          </w:p>
          <w:p w14:paraId="1CE1C8E4">
            <w:pPr>
              <w:wordWrap w:val="0"/>
              <w:rPr>
                <w:rFonts w:hint="eastAsia" w:ascii="宋体" w:hAnsi="宋体" w:cs="宋体"/>
                <w:szCs w:val="21"/>
              </w:rPr>
            </w:pPr>
            <w:r>
              <w:rPr>
                <w:rFonts w:hint="eastAsia" w:ascii="宋体" w:hAnsi="宋体" w:cs="宋体"/>
                <w:szCs w:val="21"/>
              </w:rPr>
              <w:t>二、证明材料：</w:t>
            </w:r>
          </w:p>
          <w:p w14:paraId="6FC12086">
            <w:pPr>
              <w:wordWrap w:val="0"/>
              <w:rPr>
                <w:rFonts w:hint="eastAsia" w:ascii="宋体" w:hAnsi="宋体" w:cs="宋体"/>
                <w:szCs w:val="21"/>
              </w:rPr>
            </w:pPr>
            <w:r>
              <w:rPr>
                <w:rFonts w:hint="eastAsia" w:ascii="宋体" w:hAnsi="宋体" w:cs="宋体"/>
                <w:szCs w:val="21"/>
              </w:rPr>
              <w:t>1.提供相关有效职称证书扫描件；如证书由行业协会（或学会）颁发的，还需提供该行业协会（或学会）在全国社会组织信用信息公示平台（https://xxgs.chinanpo.mca.gov.cn/gsxt/newList）的信息查询记录，且该机构显示状态为“正常”；</w:t>
            </w:r>
          </w:p>
          <w:p w14:paraId="760570BC">
            <w:pPr>
              <w:wordWrap w:val="0"/>
              <w:rPr>
                <w:rFonts w:hint="eastAsia" w:ascii="宋体" w:hAnsi="宋体" w:cs="宋体"/>
                <w:szCs w:val="21"/>
              </w:rPr>
            </w:pPr>
            <w:r>
              <w:rPr>
                <w:rFonts w:hint="eastAsia" w:ascii="宋体" w:hAnsi="宋体" w:cs="宋体"/>
                <w:szCs w:val="21"/>
              </w:rPr>
              <w:t>2.提供开标日当月（或前一个月）在本单位缴纳且载有社保部门（或税务部门）公章（或业务章）的社保缴交证明材料（如开标日当月或前一个月的社保材料因社保部门（或税务部门）原因暂时无法取得，则可以往前顺延一个月）；成立时间不满1个月的投标人需提供成立时间相关说明材料，并提供承诺函（格式自拟）承诺人员为投标人现有员工；</w:t>
            </w:r>
          </w:p>
          <w:p w14:paraId="3882D6D9">
            <w:pPr>
              <w:wordWrap w:val="0"/>
              <w:rPr>
                <w:rFonts w:hint="eastAsia" w:ascii="宋体" w:hAnsi="宋体" w:cs="宋体"/>
                <w:szCs w:val="21"/>
              </w:rPr>
            </w:pPr>
            <w:r>
              <w:rPr>
                <w:rFonts w:hint="eastAsia" w:ascii="宋体" w:hAnsi="宋体" w:cs="宋体"/>
                <w:szCs w:val="21"/>
              </w:rPr>
              <w:t>3.提供学历证书扫描件，及学信网的的学历证明。</w:t>
            </w:r>
          </w:p>
          <w:p w14:paraId="44E5912B">
            <w:pPr>
              <w:wordWrap w:val="0"/>
              <w:rPr>
                <w:rFonts w:hint="eastAsia" w:ascii="宋体" w:hAnsi="宋体" w:cs="宋体"/>
                <w:szCs w:val="21"/>
              </w:rPr>
            </w:pPr>
            <w:r>
              <w:rPr>
                <w:rFonts w:hint="eastAsia" w:ascii="宋体" w:hAnsi="宋体" w:cs="宋体"/>
                <w:szCs w:val="21"/>
              </w:rPr>
              <w:t>4.提供合同中能体现项目负责人信息的关键页（关键信息包括单不仅限于合同项目名称、项目范围、服务内容、合同服务起止时间、签订日期、合同双方盖章页，项目负责人信息）扫描件或合同服务方的证明文件；</w:t>
            </w:r>
          </w:p>
          <w:p w14:paraId="7D20AEC5">
            <w:pPr>
              <w:wordWrap w:val="0"/>
              <w:rPr>
                <w:rFonts w:ascii="宋体" w:hAnsi="宋体" w:cs="宋体"/>
                <w:szCs w:val="21"/>
              </w:rPr>
            </w:pPr>
            <w:r>
              <w:rPr>
                <w:rFonts w:hint="eastAsia" w:ascii="宋体" w:hAnsi="宋体" w:cs="宋体"/>
                <w:szCs w:val="21"/>
              </w:rPr>
              <w:t>5.未按要求提供相关证明材料（或相关证明材料无法判断是否符合评分要求）的不计得分，原件备查。</w:t>
            </w:r>
          </w:p>
        </w:tc>
      </w:tr>
      <w:tr w14:paraId="7618F1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697B26D5">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163DC4D6">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6</w:t>
            </w:r>
          </w:p>
        </w:tc>
        <w:tc>
          <w:tcPr>
            <w:tcW w:w="2835" w:type="dxa"/>
            <w:tcBorders>
              <w:top w:val="single" w:color="000000" w:sz="8" w:space="0"/>
              <w:left w:val="single" w:color="000000" w:sz="8" w:space="0"/>
              <w:bottom w:val="single" w:color="000000" w:sz="8" w:space="0"/>
              <w:right w:val="single" w:color="000000" w:sz="8" w:space="0"/>
            </w:tcBorders>
            <w:vAlign w:val="center"/>
          </w:tcPr>
          <w:p w14:paraId="66A0A582">
            <w:pPr>
              <w:wordWrap w:val="0"/>
              <w:jc w:val="center"/>
              <w:rPr>
                <w:rFonts w:ascii="宋体" w:hAnsi="宋体" w:cs="宋体"/>
                <w:szCs w:val="21"/>
              </w:rPr>
            </w:pPr>
            <w:r>
              <w:rPr>
                <w:rFonts w:hint="eastAsia" w:ascii="宋体" w:hAnsi="宋体" w:cs="宋体"/>
                <w:szCs w:val="21"/>
              </w:rPr>
              <w:t>拟安排项目团队成员情况（项目负责人除外）</w:t>
            </w:r>
          </w:p>
        </w:tc>
        <w:tc>
          <w:tcPr>
            <w:tcW w:w="681" w:type="dxa"/>
            <w:tcBorders>
              <w:top w:val="single" w:color="000000" w:sz="8" w:space="0"/>
              <w:left w:val="single" w:color="000000" w:sz="8" w:space="0"/>
              <w:bottom w:val="single" w:color="000000" w:sz="8" w:space="0"/>
              <w:right w:val="single" w:color="000000" w:sz="8" w:space="0"/>
            </w:tcBorders>
            <w:vAlign w:val="center"/>
          </w:tcPr>
          <w:p w14:paraId="031F6933">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4196" w:type="dxa"/>
            <w:tcBorders>
              <w:top w:val="single" w:color="000000" w:sz="8" w:space="0"/>
              <w:left w:val="single" w:color="000000" w:sz="8" w:space="0"/>
              <w:bottom w:val="single" w:color="000000" w:sz="8" w:space="0"/>
              <w:right w:val="single" w:color="000000" w:sz="8" w:space="0"/>
            </w:tcBorders>
          </w:tcPr>
          <w:p w14:paraId="5D1EBCBA">
            <w:pPr>
              <w:wordWrap w:val="0"/>
              <w:rPr>
                <w:rFonts w:hint="eastAsia" w:ascii="宋体" w:hAnsi="宋体" w:cs="宋体"/>
                <w:szCs w:val="21"/>
              </w:rPr>
            </w:pPr>
            <w:r>
              <w:rPr>
                <w:rFonts w:hint="eastAsia" w:ascii="宋体" w:hAnsi="宋体" w:cs="宋体"/>
                <w:szCs w:val="21"/>
              </w:rPr>
              <w:t>一、评审内容：</w:t>
            </w:r>
          </w:p>
          <w:p w14:paraId="49AF0DD3">
            <w:pPr>
              <w:wordWrap w:val="0"/>
              <w:rPr>
                <w:rFonts w:hint="eastAsia" w:ascii="宋体" w:hAnsi="宋体" w:cs="宋体"/>
                <w:szCs w:val="21"/>
              </w:rPr>
            </w:pPr>
            <w:r>
              <w:rPr>
                <w:rFonts w:hint="eastAsia" w:ascii="宋体" w:hAnsi="宋体" w:cs="宋体"/>
                <w:szCs w:val="21"/>
              </w:rPr>
              <w:t>投标团队成员情况（项目负责人除外）须为投标人自有员工，在满足招标文件商务要求人员配备的基础上，按以下要求对投标人人员配置情况进行评价：</w:t>
            </w:r>
          </w:p>
          <w:p w14:paraId="713C81EC">
            <w:pPr>
              <w:wordWrap w:val="0"/>
              <w:rPr>
                <w:rFonts w:hint="eastAsia" w:ascii="宋体" w:hAnsi="宋体" w:cs="宋体"/>
                <w:szCs w:val="21"/>
              </w:rPr>
            </w:pPr>
            <w:r>
              <w:rPr>
                <w:rFonts w:hint="eastAsia" w:ascii="宋体" w:hAnsi="宋体" w:cs="宋体"/>
                <w:szCs w:val="21"/>
              </w:rPr>
              <w:t>（1）提供的技术负责人（一类）具有水利类或给排水类本科学历，每提供一人得20分；提供的技术负责人（一类）具有水利类或给排水类研究生学历的，每提供一人得40分，本项最高得分为40分；</w:t>
            </w:r>
          </w:p>
          <w:p w14:paraId="7EED1CED">
            <w:pPr>
              <w:wordWrap w:val="0"/>
              <w:rPr>
                <w:rFonts w:hint="eastAsia" w:ascii="宋体" w:hAnsi="宋体" w:cs="宋体"/>
                <w:szCs w:val="21"/>
              </w:rPr>
            </w:pPr>
            <w:r>
              <w:rPr>
                <w:rFonts w:hint="eastAsia" w:ascii="宋体" w:hAnsi="宋体" w:cs="宋体"/>
                <w:szCs w:val="21"/>
              </w:rPr>
              <w:t>（2）提供的技术负责人（二类）具有水利类或给排水类本科学历的，每提供一人得10分；提供的技术负责人（二类）具有水利类或给排水类研究生学历的，每提供一人得15分，本项最高得分为60分；</w:t>
            </w:r>
          </w:p>
          <w:p w14:paraId="1FA92DD3">
            <w:pPr>
              <w:wordWrap w:val="0"/>
              <w:rPr>
                <w:rFonts w:hint="eastAsia" w:ascii="宋体" w:hAnsi="宋体" w:cs="宋体"/>
                <w:szCs w:val="21"/>
              </w:rPr>
            </w:pPr>
            <w:r>
              <w:rPr>
                <w:rFonts w:hint="eastAsia" w:ascii="宋体" w:hAnsi="宋体" w:cs="宋体"/>
                <w:szCs w:val="21"/>
              </w:rPr>
              <w:t>以上合计最高得100分，同一人不重复计分，同时持有多个证书的，以得分最高的证书计分。</w:t>
            </w:r>
          </w:p>
          <w:p w14:paraId="700CFFEC">
            <w:pPr>
              <w:wordWrap w:val="0"/>
              <w:rPr>
                <w:rFonts w:hint="eastAsia" w:ascii="宋体" w:hAnsi="宋体" w:cs="宋体"/>
                <w:szCs w:val="21"/>
              </w:rPr>
            </w:pPr>
            <w:r>
              <w:rPr>
                <w:rFonts w:hint="eastAsia" w:ascii="宋体" w:hAnsi="宋体" w:cs="宋体"/>
                <w:szCs w:val="21"/>
              </w:rPr>
              <w:t>二、证明材料：</w:t>
            </w:r>
          </w:p>
          <w:p w14:paraId="2BD7EA38">
            <w:pPr>
              <w:wordWrap w:val="0"/>
              <w:rPr>
                <w:rFonts w:hint="eastAsia" w:ascii="宋体" w:hAnsi="宋体" w:cs="宋体"/>
                <w:szCs w:val="21"/>
              </w:rPr>
            </w:pPr>
            <w:r>
              <w:rPr>
                <w:rFonts w:hint="eastAsia" w:ascii="宋体" w:hAnsi="宋体" w:cs="宋体"/>
                <w:szCs w:val="21"/>
              </w:rPr>
              <w:t>1.提供开标日当月（或前一个月）在本单位缴纳且载有社保部门（或税务部门）公章（或业务章）的社保缴交证明材料（如开标日当月或前一个月的社保材料因社保部门（或税务部门）原因暂时无法取得，则可以往前顺延一个月）；成立时间不满1个月的投标人需提供成立时间相关说明材料，并提供承诺函（格式自拟）承诺人员为投标人现有员工；</w:t>
            </w:r>
          </w:p>
          <w:p w14:paraId="4E603310">
            <w:pPr>
              <w:wordWrap w:val="0"/>
              <w:rPr>
                <w:rFonts w:hint="eastAsia" w:ascii="宋体" w:hAnsi="宋体" w:cs="宋体"/>
                <w:szCs w:val="21"/>
              </w:rPr>
            </w:pPr>
            <w:r>
              <w:rPr>
                <w:rFonts w:hint="eastAsia" w:ascii="宋体" w:hAnsi="宋体" w:cs="宋体"/>
                <w:szCs w:val="21"/>
              </w:rPr>
              <w:t>2.提供学历证书扫描件，及学信网的的学历证明；</w:t>
            </w:r>
          </w:p>
          <w:p w14:paraId="63278563">
            <w:pPr>
              <w:wordWrap w:val="0"/>
              <w:rPr>
                <w:rFonts w:ascii="宋体" w:hAnsi="宋体" w:cs="宋体"/>
                <w:szCs w:val="21"/>
              </w:rPr>
            </w:pPr>
            <w:r>
              <w:rPr>
                <w:rFonts w:hint="eastAsia" w:ascii="宋体" w:hAnsi="宋体" w:cs="宋体"/>
                <w:szCs w:val="21"/>
              </w:rPr>
              <w:t>3.未按要求提供相关证明材料（或相关证明材料无法判断是否符合评分要求）的不计得分，原件备查。</w:t>
            </w:r>
          </w:p>
        </w:tc>
      </w:tr>
      <w:tr w14:paraId="27DC8F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52222901">
            <w:pPr>
              <w:wordWrap w:val="0"/>
              <w:jc w:val="center"/>
              <w:rPr>
                <w:rFonts w:ascii="宋体" w:hAnsi="宋体" w:cs="宋体"/>
                <w:b/>
                <w:bCs/>
                <w:color w:val="0000FF"/>
                <w:sz w:val="24"/>
              </w:rPr>
            </w:pPr>
            <w:r>
              <w:rPr>
                <w:b/>
                <w:bCs/>
                <w:color w:val="0000FF"/>
              </w:rPr>
              <w:t>3</w:t>
            </w:r>
          </w:p>
        </w:tc>
        <w:tc>
          <w:tcPr>
            <w:tcW w:w="4196" w:type="dxa"/>
            <w:gridSpan w:val="3"/>
            <w:tcBorders>
              <w:top w:val="single" w:color="000000" w:sz="8" w:space="0"/>
              <w:left w:val="single" w:color="000000" w:sz="8" w:space="0"/>
              <w:bottom w:val="single" w:color="000000" w:sz="8" w:space="0"/>
              <w:right w:val="single" w:color="000000" w:sz="8" w:space="0"/>
            </w:tcBorders>
          </w:tcPr>
          <w:p w14:paraId="0198979D">
            <w:pPr>
              <w:wordWrap w:val="0"/>
              <w:jc w:val="center"/>
              <w:rPr>
                <w:rFonts w:ascii="宋体" w:hAnsi="宋体" w:cs="宋体"/>
                <w:b/>
                <w:bCs/>
                <w:color w:val="0000FF"/>
                <w:sz w:val="24"/>
              </w:rPr>
            </w:pPr>
            <w:r>
              <w:rPr>
                <w:b/>
                <w:bCs/>
                <w:color w:val="0000FF"/>
              </w:rPr>
              <w:t>综合实力</w:t>
            </w:r>
          </w:p>
        </w:tc>
        <w:tc>
          <w:tcPr>
            <w:tcW w:w="4196" w:type="dxa"/>
            <w:tcBorders>
              <w:top w:val="single" w:color="000000" w:sz="8" w:space="0"/>
              <w:left w:val="single" w:color="000000" w:sz="8" w:space="0"/>
              <w:bottom w:val="single" w:color="000000" w:sz="8" w:space="0"/>
              <w:right w:val="single" w:color="000000" w:sz="8" w:space="0"/>
            </w:tcBorders>
          </w:tcPr>
          <w:p w14:paraId="33833CFD">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55</w:t>
            </w:r>
          </w:p>
        </w:tc>
      </w:tr>
      <w:tr w14:paraId="66EC67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72C3DF8C">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5A974879">
            <w:pPr>
              <w:wordWrap w:val="0"/>
              <w:rPr>
                <w:rFonts w:ascii="宋体" w:hAnsi="宋体" w:cs="宋体"/>
                <w:szCs w:val="21"/>
              </w:rPr>
            </w:pPr>
          </w:p>
        </w:tc>
      </w:tr>
      <w:tr w14:paraId="79B147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54D07820">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F9B8CCD">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5BD13DA">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ED99857">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6554914">
            <w:pPr>
              <w:wordWrap w:val="0"/>
              <w:jc w:val="center"/>
              <w:rPr>
                <w:rFonts w:ascii="宋体" w:hAnsi="宋体" w:cs="宋体"/>
                <w:szCs w:val="21"/>
              </w:rPr>
            </w:pPr>
            <w:r>
              <w:rPr>
                <w:szCs w:val="21"/>
              </w:rPr>
              <w:t>评分准则</w:t>
            </w:r>
          </w:p>
        </w:tc>
      </w:tr>
      <w:tr w14:paraId="3A212D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DCFD8FD">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264EF8C5">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835" w:type="dxa"/>
            <w:tcBorders>
              <w:top w:val="single" w:color="000000" w:sz="8" w:space="0"/>
              <w:left w:val="single" w:color="000000" w:sz="8" w:space="0"/>
              <w:bottom w:val="single" w:color="000000" w:sz="8" w:space="0"/>
              <w:right w:val="single" w:color="000000" w:sz="8" w:space="0"/>
            </w:tcBorders>
            <w:vAlign w:val="center"/>
          </w:tcPr>
          <w:p w14:paraId="17652810">
            <w:pPr>
              <w:wordWrap w:val="0"/>
              <w:jc w:val="center"/>
              <w:rPr>
                <w:rFonts w:ascii="宋体" w:hAnsi="宋体" w:cs="宋体"/>
                <w:szCs w:val="21"/>
              </w:rPr>
            </w:pPr>
            <w:r>
              <w:rPr>
                <w:rFonts w:hint="eastAsia" w:ascii="宋体" w:hAnsi="宋体" w:cs="宋体"/>
                <w:szCs w:val="21"/>
              </w:rPr>
              <w:t>投标人同类项目经验</w:t>
            </w:r>
          </w:p>
        </w:tc>
        <w:tc>
          <w:tcPr>
            <w:tcW w:w="681" w:type="dxa"/>
            <w:tcBorders>
              <w:top w:val="single" w:color="000000" w:sz="8" w:space="0"/>
              <w:left w:val="single" w:color="000000" w:sz="8" w:space="0"/>
              <w:bottom w:val="single" w:color="000000" w:sz="8" w:space="0"/>
              <w:right w:val="single" w:color="000000" w:sz="8" w:space="0"/>
            </w:tcBorders>
            <w:vAlign w:val="center"/>
          </w:tcPr>
          <w:p w14:paraId="16E89F1C">
            <w:pPr>
              <w:wordWrap w:val="0"/>
              <w:jc w:val="center"/>
              <w:rPr>
                <w:rFonts w:hint="default" w:ascii="宋体" w:hAnsi="宋体" w:eastAsia="宋体" w:cs="宋体"/>
                <w:szCs w:val="21"/>
                <w:lang w:val="en-US" w:eastAsia="zh-CN"/>
              </w:rPr>
            </w:pPr>
            <w:r>
              <w:rPr>
                <w:rFonts w:hint="eastAsia" w:ascii="宋体" w:hAnsi="宋体" w:cs="宋体"/>
                <w:szCs w:val="21"/>
                <w:lang w:val="en-US" w:eastAsia="zh-CN"/>
              </w:rPr>
              <w:t>15</w:t>
            </w:r>
          </w:p>
        </w:tc>
        <w:tc>
          <w:tcPr>
            <w:tcW w:w="4196" w:type="dxa"/>
            <w:tcBorders>
              <w:top w:val="single" w:color="000000" w:sz="8" w:space="0"/>
              <w:left w:val="single" w:color="000000" w:sz="8" w:space="0"/>
              <w:bottom w:val="single" w:color="000000" w:sz="8" w:space="0"/>
              <w:right w:val="single" w:color="000000" w:sz="8" w:space="0"/>
            </w:tcBorders>
          </w:tcPr>
          <w:p w14:paraId="17A073D6">
            <w:pPr>
              <w:wordWrap w:val="0"/>
              <w:rPr>
                <w:rFonts w:hint="eastAsia" w:ascii="宋体" w:hAnsi="宋体" w:cs="宋体"/>
                <w:szCs w:val="21"/>
              </w:rPr>
            </w:pPr>
            <w:r>
              <w:rPr>
                <w:rFonts w:hint="eastAsia" w:ascii="宋体" w:hAnsi="宋体" w:cs="宋体"/>
                <w:szCs w:val="21"/>
              </w:rPr>
              <w:t>一、评审内容：</w:t>
            </w:r>
          </w:p>
          <w:p w14:paraId="43F24D7F">
            <w:pPr>
              <w:wordWrap w:val="0"/>
              <w:rPr>
                <w:rFonts w:hint="eastAsia" w:ascii="宋体" w:hAnsi="宋体" w:cs="宋体"/>
                <w:szCs w:val="21"/>
              </w:rPr>
            </w:pPr>
            <w:r>
              <w:rPr>
                <w:rFonts w:hint="eastAsia" w:ascii="宋体" w:hAnsi="宋体" w:cs="宋体"/>
                <w:szCs w:val="21"/>
              </w:rPr>
              <w:t>2023年1月1日以来（以合同履约时间为准），根据投标人的水库、水闸、水库碧道、泵站管养维护经验进行评分，具体如下：</w:t>
            </w:r>
          </w:p>
          <w:p w14:paraId="69D023D0">
            <w:pPr>
              <w:wordWrap w:val="0"/>
              <w:rPr>
                <w:rFonts w:hint="eastAsia" w:ascii="宋体" w:hAnsi="宋体" w:cs="宋体"/>
                <w:szCs w:val="21"/>
              </w:rPr>
            </w:pPr>
            <w:r>
              <w:rPr>
                <w:rFonts w:hint="eastAsia" w:ascii="宋体" w:hAnsi="宋体" w:cs="宋体"/>
                <w:szCs w:val="21"/>
              </w:rPr>
              <w:t>（1）水库管养维护经验。每管养维护过1座小（1）型（或以上）水库得10分，本项最高得40分。同一水库不同年度管养只计算一次，不重复计分。注：小（1）型（或以上）水库指库容大于或等于100万立方米的水库。</w:t>
            </w:r>
          </w:p>
          <w:p w14:paraId="453E3B1E">
            <w:pPr>
              <w:wordWrap w:val="0"/>
              <w:rPr>
                <w:rFonts w:hint="eastAsia" w:ascii="宋体" w:hAnsi="宋体" w:cs="宋体"/>
                <w:szCs w:val="21"/>
              </w:rPr>
            </w:pPr>
            <w:r>
              <w:rPr>
                <w:rFonts w:hint="eastAsia" w:ascii="宋体" w:hAnsi="宋体" w:cs="宋体"/>
                <w:szCs w:val="21"/>
              </w:rPr>
              <w:t>（2）水闸管养维护经验。根据管养维护的水闸数量进行打分：</w:t>
            </w:r>
          </w:p>
          <w:p w14:paraId="59132CB3">
            <w:pPr>
              <w:wordWrap w:val="0"/>
              <w:rPr>
                <w:rFonts w:hint="eastAsia" w:ascii="宋体" w:hAnsi="宋体" w:cs="宋体"/>
                <w:szCs w:val="21"/>
              </w:rPr>
            </w:pPr>
            <w:r>
              <w:rPr>
                <w:rFonts w:hint="eastAsia" w:ascii="宋体" w:hAnsi="宋体" w:cs="宋体"/>
                <w:szCs w:val="21"/>
              </w:rPr>
              <w:t>①数量≥25座，得40分；</w:t>
            </w:r>
          </w:p>
          <w:p w14:paraId="5263C9B4">
            <w:pPr>
              <w:wordWrap w:val="0"/>
              <w:rPr>
                <w:rFonts w:hint="eastAsia" w:ascii="宋体" w:hAnsi="宋体" w:cs="宋体"/>
                <w:szCs w:val="21"/>
              </w:rPr>
            </w:pPr>
            <w:r>
              <w:rPr>
                <w:rFonts w:hint="eastAsia" w:ascii="宋体" w:hAnsi="宋体" w:cs="宋体"/>
                <w:szCs w:val="21"/>
              </w:rPr>
              <w:t>②15座≤数量＜25座，得20分；</w:t>
            </w:r>
          </w:p>
          <w:p w14:paraId="131E4C88">
            <w:pPr>
              <w:wordWrap w:val="0"/>
              <w:rPr>
                <w:rFonts w:hint="eastAsia" w:ascii="宋体" w:hAnsi="宋体" w:cs="宋体"/>
                <w:szCs w:val="21"/>
              </w:rPr>
            </w:pPr>
            <w:r>
              <w:rPr>
                <w:rFonts w:hint="eastAsia" w:ascii="宋体" w:hAnsi="宋体" w:cs="宋体"/>
                <w:szCs w:val="21"/>
              </w:rPr>
              <w:t>③0＜数量＜15座，得10分；</w:t>
            </w:r>
          </w:p>
          <w:p w14:paraId="6BEDE4D3">
            <w:pPr>
              <w:wordWrap w:val="0"/>
              <w:rPr>
                <w:rFonts w:hint="eastAsia" w:ascii="宋体" w:hAnsi="宋体" w:cs="宋体"/>
                <w:szCs w:val="21"/>
              </w:rPr>
            </w:pPr>
            <w:r>
              <w:rPr>
                <w:rFonts w:hint="eastAsia" w:ascii="宋体" w:hAnsi="宋体" w:cs="宋体"/>
                <w:szCs w:val="21"/>
              </w:rPr>
              <w:t>本项最高得40分。同一水闸不同年度管养只计算一次，不重复计算数量。</w:t>
            </w:r>
          </w:p>
          <w:p w14:paraId="50FF60A0">
            <w:pPr>
              <w:wordWrap w:val="0"/>
              <w:rPr>
                <w:rFonts w:hint="eastAsia" w:ascii="宋体" w:hAnsi="宋体" w:cs="宋体"/>
                <w:szCs w:val="21"/>
              </w:rPr>
            </w:pPr>
            <w:r>
              <w:rPr>
                <w:rFonts w:hint="eastAsia" w:ascii="宋体" w:hAnsi="宋体" w:cs="宋体"/>
                <w:szCs w:val="21"/>
              </w:rPr>
              <w:t>（3）碧道或绿道管养维护经验。管养维护过长度≥6公里的碧道或绿道得10分，本项最高得10分。同一碧道不同年度管养只计算一次，不重复计算长度。</w:t>
            </w:r>
          </w:p>
          <w:p w14:paraId="0B4C395C">
            <w:pPr>
              <w:wordWrap w:val="0"/>
              <w:rPr>
                <w:rFonts w:hint="eastAsia" w:ascii="宋体" w:hAnsi="宋体" w:cs="宋体"/>
                <w:szCs w:val="21"/>
              </w:rPr>
            </w:pPr>
            <w:r>
              <w:rPr>
                <w:rFonts w:hint="eastAsia" w:ascii="宋体" w:hAnsi="宋体" w:cs="宋体"/>
                <w:szCs w:val="21"/>
              </w:rPr>
              <w:t>（4）泵站管养维护经验。根据管养维护的泵站数量进行打分：</w:t>
            </w:r>
          </w:p>
          <w:p w14:paraId="6617F2FB">
            <w:pPr>
              <w:wordWrap w:val="0"/>
              <w:rPr>
                <w:rFonts w:hint="eastAsia" w:ascii="宋体" w:hAnsi="宋体" w:cs="宋体"/>
                <w:szCs w:val="21"/>
              </w:rPr>
            </w:pPr>
            <w:r>
              <w:rPr>
                <w:rFonts w:hint="eastAsia" w:ascii="宋体" w:hAnsi="宋体" w:cs="宋体"/>
                <w:szCs w:val="21"/>
              </w:rPr>
              <w:t>①数量≥3座，得10分；</w:t>
            </w:r>
          </w:p>
          <w:p w14:paraId="42C9B0B7">
            <w:pPr>
              <w:wordWrap w:val="0"/>
              <w:rPr>
                <w:rFonts w:hint="eastAsia" w:ascii="宋体" w:hAnsi="宋体" w:cs="宋体"/>
                <w:szCs w:val="21"/>
              </w:rPr>
            </w:pPr>
            <w:r>
              <w:rPr>
                <w:rFonts w:hint="eastAsia" w:ascii="宋体" w:hAnsi="宋体" w:cs="宋体"/>
                <w:szCs w:val="21"/>
              </w:rPr>
              <w:t>②0＜数量＜3座，得5分；</w:t>
            </w:r>
          </w:p>
          <w:p w14:paraId="1E048A80">
            <w:pPr>
              <w:wordWrap w:val="0"/>
              <w:rPr>
                <w:rFonts w:hint="eastAsia" w:ascii="宋体" w:hAnsi="宋体" w:cs="宋体"/>
                <w:szCs w:val="21"/>
              </w:rPr>
            </w:pPr>
            <w:r>
              <w:rPr>
                <w:rFonts w:hint="eastAsia" w:ascii="宋体" w:hAnsi="宋体" w:cs="宋体"/>
                <w:szCs w:val="21"/>
              </w:rPr>
              <w:t>本项最高得10分。同一泵站不同年度管养只计算一次，不重复计算数量。</w:t>
            </w:r>
          </w:p>
          <w:p w14:paraId="4A907D68">
            <w:pPr>
              <w:wordWrap w:val="0"/>
              <w:rPr>
                <w:rFonts w:hint="eastAsia" w:ascii="宋体" w:hAnsi="宋体" w:cs="宋体"/>
                <w:szCs w:val="21"/>
              </w:rPr>
            </w:pPr>
            <w:r>
              <w:rPr>
                <w:rFonts w:hint="eastAsia" w:ascii="宋体" w:hAnsi="宋体" w:cs="宋体"/>
                <w:szCs w:val="21"/>
              </w:rPr>
              <w:t>以上合计最高得100分。同一合同具有多种经验内容的，可相应累计得分。</w:t>
            </w:r>
          </w:p>
          <w:p w14:paraId="2A00AE18">
            <w:pPr>
              <w:wordWrap w:val="0"/>
              <w:rPr>
                <w:rFonts w:hint="eastAsia" w:ascii="宋体" w:hAnsi="宋体" w:cs="宋体"/>
                <w:szCs w:val="21"/>
              </w:rPr>
            </w:pPr>
            <w:r>
              <w:rPr>
                <w:rFonts w:hint="eastAsia" w:ascii="宋体" w:hAnsi="宋体" w:cs="宋体"/>
                <w:szCs w:val="21"/>
              </w:rPr>
              <w:t>证明材料：</w:t>
            </w:r>
          </w:p>
          <w:p w14:paraId="5F6B42CC">
            <w:pPr>
              <w:wordWrap w:val="0"/>
              <w:rPr>
                <w:rFonts w:hint="eastAsia" w:ascii="宋体" w:hAnsi="宋体" w:cs="宋体"/>
                <w:szCs w:val="21"/>
              </w:rPr>
            </w:pPr>
            <w:r>
              <w:rPr>
                <w:rFonts w:hint="eastAsia" w:ascii="宋体" w:hAnsi="宋体" w:cs="宋体"/>
                <w:szCs w:val="21"/>
              </w:rPr>
              <w:t>1.提供合同（合同的补充协议视为合同的一部分）或协议的关键页（关键信息包括但不仅限于合同的项目名称、项目范围、服务内容、合同服务的起止时间、签订日期、合同双方盖章页等）扫描件；同一项目续签合同的不重复计分。</w:t>
            </w:r>
          </w:p>
          <w:p w14:paraId="51906AB0">
            <w:pPr>
              <w:wordWrap w:val="0"/>
              <w:rPr>
                <w:rFonts w:ascii="宋体" w:hAnsi="宋体" w:cs="宋体"/>
                <w:szCs w:val="21"/>
              </w:rPr>
            </w:pPr>
            <w:r>
              <w:rPr>
                <w:rFonts w:hint="eastAsia" w:ascii="宋体" w:hAnsi="宋体" w:cs="宋体"/>
                <w:szCs w:val="21"/>
              </w:rPr>
              <w:t>2.未按要求提供相关证明材料（或相关证明材料无法判断是否符合评分要求）的不计得分，原件备查。</w:t>
            </w:r>
          </w:p>
        </w:tc>
      </w:tr>
      <w:tr w14:paraId="254DAA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33293615">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6578906B">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2835" w:type="dxa"/>
            <w:tcBorders>
              <w:top w:val="single" w:color="000000" w:sz="8" w:space="0"/>
              <w:left w:val="single" w:color="000000" w:sz="8" w:space="0"/>
              <w:bottom w:val="single" w:color="000000" w:sz="8" w:space="0"/>
              <w:right w:val="single" w:color="000000" w:sz="8" w:space="0"/>
            </w:tcBorders>
            <w:vAlign w:val="center"/>
          </w:tcPr>
          <w:p w14:paraId="342D6025">
            <w:pPr>
              <w:wordWrap w:val="0"/>
              <w:jc w:val="center"/>
              <w:rPr>
                <w:rFonts w:ascii="宋体" w:hAnsi="宋体" w:cs="宋体"/>
                <w:szCs w:val="21"/>
              </w:rPr>
            </w:pPr>
            <w:r>
              <w:rPr>
                <w:rFonts w:hint="eastAsia" w:ascii="宋体" w:hAnsi="宋体" w:cs="宋体"/>
                <w:szCs w:val="21"/>
              </w:rPr>
              <w:t>投标人突发事件及应急抢险能力</w:t>
            </w:r>
          </w:p>
        </w:tc>
        <w:tc>
          <w:tcPr>
            <w:tcW w:w="681" w:type="dxa"/>
            <w:tcBorders>
              <w:top w:val="single" w:color="000000" w:sz="8" w:space="0"/>
              <w:left w:val="single" w:color="000000" w:sz="8" w:space="0"/>
              <w:bottom w:val="single" w:color="000000" w:sz="8" w:space="0"/>
              <w:right w:val="single" w:color="000000" w:sz="8" w:space="0"/>
            </w:tcBorders>
            <w:vAlign w:val="center"/>
          </w:tcPr>
          <w:p w14:paraId="19FC4D1E">
            <w:pPr>
              <w:wordWrap w:val="0"/>
              <w:jc w:val="center"/>
              <w:rPr>
                <w:rFonts w:hint="default" w:ascii="宋体" w:hAnsi="宋体" w:eastAsia="宋体" w:cs="宋体"/>
                <w:szCs w:val="21"/>
                <w:lang w:val="en-US" w:eastAsia="zh-CN"/>
              </w:rPr>
            </w:pPr>
            <w:r>
              <w:rPr>
                <w:rFonts w:hint="eastAsia" w:ascii="宋体" w:hAnsi="宋体" w:cs="宋体"/>
                <w:szCs w:val="21"/>
                <w:lang w:val="en-US" w:eastAsia="zh-CN"/>
              </w:rPr>
              <w:t>18</w:t>
            </w:r>
          </w:p>
        </w:tc>
        <w:tc>
          <w:tcPr>
            <w:tcW w:w="4196" w:type="dxa"/>
            <w:tcBorders>
              <w:top w:val="single" w:color="000000" w:sz="8" w:space="0"/>
              <w:left w:val="single" w:color="000000" w:sz="8" w:space="0"/>
              <w:bottom w:val="single" w:color="000000" w:sz="8" w:space="0"/>
              <w:right w:val="single" w:color="000000" w:sz="8" w:space="0"/>
            </w:tcBorders>
          </w:tcPr>
          <w:p w14:paraId="62E54E6D">
            <w:pPr>
              <w:wordWrap w:val="0"/>
              <w:rPr>
                <w:rFonts w:hint="eastAsia" w:ascii="宋体" w:hAnsi="宋体" w:cs="宋体"/>
                <w:szCs w:val="21"/>
              </w:rPr>
            </w:pPr>
            <w:r>
              <w:rPr>
                <w:rFonts w:hint="eastAsia" w:ascii="宋体" w:hAnsi="宋体" w:cs="宋体"/>
                <w:szCs w:val="21"/>
              </w:rPr>
              <w:t>一、评审内容：</w:t>
            </w:r>
          </w:p>
          <w:p w14:paraId="4833B5F8">
            <w:pPr>
              <w:wordWrap w:val="0"/>
              <w:rPr>
                <w:rFonts w:hint="eastAsia" w:ascii="宋体" w:hAnsi="宋体" w:cs="宋体"/>
                <w:szCs w:val="21"/>
              </w:rPr>
            </w:pPr>
            <w:r>
              <w:rPr>
                <w:rFonts w:hint="eastAsia" w:ascii="宋体" w:hAnsi="宋体" w:cs="宋体"/>
                <w:szCs w:val="21"/>
              </w:rPr>
              <w:t>2023年1月1日以来（以文件落款时间为准），对投标人的突发事件及应急救援能力情况进行评价：</w:t>
            </w:r>
          </w:p>
          <w:p w14:paraId="26207816">
            <w:pPr>
              <w:wordWrap w:val="0"/>
              <w:rPr>
                <w:rFonts w:hint="eastAsia" w:ascii="宋体" w:hAnsi="宋体" w:cs="宋体"/>
                <w:szCs w:val="21"/>
              </w:rPr>
            </w:pPr>
            <w:r>
              <w:rPr>
                <w:rFonts w:hint="eastAsia" w:ascii="宋体" w:hAnsi="宋体" w:cs="宋体"/>
                <w:szCs w:val="21"/>
              </w:rPr>
              <w:t>（1）配备三防应急抢险队伍并在三防行政主管部门进行备案的得20分；</w:t>
            </w:r>
          </w:p>
          <w:p w14:paraId="54237250">
            <w:pPr>
              <w:wordWrap w:val="0"/>
              <w:rPr>
                <w:rFonts w:hint="eastAsia" w:ascii="宋体" w:hAnsi="宋体" w:cs="宋体"/>
                <w:szCs w:val="21"/>
              </w:rPr>
            </w:pPr>
            <w:r>
              <w:rPr>
                <w:rFonts w:hint="eastAsia" w:ascii="宋体" w:hAnsi="宋体" w:cs="宋体"/>
                <w:szCs w:val="21"/>
              </w:rPr>
              <w:t>（2）参加过三防行政主管部门组织的应急演练的，参与1次得5分；本小项最高得20分；</w:t>
            </w:r>
          </w:p>
          <w:p w14:paraId="554462CD">
            <w:pPr>
              <w:wordWrap w:val="0"/>
              <w:rPr>
                <w:rFonts w:hint="eastAsia" w:ascii="宋体" w:hAnsi="宋体" w:cs="宋体"/>
                <w:szCs w:val="21"/>
              </w:rPr>
            </w:pPr>
            <w:r>
              <w:rPr>
                <w:rFonts w:hint="eastAsia" w:ascii="宋体" w:hAnsi="宋体" w:cs="宋体"/>
                <w:szCs w:val="21"/>
              </w:rPr>
              <w:t>（3）承担过市级或以上组织的应急救援任务的，参与1次得10分，本小项最高得30分；</w:t>
            </w:r>
          </w:p>
          <w:p w14:paraId="75D97F29">
            <w:pPr>
              <w:wordWrap w:val="0"/>
              <w:rPr>
                <w:rFonts w:hint="eastAsia" w:ascii="宋体" w:hAnsi="宋体" w:cs="宋体"/>
                <w:szCs w:val="21"/>
              </w:rPr>
            </w:pPr>
            <w:r>
              <w:rPr>
                <w:rFonts w:hint="eastAsia" w:ascii="宋体" w:hAnsi="宋体" w:cs="宋体"/>
                <w:szCs w:val="21"/>
              </w:rPr>
              <w:t>（4）投标人获得省级或以上（不含副省级）应急救援荣誉称号的，得10分；获得市级应急救援荣誉称号的，得5分；本小项最高得10分；</w:t>
            </w:r>
          </w:p>
          <w:p w14:paraId="01720C70">
            <w:pPr>
              <w:wordWrap w:val="0"/>
              <w:rPr>
                <w:rFonts w:hint="eastAsia" w:ascii="宋体" w:hAnsi="宋体" w:cs="宋体"/>
                <w:szCs w:val="21"/>
              </w:rPr>
            </w:pPr>
            <w:r>
              <w:rPr>
                <w:rFonts w:hint="eastAsia" w:ascii="宋体" w:hAnsi="宋体" w:cs="宋体"/>
                <w:szCs w:val="21"/>
              </w:rPr>
              <w:t>（5）承担过三防行政主管部门三防标准化建设工作的，每一个经验得10分，本小项最高得20分。</w:t>
            </w:r>
          </w:p>
          <w:p w14:paraId="0E7F7E39">
            <w:pPr>
              <w:wordWrap w:val="0"/>
              <w:rPr>
                <w:rFonts w:hint="eastAsia" w:ascii="宋体" w:hAnsi="宋体" w:cs="宋体"/>
                <w:szCs w:val="21"/>
              </w:rPr>
            </w:pPr>
            <w:r>
              <w:rPr>
                <w:rFonts w:hint="eastAsia" w:ascii="宋体" w:hAnsi="宋体" w:cs="宋体"/>
                <w:szCs w:val="21"/>
              </w:rPr>
              <w:t>以上合计最高得100分。</w:t>
            </w:r>
          </w:p>
          <w:p w14:paraId="614E5516">
            <w:pPr>
              <w:wordWrap w:val="0"/>
              <w:rPr>
                <w:rFonts w:hint="eastAsia" w:ascii="宋体" w:hAnsi="宋体" w:cs="宋体"/>
                <w:szCs w:val="21"/>
              </w:rPr>
            </w:pPr>
            <w:r>
              <w:rPr>
                <w:rFonts w:hint="eastAsia" w:ascii="宋体" w:hAnsi="宋体" w:cs="宋体"/>
                <w:szCs w:val="21"/>
              </w:rPr>
              <w:t>二、证明材料：</w:t>
            </w:r>
          </w:p>
          <w:p w14:paraId="42529B3E">
            <w:pPr>
              <w:wordWrap w:val="0"/>
              <w:rPr>
                <w:rFonts w:hint="eastAsia" w:ascii="宋体" w:hAnsi="宋体" w:cs="宋体"/>
                <w:szCs w:val="21"/>
              </w:rPr>
            </w:pPr>
            <w:r>
              <w:rPr>
                <w:rFonts w:hint="eastAsia" w:ascii="宋体" w:hAnsi="宋体" w:cs="宋体"/>
                <w:szCs w:val="21"/>
              </w:rPr>
              <w:t>1.第1项提供加盖国家机关（或事业单位）公章的备案证明材料，证明材料需体现满足评分准则要求的相关内容；</w:t>
            </w:r>
          </w:p>
          <w:p w14:paraId="0C168665">
            <w:pPr>
              <w:wordWrap w:val="0"/>
              <w:rPr>
                <w:rFonts w:hint="eastAsia" w:ascii="宋体" w:hAnsi="宋体" w:cs="宋体"/>
                <w:szCs w:val="21"/>
              </w:rPr>
            </w:pPr>
            <w:r>
              <w:rPr>
                <w:rFonts w:hint="eastAsia" w:ascii="宋体" w:hAnsi="宋体" w:cs="宋体"/>
                <w:szCs w:val="21"/>
              </w:rPr>
              <w:t>2.第2项提供国家机关（或事业单位）出具的演练通知（函件），同一份演练通知（函件）只计一次演练；</w:t>
            </w:r>
          </w:p>
          <w:p w14:paraId="2AF89004">
            <w:pPr>
              <w:wordWrap w:val="0"/>
              <w:rPr>
                <w:rFonts w:hint="eastAsia" w:ascii="宋体" w:hAnsi="宋体" w:cs="宋体"/>
                <w:szCs w:val="21"/>
              </w:rPr>
            </w:pPr>
            <w:r>
              <w:rPr>
                <w:rFonts w:hint="eastAsia" w:ascii="宋体" w:hAnsi="宋体" w:cs="宋体"/>
                <w:szCs w:val="21"/>
              </w:rPr>
              <w:t>3.第3项提供加盖市级或以上国家机关（或事业单位）公章的证明材料，证明材料需体现满足评分准则要求的相关内容；</w:t>
            </w:r>
          </w:p>
          <w:p w14:paraId="6CAD8F45">
            <w:pPr>
              <w:wordWrap w:val="0"/>
              <w:rPr>
                <w:rFonts w:hint="eastAsia" w:ascii="宋体" w:hAnsi="宋体" w:cs="宋体"/>
                <w:szCs w:val="21"/>
              </w:rPr>
            </w:pPr>
            <w:r>
              <w:rPr>
                <w:rFonts w:hint="eastAsia" w:ascii="宋体" w:hAnsi="宋体" w:cs="宋体"/>
                <w:szCs w:val="21"/>
              </w:rPr>
              <w:t>4.第4项提供提供相关有效的荣誉（或奖项）证明材料扫描件（须能体现投标人信息），以上获奖证书如无法体现投标人信息的，可同时提供证书颁发单位出具并盖章的证明材料扫描件；</w:t>
            </w:r>
          </w:p>
          <w:p w14:paraId="2CC9897A">
            <w:pPr>
              <w:wordWrap w:val="0"/>
              <w:rPr>
                <w:rFonts w:hint="eastAsia" w:ascii="宋体" w:hAnsi="宋体" w:cs="宋体"/>
                <w:szCs w:val="21"/>
              </w:rPr>
            </w:pPr>
            <w:r>
              <w:rPr>
                <w:rFonts w:hint="eastAsia" w:ascii="宋体" w:hAnsi="宋体" w:cs="宋体"/>
                <w:szCs w:val="21"/>
              </w:rPr>
              <w:t>5.第5项提供合同或协议的关键页扫描件；</w:t>
            </w:r>
          </w:p>
          <w:p w14:paraId="3D61F6D8">
            <w:pPr>
              <w:wordWrap w:val="0"/>
              <w:rPr>
                <w:rFonts w:ascii="宋体" w:hAnsi="宋体" w:cs="宋体"/>
                <w:szCs w:val="21"/>
              </w:rPr>
            </w:pPr>
            <w:r>
              <w:rPr>
                <w:rFonts w:hint="eastAsia" w:ascii="宋体" w:hAnsi="宋体" w:cs="宋体"/>
                <w:szCs w:val="21"/>
              </w:rPr>
              <w:t>6.未按要求提供相关证明材料（或相关证明材料无法判断是否符合评分要求）的不计得分，原件备查。</w:t>
            </w:r>
          </w:p>
        </w:tc>
      </w:tr>
      <w:tr w14:paraId="5A0032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19A4D113">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416659BF">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2835" w:type="dxa"/>
            <w:tcBorders>
              <w:top w:val="single" w:color="000000" w:sz="8" w:space="0"/>
              <w:left w:val="single" w:color="000000" w:sz="8" w:space="0"/>
              <w:bottom w:val="single" w:color="000000" w:sz="8" w:space="0"/>
              <w:right w:val="single" w:color="000000" w:sz="8" w:space="0"/>
            </w:tcBorders>
            <w:vAlign w:val="center"/>
          </w:tcPr>
          <w:p w14:paraId="3C15E3CC">
            <w:pPr>
              <w:wordWrap w:val="0"/>
              <w:jc w:val="center"/>
              <w:rPr>
                <w:rFonts w:ascii="宋体" w:hAnsi="宋体" w:cs="宋体"/>
                <w:szCs w:val="21"/>
              </w:rPr>
            </w:pPr>
            <w:r>
              <w:rPr>
                <w:rFonts w:hint="eastAsia" w:ascii="宋体" w:hAnsi="宋体" w:cs="宋体"/>
                <w:szCs w:val="21"/>
              </w:rPr>
              <w:t>技术实力情况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592FA098">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7</w:t>
            </w:r>
          </w:p>
        </w:tc>
        <w:tc>
          <w:tcPr>
            <w:tcW w:w="4196" w:type="dxa"/>
            <w:tcBorders>
              <w:top w:val="single" w:color="000000" w:sz="8" w:space="0"/>
              <w:left w:val="single" w:color="000000" w:sz="8" w:space="0"/>
              <w:bottom w:val="single" w:color="000000" w:sz="8" w:space="0"/>
              <w:right w:val="single" w:color="000000" w:sz="8" w:space="0"/>
            </w:tcBorders>
          </w:tcPr>
          <w:p w14:paraId="2A64BDA1">
            <w:pPr>
              <w:wordWrap w:val="0"/>
              <w:rPr>
                <w:rFonts w:hint="eastAsia" w:ascii="宋体" w:hAnsi="宋体" w:cs="宋体"/>
                <w:szCs w:val="21"/>
              </w:rPr>
            </w:pPr>
            <w:r>
              <w:rPr>
                <w:rFonts w:hint="eastAsia" w:ascii="宋体" w:hAnsi="宋体" w:cs="宋体"/>
                <w:szCs w:val="21"/>
              </w:rPr>
              <w:t>一、评审内容：</w:t>
            </w:r>
          </w:p>
          <w:p w14:paraId="2CFCA430">
            <w:pPr>
              <w:wordWrap w:val="0"/>
              <w:rPr>
                <w:rFonts w:hint="eastAsia" w:ascii="宋体" w:hAnsi="宋体" w:cs="宋体"/>
                <w:szCs w:val="21"/>
              </w:rPr>
            </w:pPr>
            <w:r>
              <w:rPr>
                <w:rFonts w:hint="eastAsia" w:ascii="宋体" w:hAnsi="宋体" w:cs="宋体"/>
                <w:szCs w:val="21"/>
              </w:rPr>
              <w:t>（1）投标人具有排水设施GIS类系统或水务（水利）设施GIS类系统并将该系统用于本项目的，得30分；上述系统同时包含C/S端、B/S端、M/S端的，得20分，本项最高得50分；</w:t>
            </w:r>
          </w:p>
          <w:p w14:paraId="65BB25CB">
            <w:pPr>
              <w:wordWrap w:val="0"/>
              <w:rPr>
                <w:rFonts w:hint="eastAsia" w:ascii="宋体" w:hAnsi="宋体" w:cs="宋体"/>
                <w:szCs w:val="21"/>
              </w:rPr>
            </w:pPr>
            <w:r>
              <w:rPr>
                <w:rFonts w:hint="eastAsia" w:ascii="宋体" w:hAnsi="宋体" w:cs="宋体"/>
                <w:szCs w:val="21"/>
              </w:rPr>
              <w:t>（2）投标人具有在线液位和水质数据采集监测类功能系统并将该系统用于本项目的，得50分，本项最高得50分；</w:t>
            </w:r>
          </w:p>
          <w:p w14:paraId="777AB180">
            <w:pPr>
              <w:wordWrap w:val="0"/>
              <w:rPr>
                <w:rFonts w:hint="eastAsia" w:ascii="宋体" w:hAnsi="宋体" w:cs="宋体"/>
                <w:szCs w:val="21"/>
              </w:rPr>
            </w:pPr>
            <w:r>
              <w:rPr>
                <w:rFonts w:hint="eastAsia" w:ascii="宋体" w:hAnsi="宋体" w:cs="宋体"/>
                <w:szCs w:val="21"/>
              </w:rPr>
              <w:t>以上合计最高得100分。</w:t>
            </w:r>
          </w:p>
          <w:p w14:paraId="53A8AD79">
            <w:pPr>
              <w:wordWrap w:val="0"/>
              <w:rPr>
                <w:rFonts w:hint="eastAsia" w:ascii="宋体" w:hAnsi="宋体" w:cs="宋体"/>
                <w:szCs w:val="21"/>
              </w:rPr>
            </w:pPr>
            <w:r>
              <w:rPr>
                <w:rFonts w:hint="eastAsia" w:ascii="宋体" w:hAnsi="宋体" w:cs="宋体"/>
                <w:szCs w:val="21"/>
              </w:rPr>
              <w:t>二、证明材料：</w:t>
            </w:r>
          </w:p>
          <w:p w14:paraId="1AE72E44">
            <w:pPr>
              <w:wordWrap w:val="0"/>
              <w:rPr>
                <w:rFonts w:hint="eastAsia" w:ascii="宋体" w:hAnsi="宋体" w:cs="宋体"/>
                <w:szCs w:val="21"/>
              </w:rPr>
            </w:pPr>
            <w:r>
              <w:rPr>
                <w:rFonts w:hint="eastAsia" w:ascii="宋体" w:hAnsi="宋体" w:cs="宋体"/>
                <w:szCs w:val="21"/>
              </w:rPr>
              <w:t>1.如为自有的，需提供国家版权局颁发的计算机软件著作权登记证书扫描件，著作权人须为投标人；</w:t>
            </w:r>
          </w:p>
          <w:p w14:paraId="317304CD">
            <w:pPr>
              <w:wordWrap w:val="0"/>
              <w:rPr>
                <w:rFonts w:hint="eastAsia" w:ascii="宋体" w:hAnsi="宋体" w:cs="宋体"/>
                <w:szCs w:val="21"/>
              </w:rPr>
            </w:pPr>
            <w:r>
              <w:rPr>
                <w:rFonts w:hint="eastAsia" w:ascii="宋体" w:hAnsi="宋体" w:cs="宋体"/>
                <w:szCs w:val="21"/>
              </w:rPr>
              <w:t>2.如为购买或租赁或委托开发的，需同时提供：</w:t>
            </w:r>
          </w:p>
          <w:p w14:paraId="6744D01F">
            <w:pPr>
              <w:wordWrap w:val="0"/>
              <w:rPr>
                <w:rFonts w:hint="eastAsia" w:ascii="宋体" w:hAnsi="宋体" w:cs="宋体"/>
                <w:szCs w:val="21"/>
              </w:rPr>
            </w:pPr>
            <w:r>
              <w:rPr>
                <w:rFonts w:hint="eastAsia" w:ascii="宋体" w:hAnsi="宋体" w:cs="宋体"/>
                <w:szCs w:val="21"/>
              </w:rPr>
              <w:t>①购买（或租赁或开发）合同（协议）扫描件【合同（协议）须体现签署方为投标人】；</w:t>
            </w:r>
          </w:p>
          <w:p w14:paraId="61CCA928">
            <w:pPr>
              <w:wordWrap w:val="0"/>
              <w:rPr>
                <w:rFonts w:hint="eastAsia" w:ascii="宋体" w:hAnsi="宋体" w:cs="宋体"/>
                <w:szCs w:val="21"/>
              </w:rPr>
            </w:pPr>
            <w:r>
              <w:rPr>
                <w:rFonts w:hint="eastAsia" w:ascii="宋体" w:hAnsi="宋体" w:cs="宋体"/>
                <w:szCs w:val="21"/>
              </w:rPr>
              <w:t>②国家版权局颁发的计算机软件著作权登记证书扫描件，需能体现著作权人为出租人（或出售人或开发合同被委托方）；</w:t>
            </w:r>
          </w:p>
          <w:p w14:paraId="42AD65C3">
            <w:pPr>
              <w:wordWrap w:val="0"/>
              <w:rPr>
                <w:rFonts w:hint="eastAsia" w:ascii="宋体" w:hAnsi="宋体" w:cs="宋体"/>
                <w:szCs w:val="21"/>
              </w:rPr>
            </w:pPr>
            <w:r>
              <w:rPr>
                <w:rFonts w:hint="eastAsia" w:ascii="宋体" w:hAnsi="宋体" w:cs="宋体"/>
                <w:szCs w:val="21"/>
              </w:rPr>
              <w:t>③相关发票扫描件，发票须能体现投标人；</w:t>
            </w:r>
          </w:p>
          <w:p w14:paraId="77864931">
            <w:pPr>
              <w:wordWrap w:val="0"/>
              <w:rPr>
                <w:rFonts w:ascii="宋体" w:hAnsi="宋体" w:cs="宋体"/>
                <w:szCs w:val="21"/>
              </w:rPr>
            </w:pPr>
            <w:r>
              <w:rPr>
                <w:rFonts w:hint="eastAsia" w:ascii="宋体" w:hAnsi="宋体" w:cs="宋体"/>
                <w:szCs w:val="21"/>
              </w:rPr>
              <w:t>3.未按要求提供相关证明材料（或相关证明材料无法判断是否符合评分要求）的不计得分，原件备查。</w:t>
            </w:r>
          </w:p>
        </w:tc>
      </w:tr>
      <w:tr w14:paraId="0225D6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2" w:hRule="atLeast"/>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FD356BB">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172555F0">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835" w:type="dxa"/>
            <w:tcBorders>
              <w:top w:val="single" w:color="000000" w:sz="8" w:space="0"/>
              <w:left w:val="single" w:color="000000" w:sz="8" w:space="0"/>
              <w:bottom w:val="single" w:color="000000" w:sz="8" w:space="0"/>
              <w:right w:val="single" w:color="000000" w:sz="8" w:space="0"/>
            </w:tcBorders>
            <w:vAlign w:val="center"/>
          </w:tcPr>
          <w:p w14:paraId="69C0456B">
            <w:pPr>
              <w:wordWrap w:val="0"/>
              <w:jc w:val="center"/>
              <w:rPr>
                <w:rFonts w:ascii="宋体" w:hAnsi="宋体" w:cs="宋体"/>
                <w:szCs w:val="21"/>
              </w:rPr>
            </w:pPr>
            <w:r>
              <w:rPr>
                <w:rFonts w:hint="eastAsia" w:ascii="宋体" w:hAnsi="宋体" w:cs="宋体"/>
                <w:szCs w:val="21"/>
              </w:rPr>
              <w:t>投标人企业认证情况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7F7BCEAD">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4196" w:type="dxa"/>
            <w:tcBorders>
              <w:top w:val="single" w:color="000000" w:sz="8" w:space="0"/>
              <w:left w:val="single" w:color="000000" w:sz="8" w:space="0"/>
              <w:bottom w:val="single" w:color="000000" w:sz="8" w:space="0"/>
              <w:right w:val="single" w:color="000000" w:sz="8" w:space="0"/>
            </w:tcBorders>
          </w:tcPr>
          <w:p w14:paraId="1B039AB6">
            <w:pPr>
              <w:wordWrap w:val="0"/>
              <w:rPr>
                <w:rFonts w:hint="eastAsia" w:ascii="宋体" w:hAnsi="宋体" w:cs="宋体"/>
                <w:szCs w:val="21"/>
              </w:rPr>
            </w:pPr>
            <w:r>
              <w:rPr>
                <w:rFonts w:hint="eastAsia" w:ascii="宋体" w:hAnsi="宋体" w:cs="宋体"/>
                <w:szCs w:val="21"/>
              </w:rPr>
              <w:t>一、评审内容：</w:t>
            </w:r>
          </w:p>
          <w:p w14:paraId="7AD823C9">
            <w:pPr>
              <w:wordWrap w:val="0"/>
              <w:rPr>
                <w:rFonts w:hint="eastAsia" w:ascii="宋体" w:hAnsi="宋体" w:cs="宋体"/>
                <w:szCs w:val="21"/>
              </w:rPr>
            </w:pPr>
            <w:r>
              <w:rPr>
                <w:rFonts w:hint="eastAsia" w:ascii="宋体" w:hAnsi="宋体" w:cs="宋体"/>
                <w:szCs w:val="21"/>
              </w:rPr>
              <w:t>（1）投标人具有质量管理体系认证证书、环境管理体系认证证书、职业健康安全管理体系认证证书，且认证范围包含水库相关管养维护等内容的，每通过一项有效认证的得35分，本项最高得100分。</w:t>
            </w:r>
          </w:p>
          <w:p w14:paraId="56E6D3BE">
            <w:pPr>
              <w:wordWrap w:val="0"/>
              <w:rPr>
                <w:rFonts w:hint="eastAsia" w:ascii="宋体" w:hAnsi="宋体" w:cs="宋体"/>
                <w:szCs w:val="21"/>
              </w:rPr>
            </w:pPr>
            <w:r>
              <w:rPr>
                <w:rFonts w:hint="eastAsia" w:ascii="宋体" w:hAnsi="宋体" w:cs="宋体"/>
                <w:szCs w:val="21"/>
              </w:rPr>
              <w:t>二、证明材料：</w:t>
            </w:r>
          </w:p>
          <w:p w14:paraId="6055884D">
            <w:pPr>
              <w:wordWrap w:val="0"/>
              <w:rPr>
                <w:rFonts w:hint="eastAsia" w:ascii="宋体" w:hAnsi="宋体" w:cs="宋体"/>
                <w:szCs w:val="21"/>
              </w:rPr>
            </w:pPr>
            <w:r>
              <w:rPr>
                <w:rFonts w:hint="eastAsia" w:ascii="宋体" w:hAnsi="宋体" w:cs="宋体"/>
                <w:szCs w:val="21"/>
              </w:rPr>
              <w:t>1.提供相关认证机构颁发的有效期内的认证证书扫描件及认证信息查询截图（截图需显示证书状态为有效）。说明：1.证书与查询信息截图必须同时提供，缺一不可。未同时提供的不得分，后果由投标人自行承担。2.投标人应确保认证证书在开标当天仍处于有效状态，并对所提供的证书及查询截图的真实性负责，如出现与事实不符的情形，视同隐瞒真实情况，提供虚假资料，将依法承担相应的法律责任。3.质疑投诉处理中对证书是否有效的认定，以国家认监委网站【全国认证认可信息公共服务平台（//cx.cnca.cn）】查询结果为准。</w:t>
            </w:r>
          </w:p>
          <w:p w14:paraId="63849ACF">
            <w:pPr>
              <w:wordWrap w:val="0"/>
              <w:rPr>
                <w:rFonts w:ascii="宋体" w:hAnsi="宋体" w:cs="宋体"/>
                <w:szCs w:val="21"/>
              </w:rPr>
            </w:pPr>
            <w:r>
              <w:rPr>
                <w:rFonts w:hint="eastAsia" w:ascii="宋体" w:hAnsi="宋体" w:cs="宋体"/>
                <w:szCs w:val="21"/>
              </w:rPr>
              <w:t>2.未按要求提供相关证明材料（或相关证明材料无法判断是否符合评分要求）的不计得分，原件备查。</w:t>
            </w:r>
          </w:p>
        </w:tc>
      </w:tr>
      <w:tr w14:paraId="24278D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53E48F3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0A9DF778">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2835" w:type="dxa"/>
            <w:tcBorders>
              <w:top w:val="single" w:color="000000" w:sz="8" w:space="0"/>
              <w:left w:val="single" w:color="000000" w:sz="8" w:space="0"/>
              <w:bottom w:val="single" w:color="000000" w:sz="8" w:space="0"/>
              <w:right w:val="single" w:color="000000" w:sz="8" w:space="0"/>
            </w:tcBorders>
            <w:vAlign w:val="center"/>
          </w:tcPr>
          <w:p w14:paraId="1B2B1E16">
            <w:pPr>
              <w:wordWrap w:val="0"/>
              <w:jc w:val="center"/>
              <w:rPr>
                <w:rFonts w:ascii="宋体" w:hAnsi="宋体" w:cs="宋体"/>
                <w:szCs w:val="21"/>
              </w:rPr>
            </w:pPr>
            <w:r>
              <w:rPr>
                <w:rFonts w:hint="eastAsia" w:ascii="宋体" w:hAnsi="宋体" w:cs="宋体"/>
                <w:szCs w:val="21"/>
              </w:rPr>
              <w:t>现有设备配置情况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25D5038F">
            <w:pPr>
              <w:wordWrap w:val="0"/>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4196" w:type="dxa"/>
            <w:tcBorders>
              <w:top w:val="single" w:color="000000" w:sz="8" w:space="0"/>
              <w:left w:val="single" w:color="000000" w:sz="8" w:space="0"/>
              <w:bottom w:val="single" w:color="000000" w:sz="8" w:space="0"/>
              <w:right w:val="single" w:color="000000" w:sz="8" w:space="0"/>
            </w:tcBorders>
          </w:tcPr>
          <w:p w14:paraId="1420CD02">
            <w:pPr>
              <w:wordWrap w:val="0"/>
              <w:rPr>
                <w:rFonts w:hint="eastAsia" w:ascii="宋体" w:hAnsi="宋体" w:cs="宋体"/>
                <w:szCs w:val="21"/>
              </w:rPr>
            </w:pPr>
            <w:r>
              <w:rPr>
                <w:rFonts w:hint="eastAsia" w:ascii="宋体" w:hAnsi="宋体" w:cs="宋体"/>
                <w:szCs w:val="21"/>
              </w:rPr>
              <w:t>一、评审内容：</w:t>
            </w:r>
          </w:p>
          <w:p w14:paraId="25C09DB7">
            <w:pPr>
              <w:wordWrap w:val="0"/>
              <w:rPr>
                <w:rFonts w:hint="eastAsia" w:ascii="宋体" w:hAnsi="宋体" w:cs="宋体"/>
                <w:szCs w:val="21"/>
              </w:rPr>
            </w:pPr>
            <w:r>
              <w:rPr>
                <w:rFonts w:hint="eastAsia" w:ascii="宋体" w:hAnsi="宋体" w:cs="宋体"/>
                <w:szCs w:val="21"/>
              </w:rPr>
              <w:t>在满足招标文件商务要求设备配备的基础上，按照以下要求对投标人现有的设备配置情况进行评价：</w:t>
            </w:r>
          </w:p>
          <w:p w14:paraId="2385E301">
            <w:pPr>
              <w:wordWrap w:val="0"/>
              <w:rPr>
                <w:rFonts w:hint="eastAsia" w:ascii="宋体" w:hAnsi="宋体" w:cs="宋体"/>
                <w:szCs w:val="21"/>
              </w:rPr>
            </w:pPr>
            <w:r>
              <w:rPr>
                <w:rFonts w:hint="eastAsia" w:ascii="宋体" w:hAnsi="宋体" w:cs="宋体"/>
                <w:szCs w:val="21"/>
              </w:rPr>
              <w:t>（1）巡查抢险维修车（载货汽车或多用途货车等），每增加一辆得4分，本项最高得20分；</w:t>
            </w:r>
          </w:p>
          <w:p w14:paraId="74DF0D43">
            <w:pPr>
              <w:wordWrap w:val="0"/>
              <w:rPr>
                <w:rFonts w:hint="eastAsia" w:ascii="宋体" w:hAnsi="宋体" w:cs="宋体"/>
                <w:szCs w:val="21"/>
              </w:rPr>
            </w:pPr>
            <w:r>
              <w:rPr>
                <w:rFonts w:hint="eastAsia" w:ascii="宋体" w:hAnsi="宋体" w:cs="宋体"/>
                <w:szCs w:val="21"/>
              </w:rPr>
              <w:t>（2）单台车辆抽排量不小于1000m³/h的大流量排水抢险车或垂直供排水抢险车或移动泵车，每增加一辆得4分，本项最高得20分；</w:t>
            </w:r>
          </w:p>
          <w:p w14:paraId="5F7F5C75">
            <w:pPr>
              <w:wordWrap w:val="0"/>
              <w:rPr>
                <w:rFonts w:hint="eastAsia" w:ascii="宋体" w:hAnsi="宋体" w:cs="宋体"/>
                <w:szCs w:val="21"/>
              </w:rPr>
            </w:pPr>
            <w:r>
              <w:rPr>
                <w:rFonts w:hint="eastAsia" w:ascii="宋体" w:hAnsi="宋体" w:cs="宋体"/>
                <w:szCs w:val="21"/>
              </w:rPr>
              <w:t>（3）巡逻船只设备（长度不小于5米，含艇外机），每增加一艘得8分，本项最高得16分；</w:t>
            </w:r>
          </w:p>
          <w:p w14:paraId="129D5C1B">
            <w:pPr>
              <w:wordWrap w:val="0"/>
              <w:rPr>
                <w:rFonts w:hint="eastAsia" w:ascii="宋体" w:hAnsi="宋体" w:cs="宋体"/>
                <w:szCs w:val="21"/>
              </w:rPr>
            </w:pPr>
            <w:r>
              <w:rPr>
                <w:rFonts w:hint="eastAsia" w:ascii="宋体" w:hAnsi="宋体" w:cs="宋体"/>
                <w:szCs w:val="21"/>
              </w:rPr>
              <w:t>（4）巡逻电瓶车，每增加一辆4分，本项最高得24分；</w:t>
            </w:r>
          </w:p>
          <w:p w14:paraId="02BC783D">
            <w:pPr>
              <w:wordWrap w:val="0"/>
              <w:rPr>
                <w:rFonts w:hint="eastAsia" w:ascii="宋体" w:hAnsi="宋体" w:cs="宋体"/>
                <w:szCs w:val="21"/>
              </w:rPr>
            </w:pPr>
            <w:r>
              <w:rPr>
                <w:rFonts w:hint="eastAsia" w:ascii="宋体" w:hAnsi="宋体" w:cs="宋体"/>
                <w:szCs w:val="21"/>
              </w:rPr>
              <w:t>（5）无人机，每增加一架得20分，本项最高得20分。</w:t>
            </w:r>
          </w:p>
          <w:p w14:paraId="2C228EBC">
            <w:pPr>
              <w:wordWrap w:val="0"/>
              <w:rPr>
                <w:rFonts w:hint="eastAsia" w:ascii="宋体" w:hAnsi="宋体" w:cs="宋体"/>
                <w:szCs w:val="21"/>
              </w:rPr>
            </w:pPr>
            <w:r>
              <w:rPr>
                <w:rFonts w:hint="eastAsia" w:ascii="宋体" w:hAnsi="宋体" w:cs="宋体"/>
                <w:szCs w:val="21"/>
              </w:rPr>
              <w:t>以上合计最高得100分。</w:t>
            </w:r>
          </w:p>
          <w:p w14:paraId="07DA4C8E">
            <w:pPr>
              <w:wordWrap w:val="0"/>
              <w:rPr>
                <w:rFonts w:hint="eastAsia" w:ascii="宋体" w:hAnsi="宋体" w:cs="宋体"/>
                <w:szCs w:val="21"/>
              </w:rPr>
            </w:pPr>
            <w:r>
              <w:rPr>
                <w:rFonts w:hint="eastAsia" w:ascii="宋体" w:hAnsi="宋体" w:cs="宋体"/>
                <w:szCs w:val="21"/>
              </w:rPr>
              <w:t>二、证明材料：</w:t>
            </w:r>
          </w:p>
          <w:p w14:paraId="37CD06DD">
            <w:pPr>
              <w:wordWrap w:val="0"/>
              <w:rPr>
                <w:rFonts w:hint="eastAsia" w:ascii="宋体" w:hAnsi="宋体" w:cs="宋体"/>
                <w:szCs w:val="21"/>
              </w:rPr>
            </w:pPr>
            <w:r>
              <w:rPr>
                <w:rFonts w:hint="eastAsia" w:ascii="宋体" w:hAnsi="宋体" w:cs="宋体"/>
                <w:szCs w:val="21"/>
              </w:rPr>
              <w:t>1.以投标人提供的《现有设备配置情况承诺函》和《设备清单表》为准，相关承诺函及清单表格式详见招标文件第一册第四章“投标文件组成要求及格式”部分内容）；</w:t>
            </w:r>
          </w:p>
          <w:p w14:paraId="1B4B8312">
            <w:pPr>
              <w:wordWrap w:val="0"/>
              <w:rPr>
                <w:rFonts w:hint="eastAsia" w:ascii="宋体" w:hAnsi="宋体" w:cs="宋体"/>
                <w:szCs w:val="21"/>
              </w:rPr>
            </w:pPr>
            <w:r>
              <w:rPr>
                <w:rFonts w:hint="eastAsia" w:ascii="宋体" w:hAnsi="宋体" w:cs="宋体"/>
                <w:szCs w:val="21"/>
              </w:rPr>
              <w:t>2.（1）自有的车辆需同时提供①车辆行驶证（年审在有效期内）；②车辆购置发票。（2）租赁的车辆需同时提供①车辆行驶证（年审在有效期内）；②车辆购置发票；③与出租方签订的租赁合同（合同关键信息包括但不仅限于合同的项目名称、服务内容、合同服务的起止时间、签订合同双方的落款盖章页、签订日期页）；</w:t>
            </w:r>
          </w:p>
          <w:p w14:paraId="6388A651">
            <w:pPr>
              <w:wordWrap w:val="0"/>
              <w:rPr>
                <w:rFonts w:hint="eastAsia" w:ascii="宋体" w:hAnsi="宋体" w:cs="宋体"/>
                <w:szCs w:val="21"/>
              </w:rPr>
            </w:pPr>
            <w:r>
              <w:rPr>
                <w:rFonts w:hint="eastAsia" w:ascii="宋体" w:hAnsi="宋体" w:cs="宋体"/>
                <w:szCs w:val="21"/>
              </w:rPr>
              <w:t>3.相关设备：（1）自有的设备需提供设备购置发票；（2）租赁的设备需同时提供①与出租方签订的租赁合同（合同关键信息包括但不仅限于合同的项目名称、服务内容、合同服务的起止时间、签订合同双方的落款盖章页、签订日期页）；②设备租赁发票；</w:t>
            </w:r>
          </w:p>
          <w:p w14:paraId="60BE4055">
            <w:pPr>
              <w:wordWrap w:val="0"/>
              <w:rPr>
                <w:rFonts w:ascii="宋体" w:hAnsi="宋体" w:cs="宋体"/>
                <w:szCs w:val="21"/>
              </w:rPr>
            </w:pPr>
            <w:r>
              <w:rPr>
                <w:rFonts w:hint="eastAsia" w:ascii="宋体" w:hAnsi="宋体" w:cs="宋体"/>
                <w:szCs w:val="21"/>
              </w:rPr>
              <w:t>4.未按要求提供相关证明材料（或相关证明材料无法判断是否符合评分要求）的不计得分，原件备查。</w:t>
            </w:r>
          </w:p>
        </w:tc>
      </w:tr>
      <w:tr w14:paraId="5CF651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33D6BF2B">
            <w:pPr>
              <w:wordWrap w:val="0"/>
              <w:jc w:val="center"/>
              <w:rPr>
                <w:rFonts w:ascii="宋体" w:hAnsi="宋体" w:cs="宋体"/>
                <w:b/>
                <w:bCs/>
                <w:color w:val="0000FF"/>
                <w:sz w:val="24"/>
              </w:rPr>
            </w:pPr>
            <w:r>
              <w:rPr>
                <w:b/>
                <w:bCs/>
                <w:color w:val="0000FF"/>
              </w:rPr>
              <w:t>4</w:t>
            </w:r>
          </w:p>
        </w:tc>
        <w:tc>
          <w:tcPr>
            <w:tcW w:w="4196" w:type="dxa"/>
            <w:gridSpan w:val="3"/>
            <w:tcBorders>
              <w:top w:val="single" w:color="000000" w:sz="8" w:space="0"/>
              <w:left w:val="single" w:color="000000" w:sz="8" w:space="0"/>
              <w:bottom w:val="single" w:color="000000" w:sz="8" w:space="0"/>
              <w:right w:val="single" w:color="000000" w:sz="8" w:space="0"/>
            </w:tcBorders>
          </w:tcPr>
          <w:p w14:paraId="09CFFA75">
            <w:pPr>
              <w:wordWrap w:val="0"/>
              <w:jc w:val="center"/>
              <w:rPr>
                <w:rFonts w:ascii="宋体" w:hAnsi="宋体" w:cs="宋体"/>
                <w:b/>
                <w:bCs/>
                <w:color w:val="0000FF"/>
                <w:sz w:val="24"/>
              </w:rPr>
            </w:pPr>
            <w:r>
              <w:rPr>
                <w:b/>
                <w:bCs/>
                <w:color w:val="0000FF"/>
              </w:rPr>
              <w:t>诚信情况</w:t>
            </w:r>
          </w:p>
        </w:tc>
        <w:tc>
          <w:tcPr>
            <w:tcW w:w="4196" w:type="dxa"/>
            <w:tcBorders>
              <w:top w:val="single" w:color="000000" w:sz="8" w:space="0"/>
              <w:left w:val="single" w:color="000000" w:sz="8" w:space="0"/>
              <w:bottom w:val="single" w:color="000000" w:sz="8" w:space="0"/>
              <w:right w:val="single" w:color="000000" w:sz="8" w:space="0"/>
            </w:tcBorders>
          </w:tcPr>
          <w:p w14:paraId="1DDC2262">
            <w:pPr>
              <w:wordWrap w:val="0"/>
              <w:jc w:val="center"/>
              <w:rPr>
                <w:rFonts w:ascii="宋体" w:hAnsi="宋体" w:cs="宋体"/>
                <w:b/>
                <w:bCs/>
                <w:color w:val="0000FF"/>
                <w:sz w:val="24"/>
              </w:rPr>
            </w:pPr>
            <w:r>
              <w:rPr>
                <w:b/>
                <w:bCs/>
                <w:color w:val="0000FF"/>
              </w:rPr>
              <w:t>5</w:t>
            </w:r>
          </w:p>
        </w:tc>
      </w:tr>
      <w:tr w14:paraId="73AC19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3604C9B">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669D011D">
            <w:pPr>
              <w:wordWrap w:val="0"/>
              <w:rPr>
                <w:rFonts w:ascii="宋体" w:hAnsi="宋体" w:cs="宋体"/>
                <w:szCs w:val="21"/>
              </w:rPr>
            </w:pPr>
          </w:p>
        </w:tc>
      </w:tr>
      <w:tr w14:paraId="49F551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1679649D">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F97C368">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73D2E90">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B787F2B">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CAF84AF">
            <w:pPr>
              <w:wordWrap w:val="0"/>
              <w:jc w:val="center"/>
              <w:rPr>
                <w:rFonts w:ascii="宋体" w:hAnsi="宋体" w:cs="宋体"/>
                <w:szCs w:val="21"/>
              </w:rPr>
            </w:pPr>
            <w:r>
              <w:rPr>
                <w:szCs w:val="21"/>
              </w:rPr>
              <w:t>评分准则</w:t>
            </w:r>
          </w:p>
        </w:tc>
      </w:tr>
      <w:tr w14:paraId="3F2D2A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448C74D">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01AB0D9A">
            <w:pPr>
              <w:wordWrap w:val="0"/>
              <w:jc w:val="center"/>
              <w:rPr>
                <w:rFonts w:ascii="宋体" w:hAnsi="宋体" w:cs="宋体"/>
                <w:szCs w:val="21"/>
              </w:rPr>
            </w:pPr>
            <w:r>
              <w:rPr>
                <w:szCs w:val="21"/>
              </w:rPr>
              <w:t>1</w:t>
            </w:r>
          </w:p>
        </w:tc>
        <w:tc>
          <w:tcPr>
            <w:tcW w:w="2835" w:type="dxa"/>
            <w:tcBorders>
              <w:top w:val="single" w:color="000000" w:sz="8" w:space="0"/>
              <w:left w:val="single" w:color="000000" w:sz="8" w:space="0"/>
              <w:bottom w:val="single" w:color="000000" w:sz="8" w:space="0"/>
              <w:right w:val="single" w:color="000000" w:sz="8" w:space="0"/>
            </w:tcBorders>
            <w:vAlign w:val="center"/>
          </w:tcPr>
          <w:p w14:paraId="78902223">
            <w:pPr>
              <w:wordWrap w:val="0"/>
              <w:jc w:val="center"/>
              <w:rPr>
                <w:rFonts w:ascii="宋体" w:hAnsi="宋体" w:cs="宋体"/>
                <w:szCs w:val="21"/>
              </w:rPr>
            </w:pPr>
            <w:r>
              <w:rPr>
                <w:szCs w:val="21"/>
              </w:rPr>
              <w:t>诚信情况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2E186816">
            <w:pPr>
              <w:widowControl/>
              <w:wordWrap w:val="0"/>
              <w:jc w:val="center"/>
              <w:textAlignment w:val="top"/>
              <w:rPr>
                <w:rFonts w:ascii="宋体" w:hAnsi="宋体" w:cs="宋体"/>
                <w:szCs w:val="21"/>
              </w:rPr>
            </w:pPr>
            <w:r>
              <w:rPr>
                <w:rFonts w:hint="eastAsia"/>
              </w:rPr>
              <w:t>5</w:t>
            </w:r>
          </w:p>
        </w:tc>
        <w:tc>
          <w:tcPr>
            <w:tcW w:w="4196" w:type="dxa"/>
            <w:tcBorders>
              <w:top w:val="single" w:color="000000" w:sz="8" w:space="0"/>
              <w:left w:val="single" w:color="000000" w:sz="8" w:space="0"/>
              <w:bottom w:val="single" w:color="000000" w:sz="8" w:space="0"/>
              <w:right w:val="single" w:color="000000" w:sz="8" w:space="0"/>
            </w:tcBorders>
            <w:vAlign w:val="top"/>
          </w:tcPr>
          <w:p w14:paraId="2331D788">
            <w:pPr>
              <w:pStyle w:val="18"/>
              <w:wordWrap w:val="0"/>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017B2F47">
            <w:pPr>
              <w:pStyle w:val="18"/>
              <w:wordWrap w:val="0"/>
              <w:spacing w:line="240" w:lineRule="auto"/>
              <w:ind w:firstLine="420" w:firstLineChars="200"/>
              <w:rPr>
                <w:rFonts w:ascii="宋体" w:hAnsi="宋体" w:cs="宋体"/>
                <w:szCs w:val="21"/>
              </w:rPr>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5505BBFD">
      <w:pPr>
        <w:rPr>
          <w:rFonts w:ascii="宋体" w:hAnsi="宋体"/>
          <w:sz w:val="24"/>
        </w:rPr>
      </w:pPr>
    </w:p>
    <w:p w14:paraId="2A07F12F">
      <w:pPr>
        <w:sectPr>
          <w:pgSz w:w="11907" w:h="16840"/>
          <w:pgMar w:top="1440" w:right="1417" w:bottom="1440" w:left="1417" w:header="851" w:footer="992" w:gutter="0"/>
          <w:cols w:space="425" w:num="1"/>
          <w:titlePg/>
          <w:docGrid w:linePitch="462" w:charSpace="0"/>
        </w:sectPr>
      </w:pPr>
    </w:p>
    <w:p w14:paraId="5160DDE1">
      <w:pPr>
        <w:jc w:val="center"/>
        <w:rPr>
          <w:rFonts w:hint="eastAsia"/>
          <w:b/>
          <w:sz w:val="120"/>
          <w:szCs w:val="120"/>
        </w:rPr>
      </w:pPr>
    </w:p>
    <w:p w14:paraId="2C789BCD">
      <w:pPr>
        <w:jc w:val="center"/>
        <w:rPr>
          <w:rFonts w:hint="eastAsia"/>
          <w:b/>
          <w:sz w:val="120"/>
          <w:szCs w:val="120"/>
        </w:rPr>
      </w:pPr>
    </w:p>
    <w:p w14:paraId="6122864D">
      <w:pPr>
        <w:jc w:val="center"/>
        <w:rPr>
          <w:rFonts w:hint="eastAsia"/>
          <w:b/>
          <w:sz w:val="120"/>
          <w:szCs w:val="120"/>
        </w:rPr>
      </w:pPr>
    </w:p>
    <w:p w14:paraId="63931CDD">
      <w:pPr>
        <w:jc w:val="center"/>
        <w:rPr>
          <w:b/>
          <w:sz w:val="120"/>
          <w:szCs w:val="120"/>
        </w:rPr>
      </w:pPr>
      <w:r>
        <w:rPr>
          <w:rFonts w:hint="eastAsia"/>
          <w:b/>
          <w:sz w:val="120"/>
          <w:szCs w:val="120"/>
        </w:rPr>
        <w:t>政府采购</w:t>
      </w:r>
    </w:p>
    <w:p w14:paraId="05EA15E9">
      <w:pPr>
        <w:jc w:val="center"/>
        <w:rPr>
          <w:b/>
          <w:sz w:val="120"/>
          <w:szCs w:val="120"/>
        </w:rPr>
      </w:pPr>
      <w:r>
        <w:rPr>
          <w:rFonts w:hint="eastAsia"/>
          <w:b/>
          <w:sz w:val="120"/>
          <w:szCs w:val="120"/>
        </w:rPr>
        <w:t>招标文件</w:t>
      </w:r>
    </w:p>
    <w:p w14:paraId="46811414">
      <w:pPr>
        <w:jc w:val="center"/>
        <w:rPr>
          <w:b/>
          <w:sz w:val="52"/>
          <w:szCs w:val="52"/>
        </w:rPr>
      </w:pPr>
      <w:r>
        <w:rPr>
          <w:rFonts w:hint="eastAsia"/>
          <w:b/>
          <w:sz w:val="52"/>
          <w:szCs w:val="52"/>
        </w:rPr>
        <w:t>（服务类）</w:t>
      </w:r>
    </w:p>
    <w:p w14:paraId="49322DA3">
      <w:pPr>
        <w:jc w:val="center"/>
        <w:rPr>
          <w:b/>
          <w:sz w:val="44"/>
          <w:szCs w:val="44"/>
        </w:rPr>
      </w:pPr>
    </w:p>
    <w:p w14:paraId="17B168B9">
      <w:pPr>
        <w:jc w:val="center"/>
        <w:rPr>
          <w:b/>
          <w:sz w:val="44"/>
          <w:szCs w:val="44"/>
        </w:rPr>
      </w:pPr>
    </w:p>
    <w:p w14:paraId="461042D1">
      <w:pPr>
        <w:jc w:val="center"/>
        <w:rPr>
          <w:b/>
          <w:sz w:val="44"/>
          <w:szCs w:val="44"/>
        </w:rPr>
      </w:pPr>
    </w:p>
    <w:p w14:paraId="60EFA44B">
      <w:pPr>
        <w:jc w:val="center"/>
        <w:rPr>
          <w:b/>
          <w:sz w:val="44"/>
          <w:szCs w:val="44"/>
        </w:rPr>
      </w:pPr>
    </w:p>
    <w:p w14:paraId="47676759">
      <w:pPr>
        <w:jc w:val="center"/>
        <w:rPr>
          <w:b/>
          <w:sz w:val="44"/>
          <w:szCs w:val="44"/>
        </w:rPr>
      </w:pPr>
    </w:p>
    <w:p w14:paraId="766DC83D">
      <w:pPr>
        <w:jc w:val="center"/>
        <w:rPr>
          <w:b/>
          <w:sz w:val="44"/>
          <w:szCs w:val="44"/>
        </w:rPr>
      </w:pPr>
    </w:p>
    <w:p w14:paraId="721D9738">
      <w:pPr>
        <w:jc w:val="center"/>
        <w:rPr>
          <w:b/>
          <w:sz w:val="44"/>
          <w:szCs w:val="44"/>
        </w:rPr>
      </w:pPr>
    </w:p>
    <w:p w14:paraId="75F41571">
      <w:pPr>
        <w:jc w:val="center"/>
        <w:rPr>
          <w:b/>
          <w:sz w:val="44"/>
          <w:szCs w:val="44"/>
        </w:rPr>
      </w:pPr>
    </w:p>
    <w:p w14:paraId="31291C80">
      <w:pPr>
        <w:jc w:val="center"/>
        <w:rPr>
          <w:b/>
          <w:sz w:val="44"/>
          <w:szCs w:val="44"/>
        </w:rPr>
      </w:pPr>
      <w:bookmarkStart w:id="0" w:name="_Hlk71465316"/>
      <w:r>
        <w:rPr>
          <w:rFonts w:hint="eastAsia"/>
          <w:b/>
          <w:sz w:val="44"/>
          <w:szCs w:val="44"/>
        </w:rPr>
        <w:t>深圳公共资源交易中心</w:t>
      </w:r>
    </w:p>
    <w:p w14:paraId="5A6A80CD">
      <w:pPr>
        <w:jc w:val="center"/>
        <w:rPr>
          <w:sz w:val="28"/>
          <w:szCs w:val="28"/>
        </w:rPr>
      </w:pPr>
      <w:r>
        <w:rPr>
          <w:rFonts w:hint="eastAsia"/>
          <w:b/>
          <w:sz w:val="28"/>
          <w:szCs w:val="28"/>
        </w:rPr>
        <w:t>（</w:t>
      </w:r>
      <w:r>
        <w:rPr>
          <w:b/>
          <w:sz w:val="28"/>
          <w:szCs w:val="28"/>
        </w:rPr>
        <w:t>20</w:t>
      </w:r>
      <w:r>
        <w:rPr>
          <w:rFonts w:hint="eastAsia"/>
          <w:b/>
          <w:sz w:val="28"/>
          <w:szCs w:val="28"/>
        </w:rPr>
        <w:t>2</w:t>
      </w:r>
      <w:r>
        <w:rPr>
          <w:rFonts w:hint="eastAsia"/>
          <w:b/>
          <w:sz w:val="28"/>
          <w:szCs w:val="28"/>
          <w:lang w:val="en-US" w:eastAsia="zh-CN"/>
        </w:rPr>
        <w:t>6</w:t>
      </w:r>
      <w:r>
        <w:rPr>
          <w:rFonts w:hint="eastAsia"/>
          <w:b/>
          <w:sz w:val="28"/>
          <w:szCs w:val="28"/>
        </w:rPr>
        <w:t>）</w:t>
      </w:r>
      <w:bookmarkEnd w:id="0"/>
    </w:p>
    <w:p w14:paraId="2A558F5D">
      <w:pPr>
        <w:ind w:firstLine="420" w:firstLineChars="200"/>
        <w:rPr>
          <w:rFonts w:hint="eastAsia"/>
        </w:rPr>
      </w:pPr>
      <w:r>
        <w:rPr>
          <w:rFonts w:hint="eastAsia"/>
        </w:rPr>
        <w:br w:type="page"/>
      </w:r>
    </w:p>
    <w:p w14:paraId="65E0D5FB">
      <w:pPr>
        <w:pStyle w:val="2"/>
      </w:pPr>
      <w:r>
        <w:rPr>
          <w:rFonts w:hint="eastAsia"/>
        </w:rPr>
        <w:t>目   录</w:t>
      </w:r>
    </w:p>
    <w:p w14:paraId="7D8BB53E">
      <w:pPr>
        <w:outlineLvl w:val="9"/>
        <w:rPr>
          <w:b/>
          <w:sz w:val="24"/>
        </w:rPr>
      </w:pPr>
      <w:r>
        <w:rPr>
          <w:rFonts w:hint="eastAsia"/>
          <w:b/>
          <w:sz w:val="24"/>
        </w:rPr>
        <w:t>第一册  专用条款</w:t>
      </w:r>
    </w:p>
    <w:p w14:paraId="335909F6">
      <w:pPr>
        <w:ind w:firstLine="960" w:firstLineChars="400"/>
        <w:rPr>
          <w:sz w:val="24"/>
        </w:rPr>
      </w:pPr>
      <w:r>
        <w:rPr>
          <w:rFonts w:hint="eastAsia"/>
          <w:sz w:val="24"/>
        </w:rPr>
        <w:t>关键信息</w:t>
      </w:r>
    </w:p>
    <w:p w14:paraId="3728F6F1">
      <w:pPr>
        <w:ind w:left="630" w:leftChars="300" w:firstLine="630" w:firstLineChars="300"/>
        <w:rPr>
          <w:rFonts w:ascii="宋体" w:hAnsi="宋体"/>
          <w:szCs w:val="21"/>
        </w:rPr>
      </w:pPr>
      <w:r>
        <w:rPr>
          <w:rFonts w:hint="eastAsia" w:ascii="宋体" w:hAnsi="宋体"/>
          <w:szCs w:val="21"/>
        </w:rPr>
        <w:t>第一章  招标公告</w:t>
      </w:r>
    </w:p>
    <w:p w14:paraId="42A31C9B">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55929769">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791FAF78">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48FC109D">
      <w:pPr>
        <w:ind w:left="630" w:leftChars="300" w:firstLine="630" w:firstLineChars="300"/>
        <w:rPr>
          <w:rFonts w:ascii="宋体" w:hAnsi="宋体"/>
          <w:szCs w:val="21"/>
        </w:rPr>
      </w:pPr>
      <w:r>
        <w:rPr>
          <w:rFonts w:hint="eastAsia" w:ascii="宋体" w:hAnsi="宋体"/>
          <w:szCs w:val="21"/>
        </w:rPr>
        <w:t>第五章  合同条款及格式</w:t>
      </w:r>
    </w:p>
    <w:p w14:paraId="4CF5CE00">
      <w:pPr>
        <w:rPr>
          <w:b/>
          <w:sz w:val="24"/>
        </w:rPr>
      </w:pPr>
    </w:p>
    <w:p w14:paraId="57AD46B1">
      <w:pPr>
        <w:outlineLvl w:val="9"/>
        <w:rPr>
          <w:b/>
          <w:sz w:val="24"/>
        </w:rPr>
      </w:pPr>
      <w:r>
        <w:rPr>
          <w:rFonts w:hint="eastAsia"/>
          <w:b/>
          <w:sz w:val="24"/>
        </w:rPr>
        <w:t>第二册  通用条款</w:t>
      </w:r>
    </w:p>
    <w:p w14:paraId="5690DE4C">
      <w:pPr>
        <w:ind w:left="630" w:leftChars="300" w:firstLine="411" w:firstLineChars="196"/>
        <w:rPr>
          <w:rFonts w:ascii="宋体" w:hAnsi="宋体"/>
          <w:szCs w:val="21"/>
        </w:rPr>
      </w:pPr>
      <w:r>
        <w:rPr>
          <w:rFonts w:hint="eastAsia" w:ascii="宋体" w:hAnsi="宋体"/>
          <w:szCs w:val="21"/>
        </w:rPr>
        <w:t>第一章  总则</w:t>
      </w:r>
    </w:p>
    <w:p w14:paraId="4079BF58">
      <w:pPr>
        <w:ind w:left="630" w:leftChars="300" w:firstLine="411" w:firstLineChars="196"/>
        <w:rPr>
          <w:rFonts w:ascii="宋体" w:hAnsi="宋体"/>
          <w:szCs w:val="21"/>
        </w:rPr>
      </w:pPr>
      <w:r>
        <w:rPr>
          <w:rFonts w:hint="eastAsia" w:ascii="宋体" w:hAnsi="宋体"/>
          <w:szCs w:val="21"/>
        </w:rPr>
        <w:t>第二章  招标文件</w:t>
      </w:r>
    </w:p>
    <w:p w14:paraId="184F72F4">
      <w:pPr>
        <w:ind w:left="630" w:leftChars="300" w:firstLine="411" w:firstLineChars="196"/>
        <w:rPr>
          <w:rFonts w:ascii="宋体" w:hAnsi="宋体"/>
          <w:szCs w:val="21"/>
        </w:rPr>
      </w:pPr>
      <w:r>
        <w:rPr>
          <w:rFonts w:hint="eastAsia" w:ascii="宋体" w:hAnsi="宋体"/>
          <w:szCs w:val="21"/>
        </w:rPr>
        <w:t>第三章  投标文件的编制</w:t>
      </w:r>
    </w:p>
    <w:p w14:paraId="494DDEBD">
      <w:pPr>
        <w:ind w:left="630" w:leftChars="300" w:firstLine="411" w:firstLineChars="196"/>
        <w:rPr>
          <w:rFonts w:ascii="宋体" w:hAnsi="宋体"/>
          <w:szCs w:val="21"/>
        </w:rPr>
      </w:pPr>
      <w:r>
        <w:rPr>
          <w:rFonts w:hint="eastAsia" w:ascii="宋体" w:hAnsi="宋体"/>
          <w:szCs w:val="21"/>
        </w:rPr>
        <w:t>第四章  投标文件的递交</w:t>
      </w:r>
    </w:p>
    <w:p w14:paraId="271B6431">
      <w:pPr>
        <w:ind w:left="630" w:leftChars="300" w:firstLine="411" w:firstLineChars="196"/>
        <w:rPr>
          <w:rFonts w:ascii="宋体" w:hAnsi="宋体"/>
          <w:szCs w:val="21"/>
        </w:rPr>
      </w:pPr>
      <w:r>
        <w:rPr>
          <w:rFonts w:hint="eastAsia" w:ascii="宋体" w:hAnsi="宋体"/>
          <w:szCs w:val="21"/>
        </w:rPr>
        <w:t>第五章  开标</w:t>
      </w:r>
    </w:p>
    <w:p w14:paraId="473372D5">
      <w:pPr>
        <w:ind w:left="630" w:leftChars="300" w:firstLine="411" w:firstLineChars="196"/>
        <w:rPr>
          <w:rFonts w:ascii="宋体" w:hAnsi="宋体"/>
          <w:szCs w:val="21"/>
        </w:rPr>
      </w:pPr>
      <w:r>
        <w:rPr>
          <w:rFonts w:hint="eastAsia" w:ascii="宋体" w:hAnsi="宋体"/>
          <w:szCs w:val="21"/>
        </w:rPr>
        <w:t>第六章  评审要求</w:t>
      </w:r>
    </w:p>
    <w:p w14:paraId="59CFE886">
      <w:pPr>
        <w:ind w:left="630" w:leftChars="300" w:firstLine="411" w:firstLineChars="196"/>
        <w:rPr>
          <w:rFonts w:ascii="宋体" w:hAnsi="宋体"/>
          <w:szCs w:val="21"/>
        </w:rPr>
      </w:pPr>
      <w:r>
        <w:rPr>
          <w:rFonts w:hint="eastAsia" w:ascii="宋体" w:hAnsi="宋体"/>
          <w:szCs w:val="21"/>
        </w:rPr>
        <w:t>第七章  评审程序及评审方法</w:t>
      </w:r>
    </w:p>
    <w:p w14:paraId="15961DD0">
      <w:pPr>
        <w:ind w:left="630" w:leftChars="300" w:firstLine="411" w:firstLineChars="196"/>
        <w:rPr>
          <w:rFonts w:ascii="宋体" w:hAnsi="宋体"/>
          <w:szCs w:val="21"/>
        </w:rPr>
      </w:pPr>
      <w:r>
        <w:rPr>
          <w:rFonts w:hint="eastAsia" w:ascii="宋体" w:hAnsi="宋体"/>
          <w:szCs w:val="21"/>
        </w:rPr>
        <w:t>第八章  定标及公示</w:t>
      </w:r>
    </w:p>
    <w:p w14:paraId="1FCDA6B5">
      <w:pPr>
        <w:ind w:left="630" w:leftChars="300" w:firstLine="411" w:firstLineChars="196"/>
        <w:rPr>
          <w:rFonts w:ascii="宋体" w:hAnsi="宋体"/>
          <w:szCs w:val="21"/>
        </w:rPr>
      </w:pPr>
      <w:r>
        <w:rPr>
          <w:rFonts w:hint="eastAsia" w:ascii="宋体" w:hAnsi="宋体"/>
          <w:szCs w:val="21"/>
        </w:rPr>
        <w:t>第九章  公开招标失败的后续处理</w:t>
      </w:r>
    </w:p>
    <w:p w14:paraId="201947DB">
      <w:pPr>
        <w:ind w:left="630" w:leftChars="300" w:firstLine="411" w:firstLineChars="196"/>
        <w:rPr>
          <w:rFonts w:ascii="宋体" w:hAnsi="宋体"/>
          <w:szCs w:val="21"/>
        </w:rPr>
      </w:pPr>
      <w:r>
        <w:rPr>
          <w:rFonts w:hint="eastAsia" w:ascii="宋体" w:hAnsi="宋体"/>
          <w:szCs w:val="21"/>
        </w:rPr>
        <w:t>第十章  合同的授予与备案</w:t>
      </w:r>
    </w:p>
    <w:p w14:paraId="5222D790">
      <w:pPr>
        <w:ind w:firstLine="1050" w:firstLineChars="500"/>
        <w:outlineLvl w:val="9"/>
        <w:rPr>
          <w:b/>
          <w:sz w:val="24"/>
        </w:rPr>
      </w:pPr>
      <w:r>
        <w:rPr>
          <w:rFonts w:hint="eastAsia" w:ascii="宋体" w:hAnsi="宋体"/>
          <w:szCs w:val="21"/>
        </w:rPr>
        <w:t>第十一章  质疑处理</w:t>
      </w:r>
    </w:p>
    <w:p w14:paraId="5E626BAB">
      <w:pPr>
        <w:spacing w:line="360" w:lineRule="auto"/>
        <w:ind w:firstLine="420" w:firstLineChars="200"/>
        <w:jc w:val="left"/>
        <w:rPr>
          <w:rFonts w:ascii="宋体" w:hAnsi="宋体"/>
          <w:szCs w:val="21"/>
        </w:rPr>
      </w:pPr>
    </w:p>
    <w:p w14:paraId="58C31124">
      <w:pPr>
        <w:pStyle w:val="2"/>
        <w:rPr>
          <w:sz w:val="24"/>
        </w:rPr>
      </w:pPr>
      <w:r>
        <w:br w:type="page"/>
      </w:r>
      <w:bookmarkStart w:id="2" w:name="bt本工程承诺书"/>
      <w:bookmarkEnd w:id="2"/>
      <w:bookmarkStart w:id="3" w:name="合同格式"/>
      <w:bookmarkEnd w:id="3"/>
      <w:bookmarkStart w:id="4" w:name="bt投标报价汇总表"/>
      <w:bookmarkEnd w:id="4"/>
      <w:bookmarkStart w:id="5" w:name="bt合同条款及格式"/>
      <w:bookmarkEnd w:id="5"/>
      <w:bookmarkStart w:id="6" w:name="bt技术标投标文件格式"/>
      <w:bookmarkEnd w:id="6"/>
      <w:bookmarkStart w:id="7" w:name="bt开标一览表"/>
      <w:bookmarkEnd w:id="7"/>
      <w:bookmarkStart w:id="8" w:name="bt投标人情况介绍"/>
      <w:bookmarkEnd w:id="8"/>
      <w:bookmarkStart w:id="9" w:name="bt项目管理班子配备情况"/>
      <w:bookmarkEnd w:id="9"/>
      <w:bookmarkStart w:id="10" w:name="bt合同格式"/>
      <w:bookmarkEnd w:id="10"/>
      <w:bookmarkStart w:id="11" w:name="bt投标人须知"/>
      <w:bookmarkEnd w:id="11"/>
      <w:bookmarkStart w:id="12" w:name="bt合同条款"/>
      <w:bookmarkEnd w:id="12"/>
      <w:bookmarkStart w:id="13" w:name="bt投标函"/>
      <w:bookmarkEnd w:id="13"/>
      <w:bookmarkStart w:id="14" w:name="bt商务标投标文件格式"/>
      <w:bookmarkEnd w:id="14"/>
      <w:bookmarkStart w:id="15" w:name="bt投标文件签署授权委托书"/>
      <w:bookmarkEnd w:id="15"/>
      <w:bookmarkStart w:id="16" w:name="bt说明"/>
      <w:bookmarkEnd w:id="16"/>
      <w:bookmarkStart w:id="17" w:name="bt其他资料由投标人自定"/>
      <w:bookmarkEnd w:id="17"/>
      <w:bookmarkStart w:id="18" w:name="bt其他资料2"/>
      <w:bookmarkEnd w:id="18"/>
      <w:r>
        <w:rPr>
          <w:rFonts w:hint="eastAsia"/>
        </w:rPr>
        <w:t>第一册</w:t>
      </w:r>
      <w:r>
        <w:rPr>
          <w:rFonts w:hint="eastAsia"/>
          <w:lang w:val="en-US" w:eastAsia="zh-CN"/>
        </w:rPr>
        <w:t xml:space="preserve">  </w:t>
      </w:r>
      <w:r>
        <w:rPr>
          <w:rFonts w:hint="eastAsia"/>
        </w:rPr>
        <w:t>专用条款</w:t>
      </w:r>
    </w:p>
    <w:p w14:paraId="4169F283">
      <w:pPr>
        <w:pStyle w:val="5"/>
        <w:rPr>
          <w:rFonts w:hint="eastAsia"/>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59961DD7">
        <w:tblPrEx>
          <w:tblCellMar>
            <w:top w:w="0" w:type="dxa"/>
            <w:left w:w="0" w:type="dxa"/>
            <w:bottom w:w="0" w:type="dxa"/>
            <w:right w:w="0" w:type="dxa"/>
          </w:tblCellMar>
        </w:tblPrEx>
        <w:trPr>
          <w:tblCellSpacing w:w="0" w:type="dxa"/>
          <w:jc w:val="center"/>
        </w:trPr>
        <w:tc>
          <w:tcPr>
            <w:tcW w:w="8193" w:type="dxa"/>
            <w:vAlign w:val="center"/>
          </w:tcPr>
          <w:tbl>
            <w:tblPr>
              <w:tblStyle w:val="42"/>
              <w:tblW w:w="8147" w:type="dxa"/>
              <w:jc w:val="center"/>
              <w:tblCellSpacing w:w="0" w:type="dxa"/>
              <w:tblLayout w:type="fixed"/>
              <w:tblCellMar>
                <w:top w:w="30" w:type="dxa"/>
                <w:left w:w="30" w:type="dxa"/>
                <w:bottom w:w="30" w:type="dxa"/>
                <w:right w:w="30" w:type="dxa"/>
              </w:tblCellMar>
            </w:tblPr>
            <w:tblGrid>
              <w:gridCol w:w="8147"/>
            </w:tblGrid>
            <w:tr w14:paraId="40B2207F">
              <w:tblPrEx>
                <w:tblCellMar>
                  <w:top w:w="30" w:type="dxa"/>
                  <w:left w:w="30" w:type="dxa"/>
                  <w:bottom w:w="30" w:type="dxa"/>
                  <w:right w:w="30" w:type="dxa"/>
                </w:tblCellMar>
              </w:tblPrEx>
              <w:trPr>
                <w:tblCellSpacing w:w="0" w:type="dxa"/>
                <w:jc w:val="center"/>
              </w:trPr>
              <w:tc>
                <w:tcPr>
                  <w:tcW w:w="8147" w:type="dxa"/>
                </w:tcPr>
                <w:p w14:paraId="1A469406">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00A43144">
                  <w:pPr>
                    <w:ind w:firstLine="420" w:firstLineChars="200"/>
                    <w:rPr>
                      <w:rFonts w:hint="eastAsia" w:ascii="宋体" w:hAnsi="宋体" w:eastAsia="宋体" w:cs="宋体"/>
                      <w:kern w:val="0"/>
                      <w:szCs w:val="21"/>
                      <w:lang w:eastAsia="zh-CN"/>
                    </w:rPr>
                  </w:pPr>
                  <w:r>
                    <w:rPr>
                      <w:rFonts w:hint="eastAsia" w:ascii="宋体" w:hAnsi="宋体" w:cs="宋体"/>
                      <w:kern w:val="0"/>
                      <w:szCs w:val="21"/>
                    </w:rPr>
                    <w:t>1</w:t>
                  </w:r>
                  <w:r>
                    <w:rPr>
                      <w:rFonts w:ascii="宋体" w:hAnsi="宋体" w:cs="宋体"/>
                      <w:kern w:val="0"/>
                      <w:szCs w:val="21"/>
                    </w:rPr>
                    <w:t>.</w:t>
                  </w:r>
                  <w:bookmarkStart w:id="19" w:name="_Hlk72162904"/>
                  <w:r>
                    <w:rPr>
                      <w:rFonts w:hint="eastAsia" w:ascii="宋体" w:hAnsi="宋体" w:cs="宋体"/>
                      <w:kern w:val="0"/>
                      <w:szCs w:val="21"/>
                    </w:rPr>
                    <w:t>具有独立承担民事责任的能力（提供营业执照或事业单位法人证书等证明资料扫描件，原件备查，分支机构参与投标的，须同时提供分支机构营业执照、其总公司的营业执照及总公司授权文件且授权书载明其民事责任由总公司承担）</w:t>
                  </w:r>
                  <w:bookmarkEnd w:id="19"/>
                  <w:r>
                    <w:rPr>
                      <w:rFonts w:hint="eastAsia" w:eastAsia="宋体"/>
                      <w:lang w:eastAsia="zh-CN"/>
                    </w:rPr>
                    <w:t>；</w:t>
                  </w:r>
                </w:p>
                <w:p w14:paraId="1D5FB011">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2.本项目不接受联合体投标（由供应商在《政府采购投标及履约承诺函》中作出声明）；</w:t>
                  </w:r>
                </w:p>
                <w:p w14:paraId="1A1B4BBD">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31818E5E">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4</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5AAC9659">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5</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495A8AB6">
                  <w:pPr>
                    <w:ind w:firstLine="420" w:firstLineChars="200"/>
                    <w:rPr>
                      <w:rFonts w:hint="default"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cs="宋体"/>
                      <w:color w:val="000000" w:themeColor="text1"/>
                      <w:kern w:val="0"/>
                      <w:szCs w:val="21"/>
                      <w:lang w:eastAsia="zh-CN"/>
                      <w14:textFill>
                        <w14:solidFill>
                          <w14:schemeClr w14:val="tx1"/>
                        </w14:solidFill>
                      </w14:textFill>
                    </w:rPr>
                    <w:t>；</w:t>
                  </w:r>
                </w:p>
                <w:p w14:paraId="700FFF82">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1FB520F0">
                  <w:pPr>
                    <w:pStyle w:val="192"/>
                    <w:ind w:firstLine="420" w:firstLineChars="200"/>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76F92101">
                  <w:pPr>
                    <w:pStyle w:val="192"/>
                    <w:ind w:firstLine="420" w:firstLineChars="200"/>
                  </w:pPr>
                  <w:r>
                    <w:rPr>
                      <w:rFonts w:hint="eastAsia"/>
                    </w:rPr>
                    <w:t>9.本项目</w:t>
                  </w:r>
                  <w:r>
                    <w:rPr>
                      <w:rFonts w:hint="eastAsia"/>
                      <w:lang w:val="en-US" w:eastAsia="zh-CN"/>
                    </w:rPr>
                    <w:t>不</w:t>
                  </w:r>
                  <w:r>
                    <w:rPr>
                      <w:rFonts w:hint="eastAsia"/>
                    </w:rPr>
                    <w:t>专门面向中小企业采购</w:t>
                  </w:r>
                  <w:r>
                    <w:rPr>
                      <w:rFonts w:hint="eastAsia"/>
                      <w:lang w:eastAsia="zh-CN"/>
                    </w:rPr>
                    <w:t>。</w:t>
                  </w:r>
                </w:p>
                <w:p w14:paraId="6CB77211">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cs="宋体"/>
                      <w:kern w:val="0"/>
                      <w:szCs w:val="21"/>
                    </w:rPr>
                  </w:pPr>
                  <w:r>
                    <w:rPr>
                      <w:rFonts w:hint="eastAsia" w:ascii="宋体" w:hAnsi="宋体" w:cs="宋体"/>
                      <w:kern w:val="0"/>
                      <w:szCs w:val="21"/>
                    </w:rPr>
                    <w:t>注：（1）“信用中国”（www.creditchina.gov.cn</w:t>
                  </w:r>
                  <w:r>
                    <w:rPr>
                      <w:rFonts w:hint="eastAsia" w:ascii="宋体" w:hAnsi="宋体" w:cs="宋体"/>
                      <w:kern w:val="0"/>
                      <w:szCs w:val="21"/>
                      <w:lang w:eastAsia="zh-CN"/>
                    </w:rPr>
                    <w:t>，</w:t>
                  </w:r>
                  <w:r>
                    <w:rPr>
                      <w:rFonts w:hint="eastAsia" w:ascii="宋体" w:hAnsi="宋体" w:cs="宋体"/>
                      <w:kern w:val="0"/>
                      <w:szCs w:val="21"/>
                      <w:lang w:val="en-US" w:eastAsia="zh-CN"/>
                    </w:rPr>
                    <w:t>查询</w:t>
                  </w:r>
                  <w:r>
                    <w:rPr>
                      <w:rFonts w:hint="eastAsia" w:ascii="宋体" w:hAnsi="宋体" w:cs="宋体"/>
                      <w:kern w:val="0"/>
                      <w:szCs w:val="21"/>
                    </w:rPr>
                    <w:t>“信用服务”栏的“重大税收违法失信主体”“失信被执行人”</w:t>
                  </w:r>
                  <w:r>
                    <w:rPr>
                      <w:rFonts w:hint="eastAsia" w:ascii="宋体" w:hAnsi="宋体" w:cs="宋体"/>
                      <w:kern w:val="0"/>
                      <w:szCs w:val="21"/>
                      <w:lang w:val="en-US" w:eastAsia="zh-CN"/>
                    </w:rPr>
                    <w:t>或者下载信用信息报告）</w:t>
                  </w:r>
                  <w:r>
                    <w:rPr>
                      <w:rFonts w:hint="eastAsia" w:ascii="宋体" w:hAnsi="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ascii="宋体" w:hAnsi="宋体" w:cs="宋体"/>
                      <w:kern w:val="0"/>
                      <w:szCs w:val="21"/>
                    </w:rPr>
                    <w:t>为供应商信用信息的查询渠道，相关信息以开标当日的查询结果为准；</w:t>
                  </w:r>
                </w:p>
                <w:p w14:paraId="2EB078C7">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7D56F1ED">
                  <w:pPr>
                    <w:spacing w:beforeAutospacing="1" w:afterAutospacing="1"/>
                    <w:ind w:firstLine="442" w:firstLineChars="200"/>
                    <w:rPr>
                      <w:rFonts w:ascii="宋体" w:hAnsi="宋体" w:cs="宋体"/>
                      <w:sz w:val="24"/>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tc>
            </w:tr>
          </w:tbl>
          <w:p w14:paraId="7CF7B2B0">
            <w:pPr>
              <w:rPr>
                <w:rFonts w:ascii="宋体" w:hAnsi="宋体" w:cs="宋体"/>
                <w:sz w:val="24"/>
              </w:rPr>
            </w:pPr>
          </w:p>
        </w:tc>
      </w:tr>
    </w:tbl>
    <w:p w14:paraId="4738E7BA">
      <w:r>
        <w:rPr>
          <w:rFonts w:hint="eastAsia"/>
        </w:rPr>
        <w:br w:type="page"/>
      </w:r>
    </w:p>
    <w:p w14:paraId="2F1A9A12">
      <w:pPr>
        <w:pStyle w:val="5"/>
        <w:rPr>
          <w:sz w:val="28"/>
          <w:szCs w:val="28"/>
        </w:rPr>
      </w:pPr>
      <w:r>
        <w:rPr>
          <w:rFonts w:hint="eastAsia"/>
          <w:sz w:val="28"/>
          <w:szCs w:val="28"/>
        </w:rPr>
        <w:t>第二章 对通用条款的补充内容及其他关键信息</w:t>
      </w:r>
    </w:p>
    <w:p w14:paraId="34DE30E9">
      <w:pPr>
        <w:pStyle w:val="5"/>
        <w:spacing w:before="120" w:beforeLines="50" w:after="120" w:afterLines="50"/>
        <w:rPr>
          <w:sz w:val="28"/>
          <w:szCs w:val="28"/>
        </w:rPr>
      </w:pPr>
      <w:bookmarkStart w:id="20" w:name="_Toc73518117"/>
      <w:bookmarkStart w:id="21" w:name="_Toc73517639"/>
      <w:bookmarkStart w:id="22" w:name="_Toc60631620"/>
      <w:bookmarkStart w:id="23" w:name="_Toc73521547"/>
      <w:bookmarkStart w:id="24" w:name="_Toc100052364"/>
      <w:bookmarkStart w:id="25" w:name="_Toc60560625"/>
      <w:bookmarkStart w:id="26" w:name="_Toc73521635"/>
      <w:bookmarkStart w:id="27" w:name="_Toc101074876"/>
      <w:r>
        <w:rPr>
          <w:rFonts w:hint="eastAsia"/>
          <w:szCs w:val="24"/>
        </w:rPr>
        <w:t>一、对通用条款的补充内容</w:t>
      </w:r>
    </w:p>
    <w:bookmarkEnd w:id="20"/>
    <w:bookmarkEnd w:id="21"/>
    <w:bookmarkEnd w:id="22"/>
    <w:bookmarkEnd w:id="23"/>
    <w:bookmarkEnd w:id="24"/>
    <w:bookmarkEnd w:id="25"/>
    <w:bookmarkEnd w:id="26"/>
    <w:bookmarkEnd w:id="27"/>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762D3E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E8B3961">
            <w:pPr>
              <w:jc w:val="center"/>
              <w:rPr>
                <w:rFonts w:ascii="宋体" w:hAnsi="宋体"/>
                <w:b/>
                <w:bCs/>
              </w:rPr>
            </w:pPr>
            <w:r>
              <w:rPr>
                <w:rFonts w:hint="eastAsia" w:ascii="宋体" w:hAnsi="宋体"/>
                <w:b/>
                <w:bCs/>
              </w:rPr>
              <w:t>通用条款序号</w:t>
            </w:r>
          </w:p>
        </w:tc>
        <w:tc>
          <w:tcPr>
            <w:tcW w:w="2409" w:type="dxa"/>
            <w:vAlign w:val="center"/>
          </w:tcPr>
          <w:p w14:paraId="52B57232">
            <w:pPr>
              <w:jc w:val="center"/>
              <w:rPr>
                <w:rFonts w:ascii="宋体" w:hAnsi="宋体"/>
                <w:b/>
                <w:bCs/>
              </w:rPr>
            </w:pPr>
            <w:r>
              <w:rPr>
                <w:rFonts w:hint="eastAsia" w:ascii="宋体" w:hAnsi="宋体"/>
                <w:b/>
                <w:bCs/>
              </w:rPr>
              <w:t>涉及事项</w:t>
            </w:r>
          </w:p>
        </w:tc>
        <w:tc>
          <w:tcPr>
            <w:tcW w:w="4980" w:type="dxa"/>
            <w:vAlign w:val="center"/>
          </w:tcPr>
          <w:p w14:paraId="6246E9D0">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42B349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694B123">
            <w:pPr>
              <w:jc w:val="center"/>
              <w:rPr>
                <w:rFonts w:ascii="宋体" w:hAnsi="宋体"/>
              </w:rPr>
            </w:pPr>
            <w:r>
              <w:rPr>
                <w:rFonts w:hint="eastAsia" w:ascii="宋体" w:hAnsi="宋体"/>
              </w:rPr>
              <w:t>3</w:t>
            </w:r>
            <w:r>
              <w:rPr>
                <w:rFonts w:ascii="宋体" w:hAnsi="宋体"/>
              </w:rPr>
              <w:t>.1</w:t>
            </w:r>
          </w:p>
        </w:tc>
        <w:tc>
          <w:tcPr>
            <w:tcW w:w="2409" w:type="dxa"/>
            <w:vAlign w:val="center"/>
          </w:tcPr>
          <w:p w14:paraId="30816562">
            <w:pPr>
              <w:jc w:val="center"/>
            </w:pPr>
            <w:r>
              <w:rPr>
                <w:rFonts w:hint="eastAsia"/>
              </w:rPr>
              <w:t>采购人</w:t>
            </w:r>
          </w:p>
        </w:tc>
        <w:tc>
          <w:tcPr>
            <w:tcW w:w="4980" w:type="dxa"/>
            <w:vAlign w:val="center"/>
          </w:tcPr>
          <w:p w14:paraId="46813260">
            <w:pPr>
              <w:jc w:val="center"/>
              <w:rPr>
                <w:rFonts w:ascii="宋体" w:hAnsi="宋体"/>
              </w:rPr>
            </w:pPr>
            <w:r>
              <w:rPr>
                <w:rFonts w:hint="eastAsia" w:ascii="宋体" w:hAnsi="宋体"/>
              </w:rPr>
              <w:t>深圳市宝安区水库管理中心</w:t>
            </w:r>
          </w:p>
        </w:tc>
      </w:tr>
      <w:tr w14:paraId="24B7EE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966BC0C">
            <w:pPr>
              <w:jc w:val="center"/>
              <w:rPr>
                <w:rFonts w:ascii="宋体" w:hAnsi="宋体"/>
              </w:rPr>
            </w:pPr>
            <w:r>
              <w:rPr>
                <w:rFonts w:hint="eastAsia" w:ascii="宋体" w:hAnsi="宋体"/>
              </w:rPr>
              <w:t>3</w:t>
            </w:r>
            <w:r>
              <w:rPr>
                <w:rFonts w:ascii="宋体" w:hAnsi="宋体"/>
              </w:rPr>
              <w:t>.2</w:t>
            </w:r>
          </w:p>
        </w:tc>
        <w:tc>
          <w:tcPr>
            <w:tcW w:w="2409" w:type="dxa"/>
            <w:vAlign w:val="center"/>
          </w:tcPr>
          <w:p w14:paraId="486B2B84">
            <w:pPr>
              <w:jc w:val="center"/>
              <w:rPr>
                <w:rFonts w:ascii="宋体" w:hAnsi="宋体"/>
                <w:highlight w:val="none"/>
              </w:rPr>
            </w:pPr>
            <w:r>
              <w:rPr>
                <w:rFonts w:hint="eastAsia" w:ascii="宋体" w:hAnsi="宋体"/>
                <w:highlight w:val="none"/>
              </w:rPr>
              <w:t>政府集中采购机构</w:t>
            </w:r>
          </w:p>
        </w:tc>
        <w:tc>
          <w:tcPr>
            <w:tcW w:w="4980" w:type="dxa"/>
            <w:vAlign w:val="center"/>
          </w:tcPr>
          <w:p w14:paraId="28B59355">
            <w:pPr>
              <w:jc w:val="center"/>
              <w:rPr>
                <w:rFonts w:hint="eastAsia" w:ascii="宋体" w:hAnsi="宋体"/>
                <w:highlight w:val="none"/>
              </w:rPr>
            </w:pPr>
            <w:r>
              <w:rPr>
                <w:rFonts w:hint="eastAsia" w:ascii="宋体" w:hAnsi="宋体"/>
                <w:highlight w:val="none"/>
              </w:rPr>
              <w:t>深圳公共资源交易中心</w:t>
            </w:r>
          </w:p>
          <w:p w14:paraId="5351868A">
            <w:pPr>
              <w:jc w:val="center"/>
              <w:rPr>
                <w:rFonts w:ascii="宋体" w:hAnsi="宋体"/>
                <w:highlight w:val="none"/>
              </w:rPr>
            </w:pPr>
            <w:r>
              <w:rPr>
                <w:rFonts w:hint="eastAsia" w:ascii="宋体" w:hAnsi="宋体"/>
                <w:highlight w:val="none"/>
              </w:rPr>
              <w:t>（深圳交易集团有限公司</w:t>
            </w:r>
            <w:r>
              <w:rPr>
                <w:rFonts w:hint="eastAsia" w:ascii="宋体" w:hAnsi="宋体"/>
                <w:highlight w:val="none"/>
                <w:lang w:val="en-US" w:eastAsia="zh-CN"/>
              </w:rPr>
              <w:t>宝安</w:t>
            </w:r>
            <w:r>
              <w:rPr>
                <w:rFonts w:hint="eastAsia" w:ascii="宋体" w:hAnsi="宋体"/>
                <w:highlight w:val="none"/>
              </w:rPr>
              <w:t>分公司）</w:t>
            </w:r>
          </w:p>
        </w:tc>
      </w:tr>
      <w:tr w14:paraId="78A956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BAECC0F">
            <w:pPr>
              <w:jc w:val="center"/>
              <w:rPr>
                <w:rFonts w:ascii="宋体" w:hAnsi="宋体"/>
              </w:rPr>
            </w:pPr>
            <w:r>
              <w:rPr>
                <w:rFonts w:hint="eastAsia" w:ascii="宋体" w:hAnsi="宋体"/>
              </w:rPr>
              <w:t>9</w:t>
            </w:r>
          </w:p>
        </w:tc>
        <w:tc>
          <w:tcPr>
            <w:tcW w:w="2409" w:type="dxa"/>
            <w:vAlign w:val="center"/>
          </w:tcPr>
          <w:p w14:paraId="4C0127C1">
            <w:pPr>
              <w:jc w:val="center"/>
              <w:rPr>
                <w:rFonts w:ascii="宋体" w:hAnsi="宋体"/>
              </w:rPr>
            </w:pPr>
            <w:r>
              <w:rPr>
                <w:rFonts w:hint="eastAsia" w:ascii="宋体" w:hAnsi="宋体"/>
              </w:rPr>
              <w:t>踏勘现场</w:t>
            </w:r>
          </w:p>
        </w:tc>
        <w:tc>
          <w:tcPr>
            <w:tcW w:w="4980" w:type="dxa"/>
            <w:vAlign w:val="center"/>
          </w:tcPr>
          <w:p w14:paraId="23EEE299">
            <w:pPr>
              <w:jc w:val="center"/>
              <w:rPr>
                <w:rFonts w:ascii="宋体" w:hAnsi="宋体"/>
              </w:rPr>
            </w:pPr>
            <w:r>
              <w:rPr>
                <w:rFonts w:hint="eastAsia" w:ascii="宋体" w:hAnsi="宋体"/>
              </w:rPr>
              <w:t>填写相关内容</w:t>
            </w:r>
          </w:p>
        </w:tc>
      </w:tr>
      <w:tr w14:paraId="434F01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978185">
            <w:pPr>
              <w:jc w:val="center"/>
              <w:rPr>
                <w:rFonts w:ascii="宋体" w:hAnsi="宋体"/>
              </w:rPr>
            </w:pPr>
            <w:r>
              <w:rPr>
                <w:rFonts w:hint="eastAsia" w:ascii="宋体" w:hAnsi="宋体"/>
              </w:rPr>
              <w:t>1</w:t>
            </w:r>
            <w:r>
              <w:rPr>
                <w:rFonts w:ascii="宋体" w:hAnsi="宋体"/>
              </w:rPr>
              <w:t>0</w:t>
            </w:r>
          </w:p>
        </w:tc>
        <w:tc>
          <w:tcPr>
            <w:tcW w:w="2409" w:type="dxa"/>
            <w:vAlign w:val="center"/>
          </w:tcPr>
          <w:p w14:paraId="3AE91AC9">
            <w:pPr>
              <w:jc w:val="center"/>
              <w:rPr>
                <w:rFonts w:ascii="宋体" w:hAnsi="宋体"/>
              </w:rPr>
            </w:pPr>
            <w:r>
              <w:rPr>
                <w:rFonts w:hint="eastAsia" w:ascii="宋体" w:hAnsi="宋体"/>
              </w:rPr>
              <w:t>标前会议</w:t>
            </w:r>
          </w:p>
        </w:tc>
        <w:tc>
          <w:tcPr>
            <w:tcW w:w="4980" w:type="dxa"/>
            <w:vAlign w:val="center"/>
          </w:tcPr>
          <w:p w14:paraId="4D51CDA1">
            <w:pPr>
              <w:jc w:val="center"/>
              <w:rPr>
                <w:rFonts w:ascii="宋体" w:hAnsi="宋体"/>
              </w:rPr>
            </w:pPr>
            <w:r>
              <w:rPr>
                <w:rFonts w:hint="eastAsia" w:ascii="宋体" w:hAnsi="宋体"/>
              </w:rPr>
              <w:t>填写相关内容</w:t>
            </w:r>
          </w:p>
        </w:tc>
      </w:tr>
      <w:tr w14:paraId="0FE3DE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C703B27">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36CC97CE">
            <w:pPr>
              <w:jc w:val="center"/>
              <w:rPr>
                <w:rFonts w:ascii="宋体" w:hAnsi="宋体"/>
                <w:highlight w:val="none"/>
              </w:rPr>
            </w:pPr>
            <w:r>
              <w:rPr>
                <w:rFonts w:hint="eastAsia" w:ascii="宋体" w:hAnsi="宋体"/>
                <w:highlight w:val="none"/>
              </w:rPr>
              <w:t>招标文件的澄清和修改</w:t>
            </w:r>
          </w:p>
        </w:tc>
        <w:tc>
          <w:tcPr>
            <w:tcW w:w="4980" w:type="dxa"/>
            <w:shd w:val="clear" w:color="auto" w:fill="auto"/>
            <w:vAlign w:val="center"/>
          </w:tcPr>
          <w:p w14:paraId="4D39AC56">
            <w:pPr>
              <w:jc w:val="center"/>
              <w:rPr>
                <w:rFonts w:ascii="宋体" w:hAnsi="宋体" w:eastAsia="宋体" w:cs="Times New Roman"/>
                <w:kern w:val="2"/>
                <w:sz w:val="21"/>
                <w:szCs w:val="24"/>
                <w:highlight w:val="none"/>
                <w:lang w:val="en-US" w:eastAsia="zh-CN" w:bidi="ar-SA"/>
              </w:rPr>
            </w:pPr>
            <w:r>
              <w:rPr>
                <w:rFonts w:hint="eastAsia" w:ascii="宋体" w:hAnsi="宋体"/>
                <w:highlight w:val="none"/>
              </w:rPr>
              <w:t>投标截止日三日前，投标人有义务在招标期间在政府集中采购机构网站浏览与本项目有关的澄清和修改信息</w:t>
            </w:r>
          </w:p>
        </w:tc>
      </w:tr>
      <w:tr w14:paraId="6581C4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F154E91">
            <w:pPr>
              <w:jc w:val="center"/>
              <w:rPr>
                <w:rFonts w:ascii="宋体" w:hAnsi="宋体"/>
              </w:rPr>
            </w:pPr>
            <w:r>
              <w:rPr>
                <w:rFonts w:hint="eastAsia" w:ascii="宋体" w:hAnsi="宋体"/>
              </w:rPr>
              <w:t>2</w:t>
            </w:r>
            <w:r>
              <w:rPr>
                <w:rFonts w:ascii="宋体" w:hAnsi="宋体"/>
              </w:rPr>
              <w:t>0</w:t>
            </w:r>
          </w:p>
        </w:tc>
        <w:tc>
          <w:tcPr>
            <w:tcW w:w="2409" w:type="dxa"/>
            <w:vAlign w:val="center"/>
          </w:tcPr>
          <w:p w14:paraId="32D9B68E">
            <w:pPr>
              <w:jc w:val="center"/>
              <w:rPr>
                <w:rFonts w:ascii="宋体" w:hAnsi="宋体"/>
                <w:highlight w:val="none"/>
              </w:rPr>
            </w:pPr>
            <w:r>
              <w:rPr>
                <w:rFonts w:hint="eastAsia" w:ascii="宋体" w:hAnsi="宋体"/>
                <w:highlight w:val="none"/>
              </w:rPr>
              <w:t>投标有效期</w:t>
            </w:r>
          </w:p>
        </w:tc>
        <w:tc>
          <w:tcPr>
            <w:tcW w:w="4980" w:type="dxa"/>
            <w:shd w:val="clear" w:color="auto" w:fill="auto"/>
            <w:vAlign w:val="center"/>
          </w:tcPr>
          <w:p w14:paraId="09970358">
            <w:pPr>
              <w:jc w:val="center"/>
              <w:rPr>
                <w:rFonts w:ascii="宋体" w:hAnsi="宋体" w:eastAsia="宋体" w:cs="Times New Roman"/>
                <w:kern w:val="2"/>
                <w:sz w:val="21"/>
                <w:szCs w:val="24"/>
                <w:highlight w:val="none"/>
                <w:lang w:val="en-US" w:eastAsia="zh-CN" w:bidi="ar-SA"/>
              </w:rPr>
            </w:pPr>
            <w:r>
              <w:rPr>
                <w:rFonts w:hint="eastAsia" w:asciiTheme="minorEastAsia" w:hAnsiTheme="minorEastAsia" w:eastAsiaTheme="minorEastAsia"/>
                <w:highlight w:val="none"/>
              </w:rPr>
              <w:t>120个日历日</w:t>
            </w:r>
          </w:p>
        </w:tc>
      </w:tr>
      <w:tr w14:paraId="54C1E9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39C772D">
            <w:pPr>
              <w:jc w:val="center"/>
              <w:rPr>
                <w:rFonts w:ascii="宋体" w:hAnsi="宋体"/>
              </w:rPr>
            </w:pPr>
            <w:r>
              <w:rPr>
                <w:rFonts w:hint="eastAsia" w:ascii="宋体" w:hAnsi="宋体"/>
              </w:rPr>
              <w:t>2</w:t>
            </w:r>
            <w:r>
              <w:rPr>
                <w:rFonts w:ascii="宋体" w:hAnsi="宋体"/>
              </w:rPr>
              <w:t>2</w:t>
            </w:r>
          </w:p>
        </w:tc>
        <w:tc>
          <w:tcPr>
            <w:tcW w:w="2409" w:type="dxa"/>
            <w:vAlign w:val="center"/>
          </w:tcPr>
          <w:p w14:paraId="3A6794BC">
            <w:pPr>
              <w:jc w:val="center"/>
              <w:rPr>
                <w:rFonts w:ascii="宋体" w:hAnsi="宋体"/>
                <w:highlight w:val="none"/>
              </w:rPr>
            </w:pPr>
            <w:r>
              <w:rPr>
                <w:rFonts w:hint="eastAsia" w:ascii="宋体" w:hAnsi="宋体"/>
                <w:highlight w:val="none"/>
              </w:rPr>
              <w:t>投标人的替代方案</w:t>
            </w:r>
          </w:p>
        </w:tc>
        <w:tc>
          <w:tcPr>
            <w:tcW w:w="4980" w:type="dxa"/>
            <w:shd w:val="clear" w:color="auto" w:fill="auto"/>
            <w:vAlign w:val="center"/>
          </w:tcPr>
          <w:p w14:paraId="3DADD027">
            <w:pPr>
              <w:jc w:val="center"/>
              <w:rPr>
                <w:rFonts w:ascii="宋体" w:hAnsi="宋体" w:eastAsia="宋体" w:cs="Times New Roman"/>
                <w:kern w:val="2"/>
                <w:sz w:val="21"/>
                <w:szCs w:val="24"/>
                <w:highlight w:val="none"/>
                <w:lang w:val="en-US" w:eastAsia="zh-CN" w:bidi="ar-SA"/>
              </w:rPr>
            </w:pPr>
            <w:r>
              <w:rPr>
                <w:rFonts w:hint="eastAsia" w:asciiTheme="minorEastAsia" w:hAnsiTheme="minorEastAsia" w:eastAsiaTheme="minorEastAsia"/>
                <w:highlight w:val="none"/>
              </w:rPr>
              <w:t>不接受</w:t>
            </w:r>
          </w:p>
        </w:tc>
      </w:tr>
      <w:tr w14:paraId="33E1EB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F82BFB5">
            <w:pPr>
              <w:jc w:val="center"/>
              <w:rPr>
                <w:rFonts w:ascii="宋体" w:hAnsi="宋体"/>
              </w:rPr>
            </w:pPr>
            <w:r>
              <w:rPr>
                <w:rFonts w:hint="eastAsia" w:ascii="宋体" w:hAnsi="宋体"/>
              </w:rPr>
              <w:t>2</w:t>
            </w:r>
            <w:r>
              <w:rPr>
                <w:rFonts w:ascii="宋体" w:hAnsi="宋体"/>
              </w:rPr>
              <w:t>5</w:t>
            </w:r>
          </w:p>
        </w:tc>
        <w:tc>
          <w:tcPr>
            <w:tcW w:w="2409" w:type="dxa"/>
            <w:vAlign w:val="center"/>
          </w:tcPr>
          <w:p w14:paraId="45B3D1EF">
            <w:pPr>
              <w:jc w:val="center"/>
              <w:rPr>
                <w:rFonts w:ascii="宋体" w:hAnsi="宋体"/>
                <w:highlight w:val="none"/>
              </w:rPr>
            </w:pPr>
            <w:r>
              <w:rPr>
                <w:rFonts w:hint="eastAsia" w:ascii="宋体" w:hAnsi="宋体"/>
                <w:highlight w:val="none"/>
              </w:rPr>
              <w:t>投标文件的大小</w:t>
            </w:r>
          </w:p>
        </w:tc>
        <w:tc>
          <w:tcPr>
            <w:tcW w:w="4980" w:type="dxa"/>
            <w:shd w:val="clear" w:color="auto" w:fill="auto"/>
            <w:vAlign w:val="center"/>
          </w:tcPr>
          <w:p w14:paraId="3FB34CC0">
            <w:pPr>
              <w:jc w:val="center"/>
              <w:rPr>
                <w:rFonts w:ascii="宋体" w:hAnsi="宋体" w:eastAsia="宋体" w:cs="Times New Roman"/>
                <w:kern w:val="2"/>
                <w:sz w:val="21"/>
                <w:szCs w:val="24"/>
                <w:highlight w:val="none"/>
                <w:lang w:val="en-US" w:eastAsia="zh-CN" w:bidi="ar-SA"/>
              </w:rPr>
            </w:pPr>
            <w:r>
              <w:rPr>
                <w:rFonts w:hint="eastAsia" w:ascii="宋体" w:hAnsi="宋体"/>
                <w:highlight w:val="none"/>
              </w:rPr>
              <w:t>电子投标文件大小不得超过250MB</w:t>
            </w:r>
          </w:p>
        </w:tc>
      </w:tr>
      <w:tr w14:paraId="6E7C05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678C8BE">
            <w:pPr>
              <w:jc w:val="center"/>
              <w:rPr>
                <w:rFonts w:ascii="宋体" w:hAnsi="宋体"/>
              </w:rPr>
            </w:pPr>
            <w:r>
              <w:rPr>
                <w:rFonts w:hint="eastAsia" w:ascii="宋体" w:hAnsi="宋体"/>
              </w:rPr>
              <w:t>2</w:t>
            </w:r>
            <w:r>
              <w:rPr>
                <w:rFonts w:ascii="宋体" w:hAnsi="宋体"/>
              </w:rPr>
              <w:t>6</w:t>
            </w:r>
          </w:p>
        </w:tc>
        <w:tc>
          <w:tcPr>
            <w:tcW w:w="2409" w:type="dxa"/>
            <w:vAlign w:val="center"/>
          </w:tcPr>
          <w:p w14:paraId="15A15409">
            <w:pPr>
              <w:jc w:val="center"/>
              <w:rPr>
                <w:rFonts w:ascii="宋体" w:hAnsi="宋体"/>
              </w:rPr>
            </w:pPr>
            <w:bookmarkStart w:id="28" w:name="_Hlk71664860"/>
            <w:r>
              <w:rPr>
                <w:rFonts w:hint="eastAsia" w:ascii="宋体" w:hAnsi="宋体"/>
              </w:rPr>
              <w:t>样品、现场演示、方案讲解</w:t>
            </w:r>
            <w:bookmarkEnd w:id="28"/>
          </w:p>
        </w:tc>
        <w:tc>
          <w:tcPr>
            <w:tcW w:w="4980" w:type="dxa"/>
            <w:vAlign w:val="center"/>
          </w:tcPr>
          <w:p w14:paraId="3377B7F0">
            <w:pPr>
              <w:jc w:val="center"/>
              <w:rPr>
                <w:rFonts w:ascii="宋体" w:hAnsi="宋体"/>
              </w:rPr>
            </w:pPr>
            <w:r>
              <w:rPr>
                <w:rFonts w:hint="eastAsia" w:ascii="宋体" w:hAnsi="宋体"/>
              </w:rPr>
              <w:t>填写相关内容</w:t>
            </w:r>
          </w:p>
        </w:tc>
      </w:tr>
      <w:tr w14:paraId="72DF41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10B8356">
            <w:pPr>
              <w:jc w:val="center"/>
              <w:rPr>
                <w:rFonts w:ascii="宋体" w:hAnsi="宋体"/>
              </w:rPr>
            </w:pPr>
            <w:r>
              <w:rPr>
                <w:rFonts w:hint="eastAsia" w:ascii="宋体" w:hAnsi="宋体"/>
              </w:rPr>
              <w:t>3</w:t>
            </w:r>
            <w:r>
              <w:rPr>
                <w:rFonts w:ascii="宋体" w:hAnsi="宋体"/>
              </w:rPr>
              <w:t>7</w:t>
            </w:r>
          </w:p>
        </w:tc>
        <w:tc>
          <w:tcPr>
            <w:tcW w:w="2409" w:type="dxa"/>
            <w:vAlign w:val="center"/>
          </w:tcPr>
          <w:p w14:paraId="375BC836">
            <w:pPr>
              <w:jc w:val="center"/>
              <w:rPr>
                <w:rFonts w:ascii="宋体" w:hAnsi="宋体"/>
                <w:highlight w:val="none"/>
              </w:rPr>
            </w:pPr>
            <w:r>
              <w:rPr>
                <w:rFonts w:hint="eastAsia" w:ascii="宋体" w:hAnsi="宋体"/>
                <w:highlight w:val="none"/>
              </w:rPr>
              <w:t>评审方法</w:t>
            </w:r>
          </w:p>
        </w:tc>
        <w:tc>
          <w:tcPr>
            <w:tcW w:w="4980" w:type="dxa"/>
            <w:vAlign w:val="center"/>
          </w:tcPr>
          <w:p w14:paraId="32DFEE0F">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2A4DCD7F">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13F0C2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7F8C68F">
            <w:pPr>
              <w:jc w:val="center"/>
              <w:rPr>
                <w:rFonts w:ascii="宋体" w:hAnsi="宋体"/>
              </w:rPr>
            </w:pPr>
            <w:r>
              <w:rPr>
                <w:rFonts w:hint="eastAsia" w:ascii="宋体" w:hAnsi="宋体"/>
              </w:rPr>
              <w:t>3</w:t>
            </w:r>
            <w:r>
              <w:rPr>
                <w:rFonts w:ascii="宋体" w:hAnsi="宋体"/>
              </w:rPr>
              <w:t>8</w:t>
            </w:r>
          </w:p>
        </w:tc>
        <w:tc>
          <w:tcPr>
            <w:tcW w:w="2409" w:type="dxa"/>
            <w:vAlign w:val="center"/>
          </w:tcPr>
          <w:p w14:paraId="733B0DC4">
            <w:pPr>
              <w:jc w:val="center"/>
              <w:rPr>
                <w:rFonts w:ascii="宋体" w:hAnsi="宋体"/>
                <w:highlight w:val="none"/>
              </w:rPr>
            </w:pPr>
            <w:r>
              <w:rPr>
                <w:rFonts w:hint="eastAsia" w:ascii="宋体" w:hAnsi="宋体"/>
                <w:highlight w:val="none"/>
              </w:rPr>
              <w:t>是否为评定分离</w:t>
            </w:r>
          </w:p>
        </w:tc>
        <w:tc>
          <w:tcPr>
            <w:tcW w:w="4980" w:type="dxa"/>
            <w:vAlign w:val="center"/>
          </w:tcPr>
          <w:p w14:paraId="31314182">
            <w:pPr>
              <w:jc w:val="lef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r>
              <w:rPr>
                <w:rFonts w:hint="eastAsia" w:asciiTheme="minorEastAsia" w:hAnsiTheme="minorEastAsia" w:eastAsiaTheme="minorEastAsia"/>
                <w:highlight w:val="none"/>
                <w:lang w:eastAsia="zh-CN"/>
              </w:rPr>
              <w:t>。</w:t>
            </w:r>
          </w:p>
          <w:p w14:paraId="4CCF80BE">
            <w:pPr>
              <w:rPr>
                <w:rFonts w:hint="eastAsia" w:eastAsia="宋体"/>
                <w:highlight w:val="none"/>
                <w:lang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评定分离</w:t>
            </w:r>
            <w:r>
              <w:rPr>
                <w:rFonts w:hint="eastAsia"/>
                <w:lang w:eastAsia="zh-CN"/>
              </w:rPr>
              <w:t>，</w:t>
            </w:r>
          </w:p>
          <w:p w14:paraId="100230EA">
            <w:pPr>
              <w:jc w:val="left"/>
              <w:rPr>
                <w:rFonts w:ascii="宋体" w:hAnsi="宋体"/>
                <w:highlight w:val="none"/>
              </w:rPr>
            </w:pPr>
            <w:r>
              <w:rPr>
                <w:rFonts w:hint="eastAsia" w:asciiTheme="minorEastAsia" w:hAnsiTheme="minorEastAsia" w:eastAsiaTheme="minorEastAsia"/>
                <w:highlight w:val="none"/>
              </w:rPr>
              <w:t>本项目推荐的候选中标供应商不进行排名，且中标（成交）结果信息公示内容仅公示候选中标供应商名单，不公示得分和排名。</w:t>
            </w:r>
          </w:p>
        </w:tc>
      </w:tr>
      <w:tr w14:paraId="112A98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AB84AE3">
            <w:pPr>
              <w:jc w:val="center"/>
              <w:rPr>
                <w:rFonts w:ascii="宋体" w:hAnsi="宋体"/>
              </w:rPr>
            </w:pPr>
            <w:r>
              <w:rPr>
                <w:rFonts w:hint="eastAsia" w:ascii="宋体" w:hAnsi="宋体"/>
              </w:rPr>
              <w:t>4</w:t>
            </w:r>
            <w:r>
              <w:rPr>
                <w:rFonts w:ascii="宋体" w:hAnsi="宋体"/>
              </w:rPr>
              <w:t>6</w:t>
            </w:r>
          </w:p>
        </w:tc>
        <w:tc>
          <w:tcPr>
            <w:tcW w:w="2409" w:type="dxa"/>
            <w:vAlign w:val="center"/>
          </w:tcPr>
          <w:p w14:paraId="3879C239">
            <w:pPr>
              <w:jc w:val="center"/>
              <w:rPr>
                <w:rFonts w:ascii="宋体" w:hAnsi="宋体"/>
                <w:highlight w:val="none"/>
              </w:rPr>
            </w:pPr>
            <w:r>
              <w:rPr>
                <w:rFonts w:hint="eastAsia" w:ascii="宋体" w:hAnsi="宋体"/>
                <w:highlight w:val="none"/>
              </w:rPr>
              <w:t>履约担保</w:t>
            </w:r>
          </w:p>
        </w:tc>
        <w:tc>
          <w:tcPr>
            <w:tcW w:w="4980" w:type="dxa"/>
            <w:vAlign w:val="center"/>
          </w:tcPr>
          <w:p w14:paraId="3B32F6D4">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659B54A2">
            <w:pPr>
              <w:jc w:val="left"/>
              <w:rPr>
                <w:rFonts w:ascii="宋体" w:hAnsi="宋体"/>
                <w:highlight w:val="none"/>
              </w:rPr>
            </w:pPr>
            <w:r>
              <w:rPr>
                <w:rFonts w:hint="eastAsia" w:ascii="宋体" w:hAnsi="宋体"/>
                <w:highlight w:val="none"/>
              </w:rPr>
              <w:t>□ 需要，合同金额的</w:t>
            </w:r>
            <w:r>
              <w:rPr>
                <w:rFonts w:hint="eastAsia" w:ascii="宋体" w:hAnsi="宋体"/>
                <w:highlight w:val="none"/>
                <w:u w:val="single"/>
              </w:rPr>
              <w:t xml:space="preserve">  </w:t>
            </w:r>
            <w:r>
              <w:rPr>
                <w:rFonts w:hint="eastAsia" w:ascii="宋体" w:hAnsi="宋体"/>
                <w:highlight w:val="none"/>
                <w:u w:val="single"/>
                <w:lang w:val="en-US" w:eastAsia="zh-CN"/>
              </w:rPr>
              <w:t>/</w:t>
            </w:r>
            <w:r>
              <w:rPr>
                <w:rFonts w:hint="eastAsia" w:ascii="宋体" w:hAnsi="宋体"/>
                <w:highlight w:val="none"/>
                <w:u w:val="single"/>
              </w:rPr>
              <w:t xml:space="preserve">  </w:t>
            </w:r>
            <w:r>
              <w:rPr>
                <w:rFonts w:hint="eastAsia" w:ascii="宋体" w:hAnsi="宋体"/>
                <w:highlight w:val="none"/>
              </w:rPr>
              <w:t xml:space="preserve">%，投标供应商自主选择以支票、汇票、本票、保函等非现金形式缴纳或提交。履约保证金在中标人履行完成合同约定权利义务事项在合同期满之日起 </w:t>
            </w:r>
            <w:r>
              <w:rPr>
                <w:rFonts w:hint="eastAsia" w:ascii="宋体" w:hAnsi="宋体"/>
                <w:highlight w:val="none"/>
                <w:u w:val="single"/>
              </w:rPr>
              <w:t xml:space="preserve">   </w:t>
            </w:r>
            <w:r>
              <w:rPr>
                <w:rFonts w:hint="eastAsia" w:ascii="宋体" w:hAnsi="宋体"/>
                <w:highlight w:val="none"/>
                <w:u w:val="single"/>
                <w:lang w:val="en-US" w:eastAsia="zh-CN"/>
              </w:rPr>
              <w:t>/</w:t>
            </w:r>
            <w:r>
              <w:rPr>
                <w:rFonts w:hint="eastAsia" w:ascii="宋体" w:hAnsi="宋体"/>
                <w:highlight w:val="none"/>
                <w:u w:val="single"/>
              </w:rPr>
              <w:t xml:space="preserve">   </w:t>
            </w:r>
            <w:r>
              <w:rPr>
                <w:rFonts w:hint="eastAsia" w:ascii="宋体" w:hAnsi="宋体"/>
                <w:highlight w:val="none"/>
              </w:rPr>
              <w:t>日内按原方式退还，不计利息。采购人逾期退还履约保证金的，向中标人每日偿付履约保证金的</w:t>
            </w:r>
            <w:r>
              <w:rPr>
                <w:rFonts w:hint="eastAsia" w:ascii="宋体" w:hAnsi="宋体"/>
                <w:highlight w:val="none"/>
                <w:u w:val="single"/>
              </w:rPr>
              <w:t xml:space="preserve">   </w:t>
            </w:r>
            <w:r>
              <w:rPr>
                <w:rFonts w:hint="eastAsia" w:ascii="宋体" w:hAnsi="宋体"/>
                <w:highlight w:val="none"/>
                <w:u w:val="single"/>
                <w:lang w:val="en-US" w:eastAsia="zh-CN"/>
              </w:rPr>
              <w:t>/</w:t>
            </w:r>
            <w:r>
              <w:rPr>
                <w:rFonts w:hint="eastAsia" w:ascii="宋体" w:hAnsi="宋体"/>
                <w:highlight w:val="none"/>
                <w:u w:val="single"/>
              </w:rPr>
              <w:t xml:space="preserve">   </w:t>
            </w:r>
            <w:r>
              <w:rPr>
                <w:rFonts w:hint="eastAsia" w:ascii="宋体" w:hAnsi="宋体"/>
                <w:highlight w:val="none"/>
              </w:rPr>
              <w:t>‰的利息。因中标人原因而未能达到本项目验收标准或验收不通过的，履约保证金不予退还。</w:t>
            </w:r>
          </w:p>
        </w:tc>
      </w:tr>
    </w:tbl>
    <w:p w14:paraId="69683554">
      <w:pPr>
        <w:rPr>
          <w:b/>
        </w:rPr>
      </w:pPr>
      <w:r>
        <w:rPr>
          <w:rFonts w:hint="eastAsia"/>
          <w:szCs w:val="21"/>
        </w:rPr>
        <w:t>备注：本表是通用条款相关条款的补充和明确，如与通用条款内容相冲突的，以本表为准。</w:t>
      </w:r>
    </w:p>
    <w:p w14:paraId="7C0A3B6A">
      <w:pPr>
        <w:rPr>
          <w:b/>
        </w:rPr>
      </w:pPr>
    </w:p>
    <w:p w14:paraId="7D2052F5">
      <w:pPr>
        <w:pStyle w:val="5"/>
        <w:spacing w:before="120" w:beforeLines="50" w:after="120" w:afterLines="50"/>
        <w:rPr>
          <w:szCs w:val="24"/>
        </w:rPr>
      </w:pPr>
      <w:r>
        <w:rPr>
          <w:rFonts w:hint="eastAsia"/>
          <w:szCs w:val="24"/>
        </w:rPr>
        <w:t>二、其他关键信息</w:t>
      </w:r>
    </w:p>
    <w:p w14:paraId="58FBB138">
      <w:pPr>
        <w:ind w:firstLine="422" w:firstLineChars="200"/>
        <w:rPr>
          <w:b/>
          <w:bCs/>
        </w:rPr>
      </w:pPr>
      <w:r>
        <w:rPr>
          <w:rFonts w:hint="eastAsia"/>
          <w:b/>
          <w:bCs/>
        </w:rPr>
        <w:t>（一）与“对通用条款的补充内容”章节相关的事项</w:t>
      </w:r>
    </w:p>
    <w:p w14:paraId="08736334">
      <w:pPr>
        <w:spacing w:line="276" w:lineRule="auto"/>
        <w:ind w:firstLine="422" w:firstLineChars="200"/>
        <w:jc w:val="left"/>
        <w:rPr>
          <w:rFonts w:asciiTheme="minorEastAsia" w:hAnsiTheme="minorEastAsia" w:eastAsiaTheme="minorEastAsia"/>
          <w:b/>
          <w:kern w:val="0"/>
          <w:szCs w:val="20"/>
        </w:rPr>
      </w:pPr>
      <w:bookmarkStart w:id="29" w:name="_Hlk72579465"/>
      <w:r>
        <w:rPr>
          <w:rFonts w:hint="eastAsia" w:asciiTheme="minorEastAsia" w:hAnsiTheme="minorEastAsia" w:eastAsiaTheme="minorEastAsia"/>
          <w:b/>
          <w:kern w:val="0"/>
          <w:szCs w:val="20"/>
          <w:lang w:eastAsia="zh-CN"/>
        </w:rPr>
        <w:t>1.</w:t>
      </w:r>
      <w:r>
        <w:rPr>
          <w:rFonts w:hint="eastAsia" w:asciiTheme="minorEastAsia" w:hAnsiTheme="minorEastAsia" w:eastAsiaTheme="minorEastAsia"/>
          <w:b/>
          <w:kern w:val="0"/>
          <w:szCs w:val="20"/>
        </w:rPr>
        <w:t>评标定标信息</w:t>
      </w:r>
    </w:p>
    <w:p w14:paraId="146BC3B6">
      <w:pPr>
        <w:pStyle w:val="35"/>
      </w:pPr>
    </w:p>
    <w:p w14:paraId="3AB7D3F9">
      <w:pPr>
        <w:jc w:val="center"/>
        <w:rPr>
          <w:b/>
        </w:rPr>
      </w:pPr>
      <w:r>
        <w:rPr>
          <w:rFonts w:hint="eastAsia"/>
          <w:b/>
        </w:rPr>
        <w:t>评定分离项目</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2"/>
        <w:gridCol w:w="4397"/>
      </w:tblGrid>
      <w:tr w14:paraId="37E4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2" w:type="dxa"/>
          </w:tcPr>
          <w:p w14:paraId="7375A3F9">
            <w:pPr>
              <w:jc w:val="center"/>
            </w:pPr>
            <w:r>
              <w:rPr>
                <w:rFonts w:hint="eastAsia"/>
              </w:rPr>
              <w:t>评标方法</w:t>
            </w:r>
          </w:p>
        </w:tc>
        <w:tc>
          <w:tcPr>
            <w:tcW w:w="4397" w:type="dxa"/>
          </w:tcPr>
          <w:p w14:paraId="5DDD1D02">
            <w:pPr>
              <w:jc w:val="center"/>
            </w:pPr>
            <w:r>
              <w:rPr>
                <w:rFonts w:hint="eastAsia"/>
              </w:rPr>
              <w:t>综合评分法</w:t>
            </w:r>
          </w:p>
        </w:tc>
      </w:tr>
      <w:tr w14:paraId="49BEA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4316DE77">
            <w:pPr>
              <w:jc w:val="center"/>
            </w:pPr>
            <w:r>
              <w:rPr>
                <w:rFonts w:hint="eastAsia"/>
              </w:rPr>
              <w:t>定标方法</w:t>
            </w:r>
          </w:p>
        </w:tc>
        <w:tc>
          <w:tcPr>
            <w:tcW w:w="4397" w:type="dxa"/>
          </w:tcPr>
          <w:p w14:paraId="456F2655">
            <w:pPr>
              <w:jc w:val="center"/>
            </w:pPr>
            <w:r>
              <w:rPr>
                <w:rFonts w:hint="eastAsia"/>
              </w:rPr>
              <w:t>自定法</w:t>
            </w:r>
          </w:p>
        </w:tc>
      </w:tr>
      <w:tr w14:paraId="00F2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190F1083">
            <w:pPr>
              <w:jc w:val="center"/>
            </w:pPr>
            <w:r>
              <w:rPr>
                <w:rFonts w:hint="eastAsia"/>
              </w:rPr>
              <w:t>推荐候选中标供应商家数</w:t>
            </w:r>
          </w:p>
        </w:tc>
        <w:tc>
          <w:tcPr>
            <w:tcW w:w="4397" w:type="dxa"/>
          </w:tcPr>
          <w:p w14:paraId="4103CD6A">
            <w:pPr>
              <w:jc w:val="center"/>
            </w:pPr>
            <w:r>
              <w:rPr>
                <w:rFonts w:hint="eastAsia"/>
              </w:rPr>
              <w:t>3</w:t>
            </w:r>
          </w:p>
        </w:tc>
      </w:tr>
      <w:tr w14:paraId="3C57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5B5705EF">
            <w:pPr>
              <w:jc w:val="center"/>
            </w:pPr>
            <w:r>
              <w:rPr>
                <w:rFonts w:hint="eastAsia"/>
              </w:rPr>
              <w:t>中标供应商家数</w:t>
            </w:r>
          </w:p>
        </w:tc>
        <w:tc>
          <w:tcPr>
            <w:tcW w:w="4397" w:type="dxa"/>
          </w:tcPr>
          <w:p w14:paraId="32BFDB3F">
            <w:pPr>
              <w:jc w:val="center"/>
            </w:pPr>
            <w:r>
              <w:rPr>
                <w:rFonts w:hint="eastAsia"/>
              </w:rPr>
              <w:t>1</w:t>
            </w:r>
          </w:p>
        </w:tc>
      </w:tr>
    </w:tbl>
    <w:p w14:paraId="191B0B27">
      <w:pPr>
        <w:ind w:firstLine="422" w:firstLineChars="200"/>
        <w:rPr>
          <w:rFonts w:ascii="宋体" w:hAnsi="宋体"/>
          <w:b/>
        </w:rPr>
      </w:pPr>
    </w:p>
    <w:bookmarkEnd w:id="29"/>
    <w:p w14:paraId="6BAF04BC">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rFonts w:hint="eastAsia"/>
          <w:b/>
          <w:bCs/>
          <w:lang w:eastAsia="zh-CN"/>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7F7C87C0">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7FF8F19B">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rFonts w:hint="eastAsia"/>
          <w:b/>
          <w:bCs/>
          <w:color w:val="FF0000"/>
          <w:u w:val="single"/>
          <w:lang w:val="en-US" w:eastAsia="zh-CN"/>
        </w:rPr>
        <w:t xml:space="preserve">10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473A1CC2">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0A50FA62">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343332F4">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lang w:val="en-US"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r>
        <w:rPr>
          <w:rFonts w:hint="eastAsia"/>
          <w:b/>
          <w:bCs/>
          <w:highlight w:val="yellow"/>
          <w:lang w:val="en-US" w:eastAsia="zh-CN"/>
        </w:rPr>
        <w:t>（本项目不适用）</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192"/>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192"/>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（3）价格扣除：政府采购活动中既有本国产品又有非本国产品参与竞争的，依法对本国产品给予价格评审优惠，</w:t>
      </w:r>
      <w:r>
        <w:rPr>
          <w:rFonts w:hint="eastAsia" w:ascii="Times New Roman" w:hAnsi="Times New Roman" w:cs="Times New Roman"/>
          <w:b/>
          <w:bCs/>
          <w:color w:val="FF0000"/>
          <w:kern w:val="2"/>
          <w:sz w:val="21"/>
          <w:szCs w:val="24"/>
          <w:lang w:val="en-US" w:eastAsia="zh-CN" w:bidi="ar-SA"/>
        </w:rPr>
        <w:t>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192"/>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D54231A">
      <w:pPr>
        <w:pStyle w:val="192"/>
        <w:ind w:firstLine="422" w:firstLineChars="200"/>
        <w:rPr>
          <w:rFonts w:hint="eastAsia"/>
          <w:b/>
          <w:bCs/>
          <w:lang w:val="en-US" w:eastAsia="zh-CN"/>
        </w:rPr>
      </w:pPr>
      <w:r>
        <w:rPr>
          <w:rFonts w:hint="eastAsia"/>
          <w:b/>
          <w:bCs/>
          <w:lang w:val="en-US" w:eastAsia="zh-CN"/>
        </w:rPr>
        <w:t>3.关于同时满足中小企业扶持政策和对本国产品的支持政策的事项说明</w:t>
      </w:r>
      <w:r>
        <w:rPr>
          <w:rFonts w:hint="eastAsia"/>
          <w:b/>
          <w:bCs/>
          <w:highlight w:val="yellow"/>
          <w:lang w:val="en-US" w:eastAsia="zh-CN"/>
        </w:rPr>
        <w:t>（本项目不适用）</w:t>
      </w:r>
    </w:p>
    <w:p w14:paraId="6CB4AADE">
      <w:pPr>
        <w:pStyle w:val="192"/>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192"/>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192"/>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439630B7">
      <w:pPr>
        <w:pStyle w:val="192"/>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0AD6E9A1">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163ED97E">
      <w:pPr>
        <w:ind w:firstLine="422" w:firstLineChars="200"/>
        <w:rPr>
          <w:rFonts w:hint="eastAsia"/>
          <w:b/>
          <w:bCs/>
          <w:lang w:val="en-US" w:eastAsia="zh-CN"/>
        </w:rPr>
      </w:pPr>
      <w:r>
        <w:rPr>
          <w:rFonts w:hint="eastAsia"/>
          <w:b/>
          <w:bCs/>
        </w:rPr>
        <w:sym w:font="Wingdings" w:char="00A8"/>
      </w:r>
      <w:r>
        <w:rPr>
          <w:rFonts w:hint="eastAsia" w:ascii="Times New Roman" w:eastAsia="宋体"/>
          <w:b/>
          <w:bCs/>
          <w:lang w:val="en-US" w:eastAsia="zh-CN"/>
        </w:rPr>
        <w:t>本项目不向中标（成交）供应商收取代理服务费。</w:t>
      </w:r>
    </w:p>
    <w:p w14:paraId="411B2C52">
      <w:pPr>
        <w:ind w:firstLine="422" w:firstLineChars="200"/>
        <w:rPr>
          <w:rFonts w:hint="eastAsia"/>
          <w:b/>
          <w:bCs/>
          <w:lang w:val="en-US" w:eastAsia="zh-CN"/>
        </w:rPr>
      </w:pPr>
      <w:r>
        <w:rPr>
          <w:rFonts w:hint="eastAsia"/>
          <w:b/>
          <w:bCs/>
        </w:rPr>
        <w:sym w:font="Wingdings" w:char="00FE"/>
      </w:r>
      <w:r>
        <w:rPr>
          <w:rFonts w:hint="eastAsia" w:ascii="Times New Roman" w:eastAsia="宋体"/>
          <w:b/>
          <w:bCs/>
          <w:lang w:val="en-US" w:eastAsia="zh-CN"/>
        </w:rPr>
        <w:t>本项目为代理服务项目，将向中标（成交）供应商收取代理服务费。</w:t>
      </w:r>
    </w:p>
    <w:p w14:paraId="72871102">
      <w:pPr>
        <w:ind w:firstLine="420" w:firstLineChars="200"/>
      </w:pP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供应商应在中标（成交)结果公示结束之日的次日起7个工作日内向深圳公共资源交易中心（深圳交易集团有限公司</w:t>
      </w:r>
      <w:r>
        <w:rPr>
          <w:rFonts w:hint="eastAsia"/>
          <w:lang w:val="en-US" w:eastAsia="zh-CN"/>
        </w:rPr>
        <w:t>宝安</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ascii="Times New Roman" w:eastAsia="宋体"/>
          <w:lang w:val="en-US" w:eastAsia="zh-CN"/>
        </w:rPr>
        <w:t>下列</w:t>
      </w:r>
      <w:r>
        <w:rPr>
          <w:rFonts w:hint="eastAsia"/>
        </w:rPr>
        <w:t>标准收取。</w:t>
      </w:r>
      <w:r>
        <w:rPr>
          <w:rFonts w:hint="eastAsia"/>
          <w:b/>
          <w:color w:val="FF0000"/>
        </w:rPr>
        <w:t>本项目类型为</w:t>
      </w:r>
      <w:r>
        <w:rPr>
          <w:rFonts w:hint="eastAsia"/>
          <w:b/>
          <w:color w:val="FF0000"/>
          <w:lang w:val="en-US" w:eastAsia="zh-CN"/>
        </w:rPr>
        <w:t>服务</w:t>
      </w:r>
      <w:r>
        <w:rPr>
          <w:rFonts w:hint="eastAsia"/>
          <w:b/>
          <w:color w:val="FF0000"/>
        </w:rPr>
        <w:t>采购：</w:t>
      </w:r>
    </w:p>
    <w:p w14:paraId="2BE50D86">
      <w:pPr>
        <w:ind w:firstLine="420" w:firstLineChars="200"/>
      </w:pPr>
      <w:r>
        <w:rPr>
          <w:rFonts w:hint="eastAsia"/>
        </w:rPr>
        <w:t>（</w:t>
      </w:r>
      <w:r>
        <w:rPr>
          <w:rFonts w:hint="eastAsia" w:ascii="Times New Roman" w:eastAsia="宋体"/>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ascii="Times New Roman" w:eastAsia="宋体"/>
          <w:lang w:val="en-US" w:eastAsia="zh-CN"/>
        </w:rPr>
        <w:t>中标（</w:t>
      </w:r>
      <w:r>
        <w:rPr>
          <w:rFonts w:hint="eastAsia"/>
        </w:rPr>
        <w:t>成交</w:t>
      </w:r>
      <w:r>
        <w:rPr>
          <w:rFonts w:hint="eastAsia" w:eastAsia="宋体"/>
          <w:lang w:eastAsia="zh-CN"/>
        </w:rPr>
        <w:t>）</w:t>
      </w:r>
      <w:r>
        <w:rPr>
          <w:rFonts w:hint="eastAsia"/>
        </w:rPr>
        <w:t>金额作为计算基数，按差额定率累进法计算。</w:t>
      </w:r>
    </w:p>
    <w:p w14:paraId="50EB1AAD">
      <w:pPr>
        <w:ind w:firstLine="420" w:firstLineChars="200"/>
      </w:pPr>
      <w:r>
        <w:rPr>
          <w:rFonts w:hint="eastAsia"/>
        </w:rPr>
        <w:t>（</w:t>
      </w:r>
      <w:r>
        <w:rPr>
          <w:rFonts w:hint="eastAsia" w:ascii="Times New Roman" w:eastAsia="宋体"/>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5C7F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62D21B49">
            <w:pPr>
              <w:widowControl/>
              <w:spacing w:line="360" w:lineRule="auto"/>
              <w:jc w:val="center"/>
            </w:pPr>
            <w:r>
              <w:rPr>
                <w:rFonts w:hint="eastAsia" w:ascii="Times New Roman" w:eastAsia="宋体"/>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14:paraId="5925AE2F">
            <w:pPr>
              <w:widowControl/>
              <w:spacing w:line="360" w:lineRule="auto"/>
              <w:jc w:val="center"/>
            </w:pPr>
            <w:r>
              <w:rPr>
                <w:rFonts w:hint="eastAsia"/>
              </w:rPr>
              <w:t>货物采购</w:t>
            </w:r>
          </w:p>
        </w:tc>
        <w:tc>
          <w:tcPr>
            <w:tcW w:w="1799" w:type="dxa"/>
            <w:vAlign w:val="center"/>
          </w:tcPr>
          <w:p w14:paraId="0BAE8305">
            <w:pPr>
              <w:widowControl/>
              <w:spacing w:line="360" w:lineRule="auto"/>
              <w:jc w:val="center"/>
            </w:pPr>
            <w:r>
              <w:rPr>
                <w:rFonts w:hint="eastAsia"/>
              </w:rPr>
              <w:t>服务采购</w:t>
            </w:r>
          </w:p>
        </w:tc>
        <w:tc>
          <w:tcPr>
            <w:tcW w:w="1799" w:type="dxa"/>
            <w:vAlign w:val="center"/>
          </w:tcPr>
          <w:p w14:paraId="4AFF2126">
            <w:pPr>
              <w:widowControl/>
              <w:spacing w:line="360" w:lineRule="auto"/>
              <w:jc w:val="center"/>
            </w:pPr>
            <w:r>
              <w:rPr>
                <w:rFonts w:hint="eastAsia"/>
              </w:rPr>
              <w:t>工程采购</w:t>
            </w:r>
          </w:p>
        </w:tc>
      </w:tr>
      <w:tr w14:paraId="25DF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CE234F2">
            <w:pPr>
              <w:widowControl/>
              <w:spacing w:line="360" w:lineRule="auto"/>
              <w:jc w:val="center"/>
            </w:pPr>
            <w:r>
              <w:rPr>
                <w:rFonts w:hint="eastAsia"/>
              </w:rPr>
              <w:t>100万元以下</w:t>
            </w:r>
          </w:p>
        </w:tc>
        <w:tc>
          <w:tcPr>
            <w:tcW w:w="1799" w:type="dxa"/>
            <w:vAlign w:val="center"/>
          </w:tcPr>
          <w:p w14:paraId="101712CD">
            <w:pPr>
              <w:widowControl/>
              <w:spacing w:line="360" w:lineRule="auto"/>
              <w:jc w:val="center"/>
            </w:pPr>
            <w:r>
              <w:rPr>
                <w:rFonts w:hint="eastAsia"/>
              </w:rPr>
              <w:t>1.5%</w:t>
            </w:r>
          </w:p>
        </w:tc>
        <w:tc>
          <w:tcPr>
            <w:tcW w:w="1799" w:type="dxa"/>
            <w:vAlign w:val="center"/>
          </w:tcPr>
          <w:p w14:paraId="1347C87A">
            <w:pPr>
              <w:widowControl/>
              <w:spacing w:line="360" w:lineRule="auto"/>
              <w:jc w:val="center"/>
            </w:pPr>
            <w:r>
              <w:rPr>
                <w:rFonts w:hint="eastAsia"/>
              </w:rPr>
              <w:t>1.5%</w:t>
            </w:r>
          </w:p>
        </w:tc>
        <w:tc>
          <w:tcPr>
            <w:tcW w:w="1799" w:type="dxa"/>
            <w:vAlign w:val="center"/>
          </w:tcPr>
          <w:p w14:paraId="362AE60A">
            <w:pPr>
              <w:widowControl/>
              <w:spacing w:line="360" w:lineRule="auto"/>
              <w:jc w:val="center"/>
            </w:pPr>
            <w:r>
              <w:rPr>
                <w:rFonts w:hint="eastAsia"/>
              </w:rPr>
              <w:t>1.0%</w:t>
            </w:r>
          </w:p>
        </w:tc>
      </w:tr>
      <w:tr w14:paraId="1C56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12628C1">
            <w:pPr>
              <w:widowControl/>
              <w:spacing w:line="360" w:lineRule="auto"/>
              <w:jc w:val="center"/>
            </w:pPr>
            <w:r>
              <w:rPr>
                <w:rFonts w:hint="eastAsia"/>
              </w:rPr>
              <w:t>100万元（含）-500万元</w:t>
            </w:r>
          </w:p>
        </w:tc>
        <w:tc>
          <w:tcPr>
            <w:tcW w:w="1799" w:type="dxa"/>
            <w:vAlign w:val="center"/>
          </w:tcPr>
          <w:p w14:paraId="6F03382B">
            <w:pPr>
              <w:widowControl/>
              <w:spacing w:line="360" w:lineRule="auto"/>
              <w:jc w:val="center"/>
            </w:pPr>
            <w:r>
              <w:rPr>
                <w:rFonts w:hint="eastAsia"/>
              </w:rPr>
              <w:t>1.1%</w:t>
            </w:r>
          </w:p>
        </w:tc>
        <w:tc>
          <w:tcPr>
            <w:tcW w:w="1799" w:type="dxa"/>
            <w:vAlign w:val="center"/>
          </w:tcPr>
          <w:p w14:paraId="1AE709DF">
            <w:pPr>
              <w:widowControl/>
              <w:spacing w:line="360" w:lineRule="auto"/>
              <w:jc w:val="center"/>
            </w:pPr>
            <w:r>
              <w:rPr>
                <w:rFonts w:hint="eastAsia"/>
              </w:rPr>
              <w:t>0.8%</w:t>
            </w:r>
          </w:p>
        </w:tc>
        <w:tc>
          <w:tcPr>
            <w:tcW w:w="1799" w:type="dxa"/>
            <w:vAlign w:val="center"/>
          </w:tcPr>
          <w:p w14:paraId="2445A78E">
            <w:pPr>
              <w:widowControl/>
              <w:spacing w:line="360" w:lineRule="auto"/>
              <w:jc w:val="center"/>
            </w:pPr>
            <w:r>
              <w:rPr>
                <w:rFonts w:hint="eastAsia"/>
              </w:rPr>
              <w:t>0.7%</w:t>
            </w:r>
          </w:p>
        </w:tc>
      </w:tr>
      <w:tr w14:paraId="43EF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C4EDB7A">
            <w:pPr>
              <w:widowControl/>
              <w:spacing w:line="360" w:lineRule="auto"/>
              <w:jc w:val="center"/>
            </w:pPr>
            <w:r>
              <w:rPr>
                <w:rFonts w:hint="eastAsia"/>
              </w:rPr>
              <w:t>500万元（含）-1000万元</w:t>
            </w:r>
          </w:p>
        </w:tc>
        <w:tc>
          <w:tcPr>
            <w:tcW w:w="1799" w:type="dxa"/>
            <w:vAlign w:val="center"/>
          </w:tcPr>
          <w:p w14:paraId="3C158883">
            <w:pPr>
              <w:widowControl/>
              <w:spacing w:line="360" w:lineRule="auto"/>
              <w:jc w:val="center"/>
            </w:pPr>
            <w:r>
              <w:rPr>
                <w:rFonts w:hint="eastAsia"/>
              </w:rPr>
              <w:t>0.8%</w:t>
            </w:r>
          </w:p>
        </w:tc>
        <w:tc>
          <w:tcPr>
            <w:tcW w:w="1799" w:type="dxa"/>
            <w:vAlign w:val="center"/>
          </w:tcPr>
          <w:p w14:paraId="7FDB9A2B">
            <w:pPr>
              <w:widowControl/>
              <w:spacing w:line="360" w:lineRule="auto"/>
              <w:jc w:val="center"/>
            </w:pPr>
            <w:r>
              <w:rPr>
                <w:rFonts w:hint="eastAsia"/>
              </w:rPr>
              <w:t>0.45%</w:t>
            </w:r>
          </w:p>
        </w:tc>
        <w:tc>
          <w:tcPr>
            <w:tcW w:w="1799" w:type="dxa"/>
            <w:vAlign w:val="center"/>
          </w:tcPr>
          <w:p w14:paraId="42D47434">
            <w:pPr>
              <w:widowControl/>
              <w:spacing w:line="360" w:lineRule="auto"/>
              <w:jc w:val="center"/>
            </w:pPr>
            <w:r>
              <w:rPr>
                <w:rFonts w:hint="eastAsia"/>
              </w:rPr>
              <w:t>0.55%</w:t>
            </w:r>
          </w:p>
        </w:tc>
      </w:tr>
      <w:tr w14:paraId="6C8B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05AEA81">
            <w:pPr>
              <w:widowControl/>
              <w:spacing w:line="360" w:lineRule="auto"/>
              <w:jc w:val="center"/>
            </w:pPr>
            <w:r>
              <w:rPr>
                <w:rFonts w:hint="eastAsia"/>
              </w:rPr>
              <w:t>1000万元（含）-5000万元</w:t>
            </w:r>
          </w:p>
        </w:tc>
        <w:tc>
          <w:tcPr>
            <w:tcW w:w="1799" w:type="dxa"/>
            <w:vAlign w:val="center"/>
          </w:tcPr>
          <w:p w14:paraId="69A73652">
            <w:pPr>
              <w:widowControl/>
              <w:spacing w:line="360" w:lineRule="auto"/>
              <w:jc w:val="center"/>
            </w:pPr>
            <w:r>
              <w:rPr>
                <w:rFonts w:hint="eastAsia"/>
              </w:rPr>
              <w:t>0.5%</w:t>
            </w:r>
          </w:p>
        </w:tc>
        <w:tc>
          <w:tcPr>
            <w:tcW w:w="1799" w:type="dxa"/>
            <w:vAlign w:val="center"/>
          </w:tcPr>
          <w:p w14:paraId="3404B754">
            <w:pPr>
              <w:widowControl/>
              <w:spacing w:line="360" w:lineRule="auto"/>
              <w:jc w:val="center"/>
            </w:pPr>
            <w:r>
              <w:rPr>
                <w:rFonts w:hint="eastAsia"/>
              </w:rPr>
              <w:t>0.25%</w:t>
            </w:r>
          </w:p>
        </w:tc>
        <w:tc>
          <w:tcPr>
            <w:tcW w:w="1799" w:type="dxa"/>
            <w:vAlign w:val="center"/>
          </w:tcPr>
          <w:p w14:paraId="625818B3">
            <w:pPr>
              <w:widowControl/>
              <w:spacing w:line="360" w:lineRule="auto"/>
              <w:jc w:val="center"/>
            </w:pPr>
            <w:r>
              <w:rPr>
                <w:rFonts w:hint="eastAsia"/>
              </w:rPr>
              <w:t>0.35%</w:t>
            </w:r>
          </w:p>
        </w:tc>
      </w:tr>
      <w:tr w14:paraId="5361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3E5FBC5">
            <w:pPr>
              <w:widowControl/>
              <w:spacing w:line="360" w:lineRule="auto"/>
              <w:jc w:val="center"/>
            </w:pPr>
            <w:r>
              <w:rPr>
                <w:rFonts w:hint="eastAsia"/>
              </w:rPr>
              <w:t>5000万元（含）-1亿元</w:t>
            </w:r>
          </w:p>
        </w:tc>
        <w:tc>
          <w:tcPr>
            <w:tcW w:w="1799" w:type="dxa"/>
            <w:vAlign w:val="center"/>
          </w:tcPr>
          <w:p w14:paraId="5DB32FE0">
            <w:pPr>
              <w:widowControl/>
              <w:spacing w:line="360" w:lineRule="auto"/>
              <w:jc w:val="center"/>
            </w:pPr>
            <w:r>
              <w:rPr>
                <w:rFonts w:hint="eastAsia"/>
              </w:rPr>
              <w:t>0.25%</w:t>
            </w:r>
          </w:p>
        </w:tc>
        <w:tc>
          <w:tcPr>
            <w:tcW w:w="1799" w:type="dxa"/>
            <w:vAlign w:val="center"/>
          </w:tcPr>
          <w:p w14:paraId="5C309E39">
            <w:pPr>
              <w:widowControl/>
              <w:spacing w:line="360" w:lineRule="auto"/>
              <w:jc w:val="center"/>
            </w:pPr>
            <w:r>
              <w:rPr>
                <w:rFonts w:hint="eastAsia"/>
              </w:rPr>
              <w:t>0.1%</w:t>
            </w:r>
          </w:p>
        </w:tc>
        <w:tc>
          <w:tcPr>
            <w:tcW w:w="1799" w:type="dxa"/>
            <w:vAlign w:val="center"/>
          </w:tcPr>
          <w:p w14:paraId="240B21FB">
            <w:pPr>
              <w:widowControl/>
              <w:spacing w:line="360" w:lineRule="auto"/>
              <w:jc w:val="center"/>
            </w:pPr>
            <w:r>
              <w:rPr>
                <w:rFonts w:hint="eastAsia"/>
              </w:rPr>
              <w:t>0.2%</w:t>
            </w:r>
          </w:p>
        </w:tc>
      </w:tr>
      <w:tr w14:paraId="003B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76CD5CA">
            <w:pPr>
              <w:widowControl/>
              <w:spacing w:line="360" w:lineRule="auto"/>
              <w:jc w:val="center"/>
            </w:pPr>
            <w:r>
              <w:rPr>
                <w:rFonts w:hint="eastAsia"/>
              </w:rPr>
              <w:t>1亿元（含）-5亿元</w:t>
            </w:r>
          </w:p>
        </w:tc>
        <w:tc>
          <w:tcPr>
            <w:tcW w:w="1799" w:type="dxa"/>
            <w:vAlign w:val="center"/>
          </w:tcPr>
          <w:p w14:paraId="7F72DFC2">
            <w:pPr>
              <w:widowControl/>
              <w:spacing w:line="360" w:lineRule="auto"/>
              <w:jc w:val="center"/>
            </w:pPr>
            <w:r>
              <w:rPr>
                <w:rFonts w:hint="eastAsia"/>
              </w:rPr>
              <w:t>0.05%</w:t>
            </w:r>
          </w:p>
        </w:tc>
        <w:tc>
          <w:tcPr>
            <w:tcW w:w="1799" w:type="dxa"/>
            <w:vAlign w:val="center"/>
          </w:tcPr>
          <w:p w14:paraId="30A686ED">
            <w:pPr>
              <w:widowControl/>
              <w:spacing w:line="360" w:lineRule="auto"/>
              <w:jc w:val="center"/>
            </w:pPr>
            <w:r>
              <w:rPr>
                <w:rFonts w:hint="eastAsia"/>
              </w:rPr>
              <w:t>0.05%</w:t>
            </w:r>
          </w:p>
        </w:tc>
        <w:tc>
          <w:tcPr>
            <w:tcW w:w="1799" w:type="dxa"/>
            <w:vAlign w:val="center"/>
          </w:tcPr>
          <w:p w14:paraId="21F301D6">
            <w:pPr>
              <w:widowControl/>
              <w:spacing w:line="360" w:lineRule="auto"/>
              <w:jc w:val="center"/>
            </w:pPr>
            <w:r>
              <w:rPr>
                <w:rFonts w:hint="eastAsia"/>
              </w:rPr>
              <w:t>0.05%</w:t>
            </w:r>
          </w:p>
        </w:tc>
      </w:tr>
      <w:tr w14:paraId="351D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A590DA6">
            <w:pPr>
              <w:widowControl/>
              <w:spacing w:line="360" w:lineRule="auto"/>
              <w:jc w:val="center"/>
            </w:pPr>
            <w:r>
              <w:rPr>
                <w:rFonts w:hint="eastAsia"/>
              </w:rPr>
              <w:t>5亿元（含）-10亿元</w:t>
            </w:r>
          </w:p>
        </w:tc>
        <w:tc>
          <w:tcPr>
            <w:tcW w:w="1799" w:type="dxa"/>
            <w:vAlign w:val="center"/>
          </w:tcPr>
          <w:p w14:paraId="4338BA45">
            <w:pPr>
              <w:widowControl/>
              <w:spacing w:line="360" w:lineRule="auto"/>
              <w:jc w:val="center"/>
            </w:pPr>
            <w:r>
              <w:rPr>
                <w:rFonts w:hint="eastAsia"/>
              </w:rPr>
              <w:t>0.035%</w:t>
            </w:r>
          </w:p>
        </w:tc>
        <w:tc>
          <w:tcPr>
            <w:tcW w:w="1799" w:type="dxa"/>
            <w:vAlign w:val="center"/>
          </w:tcPr>
          <w:p w14:paraId="0B9B3E03">
            <w:pPr>
              <w:widowControl/>
              <w:spacing w:line="360" w:lineRule="auto"/>
              <w:jc w:val="center"/>
            </w:pPr>
            <w:r>
              <w:rPr>
                <w:rFonts w:hint="eastAsia"/>
              </w:rPr>
              <w:t>0.035%</w:t>
            </w:r>
          </w:p>
        </w:tc>
        <w:tc>
          <w:tcPr>
            <w:tcW w:w="1799" w:type="dxa"/>
            <w:vAlign w:val="center"/>
          </w:tcPr>
          <w:p w14:paraId="7AA7BED2">
            <w:pPr>
              <w:widowControl/>
              <w:spacing w:line="360" w:lineRule="auto"/>
              <w:jc w:val="center"/>
            </w:pPr>
            <w:r>
              <w:rPr>
                <w:rFonts w:hint="eastAsia"/>
              </w:rPr>
              <w:t>0.035%</w:t>
            </w:r>
          </w:p>
        </w:tc>
      </w:tr>
      <w:tr w14:paraId="5519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00255D57">
            <w:pPr>
              <w:widowControl/>
              <w:spacing w:line="360" w:lineRule="auto"/>
              <w:jc w:val="center"/>
            </w:pPr>
            <w:r>
              <w:rPr>
                <w:rFonts w:hint="eastAsia"/>
              </w:rPr>
              <w:t>10亿元（含）-50亿元</w:t>
            </w:r>
          </w:p>
        </w:tc>
        <w:tc>
          <w:tcPr>
            <w:tcW w:w="1799" w:type="dxa"/>
            <w:vAlign w:val="center"/>
          </w:tcPr>
          <w:p w14:paraId="619051BA">
            <w:pPr>
              <w:widowControl/>
              <w:spacing w:line="360" w:lineRule="auto"/>
              <w:jc w:val="center"/>
            </w:pPr>
            <w:r>
              <w:rPr>
                <w:rFonts w:hint="eastAsia"/>
              </w:rPr>
              <w:t>0.008%</w:t>
            </w:r>
          </w:p>
        </w:tc>
        <w:tc>
          <w:tcPr>
            <w:tcW w:w="1799" w:type="dxa"/>
            <w:vAlign w:val="center"/>
          </w:tcPr>
          <w:p w14:paraId="41E81C1C">
            <w:pPr>
              <w:widowControl/>
              <w:spacing w:line="360" w:lineRule="auto"/>
              <w:jc w:val="center"/>
            </w:pPr>
            <w:r>
              <w:rPr>
                <w:rFonts w:hint="eastAsia"/>
              </w:rPr>
              <w:t>0.008%</w:t>
            </w:r>
          </w:p>
        </w:tc>
        <w:tc>
          <w:tcPr>
            <w:tcW w:w="1799" w:type="dxa"/>
            <w:vAlign w:val="center"/>
          </w:tcPr>
          <w:p w14:paraId="732A4B51">
            <w:pPr>
              <w:widowControl/>
              <w:spacing w:line="360" w:lineRule="auto"/>
              <w:jc w:val="center"/>
            </w:pPr>
            <w:r>
              <w:rPr>
                <w:rFonts w:hint="eastAsia"/>
              </w:rPr>
              <w:t>0.008%</w:t>
            </w:r>
          </w:p>
        </w:tc>
      </w:tr>
      <w:tr w14:paraId="6E82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0CB7D40">
            <w:pPr>
              <w:widowControl/>
              <w:spacing w:line="360" w:lineRule="auto"/>
              <w:jc w:val="center"/>
            </w:pPr>
            <w:r>
              <w:rPr>
                <w:rFonts w:hint="eastAsia"/>
              </w:rPr>
              <w:t>50亿元（含）-100亿元</w:t>
            </w:r>
          </w:p>
        </w:tc>
        <w:tc>
          <w:tcPr>
            <w:tcW w:w="1799" w:type="dxa"/>
            <w:vAlign w:val="center"/>
          </w:tcPr>
          <w:p w14:paraId="51FB843B">
            <w:pPr>
              <w:widowControl/>
              <w:spacing w:line="360" w:lineRule="auto"/>
              <w:jc w:val="center"/>
            </w:pPr>
            <w:r>
              <w:rPr>
                <w:rFonts w:hint="eastAsia"/>
              </w:rPr>
              <w:t>0.006%</w:t>
            </w:r>
          </w:p>
        </w:tc>
        <w:tc>
          <w:tcPr>
            <w:tcW w:w="1799" w:type="dxa"/>
            <w:vAlign w:val="center"/>
          </w:tcPr>
          <w:p w14:paraId="00677BEB">
            <w:pPr>
              <w:widowControl/>
              <w:spacing w:line="360" w:lineRule="auto"/>
              <w:jc w:val="center"/>
            </w:pPr>
            <w:r>
              <w:rPr>
                <w:rFonts w:hint="eastAsia"/>
              </w:rPr>
              <w:t>0.006%</w:t>
            </w:r>
          </w:p>
        </w:tc>
        <w:tc>
          <w:tcPr>
            <w:tcW w:w="1799" w:type="dxa"/>
            <w:vAlign w:val="center"/>
          </w:tcPr>
          <w:p w14:paraId="368A94B4">
            <w:pPr>
              <w:widowControl/>
              <w:spacing w:line="360" w:lineRule="auto"/>
              <w:jc w:val="center"/>
            </w:pPr>
            <w:r>
              <w:rPr>
                <w:rFonts w:hint="eastAsia"/>
              </w:rPr>
              <w:t>0.006%</w:t>
            </w:r>
          </w:p>
        </w:tc>
      </w:tr>
      <w:tr w14:paraId="18BE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26B7997">
            <w:pPr>
              <w:widowControl/>
              <w:spacing w:line="360" w:lineRule="auto"/>
              <w:jc w:val="center"/>
            </w:pPr>
            <w:r>
              <w:rPr>
                <w:rFonts w:hint="eastAsia"/>
              </w:rPr>
              <w:t>100亿元（含）以上</w:t>
            </w:r>
          </w:p>
        </w:tc>
        <w:tc>
          <w:tcPr>
            <w:tcW w:w="1799" w:type="dxa"/>
            <w:vAlign w:val="center"/>
          </w:tcPr>
          <w:p w14:paraId="22C4E8FF">
            <w:pPr>
              <w:widowControl/>
              <w:spacing w:line="360" w:lineRule="auto"/>
              <w:jc w:val="center"/>
            </w:pPr>
            <w:r>
              <w:rPr>
                <w:rFonts w:hint="eastAsia"/>
              </w:rPr>
              <w:t>0.004%</w:t>
            </w:r>
          </w:p>
        </w:tc>
        <w:tc>
          <w:tcPr>
            <w:tcW w:w="1799" w:type="dxa"/>
            <w:vAlign w:val="center"/>
          </w:tcPr>
          <w:p w14:paraId="13F316EA">
            <w:pPr>
              <w:widowControl/>
              <w:spacing w:line="360" w:lineRule="auto"/>
              <w:jc w:val="center"/>
            </w:pPr>
            <w:r>
              <w:rPr>
                <w:rFonts w:hint="eastAsia"/>
              </w:rPr>
              <w:t>0.004%</w:t>
            </w:r>
          </w:p>
        </w:tc>
        <w:tc>
          <w:tcPr>
            <w:tcW w:w="1799" w:type="dxa"/>
            <w:vAlign w:val="center"/>
          </w:tcPr>
          <w:p w14:paraId="23390174">
            <w:pPr>
              <w:widowControl/>
              <w:spacing w:line="360" w:lineRule="auto"/>
              <w:jc w:val="center"/>
            </w:pPr>
            <w:r>
              <w:rPr>
                <w:rFonts w:hint="eastAsia"/>
              </w:rPr>
              <w:t>0.004%</w:t>
            </w:r>
          </w:p>
        </w:tc>
      </w:tr>
    </w:tbl>
    <w:p w14:paraId="1820CF82">
      <w:pPr>
        <w:ind w:firstLine="420" w:firstLineChars="200"/>
      </w:pPr>
      <w:r>
        <w:rPr>
          <w:rFonts w:hint="eastAsia"/>
        </w:rPr>
        <w:t xml:space="preserve">备注：1.每宗交易代理服务费不低于 </w:t>
      </w:r>
      <w:r>
        <w:rPr>
          <w:rFonts w:hint="eastAsia" w:ascii="Times New Roman" w:eastAsia="宋体"/>
          <w:lang w:val="en-US" w:eastAsia="zh-CN"/>
        </w:rPr>
        <w:t>5</w:t>
      </w:r>
      <w:r>
        <w:rPr>
          <w:rFonts w:hint="eastAsia"/>
        </w:rPr>
        <w:t>000 元；</w:t>
      </w:r>
    </w:p>
    <w:p w14:paraId="5370C4DA">
      <w:pPr>
        <w:ind w:firstLine="420" w:firstLineChars="200"/>
      </w:pPr>
      <w:r>
        <w:rPr>
          <w:rFonts w:hint="eastAsia"/>
        </w:rPr>
        <w:t>2.对于报总价的采购类项目，中标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2FDA2465">
      <w:pPr>
        <w:ind w:firstLine="420" w:firstLineChars="200"/>
      </w:pPr>
      <w:r>
        <w:rPr>
          <w:rFonts w:hint="eastAsia"/>
        </w:rPr>
        <w:t>如某</w:t>
      </w:r>
      <w:r>
        <w:rPr>
          <w:rFonts w:hint="eastAsia"/>
          <w:lang w:val="en-US" w:eastAsia="zh-CN"/>
        </w:rPr>
        <w:t>服务</w:t>
      </w:r>
      <w:r>
        <w:rPr>
          <w:rFonts w:hint="eastAsia"/>
        </w:rPr>
        <w:t>采购项目，中标（成交）金额为600万元，总共交纳的代理服务费的具体计算过程如下：</w:t>
      </w:r>
    </w:p>
    <w:p w14:paraId="646D6CE2">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w:t>
      </w:r>
      <w:r>
        <w:rPr>
          <w:rFonts w:hint="eastAsia"/>
          <w:lang w:val="en-US" w:eastAsia="zh-CN"/>
        </w:rPr>
        <w:t>0.8</w:t>
      </w:r>
      <w:r>
        <w:rPr>
          <w:rFonts w:hint="eastAsia"/>
        </w:rPr>
        <w:t>%+（600-500）万元×0.</w:t>
      </w:r>
      <w:r>
        <w:rPr>
          <w:rFonts w:hint="eastAsia"/>
          <w:lang w:val="en-US" w:eastAsia="zh-CN"/>
        </w:rPr>
        <w:t>45</w:t>
      </w:r>
      <w:r>
        <w:rPr>
          <w:rFonts w:hint="eastAsia"/>
        </w:rPr>
        <w:t>%=1.5万元+</w:t>
      </w:r>
      <w:r>
        <w:rPr>
          <w:rFonts w:hint="eastAsia"/>
          <w:lang w:val="en-US" w:eastAsia="zh-CN"/>
        </w:rPr>
        <w:t>3.2</w:t>
      </w:r>
      <w:r>
        <w:rPr>
          <w:rFonts w:hint="eastAsia"/>
        </w:rPr>
        <w:t>万元+0.</w:t>
      </w:r>
      <w:r>
        <w:rPr>
          <w:rFonts w:hint="eastAsia"/>
          <w:lang w:val="en-US" w:eastAsia="zh-CN"/>
        </w:rPr>
        <w:t>45</w:t>
      </w:r>
      <w:r>
        <w:rPr>
          <w:rFonts w:hint="eastAsia"/>
        </w:rPr>
        <w:t>万元＝</w:t>
      </w:r>
      <w:r>
        <w:rPr>
          <w:rFonts w:hint="eastAsia"/>
          <w:lang w:val="en-US" w:eastAsia="zh-CN"/>
        </w:rPr>
        <w:t>5.15</w:t>
      </w:r>
      <w:r>
        <w:rPr>
          <w:rFonts w:hint="eastAsia"/>
        </w:rPr>
        <w:t>万元</w:t>
      </w:r>
    </w:p>
    <w:p w14:paraId="246A2A00">
      <w:pPr>
        <w:ind w:firstLine="420" w:firstLineChars="200"/>
      </w:pPr>
      <w:r>
        <w:rPr>
          <w:rFonts w:hint="eastAsia"/>
        </w:rPr>
        <w:t>（</w:t>
      </w:r>
      <w:r>
        <w:rPr>
          <w:rFonts w:hint="eastAsia" w:ascii="Times New Roman" w:eastAsia="宋体"/>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eastAsia="宋体"/>
          <w:lang w:eastAsia="zh-CN"/>
        </w:rPr>
        <w:t>（</w:t>
      </w:r>
      <w:r>
        <w:rPr>
          <w:rFonts w:hint="eastAsia" w:ascii="Times New Roman" w:eastAsia="宋体"/>
          <w:lang w:val="en-US" w:eastAsia="zh-CN"/>
        </w:rPr>
        <w:t>付款</w:t>
      </w:r>
      <w:r>
        <w:rPr>
          <w:rFonts w:hint="eastAsia" w:eastAsia="宋体"/>
          <w:lang w:eastAsia="zh-CN"/>
        </w:rPr>
        <w:t>）</w:t>
      </w:r>
      <w:r>
        <w:rPr>
          <w:rFonts w:hint="eastAsia"/>
        </w:rPr>
        <w:t>通知书执行。</w:t>
      </w:r>
    </w:p>
    <w:p w14:paraId="3CF2384A">
      <w:pPr>
        <w:pStyle w:val="35"/>
        <w:rPr>
          <w:b/>
        </w:rPr>
      </w:pPr>
    </w:p>
    <w:p w14:paraId="5411E802">
      <w:pPr>
        <w:rPr>
          <w:b/>
        </w:rPr>
        <w:sectPr>
          <w:pgSz w:w="11907" w:h="16840"/>
          <w:pgMar w:top="1440" w:right="1797" w:bottom="1440" w:left="1797" w:header="851" w:footer="992" w:gutter="0"/>
          <w:cols w:space="425" w:num="1"/>
          <w:titlePg/>
          <w:docGrid w:linePitch="462" w:charSpace="0"/>
        </w:sectPr>
      </w:pPr>
    </w:p>
    <w:p w14:paraId="61ACCD06">
      <w:pPr>
        <w:pStyle w:val="5"/>
        <w:rPr>
          <w:sz w:val="28"/>
          <w:szCs w:val="28"/>
        </w:rPr>
      </w:pPr>
      <w:bookmarkStart w:id="30" w:name="_Toc128884461"/>
      <w:r>
        <w:rPr>
          <w:rFonts w:hint="eastAsia"/>
          <w:sz w:val="28"/>
          <w:szCs w:val="28"/>
        </w:rPr>
        <w:t>第三章 用户需求书</w:t>
      </w:r>
    </w:p>
    <w:p w14:paraId="56E517AD">
      <w:pPr>
        <w:pStyle w:val="5"/>
        <w:spacing w:before="120" w:beforeLines="50" w:after="120" w:afterLines="50"/>
        <w:rPr>
          <w:szCs w:val="24"/>
        </w:rPr>
      </w:pPr>
      <w:r>
        <w:rPr>
          <w:rFonts w:hint="eastAsia"/>
          <w:szCs w:val="24"/>
        </w:rPr>
        <w:t>一、项目基本信息</w:t>
      </w:r>
    </w:p>
    <w:p w14:paraId="657E73B7">
      <w:pPr>
        <w:rPr>
          <w:rFonts w:ascii="宋体" w:hAnsi="宋体"/>
          <w:b/>
          <w:color w:val="FF0000"/>
          <w:szCs w:val="21"/>
        </w:rPr>
      </w:pPr>
    </w:p>
    <w:tbl>
      <w:tblPr>
        <w:tblStyle w:val="42"/>
        <w:tblpPr w:leftFromText="180" w:rightFromText="180" w:vertAnchor="text" w:horzAnchor="margin" w:tblpY="1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557"/>
        <w:gridCol w:w="1971"/>
        <w:gridCol w:w="1607"/>
        <w:gridCol w:w="1608"/>
      </w:tblGrid>
      <w:tr w14:paraId="1F92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4" w:hRule="atLeast"/>
        </w:trPr>
        <w:tc>
          <w:tcPr>
            <w:tcW w:w="249" w:type="pct"/>
            <w:vAlign w:val="center"/>
          </w:tcPr>
          <w:p w14:paraId="700E91A3">
            <w:pPr>
              <w:jc w:val="center"/>
              <w:rPr>
                <w:bCs/>
                <w:szCs w:val="21"/>
              </w:rPr>
            </w:pPr>
            <w:r>
              <w:rPr>
                <w:rFonts w:hint="eastAsia"/>
                <w:bCs/>
                <w:szCs w:val="21"/>
              </w:rPr>
              <w:t>序号</w:t>
            </w:r>
          </w:p>
        </w:tc>
        <w:tc>
          <w:tcPr>
            <w:tcW w:w="1179" w:type="pct"/>
            <w:vAlign w:val="center"/>
          </w:tcPr>
          <w:p w14:paraId="212059ED">
            <w:pPr>
              <w:jc w:val="center"/>
              <w:rPr>
                <w:bCs/>
                <w:szCs w:val="21"/>
              </w:rPr>
            </w:pPr>
            <w:r>
              <w:rPr>
                <w:rFonts w:hint="eastAsia"/>
                <w:szCs w:val="21"/>
              </w:rPr>
              <w:t>采购计划编号</w:t>
            </w:r>
          </w:p>
        </w:tc>
        <w:tc>
          <w:tcPr>
            <w:tcW w:w="1436" w:type="pct"/>
            <w:vAlign w:val="center"/>
          </w:tcPr>
          <w:p w14:paraId="45906A58">
            <w:pPr>
              <w:jc w:val="center"/>
              <w:rPr>
                <w:bCs/>
                <w:szCs w:val="21"/>
              </w:rPr>
            </w:pPr>
            <w:r>
              <w:rPr>
                <w:rFonts w:hint="eastAsia"/>
                <w:bCs/>
                <w:szCs w:val="21"/>
              </w:rPr>
              <w:t>采购项目名称</w:t>
            </w:r>
          </w:p>
        </w:tc>
        <w:tc>
          <w:tcPr>
            <w:tcW w:w="1066" w:type="pct"/>
            <w:vAlign w:val="center"/>
          </w:tcPr>
          <w:p w14:paraId="7F69DE5E">
            <w:pPr>
              <w:jc w:val="center"/>
              <w:rPr>
                <w:b/>
                <w:bCs/>
                <w:color w:val="FF0000"/>
                <w:szCs w:val="21"/>
              </w:rPr>
            </w:pPr>
            <w:r>
              <w:rPr>
                <w:rFonts w:hint="eastAsia"/>
                <w:b/>
                <w:bCs/>
                <w:color w:val="FF0000"/>
                <w:szCs w:val="21"/>
              </w:rPr>
              <w:t>预算</w:t>
            </w:r>
            <w:r>
              <w:rPr>
                <w:rFonts w:hint="eastAsia"/>
                <w:b/>
                <w:bCs/>
                <w:color w:val="FF0000"/>
                <w:szCs w:val="21"/>
                <w:lang w:val="en-US" w:eastAsia="zh-CN"/>
              </w:rPr>
              <w:t>金额</w:t>
            </w:r>
            <w:r>
              <w:rPr>
                <w:rFonts w:hint="eastAsia"/>
                <w:b/>
                <w:bCs/>
                <w:color w:val="FF0000"/>
                <w:szCs w:val="21"/>
              </w:rPr>
              <w:t>（元）</w:t>
            </w:r>
          </w:p>
        </w:tc>
        <w:tc>
          <w:tcPr>
            <w:tcW w:w="1066" w:type="pct"/>
            <w:vAlign w:val="center"/>
          </w:tcPr>
          <w:p w14:paraId="5E334E90">
            <w:pPr>
              <w:jc w:val="center"/>
              <w:rPr>
                <w:rFonts w:hint="eastAsia"/>
                <w:b/>
                <w:bCs/>
                <w:color w:val="FF0000"/>
                <w:szCs w:val="21"/>
              </w:rPr>
            </w:pPr>
            <w:r>
              <w:rPr>
                <w:rFonts w:hint="eastAsia" w:ascii="Times New Roman" w:eastAsia="宋体"/>
                <w:b/>
                <w:bCs/>
                <w:color w:val="FF0000"/>
                <w:szCs w:val="21"/>
                <w:lang w:val="en-US" w:eastAsia="zh-CN"/>
              </w:rPr>
              <w:t>最高限价（元）</w:t>
            </w:r>
          </w:p>
        </w:tc>
      </w:tr>
      <w:tr w14:paraId="16AF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 w:type="pct"/>
            <w:vAlign w:val="center"/>
          </w:tcPr>
          <w:p w14:paraId="36885200">
            <w:pPr>
              <w:jc w:val="center"/>
              <w:rPr>
                <w:bCs/>
                <w:color w:val="FF0000"/>
                <w:szCs w:val="21"/>
              </w:rPr>
            </w:pPr>
            <w:r>
              <w:rPr>
                <w:rFonts w:hint="eastAsia"/>
                <w:bCs/>
                <w:color w:val="FF0000"/>
                <w:szCs w:val="21"/>
              </w:rPr>
              <w:t>1</w:t>
            </w:r>
          </w:p>
        </w:tc>
        <w:tc>
          <w:tcPr>
            <w:tcW w:w="1179" w:type="pct"/>
            <w:vAlign w:val="center"/>
          </w:tcPr>
          <w:p w14:paraId="2CD5CE55">
            <w:pPr>
              <w:jc w:val="center"/>
              <w:rPr>
                <w:bCs/>
                <w:color w:val="FF0000"/>
                <w:szCs w:val="21"/>
              </w:rPr>
            </w:pPr>
            <w:r>
              <w:rPr>
                <w:rFonts w:hint="eastAsia"/>
                <w:bCs/>
                <w:color w:val="FF0000"/>
                <w:szCs w:val="21"/>
              </w:rPr>
              <w:t>PLAN-2026-440306000-118004-08170</w:t>
            </w:r>
          </w:p>
        </w:tc>
        <w:tc>
          <w:tcPr>
            <w:tcW w:w="1436" w:type="pct"/>
            <w:vAlign w:val="center"/>
          </w:tcPr>
          <w:p w14:paraId="4BDD838F">
            <w:pPr>
              <w:jc w:val="center"/>
              <w:rPr>
                <w:b/>
                <w:bCs/>
                <w:color w:val="FF0000"/>
                <w:szCs w:val="21"/>
              </w:rPr>
            </w:pPr>
            <w:r>
              <w:rPr>
                <w:rFonts w:hint="eastAsia" w:ascii="宋体" w:hAnsi="宋体" w:eastAsia="宋体" w:cs="Times New Roman"/>
                <w:sz w:val="24"/>
                <w:szCs w:val="24"/>
              </w:rPr>
              <w:t>深圳市宝安区水库管理中心宝安区小型水库管养服务项目</w:t>
            </w:r>
          </w:p>
        </w:tc>
        <w:tc>
          <w:tcPr>
            <w:tcW w:w="1066" w:type="pct"/>
            <w:vAlign w:val="center"/>
          </w:tcPr>
          <w:p w14:paraId="06940AF6">
            <w:pPr>
              <w:jc w:val="center"/>
              <w:rPr>
                <w:bCs/>
                <w:color w:val="FF0000"/>
                <w:szCs w:val="21"/>
              </w:rPr>
            </w:pPr>
            <w:r>
              <w:rPr>
                <w:rFonts w:hint="eastAsia" w:ascii="Times New Roman" w:hAnsi="Times New Roman" w:eastAsia="宋体" w:cs="Times New Roman"/>
                <w:bCs/>
                <w:szCs w:val="21"/>
              </w:rPr>
              <w:t>26813400</w:t>
            </w:r>
          </w:p>
        </w:tc>
        <w:tc>
          <w:tcPr>
            <w:tcW w:w="1066" w:type="pct"/>
            <w:vAlign w:val="center"/>
          </w:tcPr>
          <w:p w14:paraId="07D63E56">
            <w:pPr>
              <w:jc w:val="center"/>
              <w:rPr>
                <w:bCs/>
                <w:color w:val="FF0000"/>
                <w:szCs w:val="21"/>
              </w:rPr>
            </w:pPr>
            <w:r>
              <w:rPr>
                <w:rFonts w:hint="eastAsia" w:ascii="Times New Roman" w:hAnsi="Times New Roman" w:eastAsia="宋体" w:cs="Times New Roman"/>
                <w:bCs/>
                <w:szCs w:val="21"/>
              </w:rPr>
              <w:t>26813400</w:t>
            </w:r>
          </w:p>
        </w:tc>
      </w:tr>
      <w:tr w14:paraId="40FE2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866" w:type="pct"/>
            <w:gridSpan w:val="3"/>
            <w:vAlign w:val="center"/>
          </w:tcPr>
          <w:p w14:paraId="68B16747">
            <w:pPr>
              <w:jc w:val="center"/>
              <w:rPr>
                <w:b/>
                <w:bCs/>
                <w:color w:val="FF0000"/>
                <w:szCs w:val="21"/>
              </w:rPr>
            </w:pPr>
            <w:r>
              <w:rPr>
                <w:b/>
                <w:bCs/>
                <w:color w:val="FF0000"/>
                <w:szCs w:val="21"/>
              </w:rPr>
              <w:t>合计</w:t>
            </w:r>
          </w:p>
        </w:tc>
        <w:tc>
          <w:tcPr>
            <w:tcW w:w="1066" w:type="pct"/>
            <w:vAlign w:val="center"/>
          </w:tcPr>
          <w:p w14:paraId="4B3EF7BD">
            <w:pPr>
              <w:jc w:val="center"/>
              <w:rPr>
                <w:bCs/>
                <w:color w:val="FF0000"/>
                <w:szCs w:val="21"/>
              </w:rPr>
            </w:pPr>
            <w:r>
              <w:rPr>
                <w:rFonts w:hint="eastAsia" w:ascii="Times New Roman" w:hAnsi="Times New Roman" w:eastAsia="宋体" w:cs="Times New Roman"/>
                <w:bCs/>
                <w:szCs w:val="21"/>
              </w:rPr>
              <w:t>26813400</w:t>
            </w:r>
          </w:p>
        </w:tc>
        <w:tc>
          <w:tcPr>
            <w:tcW w:w="1066" w:type="pct"/>
            <w:vAlign w:val="center"/>
          </w:tcPr>
          <w:p w14:paraId="188C2B28">
            <w:pPr>
              <w:jc w:val="center"/>
              <w:rPr>
                <w:bCs/>
                <w:color w:val="FF0000"/>
                <w:szCs w:val="21"/>
              </w:rPr>
            </w:pPr>
            <w:r>
              <w:rPr>
                <w:rFonts w:hint="eastAsia" w:ascii="Times New Roman" w:hAnsi="Times New Roman" w:eastAsia="宋体" w:cs="Times New Roman"/>
                <w:bCs/>
                <w:szCs w:val="21"/>
              </w:rPr>
              <w:t>26813400</w:t>
            </w:r>
          </w:p>
        </w:tc>
      </w:tr>
    </w:tbl>
    <w:p w14:paraId="48DD0AD1">
      <w:pPr>
        <w:rPr>
          <w:rFonts w:ascii="宋体" w:hAnsi="宋体"/>
          <w:b/>
          <w:color w:val="FF0000"/>
          <w:szCs w:val="21"/>
        </w:rPr>
      </w:pPr>
    </w:p>
    <w:p w14:paraId="629290B1">
      <w:pPr>
        <w:rPr>
          <w:rFonts w:ascii="宋体" w:hAnsi="宋体"/>
          <w:b/>
          <w:color w:val="FF0000"/>
          <w:szCs w:val="21"/>
        </w:rPr>
      </w:pPr>
    </w:p>
    <w:p w14:paraId="0DE328B4">
      <w:pPr>
        <w:pStyle w:val="5"/>
        <w:spacing w:before="120" w:beforeLines="50" w:after="120" w:afterLines="50"/>
        <w:rPr>
          <w:szCs w:val="24"/>
        </w:rPr>
      </w:pPr>
      <w:r>
        <w:rPr>
          <w:rFonts w:hint="eastAsia"/>
          <w:szCs w:val="24"/>
          <w:lang w:val="en-US" w:eastAsia="zh-CN"/>
        </w:rPr>
        <w:t>二</w:t>
      </w:r>
      <w:r>
        <w:rPr>
          <w:rFonts w:hint="eastAsia"/>
          <w:szCs w:val="24"/>
        </w:rPr>
        <w:t>、</w:t>
      </w:r>
      <w:bookmarkStart w:id="31" w:name="_Hlk72073432"/>
      <w:r>
        <w:rPr>
          <w:rFonts w:hint="eastAsia"/>
          <w:szCs w:val="24"/>
        </w:rPr>
        <w:t>服务需求明细</w:t>
      </w:r>
      <w:bookmarkEnd w:id="31"/>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557"/>
        <w:gridCol w:w="2036"/>
        <w:gridCol w:w="580"/>
        <w:gridCol w:w="496"/>
        <w:gridCol w:w="1120"/>
        <w:gridCol w:w="952"/>
      </w:tblGrid>
      <w:tr w14:paraId="5CB3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2" w:type="pct"/>
            <w:vAlign w:val="center"/>
          </w:tcPr>
          <w:p w14:paraId="58D6F509">
            <w:pPr>
              <w:jc w:val="center"/>
              <w:rPr>
                <w:bCs/>
                <w:szCs w:val="21"/>
              </w:rPr>
            </w:pPr>
            <w:r>
              <w:rPr>
                <w:rFonts w:hint="eastAsia"/>
                <w:bCs/>
                <w:szCs w:val="21"/>
              </w:rPr>
              <w:t>序号</w:t>
            </w:r>
          </w:p>
        </w:tc>
        <w:tc>
          <w:tcPr>
            <w:tcW w:w="674" w:type="pct"/>
            <w:vAlign w:val="center"/>
          </w:tcPr>
          <w:p w14:paraId="3FEF9CE0">
            <w:pPr>
              <w:jc w:val="center"/>
              <w:rPr>
                <w:bCs/>
                <w:szCs w:val="21"/>
              </w:rPr>
            </w:pPr>
            <w:r>
              <w:rPr>
                <w:rFonts w:hint="eastAsia"/>
                <w:szCs w:val="21"/>
              </w:rPr>
              <w:t>采购计划编号</w:t>
            </w:r>
          </w:p>
        </w:tc>
        <w:tc>
          <w:tcPr>
            <w:tcW w:w="1512" w:type="pct"/>
            <w:vAlign w:val="center"/>
          </w:tcPr>
          <w:p w14:paraId="06E8D5B5">
            <w:pPr>
              <w:jc w:val="center"/>
              <w:rPr>
                <w:bCs/>
                <w:szCs w:val="21"/>
              </w:rPr>
            </w:pPr>
            <w:r>
              <w:rPr>
                <w:rFonts w:hint="eastAsia"/>
                <w:bCs/>
                <w:szCs w:val="21"/>
              </w:rPr>
              <w:t>服务需求名称（标的名称）</w:t>
            </w:r>
          </w:p>
        </w:tc>
        <w:tc>
          <w:tcPr>
            <w:tcW w:w="527" w:type="pct"/>
            <w:vAlign w:val="center"/>
          </w:tcPr>
          <w:p w14:paraId="6AF20881">
            <w:pPr>
              <w:jc w:val="center"/>
              <w:rPr>
                <w:bCs/>
                <w:szCs w:val="21"/>
              </w:rPr>
            </w:pPr>
            <w:r>
              <w:rPr>
                <w:rFonts w:hint="eastAsia"/>
                <w:bCs/>
                <w:szCs w:val="21"/>
              </w:rPr>
              <w:t>数量</w:t>
            </w:r>
          </w:p>
        </w:tc>
        <w:tc>
          <w:tcPr>
            <w:tcW w:w="481" w:type="pct"/>
            <w:vAlign w:val="center"/>
          </w:tcPr>
          <w:p w14:paraId="7B251E26">
            <w:pPr>
              <w:jc w:val="center"/>
              <w:rPr>
                <w:bCs/>
                <w:szCs w:val="21"/>
              </w:rPr>
            </w:pPr>
            <w:r>
              <w:rPr>
                <w:rFonts w:hint="eastAsia"/>
                <w:bCs/>
                <w:szCs w:val="21"/>
              </w:rPr>
              <w:t>单位</w:t>
            </w:r>
          </w:p>
        </w:tc>
        <w:tc>
          <w:tcPr>
            <w:tcW w:w="821" w:type="pct"/>
            <w:vAlign w:val="center"/>
          </w:tcPr>
          <w:p w14:paraId="7FECBAF7">
            <w:pPr>
              <w:jc w:val="center"/>
              <w:rPr>
                <w:rFonts w:hint="eastAsia"/>
                <w:bCs/>
                <w:szCs w:val="21"/>
              </w:rPr>
            </w:pPr>
            <w:r>
              <w:rPr>
                <w:rFonts w:hint="eastAsia" w:ascii="Times New Roman" w:eastAsia="宋体"/>
                <w:b/>
                <w:bCs/>
                <w:color w:val="FF0000"/>
                <w:szCs w:val="21"/>
                <w:lang w:val="en-US" w:eastAsia="zh-CN"/>
              </w:rPr>
              <w:t>是否专门面向中小企业</w:t>
            </w:r>
          </w:p>
        </w:tc>
        <w:tc>
          <w:tcPr>
            <w:tcW w:w="729" w:type="pct"/>
            <w:vAlign w:val="center"/>
          </w:tcPr>
          <w:p w14:paraId="70E8A719">
            <w:pPr>
              <w:jc w:val="center"/>
              <w:rPr>
                <w:rFonts w:hint="eastAsia" w:ascii="Times New Roman" w:eastAsia="宋体"/>
                <w:b/>
                <w:bCs/>
                <w:color w:val="FF0000"/>
                <w:szCs w:val="21"/>
                <w:lang w:val="en-US" w:eastAsia="zh-CN"/>
              </w:rPr>
            </w:pPr>
            <w:r>
              <w:rPr>
                <w:rFonts w:hint="eastAsia" w:ascii="Times New Roman" w:eastAsia="宋体"/>
                <w:b/>
                <w:bCs/>
                <w:color w:val="FF0000"/>
                <w:szCs w:val="21"/>
                <w:lang w:val="en-US" w:eastAsia="zh-CN"/>
              </w:rPr>
              <w:t>标的所属行业</w:t>
            </w:r>
          </w:p>
        </w:tc>
      </w:tr>
      <w:tr w14:paraId="7ED1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2" w:type="pct"/>
            <w:vAlign w:val="center"/>
          </w:tcPr>
          <w:p w14:paraId="360017C5">
            <w:pPr>
              <w:jc w:val="center"/>
              <w:rPr>
                <w:bCs/>
                <w:szCs w:val="21"/>
              </w:rPr>
            </w:pPr>
            <w:r>
              <w:rPr>
                <w:rFonts w:hint="eastAsia"/>
                <w:bCs/>
                <w:szCs w:val="21"/>
              </w:rPr>
              <w:t>1</w:t>
            </w:r>
          </w:p>
        </w:tc>
        <w:tc>
          <w:tcPr>
            <w:tcW w:w="674" w:type="pct"/>
            <w:vAlign w:val="center"/>
          </w:tcPr>
          <w:p w14:paraId="0DD00EEC">
            <w:pPr>
              <w:jc w:val="center"/>
              <w:rPr>
                <w:bCs/>
                <w:szCs w:val="21"/>
              </w:rPr>
            </w:pPr>
            <w:r>
              <w:rPr>
                <w:rFonts w:hint="eastAsia"/>
                <w:bCs/>
                <w:szCs w:val="21"/>
              </w:rPr>
              <w:t>PLAN-2026-440306000-118004-08170</w:t>
            </w:r>
          </w:p>
        </w:tc>
        <w:tc>
          <w:tcPr>
            <w:tcW w:w="1512" w:type="pct"/>
            <w:shd w:val="clear" w:color="auto" w:fill="auto"/>
            <w:vAlign w:val="center"/>
          </w:tcPr>
          <w:p w14:paraId="04C4B750">
            <w:pPr>
              <w:widowControl/>
              <w:jc w:val="center"/>
              <w:rPr>
                <w:rFonts w:ascii="Times New Roman" w:hAnsi="Times New Roman" w:eastAsia="宋体" w:cs="Times New Roman"/>
                <w:kern w:val="2"/>
                <w:sz w:val="21"/>
                <w:szCs w:val="24"/>
                <w:lang w:val="en-US" w:eastAsia="zh-CN" w:bidi="ar-SA"/>
              </w:rPr>
            </w:pPr>
            <w:r>
              <w:rPr>
                <w:rFonts w:hint="eastAsia" w:ascii="Times New Roman" w:hAnsi="Times New Roman" w:eastAsia="宋体" w:cs="Times New Roman"/>
                <w:bCs/>
                <w:szCs w:val="21"/>
              </w:rPr>
              <w:t>深圳市宝安区水库管理中心宝安区小型水库管养服务项目</w:t>
            </w:r>
          </w:p>
        </w:tc>
        <w:tc>
          <w:tcPr>
            <w:tcW w:w="527" w:type="pct"/>
            <w:shd w:val="clear" w:color="auto" w:fill="auto"/>
            <w:vAlign w:val="center"/>
          </w:tcPr>
          <w:p w14:paraId="604E398A">
            <w:pPr>
              <w:jc w:val="center"/>
              <w:rPr>
                <w:rFonts w:ascii="Times New Roman" w:hAnsi="Times New Roman" w:eastAsia="宋体" w:cs="Times New Roman"/>
                <w:bCs/>
                <w:kern w:val="2"/>
                <w:sz w:val="21"/>
                <w:szCs w:val="24"/>
                <w:lang w:val="en-US" w:eastAsia="zh-CN" w:bidi="ar-SA"/>
              </w:rPr>
            </w:pPr>
            <w:r>
              <w:rPr>
                <w:rFonts w:hint="eastAsia"/>
                <w:bCs/>
              </w:rPr>
              <w:t>1</w:t>
            </w:r>
          </w:p>
        </w:tc>
        <w:tc>
          <w:tcPr>
            <w:tcW w:w="481" w:type="pct"/>
            <w:shd w:val="clear" w:color="auto" w:fill="auto"/>
            <w:vAlign w:val="center"/>
          </w:tcPr>
          <w:p w14:paraId="13828DCE">
            <w:pPr>
              <w:jc w:val="center"/>
              <w:rPr>
                <w:rFonts w:ascii="Times New Roman" w:hAnsi="Times New Roman" w:eastAsia="宋体" w:cs="Times New Roman"/>
                <w:bCs/>
                <w:kern w:val="2"/>
                <w:sz w:val="21"/>
                <w:szCs w:val="24"/>
                <w:lang w:val="en-US" w:eastAsia="zh-CN" w:bidi="ar-SA"/>
              </w:rPr>
            </w:pPr>
            <w:r>
              <w:rPr>
                <w:rFonts w:hint="eastAsia"/>
                <w:bCs/>
              </w:rPr>
              <w:t>项</w:t>
            </w:r>
          </w:p>
        </w:tc>
        <w:tc>
          <w:tcPr>
            <w:tcW w:w="821" w:type="pct"/>
            <w:shd w:val="clear" w:color="auto" w:fill="auto"/>
            <w:vAlign w:val="center"/>
          </w:tcPr>
          <w:p w14:paraId="0E972889">
            <w:pPr>
              <w:jc w:val="center"/>
              <w:rPr>
                <w:rFonts w:ascii="Times New Roman" w:hAnsi="Times New Roman" w:eastAsia="宋体" w:cs="Times New Roman"/>
                <w:bCs/>
                <w:kern w:val="2"/>
                <w:sz w:val="21"/>
                <w:szCs w:val="24"/>
                <w:lang w:val="en-US" w:eastAsia="zh-CN" w:bidi="ar-SA"/>
              </w:rPr>
            </w:pPr>
            <w:r>
              <w:rPr>
                <w:rFonts w:hint="eastAsia"/>
                <w:bCs/>
              </w:rPr>
              <w:t>否</w:t>
            </w:r>
          </w:p>
        </w:tc>
        <w:tc>
          <w:tcPr>
            <w:tcW w:w="729" w:type="pct"/>
            <w:shd w:val="clear" w:color="auto" w:fill="auto"/>
            <w:vAlign w:val="center"/>
          </w:tcPr>
          <w:p w14:paraId="0D1A2730">
            <w:pPr>
              <w:jc w:val="center"/>
              <w:rPr>
                <w:rFonts w:ascii="Times New Roman" w:hAnsi="Times New Roman" w:eastAsia="宋体" w:cs="Times New Roman"/>
                <w:bCs/>
                <w:kern w:val="2"/>
                <w:sz w:val="21"/>
                <w:szCs w:val="24"/>
                <w:lang w:val="en-US" w:eastAsia="zh-CN" w:bidi="ar-SA"/>
              </w:rPr>
            </w:pPr>
            <w:r>
              <w:rPr>
                <w:rFonts w:hint="eastAsia"/>
                <w:bCs/>
              </w:rPr>
              <w:t>其他未列明行业</w:t>
            </w:r>
          </w:p>
        </w:tc>
      </w:tr>
    </w:tbl>
    <w:p w14:paraId="74541192">
      <w:pPr>
        <w:jc w:val="center"/>
        <w:rPr>
          <w:rFonts w:hint="eastAsia"/>
          <w:bCs/>
          <w:szCs w:val="21"/>
          <w:lang w:val="en-US" w:eastAsia="zh-CN"/>
        </w:rPr>
      </w:pPr>
    </w:p>
    <w:p w14:paraId="7E579D6E">
      <w:pPr>
        <w:pStyle w:val="5"/>
        <w:spacing w:before="120" w:beforeLines="50" w:after="120" w:afterLines="50"/>
        <w:rPr>
          <w:szCs w:val="24"/>
        </w:rPr>
      </w:pPr>
      <w:r>
        <w:rPr>
          <w:rFonts w:hint="eastAsia"/>
          <w:szCs w:val="24"/>
          <w:lang w:val="en-US" w:eastAsia="zh-CN"/>
        </w:rPr>
        <w:t>三</w:t>
      </w:r>
      <w:r>
        <w:rPr>
          <w:rFonts w:hint="eastAsia"/>
          <w:szCs w:val="24"/>
        </w:rPr>
        <w:t>、实质性条款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2552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0AED7284">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14:paraId="667AD1B7">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3AC3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3EAAD574">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tcPr>
          <w:p w14:paraId="24A62408">
            <w:pPr>
              <w:rPr>
                <w:rFonts w:hAnsi="宋体" w:eastAsiaTheme="minorEastAsia"/>
                <w:kern w:val="0"/>
                <w:szCs w:val="21"/>
              </w:rPr>
            </w:pPr>
            <w:r>
              <w:rPr>
                <w:rFonts w:hint="eastAsia" w:hAnsi="宋体" w:eastAsiaTheme="minorEastAsia"/>
                <w:kern w:val="0"/>
                <w:szCs w:val="21"/>
              </w:rPr>
              <w:t>满足本项目标</w:t>
            </w:r>
            <w:r>
              <w:rPr>
                <w:rFonts w:hint="eastAsia" w:hAnsi="宋体" w:eastAsiaTheme="minorEastAsia"/>
                <w:color w:val="FF0000"/>
                <w:kern w:val="0"/>
                <w:szCs w:val="21"/>
              </w:rPr>
              <w:t>★</w:t>
            </w:r>
            <w:r>
              <w:rPr>
                <w:rFonts w:hint="eastAsia" w:hAnsi="宋体" w:eastAsiaTheme="minorEastAsia"/>
                <w:kern w:val="0"/>
                <w:szCs w:val="21"/>
              </w:rPr>
              <w:t>的条款要求</w:t>
            </w:r>
          </w:p>
        </w:tc>
      </w:tr>
    </w:tbl>
    <w:p w14:paraId="629D95AE">
      <w:pPr>
        <w:rPr>
          <w:b/>
          <w:bCs/>
          <w:sz w:val="24"/>
        </w:rPr>
      </w:pPr>
      <w:r>
        <w:rPr>
          <w:rFonts w:hint="eastAsia"/>
          <w:b/>
          <w:bCs/>
          <w:sz w:val="24"/>
        </w:rPr>
        <w:t>注：上表所列内容为不可负偏离条款，负偏离将视为未实质性满足招标文件要求作投标无效处理。</w:t>
      </w:r>
      <w:bookmarkEnd w:id="30"/>
    </w:p>
    <w:p w14:paraId="437C488A">
      <w:pPr>
        <w:rPr>
          <w:b/>
          <w:bCs/>
          <w:sz w:val="24"/>
        </w:rPr>
      </w:pPr>
    </w:p>
    <w:p w14:paraId="3C67ADA1">
      <w:pPr>
        <w:pStyle w:val="5"/>
        <w:adjustRightInd w:val="0"/>
        <w:spacing w:before="156" w:beforeLines="50" w:after="156" w:afterLines="50"/>
        <w:jc w:val="center"/>
        <w:textAlignment w:val="baseline"/>
        <w:rPr>
          <w:rFonts w:hint="eastAsia" w:ascii="宋体" w:hAnsi="宋体" w:eastAsia="宋体" w:cs="Times New Roman"/>
          <w:color w:val="FF0000"/>
          <w:kern w:val="0"/>
          <w:sz w:val="24"/>
          <w:szCs w:val="21"/>
        </w:rPr>
      </w:pPr>
      <w:r>
        <w:rPr>
          <w:rFonts w:hint="eastAsia" w:ascii="宋体" w:hAnsi="宋体" w:eastAsia="宋体" w:cs="Times New Roman"/>
          <w:color w:val="FF0000"/>
          <w:kern w:val="0"/>
          <w:sz w:val="24"/>
          <w:szCs w:val="21"/>
        </w:rPr>
        <w:t>★四、商务要求</w:t>
      </w:r>
    </w:p>
    <w:p w14:paraId="1EE7AA16">
      <w:pPr>
        <w:ind w:firstLine="426" w:firstLineChars="200"/>
        <w:rPr>
          <w:rFonts w:hint="eastAsia" w:ascii="宋体" w:hAnsi="宋体"/>
        </w:rPr>
      </w:pPr>
      <w:r>
        <w:rPr>
          <w:rFonts w:hint="eastAsia"/>
          <w:b/>
          <w:color w:val="FF0000"/>
          <w:szCs w:val="21"/>
        </w:rPr>
        <w:t>本部分内容为项目正常开展的基本要求，均为★号条款要求，不作为评分准则中的评分内容，如未响应或出现负偏离的，将作投标无效处理；</w:t>
      </w:r>
    </w:p>
    <w:p w14:paraId="320FB9F3">
      <w:pPr>
        <w:widowControl/>
        <w:jc w:val="left"/>
        <w:rPr>
          <w:b/>
          <w:color w:val="FF0000"/>
        </w:rPr>
      </w:pPr>
    </w:p>
    <w:p w14:paraId="0C865411">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1.服务范围及服务内容</w:t>
      </w:r>
    </w:p>
    <w:p w14:paraId="3D7B39BB">
      <w:pPr>
        <w:snapToGrid w:val="0"/>
        <w:ind w:firstLine="426" w:firstLineChars="200"/>
        <w:rPr>
          <w:rFonts w:hint="eastAsia" w:ascii="宋体" w:hAnsi="宋体" w:eastAsia="宋体" w:cs="宋体"/>
          <w:bCs/>
          <w:szCs w:val="21"/>
        </w:rPr>
      </w:pPr>
      <w:r>
        <w:rPr>
          <w:rFonts w:hint="eastAsia" w:ascii="宋体" w:hAnsi="宋体" w:eastAsia="宋体" w:cs="宋体"/>
          <w:bCs/>
          <w:szCs w:val="21"/>
        </w:rPr>
        <w:t>（1）本项目服务</w:t>
      </w:r>
      <w:r>
        <w:rPr>
          <w:rFonts w:ascii="宋体" w:hAnsi="宋体" w:eastAsia="宋体" w:cs="宋体"/>
          <w:bCs/>
          <w:szCs w:val="21"/>
        </w:rPr>
        <w:t>范围</w:t>
      </w:r>
      <w:r>
        <w:rPr>
          <w:rFonts w:hint="eastAsia" w:ascii="宋体" w:hAnsi="宋体" w:eastAsia="宋体" w:cs="宋体"/>
          <w:bCs/>
          <w:szCs w:val="21"/>
        </w:rPr>
        <w:t>包括宝安区立新水库、长流陂水库、屋山水库、七沥水库、九龙坑水库、五指耙水库、老虎坑水库、石陂头水库、牛牯斗水库9座小型水库管理范围线的最大范围；</w:t>
      </w:r>
      <w:r>
        <w:rPr>
          <w:rFonts w:hint="eastAsia" w:ascii="宋体" w:hAnsi="宋体" w:eastAsia="宋体" w:cs="宋体"/>
          <w:bCs/>
          <w:szCs w:val="21"/>
          <w:lang w:bidi="ar"/>
        </w:rPr>
        <w:t>宝安区五指耙水库碧道管养</w:t>
      </w:r>
      <w:r>
        <w:rPr>
          <w:rFonts w:ascii="宋体" w:hAnsi="宋体" w:eastAsia="宋体" w:cs="宋体"/>
          <w:bCs/>
          <w:szCs w:val="21"/>
          <w:lang w:bidi="ar"/>
        </w:rPr>
        <w:t>维护</w:t>
      </w:r>
      <w:r>
        <w:rPr>
          <w:rFonts w:hint="eastAsia" w:ascii="宋体" w:hAnsi="宋体" w:eastAsia="宋体" w:cs="宋体"/>
          <w:bCs/>
          <w:szCs w:val="21"/>
          <w:lang w:bidi="ar"/>
        </w:rPr>
        <w:t>服务范围</w:t>
      </w:r>
      <w:r>
        <w:rPr>
          <w:rFonts w:ascii="宋体" w:hAnsi="宋体" w:eastAsia="宋体" w:cs="宋体"/>
          <w:bCs/>
          <w:szCs w:val="21"/>
          <w:lang w:bidi="ar"/>
        </w:rPr>
        <w:t>为</w:t>
      </w:r>
      <w:r>
        <w:rPr>
          <w:rFonts w:hint="eastAsia" w:ascii="宋体" w:hAnsi="宋体" w:eastAsia="宋体" w:cs="宋体"/>
          <w:bCs/>
          <w:szCs w:val="21"/>
          <w:lang w:bidi="ar"/>
        </w:rPr>
        <w:t>五指耙水库碧道工程红线范围内；</w:t>
      </w:r>
      <w:r>
        <w:rPr>
          <w:rFonts w:hint="eastAsia" w:ascii="宋体" w:hAnsi="宋体" w:eastAsia="宋体" w:cs="宋体"/>
          <w:bCs/>
          <w:szCs w:val="21"/>
        </w:rPr>
        <w:t>宝安区</w:t>
      </w:r>
      <w:bookmarkStart w:id="32" w:name="_Hlk36024436"/>
      <w:r>
        <w:rPr>
          <w:rFonts w:hint="eastAsia" w:ascii="宋体" w:hAnsi="宋体" w:eastAsia="宋体" w:cs="宋体"/>
          <w:bCs/>
          <w:szCs w:val="21"/>
        </w:rPr>
        <w:t>七沥、屋山、应人石农田灌溉泵站管养维护范围为七沥、屋山、应人石灌区农田水源保障工程红线范围内；</w:t>
      </w:r>
      <w:r>
        <w:rPr>
          <w:rFonts w:hint="eastAsia" w:ascii="宋体" w:hAnsi="宋体" w:eastAsia="宋体" w:cs="宋体"/>
          <w:bCs/>
          <w:szCs w:val="21"/>
          <w:lang w:val="zh-CN"/>
        </w:rPr>
        <w:t>长流陂水库管理范围线内</w:t>
      </w:r>
      <w:r>
        <w:rPr>
          <w:rFonts w:hint="eastAsia" w:ascii="宋体" w:hAnsi="宋体" w:eastAsia="宋体" w:cs="宋体"/>
          <w:bCs/>
          <w:szCs w:val="21"/>
        </w:rPr>
        <w:t>42亩</w:t>
      </w:r>
      <w:r>
        <w:rPr>
          <w:rFonts w:hint="eastAsia" w:ascii="宋体" w:hAnsi="宋体" w:eastAsia="宋体" w:cs="宋体"/>
          <w:bCs/>
          <w:szCs w:val="21"/>
          <w:lang w:val="zh-CN"/>
        </w:rPr>
        <w:t>耕地复耕工作。</w:t>
      </w:r>
    </w:p>
    <w:p w14:paraId="1773400B">
      <w:pPr>
        <w:ind w:firstLine="426" w:firstLineChars="200"/>
        <w:rPr>
          <w:rFonts w:hint="eastAsia" w:ascii="宋体" w:hAnsi="宋体" w:eastAsia="宋体" w:cs="Times New Roman"/>
          <w:b/>
          <w:bCs/>
          <w:sz w:val="24"/>
          <w:szCs w:val="24"/>
        </w:rPr>
      </w:pPr>
      <w:r>
        <w:rPr>
          <w:rFonts w:hint="eastAsia" w:ascii="宋体" w:hAnsi="宋体" w:eastAsia="宋体" w:cs="宋体"/>
          <w:bCs/>
          <w:szCs w:val="21"/>
        </w:rPr>
        <w:t>（2）</w:t>
      </w:r>
      <w:r>
        <w:rPr>
          <w:rFonts w:ascii="宋体" w:hAnsi="宋体" w:eastAsia="宋体" w:cs="宋体"/>
          <w:bCs/>
          <w:szCs w:val="21"/>
        </w:rPr>
        <w:t>本项目</w:t>
      </w:r>
      <w:r>
        <w:rPr>
          <w:rFonts w:hint="eastAsia" w:ascii="宋体" w:hAnsi="宋体" w:eastAsia="宋体" w:cs="宋体"/>
          <w:bCs/>
          <w:szCs w:val="21"/>
        </w:rPr>
        <w:t>管养</w:t>
      </w:r>
      <w:r>
        <w:rPr>
          <w:rFonts w:ascii="宋体" w:hAnsi="宋体" w:eastAsia="宋体" w:cs="宋体"/>
          <w:bCs/>
          <w:szCs w:val="21"/>
        </w:rPr>
        <w:t>服务</w:t>
      </w:r>
      <w:r>
        <w:rPr>
          <w:rFonts w:hint="eastAsia" w:ascii="宋体" w:hAnsi="宋体" w:eastAsia="宋体" w:cs="宋体"/>
          <w:bCs/>
          <w:szCs w:val="21"/>
        </w:rPr>
        <w:t>内容包含但不限于以下内容（本项目未列明内容或者有争议内容以</w:t>
      </w:r>
      <w:r>
        <w:rPr>
          <w:rFonts w:hint="eastAsia" w:ascii="宋体" w:hAnsi="宋体" w:eastAsia="宋体" w:cs="宋体"/>
        </w:rPr>
        <w:t>《水库管养规范》（DB4403/T 347—2023）、</w:t>
      </w:r>
      <w:r>
        <w:rPr>
          <w:rFonts w:hint="eastAsia" w:ascii="宋体" w:hAnsi="宋体" w:eastAsia="宋体" w:cs="宋体"/>
          <w:bCs/>
          <w:szCs w:val="21"/>
        </w:rPr>
        <w:t>《深圳市水库管理规范和编制说明》、《水利工程白蚁防治技术规范（DB44/T 2282-2021）》等技术规范为准）。</w:t>
      </w:r>
    </w:p>
    <w:p w14:paraId="5D297B89">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1.1</w:t>
      </w:r>
      <w:r>
        <w:rPr>
          <w:rFonts w:ascii="宋体" w:hAnsi="宋体" w:eastAsia="宋体" w:cs="Times New Roman"/>
          <w:b/>
          <w:bCs/>
          <w:sz w:val="24"/>
          <w:szCs w:val="24"/>
        </w:rPr>
        <w:t>主要服务范围</w:t>
      </w:r>
    </w:p>
    <w:tbl>
      <w:tblPr>
        <w:tblStyle w:val="42"/>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309"/>
        <w:gridCol w:w="1304"/>
        <w:gridCol w:w="1543"/>
        <w:gridCol w:w="1127"/>
        <w:gridCol w:w="888"/>
        <w:gridCol w:w="1070"/>
        <w:gridCol w:w="1070"/>
      </w:tblGrid>
      <w:tr w14:paraId="7AF1E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2AD17CC4">
            <w:pPr>
              <w:widowControl/>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309" w:type="dxa"/>
            <w:noWrap/>
            <w:vAlign w:val="center"/>
          </w:tcPr>
          <w:p w14:paraId="593C9E92">
            <w:pPr>
              <w:widowControl/>
              <w:jc w:val="center"/>
              <w:rPr>
                <w:rFonts w:hint="eastAsia" w:ascii="宋体" w:hAnsi="宋体" w:eastAsia="宋体" w:cs="宋体"/>
                <w:kern w:val="0"/>
                <w:szCs w:val="21"/>
              </w:rPr>
            </w:pPr>
            <w:r>
              <w:rPr>
                <w:rFonts w:hint="eastAsia" w:ascii="宋体" w:hAnsi="宋体" w:eastAsia="宋体" w:cs="宋体"/>
                <w:kern w:val="0"/>
                <w:szCs w:val="21"/>
              </w:rPr>
              <w:t>水库名称</w:t>
            </w:r>
          </w:p>
        </w:tc>
        <w:tc>
          <w:tcPr>
            <w:tcW w:w="1304" w:type="dxa"/>
            <w:noWrap w:val="0"/>
            <w:vAlign w:val="center"/>
          </w:tcPr>
          <w:p w14:paraId="17D75047">
            <w:pPr>
              <w:widowControl/>
              <w:jc w:val="center"/>
              <w:rPr>
                <w:rFonts w:hint="eastAsia" w:ascii="宋体" w:hAnsi="宋体" w:eastAsia="宋体" w:cs="宋体"/>
                <w:kern w:val="0"/>
                <w:szCs w:val="21"/>
              </w:rPr>
            </w:pPr>
            <w:r>
              <w:rPr>
                <w:rFonts w:hint="eastAsia" w:ascii="宋体" w:hAnsi="宋体" w:eastAsia="宋体" w:cs="宋体"/>
                <w:kern w:val="0"/>
                <w:szCs w:val="21"/>
              </w:rPr>
              <w:t>管理范围线</w:t>
            </w:r>
          </w:p>
          <w:p w14:paraId="2DB6513C">
            <w:pPr>
              <w:widowControl/>
              <w:jc w:val="center"/>
              <w:rPr>
                <w:rFonts w:hint="eastAsia" w:ascii="宋体" w:hAnsi="宋体" w:eastAsia="宋体" w:cs="宋体"/>
                <w:kern w:val="0"/>
                <w:szCs w:val="21"/>
              </w:rPr>
            </w:pPr>
            <w:r>
              <w:rPr>
                <w:rFonts w:hint="eastAsia" w:ascii="宋体" w:hAnsi="宋体" w:eastAsia="宋体" w:cs="宋体"/>
                <w:kern w:val="0"/>
                <w:szCs w:val="21"/>
              </w:rPr>
              <w:t>面积（㎡）</w:t>
            </w:r>
          </w:p>
        </w:tc>
        <w:tc>
          <w:tcPr>
            <w:tcW w:w="1543" w:type="dxa"/>
            <w:noWrap w:val="0"/>
            <w:vAlign w:val="center"/>
          </w:tcPr>
          <w:p w14:paraId="14381CB3">
            <w:pPr>
              <w:widowControl/>
              <w:jc w:val="center"/>
              <w:rPr>
                <w:rFonts w:hint="eastAsia" w:ascii="宋体" w:hAnsi="宋体" w:eastAsia="宋体" w:cs="宋体"/>
                <w:kern w:val="0"/>
                <w:szCs w:val="21"/>
              </w:rPr>
            </w:pPr>
            <w:r>
              <w:rPr>
                <w:rFonts w:hint="eastAsia" w:ascii="宋体" w:hAnsi="宋体" w:eastAsia="宋体" w:cs="宋体"/>
                <w:kern w:val="0"/>
                <w:szCs w:val="21"/>
              </w:rPr>
              <w:t>正常水位线</w:t>
            </w:r>
          </w:p>
          <w:p w14:paraId="4CC1695F">
            <w:pPr>
              <w:widowControl/>
              <w:jc w:val="center"/>
              <w:rPr>
                <w:rFonts w:hint="eastAsia" w:ascii="宋体" w:hAnsi="宋体" w:eastAsia="宋体" w:cs="宋体"/>
                <w:kern w:val="0"/>
                <w:szCs w:val="21"/>
              </w:rPr>
            </w:pPr>
            <w:r>
              <w:rPr>
                <w:rFonts w:hint="eastAsia" w:ascii="宋体" w:hAnsi="宋体" w:eastAsia="宋体" w:cs="宋体"/>
                <w:kern w:val="0"/>
                <w:szCs w:val="21"/>
              </w:rPr>
              <w:t>面积（㎡）</w:t>
            </w:r>
          </w:p>
        </w:tc>
        <w:tc>
          <w:tcPr>
            <w:tcW w:w="1127" w:type="dxa"/>
            <w:noWrap w:val="0"/>
            <w:vAlign w:val="center"/>
          </w:tcPr>
          <w:p w14:paraId="32A67147">
            <w:pPr>
              <w:widowControl/>
              <w:jc w:val="center"/>
              <w:rPr>
                <w:rFonts w:hint="eastAsia" w:ascii="宋体" w:hAnsi="宋体" w:eastAsia="宋体" w:cs="宋体"/>
                <w:kern w:val="0"/>
                <w:szCs w:val="21"/>
              </w:rPr>
            </w:pPr>
            <w:r>
              <w:rPr>
                <w:rFonts w:hint="eastAsia" w:ascii="宋体" w:hAnsi="宋体" w:eastAsia="宋体" w:cs="宋体"/>
                <w:kern w:val="0"/>
                <w:szCs w:val="21"/>
              </w:rPr>
              <w:t>集雨面积</w:t>
            </w:r>
          </w:p>
          <w:p w14:paraId="53116408">
            <w:pPr>
              <w:widowControl/>
              <w:jc w:val="center"/>
              <w:rPr>
                <w:rFonts w:hint="eastAsia" w:ascii="宋体" w:hAnsi="宋体" w:eastAsia="宋体" w:cs="宋体"/>
                <w:kern w:val="0"/>
                <w:szCs w:val="21"/>
              </w:rPr>
            </w:pPr>
            <w:r>
              <w:rPr>
                <w:rFonts w:hint="eastAsia" w:ascii="宋体" w:hAnsi="宋体" w:eastAsia="宋体" w:cs="宋体"/>
                <w:kern w:val="0"/>
                <w:szCs w:val="21"/>
              </w:rPr>
              <w:t>(k㎡)</w:t>
            </w:r>
          </w:p>
        </w:tc>
        <w:tc>
          <w:tcPr>
            <w:tcW w:w="888" w:type="dxa"/>
            <w:noWrap w:val="0"/>
            <w:vAlign w:val="center"/>
          </w:tcPr>
          <w:p w14:paraId="6C5042E1">
            <w:pPr>
              <w:widowControl/>
              <w:jc w:val="center"/>
              <w:rPr>
                <w:rFonts w:hint="eastAsia" w:ascii="宋体" w:hAnsi="宋体" w:eastAsia="宋体" w:cs="宋体"/>
                <w:kern w:val="0"/>
                <w:szCs w:val="21"/>
              </w:rPr>
            </w:pPr>
            <w:r>
              <w:rPr>
                <w:rFonts w:hint="eastAsia" w:ascii="宋体" w:hAnsi="宋体" w:eastAsia="宋体" w:cs="宋体"/>
                <w:kern w:val="0"/>
                <w:szCs w:val="21"/>
              </w:rPr>
              <w:t>总库容</w:t>
            </w:r>
          </w:p>
          <w:p w14:paraId="65EBE88C">
            <w:pPr>
              <w:widowControl/>
              <w:jc w:val="center"/>
              <w:rPr>
                <w:rFonts w:hint="eastAsia" w:ascii="宋体" w:hAnsi="宋体" w:eastAsia="宋体" w:cs="宋体"/>
                <w:kern w:val="0"/>
                <w:szCs w:val="21"/>
              </w:rPr>
            </w:pPr>
            <w:r>
              <w:rPr>
                <w:rFonts w:hint="eastAsia" w:ascii="宋体" w:hAnsi="宋体" w:eastAsia="宋体" w:cs="宋体"/>
                <w:kern w:val="0"/>
                <w:szCs w:val="21"/>
              </w:rPr>
              <w:t>(万m³)</w:t>
            </w:r>
          </w:p>
        </w:tc>
        <w:tc>
          <w:tcPr>
            <w:tcW w:w="1070" w:type="dxa"/>
            <w:noWrap w:val="0"/>
            <w:vAlign w:val="center"/>
          </w:tcPr>
          <w:p w14:paraId="1619A2DB">
            <w:pPr>
              <w:widowControl/>
              <w:jc w:val="center"/>
              <w:rPr>
                <w:rFonts w:hint="eastAsia" w:ascii="宋体" w:hAnsi="宋体" w:eastAsia="宋体" w:cs="宋体"/>
                <w:kern w:val="0"/>
                <w:szCs w:val="21"/>
              </w:rPr>
            </w:pPr>
            <w:r>
              <w:rPr>
                <w:rFonts w:hint="eastAsia" w:ascii="宋体" w:hAnsi="宋体" w:eastAsia="宋体" w:cs="宋体"/>
                <w:kern w:val="0"/>
                <w:szCs w:val="21"/>
              </w:rPr>
              <w:t>正常库容</w:t>
            </w:r>
          </w:p>
          <w:p w14:paraId="2031CF82">
            <w:pPr>
              <w:widowControl/>
              <w:jc w:val="center"/>
              <w:rPr>
                <w:rFonts w:hint="eastAsia" w:ascii="宋体" w:hAnsi="宋体" w:eastAsia="宋体" w:cs="宋体"/>
                <w:kern w:val="0"/>
                <w:szCs w:val="21"/>
              </w:rPr>
            </w:pPr>
            <w:r>
              <w:rPr>
                <w:rFonts w:hint="eastAsia" w:ascii="宋体" w:hAnsi="宋体" w:eastAsia="宋体" w:cs="宋体"/>
                <w:kern w:val="0"/>
                <w:szCs w:val="21"/>
              </w:rPr>
              <w:t>(万m³)</w:t>
            </w:r>
          </w:p>
        </w:tc>
        <w:tc>
          <w:tcPr>
            <w:tcW w:w="1070" w:type="dxa"/>
            <w:noWrap/>
            <w:vAlign w:val="center"/>
          </w:tcPr>
          <w:p w14:paraId="1FEF716F">
            <w:pPr>
              <w:widowControl/>
              <w:jc w:val="center"/>
              <w:rPr>
                <w:rFonts w:hint="eastAsia" w:ascii="宋体" w:hAnsi="宋体" w:eastAsia="宋体" w:cs="宋体"/>
                <w:kern w:val="0"/>
                <w:szCs w:val="21"/>
              </w:rPr>
            </w:pPr>
            <w:r>
              <w:rPr>
                <w:rFonts w:hint="eastAsia" w:ascii="宋体" w:hAnsi="宋体" w:eastAsia="宋体" w:cs="宋体"/>
                <w:kern w:val="0"/>
                <w:szCs w:val="21"/>
              </w:rPr>
              <w:t>死库容</w:t>
            </w:r>
          </w:p>
          <w:p w14:paraId="2DD13C4F">
            <w:pPr>
              <w:widowControl/>
              <w:jc w:val="center"/>
              <w:rPr>
                <w:rFonts w:hint="eastAsia" w:ascii="宋体" w:hAnsi="宋体" w:eastAsia="宋体" w:cs="宋体"/>
                <w:kern w:val="0"/>
                <w:szCs w:val="21"/>
              </w:rPr>
            </w:pPr>
            <w:r>
              <w:rPr>
                <w:rFonts w:hint="eastAsia" w:ascii="宋体" w:hAnsi="宋体" w:eastAsia="宋体" w:cs="宋体"/>
                <w:kern w:val="0"/>
                <w:szCs w:val="21"/>
              </w:rPr>
              <w:t>(万m³)</w:t>
            </w:r>
          </w:p>
        </w:tc>
      </w:tr>
      <w:tr w14:paraId="73F1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3AF2D511">
            <w:pPr>
              <w:widowControl/>
              <w:jc w:val="center"/>
              <w:rPr>
                <w:rFonts w:hint="eastAsia" w:ascii="宋体" w:hAnsi="宋体" w:eastAsia="宋体" w:cs="宋体"/>
                <w:kern w:val="0"/>
                <w:szCs w:val="21"/>
              </w:rPr>
            </w:pPr>
            <w:r>
              <w:rPr>
                <w:rFonts w:hint="eastAsia" w:ascii="宋体" w:hAnsi="宋体" w:eastAsia="宋体" w:cs="宋体"/>
                <w:kern w:val="0"/>
                <w:szCs w:val="21"/>
              </w:rPr>
              <w:t>1</w:t>
            </w:r>
          </w:p>
        </w:tc>
        <w:tc>
          <w:tcPr>
            <w:tcW w:w="1309" w:type="dxa"/>
            <w:noWrap/>
            <w:vAlign w:val="center"/>
          </w:tcPr>
          <w:p w14:paraId="0F5FF631">
            <w:pPr>
              <w:widowControl/>
              <w:jc w:val="center"/>
              <w:rPr>
                <w:rFonts w:hint="eastAsia" w:ascii="宋体" w:hAnsi="宋体" w:eastAsia="宋体" w:cs="宋体"/>
                <w:kern w:val="0"/>
                <w:szCs w:val="21"/>
              </w:rPr>
            </w:pPr>
            <w:r>
              <w:rPr>
                <w:rFonts w:hint="eastAsia" w:ascii="宋体" w:hAnsi="宋体" w:eastAsia="宋体" w:cs="宋体"/>
                <w:kern w:val="0"/>
                <w:szCs w:val="21"/>
                <w:lang w:bidi="ar"/>
              </w:rPr>
              <w:t>立新水库</w:t>
            </w:r>
          </w:p>
        </w:tc>
        <w:tc>
          <w:tcPr>
            <w:tcW w:w="1304" w:type="dxa"/>
            <w:noWrap/>
            <w:vAlign w:val="center"/>
          </w:tcPr>
          <w:p w14:paraId="2B6A12C0">
            <w:pPr>
              <w:widowControl/>
              <w:jc w:val="center"/>
              <w:rPr>
                <w:rFonts w:hint="eastAsia" w:ascii="宋体" w:hAnsi="宋体" w:eastAsia="宋体" w:cs="宋体"/>
                <w:kern w:val="0"/>
                <w:szCs w:val="21"/>
              </w:rPr>
            </w:pPr>
            <w:r>
              <w:rPr>
                <w:rFonts w:hint="eastAsia" w:ascii="宋体" w:hAnsi="宋体" w:eastAsia="宋体" w:cs="宋体"/>
                <w:kern w:val="0"/>
                <w:szCs w:val="21"/>
                <w:lang w:bidi="ar"/>
              </w:rPr>
              <w:t>1354896.2</w:t>
            </w:r>
          </w:p>
        </w:tc>
        <w:tc>
          <w:tcPr>
            <w:tcW w:w="1543" w:type="dxa"/>
            <w:noWrap/>
            <w:vAlign w:val="center"/>
          </w:tcPr>
          <w:p w14:paraId="66B43D99">
            <w:pPr>
              <w:widowControl/>
              <w:jc w:val="center"/>
              <w:rPr>
                <w:rFonts w:hint="eastAsia" w:ascii="宋体" w:hAnsi="宋体" w:eastAsia="宋体" w:cs="宋体"/>
                <w:kern w:val="0"/>
                <w:szCs w:val="21"/>
              </w:rPr>
            </w:pPr>
            <w:r>
              <w:rPr>
                <w:rFonts w:hint="eastAsia" w:ascii="宋体" w:hAnsi="宋体" w:eastAsia="宋体" w:cs="宋体"/>
                <w:kern w:val="0"/>
                <w:szCs w:val="21"/>
                <w:lang w:bidi="ar"/>
              </w:rPr>
              <w:t>1135962.691</w:t>
            </w:r>
          </w:p>
        </w:tc>
        <w:tc>
          <w:tcPr>
            <w:tcW w:w="1127" w:type="dxa"/>
            <w:noWrap/>
            <w:vAlign w:val="center"/>
          </w:tcPr>
          <w:p w14:paraId="2CA66E36">
            <w:pPr>
              <w:widowControl/>
              <w:jc w:val="center"/>
              <w:rPr>
                <w:rFonts w:hint="eastAsia" w:ascii="宋体" w:hAnsi="宋体" w:eastAsia="宋体" w:cs="宋体"/>
                <w:kern w:val="0"/>
                <w:szCs w:val="21"/>
              </w:rPr>
            </w:pPr>
            <w:r>
              <w:rPr>
                <w:rFonts w:hint="eastAsia" w:ascii="宋体" w:hAnsi="宋体" w:eastAsia="宋体" w:cs="宋体"/>
                <w:kern w:val="0"/>
                <w:szCs w:val="21"/>
                <w:lang w:bidi="ar"/>
              </w:rPr>
              <w:t>2.43</w:t>
            </w:r>
          </w:p>
        </w:tc>
        <w:tc>
          <w:tcPr>
            <w:tcW w:w="888" w:type="dxa"/>
            <w:noWrap w:val="0"/>
            <w:vAlign w:val="center"/>
          </w:tcPr>
          <w:p w14:paraId="5716804E">
            <w:pPr>
              <w:widowControl/>
              <w:jc w:val="center"/>
              <w:rPr>
                <w:rFonts w:hint="eastAsia" w:ascii="宋体" w:hAnsi="宋体" w:eastAsia="宋体" w:cs="宋体"/>
                <w:kern w:val="0"/>
                <w:szCs w:val="21"/>
              </w:rPr>
            </w:pPr>
            <w:r>
              <w:rPr>
                <w:rFonts w:hint="eastAsia" w:ascii="宋体" w:hAnsi="宋体" w:eastAsia="宋体" w:cs="宋体"/>
                <w:kern w:val="0"/>
                <w:szCs w:val="21"/>
                <w:lang w:bidi="ar"/>
              </w:rPr>
              <w:t>920.42</w:t>
            </w:r>
          </w:p>
        </w:tc>
        <w:tc>
          <w:tcPr>
            <w:tcW w:w="1070" w:type="dxa"/>
            <w:noWrap w:val="0"/>
            <w:vAlign w:val="center"/>
          </w:tcPr>
          <w:p w14:paraId="23ED785F">
            <w:pPr>
              <w:widowControl/>
              <w:jc w:val="center"/>
              <w:rPr>
                <w:rFonts w:hint="eastAsia" w:ascii="宋体" w:hAnsi="宋体" w:eastAsia="宋体" w:cs="宋体"/>
                <w:kern w:val="0"/>
                <w:szCs w:val="21"/>
              </w:rPr>
            </w:pPr>
            <w:r>
              <w:rPr>
                <w:rFonts w:hint="eastAsia" w:ascii="宋体" w:hAnsi="宋体" w:eastAsia="宋体" w:cs="宋体"/>
                <w:kern w:val="0"/>
                <w:szCs w:val="21"/>
                <w:lang w:bidi="ar"/>
              </w:rPr>
              <w:t>792.30</w:t>
            </w:r>
          </w:p>
        </w:tc>
        <w:tc>
          <w:tcPr>
            <w:tcW w:w="1070" w:type="dxa"/>
            <w:noWrap/>
            <w:vAlign w:val="center"/>
          </w:tcPr>
          <w:p w14:paraId="3A517C23">
            <w:pPr>
              <w:widowControl/>
              <w:jc w:val="center"/>
              <w:rPr>
                <w:rFonts w:hint="eastAsia" w:ascii="宋体" w:hAnsi="宋体" w:eastAsia="宋体" w:cs="宋体"/>
                <w:kern w:val="0"/>
                <w:szCs w:val="21"/>
              </w:rPr>
            </w:pPr>
            <w:r>
              <w:rPr>
                <w:rFonts w:hint="eastAsia" w:ascii="宋体" w:hAnsi="宋体" w:eastAsia="宋体" w:cs="宋体"/>
                <w:kern w:val="0"/>
                <w:szCs w:val="21"/>
                <w:lang w:bidi="ar"/>
              </w:rPr>
              <w:t>53.60</w:t>
            </w:r>
          </w:p>
        </w:tc>
      </w:tr>
      <w:tr w14:paraId="12CB1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1EF0A1FD">
            <w:pPr>
              <w:widowControl/>
              <w:jc w:val="center"/>
              <w:rPr>
                <w:rFonts w:hint="eastAsia" w:ascii="宋体" w:hAnsi="宋体" w:eastAsia="宋体" w:cs="宋体"/>
                <w:kern w:val="0"/>
                <w:szCs w:val="21"/>
              </w:rPr>
            </w:pPr>
            <w:r>
              <w:rPr>
                <w:rFonts w:hint="eastAsia" w:ascii="宋体" w:hAnsi="宋体" w:eastAsia="宋体" w:cs="宋体"/>
                <w:kern w:val="0"/>
                <w:szCs w:val="21"/>
              </w:rPr>
              <w:t>2</w:t>
            </w:r>
          </w:p>
        </w:tc>
        <w:tc>
          <w:tcPr>
            <w:tcW w:w="1309" w:type="dxa"/>
            <w:noWrap/>
            <w:vAlign w:val="center"/>
          </w:tcPr>
          <w:p w14:paraId="1C110B0D">
            <w:pPr>
              <w:widowControl/>
              <w:jc w:val="center"/>
              <w:rPr>
                <w:rFonts w:hint="eastAsia" w:ascii="宋体" w:hAnsi="宋体" w:eastAsia="宋体" w:cs="宋体"/>
                <w:kern w:val="0"/>
                <w:szCs w:val="21"/>
              </w:rPr>
            </w:pPr>
            <w:r>
              <w:rPr>
                <w:rFonts w:hint="eastAsia" w:ascii="宋体" w:hAnsi="宋体" w:eastAsia="宋体" w:cs="宋体"/>
                <w:kern w:val="0"/>
                <w:szCs w:val="21"/>
                <w:lang w:bidi="ar"/>
              </w:rPr>
              <w:t>长流陂水库</w:t>
            </w:r>
          </w:p>
        </w:tc>
        <w:tc>
          <w:tcPr>
            <w:tcW w:w="1304" w:type="dxa"/>
            <w:noWrap/>
            <w:vAlign w:val="center"/>
          </w:tcPr>
          <w:p w14:paraId="05BFCC47">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1600741.8</w:t>
            </w:r>
          </w:p>
        </w:tc>
        <w:tc>
          <w:tcPr>
            <w:tcW w:w="1543" w:type="dxa"/>
            <w:noWrap/>
            <w:vAlign w:val="center"/>
          </w:tcPr>
          <w:p w14:paraId="5587B975">
            <w:pPr>
              <w:widowControl/>
              <w:jc w:val="center"/>
              <w:rPr>
                <w:rFonts w:hint="eastAsia" w:ascii="宋体" w:hAnsi="宋体" w:eastAsia="宋体" w:cs="宋体"/>
                <w:kern w:val="0"/>
                <w:szCs w:val="21"/>
              </w:rPr>
            </w:pPr>
            <w:r>
              <w:rPr>
                <w:rFonts w:hint="eastAsia" w:ascii="宋体" w:hAnsi="宋体" w:eastAsia="宋体" w:cs="宋体"/>
                <w:kern w:val="0"/>
                <w:szCs w:val="21"/>
                <w:lang w:bidi="ar"/>
              </w:rPr>
              <w:t>1024352.718</w:t>
            </w:r>
          </w:p>
        </w:tc>
        <w:tc>
          <w:tcPr>
            <w:tcW w:w="1127" w:type="dxa"/>
            <w:noWrap/>
            <w:vAlign w:val="center"/>
          </w:tcPr>
          <w:p w14:paraId="73C3E018">
            <w:pPr>
              <w:widowControl/>
              <w:jc w:val="center"/>
              <w:rPr>
                <w:rFonts w:hint="eastAsia" w:ascii="宋体" w:hAnsi="宋体" w:eastAsia="宋体" w:cs="宋体"/>
                <w:kern w:val="0"/>
                <w:szCs w:val="21"/>
              </w:rPr>
            </w:pPr>
            <w:r>
              <w:rPr>
                <w:rFonts w:hint="eastAsia" w:ascii="宋体" w:hAnsi="宋体" w:eastAsia="宋体" w:cs="宋体"/>
                <w:kern w:val="0"/>
                <w:szCs w:val="21"/>
                <w:lang w:bidi="ar"/>
              </w:rPr>
              <w:t>7.00</w:t>
            </w:r>
          </w:p>
        </w:tc>
        <w:tc>
          <w:tcPr>
            <w:tcW w:w="888" w:type="dxa"/>
            <w:noWrap w:val="0"/>
            <w:vAlign w:val="center"/>
          </w:tcPr>
          <w:p w14:paraId="17EBB8EB">
            <w:pPr>
              <w:widowControl/>
              <w:jc w:val="center"/>
              <w:rPr>
                <w:rFonts w:hint="eastAsia" w:ascii="宋体" w:hAnsi="宋体" w:eastAsia="宋体" w:cs="宋体"/>
                <w:kern w:val="0"/>
                <w:szCs w:val="21"/>
              </w:rPr>
            </w:pPr>
            <w:r>
              <w:rPr>
                <w:rFonts w:hint="eastAsia" w:ascii="宋体" w:hAnsi="宋体" w:eastAsia="宋体" w:cs="宋体"/>
                <w:kern w:val="0"/>
                <w:szCs w:val="21"/>
                <w:lang w:bidi="ar"/>
              </w:rPr>
              <w:t>761.58</w:t>
            </w:r>
          </w:p>
        </w:tc>
        <w:tc>
          <w:tcPr>
            <w:tcW w:w="1070" w:type="dxa"/>
            <w:noWrap w:val="0"/>
            <w:vAlign w:val="center"/>
          </w:tcPr>
          <w:p w14:paraId="51CEC9E1">
            <w:pPr>
              <w:widowControl/>
              <w:jc w:val="center"/>
              <w:rPr>
                <w:rFonts w:hint="eastAsia" w:ascii="宋体" w:hAnsi="宋体" w:eastAsia="宋体" w:cs="宋体"/>
                <w:kern w:val="0"/>
                <w:szCs w:val="21"/>
              </w:rPr>
            </w:pPr>
            <w:r>
              <w:rPr>
                <w:rFonts w:hint="eastAsia" w:ascii="宋体" w:hAnsi="宋体" w:eastAsia="宋体" w:cs="宋体"/>
                <w:kern w:val="0"/>
                <w:szCs w:val="21"/>
                <w:lang w:bidi="ar"/>
              </w:rPr>
              <w:t>652.37</w:t>
            </w:r>
          </w:p>
        </w:tc>
        <w:tc>
          <w:tcPr>
            <w:tcW w:w="1070" w:type="dxa"/>
            <w:noWrap/>
            <w:vAlign w:val="center"/>
          </w:tcPr>
          <w:p w14:paraId="52F104AA">
            <w:pPr>
              <w:widowControl/>
              <w:jc w:val="center"/>
              <w:rPr>
                <w:rFonts w:hint="eastAsia" w:ascii="宋体" w:hAnsi="宋体" w:eastAsia="宋体" w:cs="宋体"/>
                <w:kern w:val="0"/>
                <w:szCs w:val="21"/>
              </w:rPr>
            </w:pPr>
            <w:r>
              <w:rPr>
                <w:rFonts w:hint="eastAsia" w:ascii="宋体" w:hAnsi="宋体" w:eastAsia="宋体" w:cs="宋体"/>
                <w:kern w:val="0"/>
                <w:szCs w:val="21"/>
                <w:lang w:bidi="ar"/>
              </w:rPr>
              <w:t>8.79</w:t>
            </w:r>
          </w:p>
        </w:tc>
      </w:tr>
      <w:tr w14:paraId="0DD6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0A70F9D3">
            <w:pPr>
              <w:widowControl/>
              <w:jc w:val="center"/>
              <w:rPr>
                <w:rFonts w:hint="eastAsia" w:ascii="宋体" w:hAnsi="宋体" w:eastAsia="宋体" w:cs="宋体"/>
                <w:kern w:val="0"/>
                <w:szCs w:val="21"/>
              </w:rPr>
            </w:pPr>
            <w:r>
              <w:rPr>
                <w:rFonts w:hint="eastAsia" w:ascii="宋体" w:hAnsi="宋体" w:eastAsia="宋体" w:cs="宋体"/>
                <w:kern w:val="0"/>
                <w:szCs w:val="21"/>
              </w:rPr>
              <w:t>3</w:t>
            </w:r>
          </w:p>
        </w:tc>
        <w:tc>
          <w:tcPr>
            <w:tcW w:w="1309" w:type="dxa"/>
            <w:noWrap/>
            <w:vAlign w:val="center"/>
          </w:tcPr>
          <w:p w14:paraId="1496240A">
            <w:pPr>
              <w:widowControl/>
              <w:jc w:val="center"/>
              <w:rPr>
                <w:rFonts w:hint="eastAsia" w:ascii="宋体" w:hAnsi="宋体" w:eastAsia="宋体" w:cs="宋体"/>
                <w:kern w:val="0"/>
                <w:szCs w:val="21"/>
              </w:rPr>
            </w:pPr>
            <w:r>
              <w:rPr>
                <w:rFonts w:hint="eastAsia" w:ascii="宋体" w:hAnsi="宋体" w:eastAsia="宋体" w:cs="宋体"/>
                <w:kern w:val="0"/>
                <w:szCs w:val="21"/>
                <w:lang w:bidi="ar"/>
              </w:rPr>
              <w:t>屋山水库</w:t>
            </w:r>
          </w:p>
        </w:tc>
        <w:tc>
          <w:tcPr>
            <w:tcW w:w="1304" w:type="dxa"/>
            <w:noWrap/>
            <w:vAlign w:val="center"/>
          </w:tcPr>
          <w:p w14:paraId="45D1DD48">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872322.9</w:t>
            </w:r>
          </w:p>
        </w:tc>
        <w:tc>
          <w:tcPr>
            <w:tcW w:w="1543" w:type="dxa"/>
            <w:noWrap/>
            <w:vAlign w:val="center"/>
          </w:tcPr>
          <w:p w14:paraId="68826888">
            <w:pPr>
              <w:widowControl/>
              <w:jc w:val="center"/>
              <w:rPr>
                <w:rFonts w:hint="eastAsia" w:ascii="宋体" w:hAnsi="宋体" w:eastAsia="宋体" w:cs="宋体"/>
                <w:kern w:val="0"/>
                <w:szCs w:val="21"/>
              </w:rPr>
            </w:pPr>
            <w:r>
              <w:rPr>
                <w:rFonts w:hint="eastAsia" w:ascii="宋体" w:hAnsi="宋体" w:eastAsia="宋体" w:cs="宋体"/>
                <w:kern w:val="0"/>
                <w:szCs w:val="21"/>
                <w:lang w:bidi="ar"/>
              </w:rPr>
              <w:t>608465.619</w:t>
            </w:r>
          </w:p>
        </w:tc>
        <w:tc>
          <w:tcPr>
            <w:tcW w:w="1127" w:type="dxa"/>
            <w:noWrap/>
            <w:vAlign w:val="center"/>
          </w:tcPr>
          <w:p w14:paraId="3A62657C">
            <w:pPr>
              <w:widowControl/>
              <w:jc w:val="center"/>
              <w:rPr>
                <w:rFonts w:hint="eastAsia" w:ascii="宋体" w:hAnsi="宋体" w:eastAsia="宋体" w:cs="宋体"/>
                <w:kern w:val="0"/>
                <w:szCs w:val="21"/>
              </w:rPr>
            </w:pPr>
            <w:r>
              <w:rPr>
                <w:rFonts w:hint="eastAsia" w:ascii="宋体" w:hAnsi="宋体" w:eastAsia="宋体" w:cs="宋体"/>
                <w:kern w:val="0"/>
                <w:szCs w:val="21"/>
                <w:lang w:bidi="ar"/>
              </w:rPr>
              <w:t>3.71</w:t>
            </w:r>
          </w:p>
        </w:tc>
        <w:tc>
          <w:tcPr>
            <w:tcW w:w="888" w:type="dxa"/>
            <w:noWrap w:val="0"/>
            <w:vAlign w:val="center"/>
          </w:tcPr>
          <w:p w14:paraId="10E71AF9">
            <w:pPr>
              <w:widowControl/>
              <w:jc w:val="center"/>
              <w:rPr>
                <w:rFonts w:hint="eastAsia" w:ascii="宋体" w:hAnsi="宋体" w:eastAsia="宋体" w:cs="宋体"/>
                <w:kern w:val="0"/>
                <w:szCs w:val="21"/>
              </w:rPr>
            </w:pPr>
            <w:r>
              <w:rPr>
                <w:rFonts w:hint="eastAsia" w:ascii="宋体" w:hAnsi="宋体" w:eastAsia="宋体" w:cs="宋体"/>
                <w:kern w:val="0"/>
                <w:szCs w:val="21"/>
                <w:lang w:bidi="ar"/>
              </w:rPr>
              <w:t>562.08</w:t>
            </w:r>
          </w:p>
        </w:tc>
        <w:tc>
          <w:tcPr>
            <w:tcW w:w="1070" w:type="dxa"/>
            <w:noWrap w:val="0"/>
            <w:vAlign w:val="center"/>
          </w:tcPr>
          <w:p w14:paraId="63E515B8">
            <w:pPr>
              <w:widowControl/>
              <w:jc w:val="center"/>
              <w:rPr>
                <w:rFonts w:hint="eastAsia" w:ascii="宋体" w:hAnsi="宋体" w:eastAsia="宋体" w:cs="宋体"/>
                <w:kern w:val="0"/>
                <w:szCs w:val="21"/>
              </w:rPr>
            </w:pPr>
            <w:r>
              <w:rPr>
                <w:rFonts w:hint="eastAsia" w:ascii="宋体" w:hAnsi="宋体" w:eastAsia="宋体" w:cs="宋体"/>
                <w:kern w:val="0"/>
                <w:szCs w:val="21"/>
                <w:lang w:bidi="ar"/>
              </w:rPr>
              <w:t>387.63</w:t>
            </w:r>
          </w:p>
        </w:tc>
        <w:tc>
          <w:tcPr>
            <w:tcW w:w="1070" w:type="dxa"/>
            <w:noWrap/>
            <w:vAlign w:val="center"/>
          </w:tcPr>
          <w:p w14:paraId="3DE12CD7">
            <w:pPr>
              <w:widowControl/>
              <w:jc w:val="center"/>
              <w:rPr>
                <w:rFonts w:hint="eastAsia" w:ascii="宋体" w:hAnsi="宋体" w:eastAsia="宋体" w:cs="宋体"/>
                <w:kern w:val="0"/>
                <w:szCs w:val="21"/>
              </w:rPr>
            </w:pPr>
            <w:r>
              <w:rPr>
                <w:rFonts w:hint="eastAsia" w:ascii="宋体" w:hAnsi="宋体" w:eastAsia="宋体" w:cs="宋体"/>
                <w:kern w:val="0"/>
                <w:szCs w:val="21"/>
                <w:lang w:bidi="ar"/>
              </w:rPr>
              <w:t>16.77</w:t>
            </w:r>
          </w:p>
        </w:tc>
      </w:tr>
      <w:tr w14:paraId="121D0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0D899C5C">
            <w:pPr>
              <w:widowControl/>
              <w:jc w:val="center"/>
              <w:rPr>
                <w:rFonts w:hint="eastAsia" w:ascii="宋体" w:hAnsi="宋体" w:eastAsia="宋体" w:cs="宋体"/>
                <w:kern w:val="0"/>
                <w:szCs w:val="21"/>
              </w:rPr>
            </w:pPr>
            <w:r>
              <w:rPr>
                <w:rFonts w:hint="eastAsia" w:ascii="宋体" w:hAnsi="宋体" w:eastAsia="宋体" w:cs="宋体"/>
                <w:kern w:val="0"/>
                <w:szCs w:val="21"/>
              </w:rPr>
              <w:t>4</w:t>
            </w:r>
          </w:p>
        </w:tc>
        <w:tc>
          <w:tcPr>
            <w:tcW w:w="1309" w:type="dxa"/>
            <w:noWrap/>
            <w:vAlign w:val="center"/>
          </w:tcPr>
          <w:p w14:paraId="58C720A7">
            <w:pPr>
              <w:widowControl/>
              <w:jc w:val="center"/>
              <w:rPr>
                <w:rFonts w:hint="eastAsia" w:ascii="宋体" w:hAnsi="宋体" w:eastAsia="宋体" w:cs="宋体"/>
                <w:kern w:val="0"/>
                <w:szCs w:val="21"/>
              </w:rPr>
            </w:pPr>
            <w:r>
              <w:rPr>
                <w:rFonts w:hint="eastAsia" w:ascii="宋体" w:hAnsi="宋体" w:eastAsia="宋体" w:cs="宋体"/>
                <w:kern w:val="0"/>
                <w:szCs w:val="21"/>
                <w:lang w:bidi="ar"/>
              </w:rPr>
              <w:t>七沥水库</w:t>
            </w:r>
          </w:p>
        </w:tc>
        <w:tc>
          <w:tcPr>
            <w:tcW w:w="1304" w:type="dxa"/>
            <w:noWrap/>
            <w:vAlign w:val="center"/>
          </w:tcPr>
          <w:p w14:paraId="30EA8843">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458870.7</w:t>
            </w:r>
          </w:p>
        </w:tc>
        <w:tc>
          <w:tcPr>
            <w:tcW w:w="1543" w:type="dxa"/>
            <w:noWrap/>
            <w:vAlign w:val="center"/>
          </w:tcPr>
          <w:p w14:paraId="092D77CD">
            <w:pPr>
              <w:widowControl/>
              <w:jc w:val="center"/>
              <w:rPr>
                <w:rFonts w:hint="eastAsia" w:ascii="宋体" w:hAnsi="宋体" w:eastAsia="宋体" w:cs="宋体"/>
                <w:kern w:val="0"/>
                <w:szCs w:val="21"/>
              </w:rPr>
            </w:pPr>
            <w:r>
              <w:rPr>
                <w:rFonts w:hint="eastAsia" w:ascii="宋体" w:hAnsi="宋体" w:eastAsia="宋体" w:cs="宋体"/>
                <w:kern w:val="0"/>
                <w:szCs w:val="21"/>
                <w:lang w:bidi="ar"/>
              </w:rPr>
              <w:t>319219.6439</w:t>
            </w:r>
          </w:p>
        </w:tc>
        <w:tc>
          <w:tcPr>
            <w:tcW w:w="1127" w:type="dxa"/>
            <w:noWrap/>
            <w:vAlign w:val="center"/>
          </w:tcPr>
          <w:p w14:paraId="2EE4D0EF">
            <w:pPr>
              <w:widowControl/>
              <w:jc w:val="center"/>
              <w:rPr>
                <w:rFonts w:hint="eastAsia" w:ascii="宋体" w:hAnsi="宋体" w:eastAsia="宋体" w:cs="宋体"/>
                <w:kern w:val="0"/>
                <w:szCs w:val="21"/>
              </w:rPr>
            </w:pPr>
            <w:r>
              <w:rPr>
                <w:rFonts w:hint="eastAsia" w:ascii="宋体" w:hAnsi="宋体" w:eastAsia="宋体" w:cs="宋体"/>
                <w:kern w:val="0"/>
                <w:szCs w:val="21"/>
                <w:lang w:bidi="ar"/>
              </w:rPr>
              <w:t>2.04</w:t>
            </w:r>
          </w:p>
        </w:tc>
        <w:tc>
          <w:tcPr>
            <w:tcW w:w="888" w:type="dxa"/>
            <w:noWrap w:val="0"/>
            <w:vAlign w:val="center"/>
          </w:tcPr>
          <w:p w14:paraId="3C196164">
            <w:pPr>
              <w:widowControl/>
              <w:jc w:val="center"/>
              <w:rPr>
                <w:rFonts w:hint="eastAsia" w:ascii="宋体" w:hAnsi="宋体" w:eastAsia="宋体" w:cs="宋体"/>
                <w:kern w:val="0"/>
                <w:szCs w:val="21"/>
              </w:rPr>
            </w:pPr>
            <w:r>
              <w:rPr>
                <w:rFonts w:hint="eastAsia" w:ascii="宋体" w:hAnsi="宋体" w:eastAsia="宋体" w:cs="宋体"/>
                <w:kern w:val="0"/>
                <w:szCs w:val="21"/>
                <w:lang w:bidi="ar"/>
              </w:rPr>
              <w:t>261.50</w:t>
            </w:r>
          </w:p>
        </w:tc>
        <w:tc>
          <w:tcPr>
            <w:tcW w:w="1070" w:type="dxa"/>
            <w:noWrap w:val="0"/>
            <w:vAlign w:val="center"/>
          </w:tcPr>
          <w:p w14:paraId="4EDDED05">
            <w:pPr>
              <w:widowControl/>
              <w:jc w:val="center"/>
              <w:rPr>
                <w:rFonts w:hint="eastAsia" w:ascii="宋体" w:hAnsi="宋体" w:eastAsia="宋体" w:cs="宋体"/>
                <w:kern w:val="0"/>
                <w:szCs w:val="21"/>
              </w:rPr>
            </w:pPr>
            <w:r>
              <w:rPr>
                <w:rFonts w:hint="eastAsia" w:ascii="宋体" w:hAnsi="宋体" w:eastAsia="宋体" w:cs="宋体"/>
                <w:kern w:val="0"/>
                <w:szCs w:val="21"/>
                <w:lang w:bidi="ar"/>
              </w:rPr>
              <w:t>203.55</w:t>
            </w:r>
          </w:p>
        </w:tc>
        <w:tc>
          <w:tcPr>
            <w:tcW w:w="1070" w:type="dxa"/>
            <w:noWrap/>
            <w:vAlign w:val="center"/>
          </w:tcPr>
          <w:p w14:paraId="132AE2F8">
            <w:pPr>
              <w:widowControl/>
              <w:jc w:val="center"/>
              <w:rPr>
                <w:rFonts w:hint="eastAsia" w:ascii="宋体" w:hAnsi="宋体" w:eastAsia="宋体" w:cs="宋体"/>
                <w:kern w:val="0"/>
                <w:szCs w:val="21"/>
              </w:rPr>
            </w:pPr>
            <w:r>
              <w:rPr>
                <w:rFonts w:hint="eastAsia" w:ascii="宋体" w:hAnsi="宋体" w:eastAsia="宋体" w:cs="宋体"/>
                <w:kern w:val="0"/>
                <w:szCs w:val="21"/>
                <w:lang w:bidi="ar"/>
              </w:rPr>
              <w:t>3.97</w:t>
            </w:r>
          </w:p>
        </w:tc>
      </w:tr>
      <w:tr w14:paraId="3681A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220C501E">
            <w:pPr>
              <w:widowControl/>
              <w:jc w:val="center"/>
              <w:rPr>
                <w:rFonts w:hint="eastAsia" w:ascii="宋体" w:hAnsi="宋体" w:eastAsia="宋体" w:cs="宋体"/>
                <w:kern w:val="0"/>
                <w:szCs w:val="21"/>
              </w:rPr>
            </w:pPr>
            <w:r>
              <w:rPr>
                <w:rFonts w:hint="eastAsia" w:ascii="宋体" w:hAnsi="宋体" w:eastAsia="宋体" w:cs="宋体"/>
                <w:kern w:val="0"/>
                <w:szCs w:val="21"/>
              </w:rPr>
              <w:t>5</w:t>
            </w:r>
          </w:p>
        </w:tc>
        <w:tc>
          <w:tcPr>
            <w:tcW w:w="1309" w:type="dxa"/>
            <w:noWrap/>
            <w:vAlign w:val="center"/>
          </w:tcPr>
          <w:p w14:paraId="03782CC3">
            <w:pPr>
              <w:widowControl/>
              <w:jc w:val="center"/>
              <w:rPr>
                <w:rFonts w:hint="eastAsia" w:ascii="宋体" w:hAnsi="宋体" w:eastAsia="宋体" w:cs="宋体"/>
                <w:kern w:val="0"/>
                <w:szCs w:val="21"/>
              </w:rPr>
            </w:pPr>
            <w:r>
              <w:rPr>
                <w:rFonts w:hint="eastAsia" w:ascii="宋体" w:hAnsi="宋体" w:eastAsia="宋体" w:cs="宋体"/>
                <w:kern w:val="0"/>
                <w:szCs w:val="21"/>
                <w:lang w:bidi="ar"/>
              </w:rPr>
              <w:t>九龙坑水库</w:t>
            </w:r>
          </w:p>
        </w:tc>
        <w:tc>
          <w:tcPr>
            <w:tcW w:w="1304" w:type="dxa"/>
            <w:noWrap/>
            <w:vAlign w:val="center"/>
          </w:tcPr>
          <w:p w14:paraId="2DA2DAD0">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460753.6</w:t>
            </w:r>
          </w:p>
        </w:tc>
        <w:tc>
          <w:tcPr>
            <w:tcW w:w="1543" w:type="dxa"/>
            <w:noWrap/>
            <w:vAlign w:val="center"/>
          </w:tcPr>
          <w:p w14:paraId="56A00140">
            <w:pPr>
              <w:widowControl/>
              <w:jc w:val="center"/>
              <w:rPr>
                <w:rFonts w:hint="eastAsia" w:ascii="宋体" w:hAnsi="宋体" w:eastAsia="宋体" w:cs="宋体"/>
                <w:kern w:val="0"/>
                <w:szCs w:val="21"/>
              </w:rPr>
            </w:pPr>
            <w:r>
              <w:rPr>
                <w:rFonts w:hint="eastAsia" w:ascii="宋体" w:hAnsi="宋体" w:eastAsia="宋体" w:cs="宋体"/>
                <w:kern w:val="0"/>
                <w:szCs w:val="21"/>
                <w:lang w:bidi="ar"/>
              </w:rPr>
              <w:t>167198.8037</w:t>
            </w:r>
          </w:p>
        </w:tc>
        <w:tc>
          <w:tcPr>
            <w:tcW w:w="1127" w:type="dxa"/>
            <w:noWrap/>
            <w:vAlign w:val="center"/>
          </w:tcPr>
          <w:p w14:paraId="70CECBF5">
            <w:pPr>
              <w:widowControl/>
              <w:jc w:val="center"/>
              <w:rPr>
                <w:rFonts w:hint="eastAsia" w:ascii="宋体" w:hAnsi="宋体" w:eastAsia="宋体" w:cs="宋体"/>
                <w:kern w:val="0"/>
                <w:szCs w:val="21"/>
              </w:rPr>
            </w:pPr>
            <w:r>
              <w:rPr>
                <w:rFonts w:hint="eastAsia" w:ascii="宋体" w:hAnsi="宋体" w:eastAsia="宋体" w:cs="宋体"/>
                <w:kern w:val="0"/>
                <w:szCs w:val="21"/>
                <w:lang w:bidi="ar"/>
              </w:rPr>
              <w:t>2.21</w:t>
            </w:r>
          </w:p>
        </w:tc>
        <w:tc>
          <w:tcPr>
            <w:tcW w:w="888" w:type="dxa"/>
            <w:noWrap w:val="0"/>
            <w:vAlign w:val="center"/>
          </w:tcPr>
          <w:p w14:paraId="07A69C0D">
            <w:pPr>
              <w:widowControl/>
              <w:jc w:val="center"/>
              <w:rPr>
                <w:rFonts w:hint="eastAsia" w:ascii="宋体" w:hAnsi="宋体" w:eastAsia="宋体" w:cs="宋体"/>
                <w:kern w:val="0"/>
                <w:szCs w:val="21"/>
              </w:rPr>
            </w:pPr>
            <w:r>
              <w:rPr>
                <w:rFonts w:hint="eastAsia" w:ascii="宋体" w:hAnsi="宋体" w:eastAsia="宋体" w:cs="宋体"/>
                <w:kern w:val="0"/>
                <w:szCs w:val="21"/>
                <w:lang w:bidi="ar"/>
              </w:rPr>
              <w:t>239.38</w:t>
            </w:r>
          </w:p>
        </w:tc>
        <w:tc>
          <w:tcPr>
            <w:tcW w:w="1070" w:type="dxa"/>
            <w:noWrap w:val="0"/>
            <w:vAlign w:val="center"/>
          </w:tcPr>
          <w:p w14:paraId="30C5941F">
            <w:pPr>
              <w:widowControl/>
              <w:jc w:val="center"/>
              <w:rPr>
                <w:rFonts w:hint="eastAsia" w:ascii="宋体" w:hAnsi="宋体" w:eastAsia="宋体" w:cs="宋体"/>
                <w:kern w:val="0"/>
                <w:szCs w:val="21"/>
              </w:rPr>
            </w:pPr>
            <w:r>
              <w:rPr>
                <w:rFonts w:hint="eastAsia" w:ascii="宋体" w:hAnsi="宋体" w:eastAsia="宋体" w:cs="宋体"/>
                <w:kern w:val="0"/>
                <w:szCs w:val="21"/>
                <w:lang w:bidi="ar"/>
              </w:rPr>
              <w:t>179.63</w:t>
            </w:r>
          </w:p>
        </w:tc>
        <w:tc>
          <w:tcPr>
            <w:tcW w:w="1070" w:type="dxa"/>
            <w:noWrap/>
            <w:vAlign w:val="center"/>
          </w:tcPr>
          <w:p w14:paraId="4F33FBDF">
            <w:pPr>
              <w:widowControl/>
              <w:jc w:val="center"/>
              <w:rPr>
                <w:rFonts w:hint="eastAsia" w:ascii="宋体" w:hAnsi="宋体" w:eastAsia="宋体" w:cs="宋体"/>
                <w:kern w:val="0"/>
                <w:szCs w:val="21"/>
              </w:rPr>
            </w:pPr>
            <w:r>
              <w:rPr>
                <w:rFonts w:hint="eastAsia" w:ascii="宋体" w:hAnsi="宋体" w:eastAsia="宋体" w:cs="宋体"/>
                <w:kern w:val="0"/>
                <w:szCs w:val="21"/>
                <w:lang w:bidi="ar"/>
              </w:rPr>
              <w:t>1.37</w:t>
            </w:r>
          </w:p>
        </w:tc>
      </w:tr>
      <w:tr w14:paraId="3454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6BD706AD">
            <w:pPr>
              <w:widowControl/>
              <w:jc w:val="center"/>
              <w:rPr>
                <w:rFonts w:hint="eastAsia" w:ascii="宋体" w:hAnsi="宋体" w:eastAsia="宋体" w:cs="宋体"/>
                <w:kern w:val="0"/>
                <w:szCs w:val="21"/>
              </w:rPr>
            </w:pPr>
            <w:r>
              <w:rPr>
                <w:rFonts w:hint="eastAsia" w:ascii="宋体" w:hAnsi="宋体" w:eastAsia="宋体" w:cs="宋体"/>
                <w:kern w:val="0"/>
                <w:szCs w:val="21"/>
              </w:rPr>
              <w:t>6</w:t>
            </w:r>
          </w:p>
        </w:tc>
        <w:tc>
          <w:tcPr>
            <w:tcW w:w="1309" w:type="dxa"/>
            <w:noWrap/>
            <w:vAlign w:val="center"/>
          </w:tcPr>
          <w:p w14:paraId="3212F1DF">
            <w:pPr>
              <w:widowControl/>
              <w:jc w:val="center"/>
              <w:rPr>
                <w:rFonts w:hint="eastAsia" w:ascii="宋体" w:hAnsi="宋体" w:eastAsia="宋体" w:cs="宋体"/>
                <w:kern w:val="0"/>
                <w:szCs w:val="21"/>
              </w:rPr>
            </w:pPr>
            <w:r>
              <w:rPr>
                <w:rFonts w:hint="eastAsia" w:ascii="宋体" w:hAnsi="宋体" w:eastAsia="宋体" w:cs="宋体"/>
                <w:kern w:val="0"/>
                <w:szCs w:val="21"/>
                <w:lang w:bidi="ar"/>
              </w:rPr>
              <w:t>五指耙水库</w:t>
            </w:r>
          </w:p>
        </w:tc>
        <w:tc>
          <w:tcPr>
            <w:tcW w:w="1304" w:type="dxa"/>
            <w:noWrap/>
            <w:vAlign w:val="center"/>
          </w:tcPr>
          <w:p w14:paraId="2748CFE8">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592939</w:t>
            </w:r>
          </w:p>
        </w:tc>
        <w:tc>
          <w:tcPr>
            <w:tcW w:w="1543" w:type="dxa"/>
            <w:noWrap/>
            <w:vAlign w:val="center"/>
          </w:tcPr>
          <w:p w14:paraId="5C36403A">
            <w:pPr>
              <w:widowControl/>
              <w:jc w:val="center"/>
              <w:rPr>
                <w:rFonts w:hint="eastAsia" w:ascii="宋体" w:hAnsi="宋体" w:eastAsia="宋体" w:cs="宋体"/>
                <w:kern w:val="0"/>
                <w:szCs w:val="21"/>
              </w:rPr>
            </w:pPr>
            <w:r>
              <w:rPr>
                <w:rFonts w:hint="eastAsia" w:ascii="宋体" w:hAnsi="宋体" w:eastAsia="宋体" w:cs="宋体"/>
                <w:kern w:val="0"/>
                <w:szCs w:val="21"/>
                <w:lang w:bidi="ar"/>
              </w:rPr>
              <w:t>258260.0666</w:t>
            </w:r>
          </w:p>
        </w:tc>
        <w:tc>
          <w:tcPr>
            <w:tcW w:w="1127" w:type="dxa"/>
            <w:noWrap/>
            <w:vAlign w:val="center"/>
          </w:tcPr>
          <w:p w14:paraId="07467EA3">
            <w:pPr>
              <w:widowControl/>
              <w:jc w:val="center"/>
              <w:rPr>
                <w:rFonts w:hint="eastAsia" w:ascii="宋体" w:hAnsi="宋体" w:eastAsia="宋体" w:cs="宋体"/>
                <w:kern w:val="0"/>
                <w:szCs w:val="21"/>
              </w:rPr>
            </w:pPr>
            <w:r>
              <w:rPr>
                <w:rFonts w:hint="eastAsia" w:ascii="宋体" w:hAnsi="宋体" w:eastAsia="宋体" w:cs="宋体"/>
                <w:kern w:val="0"/>
                <w:szCs w:val="21"/>
                <w:lang w:bidi="ar"/>
              </w:rPr>
              <w:t>2.22</w:t>
            </w:r>
          </w:p>
        </w:tc>
        <w:tc>
          <w:tcPr>
            <w:tcW w:w="888" w:type="dxa"/>
            <w:noWrap w:val="0"/>
            <w:vAlign w:val="center"/>
          </w:tcPr>
          <w:p w14:paraId="3C6FFC89">
            <w:pPr>
              <w:widowControl/>
              <w:jc w:val="center"/>
              <w:rPr>
                <w:rFonts w:hint="eastAsia" w:ascii="宋体" w:hAnsi="宋体" w:eastAsia="宋体" w:cs="宋体"/>
                <w:kern w:val="0"/>
                <w:szCs w:val="21"/>
              </w:rPr>
            </w:pPr>
            <w:r>
              <w:rPr>
                <w:rFonts w:hint="eastAsia" w:ascii="宋体" w:hAnsi="宋体" w:eastAsia="宋体" w:cs="宋体"/>
                <w:kern w:val="0"/>
                <w:szCs w:val="21"/>
                <w:lang w:bidi="ar"/>
              </w:rPr>
              <w:t>152.20</w:t>
            </w:r>
          </w:p>
        </w:tc>
        <w:tc>
          <w:tcPr>
            <w:tcW w:w="1070" w:type="dxa"/>
            <w:noWrap w:val="0"/>
            <w:vAlign w:val="center"/>
          </w:tcPr>
          <w:p w14:paraId="45E0EF41">
            <w:pPr>
              <w:widowControl/>
              <w:jc w:val="center"/>
              <w:rPr>
                <w:rFonts w:hint="eastAsia" w:ascii="宋体" w:hAnsi="宋体" w:eastAsia="宋体" w:cs="宋体"/>
                <w:kern w:val="0"/>
                <w:szCs w:val="21"/>
              </w:rPr>
            </w:pPr>
            <w:r>
              <w:rPr>
                <w:rFonts w:hint="eastAsia" w:ascii="宋体" w:hAnsi="宋体" w:eastAsia="宋体" w:cs="宋体"/>
                <w:kern w:val="0"/>
                <w:szCs w:val="21"/>
                <w:lang w:bidi="ar"/>
              </w:rPr>
              <w:t>119.44</w:t>
            </w:r>
          </w:p>
        </w:tc>
        <w:tc>
          <w:tcPr>
            <w:tcW w:w="1070" w:type="dxa"/>
            <w:noWrap/>
            <w:vAlign w:val="center"/>
          </w:tcPr>
          <w:p w14:paraId="058BB1CE">
            <w:pPr>
              <w:widowControl/>
              <w:jc w:val="center"/>
              <w:rPr>
                <w:rFonts w:hint="eastAsia" w:ascii="宋体" w:hAnsi="宋体" w:eastAsia="宋体" w:cs="宋体"/>
                <w:kern w:val="0"/>
                <w:szCs w:val="21"/>
              </w:rPr>
            </w:pPr>
            <w:r>
              <w:rPr>
                <w:rFonts w:hint="eastAsia" w:ascii="宋体" w:hAnsi="宋体" w:eastAsia="宋体" w:cs="宋体"/>
                <w:kern w:val="0"/>
                <w:szCs w:val="21"/>
                <w:lang w:bidi="ar"/>
              </w:rPr>
              <w:t>7.55</w:t>
            </w:r>
          </w:p>
        </w:tc>
      </w:tr>
      <w:tr w14:paraId="24555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16076691">
            <w:pPr>
              <w:widowControl/>
              <w:jc w:val="center"/>
              <w:rPr>
                <w:rFonts w:hint="eastAsia" w:ascii="宋体" w:hAnsi="宋体" w:eastAsia="宋体" w:cs="宋体"/>
                <w:kern w:val="0"/>
                <w:szCs w:val="21"/>
              </w:rPr>
            </w:pPr>
            <w:r>
              <w:rPr>
                <w:rFonts w:hint="eastAsia" w:ascii="宋体" w:hAnsi="宋体" w:eastAsia="宋体" w:cs="宋体"/>
                <w:kern w:val="0"/>
                <w:szCs w:val="21"/>
              </w:rPr>
              <w:t>7</w:t>
            </w:r>
          </w:p>
        </w:tc>
        <w:tc>
          <w:tcPr>
            <w:tcW w:w="1309" w:type="dxa"/>
            <w:noWrap/>
            <w:vAlign w:val="center"/>
          </w:tcPr>
          <w:p w14:paraId="65BB1366">
            <w:pPr>
              <w:widowControl/>
              <w:jc w:val="center"/>
              <w:rPr>
                <w:rFonts w:hint="eastAsia" w:ascii="宋体" w:hAnsi="宋体" w:eastAsia="宋体" w:cs="宋体"/>
                <w:kern w:val="0"/>
                <w:szCs w:val="21"/>
              </w:rPr>
            </w:pPr>
            <w:r>
              <w:rPr>
                <w:rFonts w:hint="eastAsia" w:ascii="宋体" w:hAnsi="宋体" w:eastAsia="宋体" w:cs="宋体"/>
                <w:kern w:val="0"/>
                <w:szCs w:val="21"/>
                <w:lang w:bidi="ar"/>
              </w:rPr>
              <w:t>石陂头水库</w:t>
            </w:r>
          </w:p>
        </w:tc>
        <w:tc>
          <w:tcPr>
            <w:tcW w:w="1304" w:type="dxa"/>
            <w:noWrap/>
            <w:vAlign w:val="center"/>
          </w:tcPr>
          <w:p w14:paraId="2AA5C749">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132239.4</w:t>
            </w:r>
          </w:p>
        </w:tc>
        <w:tc>
          <w:tcPr>
            <w:tcW w:w="1543" w:type="dxa"/>
            <w:noWrap/>
            <w:vAlign w:val="center"/>
          </w:tcPr>
          <w:p w14:paraId="5D8F2DCD">
            <w:pPr>
              <w:widowControl/>
              <w:jc w:val="center"/>
              <w:rPr>
                <w:rFonts w:hint="eastAsia" w:ascii="宋体" w:hAnsi="宋体" w:eastAsia="宋体" w:cs="宋体"/>
                <w:kern w:val="0"/>
                <w:szCs w:val="21"/>
              </w:rPr>
            </w:pPr>
            <w:r>
              <w:rPr>
                <w:rFonts w:hint="eastAsia" w:ascii="宋体" w:hAnsi="宋体" w:eastAsia="宋体" w:cs="宋体"/>
                <w:kern w:val="0"/>
                <w:szCs w:val="21"/>
                <w:lang w:bidi="ar"/>
              </w:rPr>
              <w:t>72043.249</w:t>
            </w:r>
          </w:p>
        </w:tc>
        <w:tc>
          <w:tcPr>
            <w:tcW w:w="1127" w:type="dxa"/>
            <w:noWrap/>
            <w:vAlign w:val="center"/>
          </w:tcPr>
          <w:p w14:paraId="20406EB3">
            <w:pPr>
              <w:widowControl/>
              <w:jc w:val="center"/>
              <w:rPr>
                <w:rFonts w:hint="eastAsia" w:ascii="宋体" w:hAnsi="宋体" w:eastAsia="宋体" w:cs="宋体"/>
                <w:kern w:val="0"/>
                <w:szCs w:val="21"/>
              </w:rPr>
            </w:pPr>
            <w:r>
              <w:rPr>
                <w:rFonts w:hint="eastAsia" w:ascii="宋体" w:hAnsi="宋体" w:eastAsia="宋体" w:cs="宋体"/>
                <w:kern w:val="0"/>
                <w:szCs w:val="21"/>
                <w:lang w:bidi="ar"/>
              </w:rPr>
              <w:t>0.95</w:t>
            </w:r>
          </w:p>
        </w:tc>
        <w:tc>
          <w:tcPr>
            <w:tcW w:w="888" w:type="dxa"/>
            <w:noWrap w:val="0"/>
            <w:vAlign w:val="center"/>
          </w:tcPr>
          <w:p w14:paraId="448051D2">
            <w:pPr>
              <w:widowControl/>
              <w:jc w:val="center"/>
              <w:rPr>
                <w:rFonts w:hint="eastAsia" w:ascii="宋体" w:hAnsi="宋体" w:eastAsia="宋体" w:cs="宋体"/>
                <w:kern w:val="0"/>
                <w:szCs w:val="21"/>
              </w:rPr>
            </w:pPr>
            <w:r>
              <w:rPr>
                <w:rFonts w:hint="eastAsia" w:ascii="宋体" w:hAnsi="宋体" w:eastAsia="宋体" w:cs="宋体"/>
                <w:kern w:val="0"/>
                <w:szCs w:val="21"/>
                <w:lang w:bidi="ar"/>
              </w:rPr>
              <w:t>85.90</w:t>
            </w:r>
          </w:p>
        </w:tc>
        <w:tc>
          <w:tcPr>
            <w:tcW w:w="1070" w:type="dxa"/>
            <w:noWrap w:val="0"/>
            <w:vAlign w:val="center"/>
          </w:tcPr>
          <w:p w14:paraId="0ECED15B">
            <w:pPr>
              <w:widowControl/>
              <w:jc w:val="center"/>
              <w:rPr>
                <w:rFonts w:hint="eastAsia" w:ascii="宋体" w:hAnsi="宋体" w:eastAsia="宋体" w:cs="宋体"/>
                <w:kern w:val="0"/>
                <w:szCs w:val="21"/>
              </w:rPr>
            </w:pPr>
            <w:r>
              <w:rPr>
                <w:rFonts w:hint="eastAsia" w:ascii="宋体" w:hAnsi="宋体" w:eastAsia="宋体" w:cs="宋体"/>
                <w:kern w:val="0"/>
                <w:szCs w:val="21"/>
                <w:lang w:bidi="ar"/>
              </w:rPr>
              <w:t>63.78</w:t>
            </w:r>
          </w:p>
        </w:tc>
        <w:tc>
          <w:tcPr>
            <w:tcW w:w="1070" w:type="dxa"/>
            <w:noWrap/>
            <w:vAlign w:val="center"/>
          </w:tcPr>
          <w:p w14:paraId="752A916F">
            <w:pPr>
              <w:widowControl/>
              <w:jc w:val="center"/>
              <w:rPr>
                <w:rFonts w:hint="eastAsia" w:ascii="宋体" w:hAnsi="宋体" w:eastAsia="宋体" w:cs="宋体"/>
                <w:kern w:val="0"/>
                <w:szCs w:val="21"/>
              </w:rPr>
            </w:pPr>
            <w:r>
              <w:rPr>
                <w:rFonts w:hint="eastAsia" w:ascii="宋体" w:hAnsi="宋体" w:eastAsia="宋体" w:cs="宋体"/>
                <w:kern w:val="0"/>
                <w:szCs w:val="21"/>
                <w:lang w:bidi="ar"/>
              </w:rPr>
              <w:t>5.90</w:t>
            </w:r>
          </w:p>
        </w:tc>
      </w:tr>
      <w:tr w14:paraId="13795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21351F3B">
            <w:pPr>
              <w:widowControl/>
              <w:jc w:val="center"/>
              <w:rPr>
                <w:rFonts w:hint="eastAsia" w:ascii="宋体" w:hAnsi="宋体" w:eastAsia="宋体" w:cs="宋体"/>
                <w:kern w:val="0"/>
                <w:szCs w:val="21"/>
              </w:rPr>
            </w:pPr>
            <w:r>
              <w:rPr>
                <w:rFonts w:hint="eastAsia" w:ascii="宋体" w:hAnsi="宋体" w:eastAsia="宋体" w:cs="宋体"/>
                <w:kern w:val="0"/>
                <w:szCs w:val="21"/>
              </w:rPr>
              <w:t>8</w:t>
            </w:r>
          </w:p>
        </w:tc>
        <w:tc>
          <w:tcPr>
            <w:tcW w:w="1309" w:type="dxa"/>
            <w:noWrap/>
            <w:vAlign w:val="center"/>
          </w:tcPr>
          <w:p w14:paraId="74E29CEC">
            <w:pPr>
              <w:widowControl/>
              <w:jc w:val="center"/>
              <w:rPr>
                <w:rFonts w:hint="eastAsia" w:ascii="宋体" w:hAnsi="宋体" w:eastAsia="宋体" w:cs="宋体"/>
                <w:kern w:val="0"/>
                <w:szCs w:val="21"/>
              </w:rPr>
            </w:pPr>
            <w:r>
              <w:rPr>
                <w:rFonts w:hint="eastAsia" w:ascii="宋体" w:hAnsi="宋体" w:eastAsia="宋体" w:cs="宋体"/>
                <w:kern w:val="0"/>
                <w:szCs w:val="21"/>
                <w:lang w:bidi="ar"/>
              </w:rPr>
              <w:t>老虎坑水库</w:t>
            </w:r>
          </w:p>
        </w:tc>
        <w:tc>
          <w:tcPr>
            <w:tcW w:w="1304" w:type="dxa"/>
            <w:noWrap/>
            <w:vAlign w:val="center"/>
          </w:tcPr>
          <w:p w14:paraId="5C2766C3">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153017.5</w:t>
            </w:r>
          </w:p>
        </w:tc>
        <w:tc>
          <w:tcPr>
            <w:tcW w:w="1543" w:type="dxa"/>
            <w:noWrap/>
            <w:vAlign w:val="center"/>
          </w:tcPr>
          <w:p w14:paraId="4C1AC205">
            <w:pPr>
              <w:widowControl/>
              <w:jc w:val="center"/>
              <w:rPr>
                <w:rFonts w:hint="eastAsia" w:ascii="宋体" w:hAnsi="宋体" w:eastAsia="宋体" w:cs="宋体"/>
                <w:kern w:val="0"/>
                <w:szCs w:val="21"/>
              </w:rPr>
            </w:pPr>
            <w:r>
              <w:rPr>
                <w:rFonts w:hint="eastAsia" w:ascii="宋体" w:hAnsi="宋体" w:eastAsia="宋体" w:cs="宋体"/>
                <w:kern w:val="0"/>
                <w:szCs w:val="21"/>
                <w:lang w:bidi="ar"/>
              </w:rPr>
              <w:t>86304.634</w:t>
            </w:r>
          </w:p>
        </w:tc>
        <w:tc>
          <w:tcPr>
            <w:tcW w:w="1127" w:type="dxa"/>
            <w:noWrap/>
            <w:vAlign w:val="center"/>
          </w:tcPr>
          <w:p w14:paraId="767A672D">
            <w:pPr>
              <w:widowControl/>
              <w:jc w:val="center"/>
              <w:rPr>
                <w:rFonts w:hint="eastAsia" w:ascii="宋体" w:hAnsi="宋体" w:eastAsia="宋体" w:cs="宋体"/>
                <w:kern w:val="0"/>
                <w:szCs w:val="21"/>
              </w:rPr>
            </w:pPr>
            <w:r>
              <w:rPr>
                <w:rFonts w:hint="eastAsia" w:ascii="宋体" w:hAnsi="宋体" w:eastAsia="宋体" w:cs="宋体"/>
                <w:kern w:val="0"/>
                <w:szCs w:val="21"/>
                <w:lang w:bidi="ar"/>
              </w:rPr>
              <w:t>2.12</w:t>
            </w:r>
          </w:p>
        </w:tc>
        <w:tc>
          <w:tcPr>
            <w:tcW w:w="888" w:type="dxa"/>
            <w:noWrap w:val="0"/>
            <w:vAlign w:val="center"/>
          </w:tcPr>
          <w:p w14:paraId="020DC475">
            <w:pPr>
              <w:widowControl/>
              <w:jc w:val="center"/>
              <w:rPr>
                <w:rFonts w:hint="eastAsia" w:ascii="宋体" w:hAnsi="宋体" w:eastAsia="宋体" w:cs="宋体"/>
                <w:kern w:val="0"/>
                <w:szCs w:val="21"/>
              </w:rPr>
            </w:pPr>
            <w:r>
              <w:rPr>
                <w:rFonts w:hint="eastAsia" w:ascii="宋体" w:hAnsi="宋体" w:eastAsia="宋体" w:cs="宋体"/>
                <w:kern w:val="0"/>
                <w:szCs w:val="21"/>
                <w:lang w:bidi="ar"/>
              </w:rPr>
              <w:t>80.44</w:t>
            </w:r>
          </w:p>
        </w:tc>
        <w:tc>
          <w:tcPr>
            <w:tcW w:w="1070" w:type="dxa"/>
            <w:noWrap w:val="0"/>
            <w:vAlign w:val="center"/>
          </w:tcPr>
          <w:p w14:paraId="1DD4CC91">
            <w:pPr>
              <w:widowControl/>
              <w:jc w:val="center"/>
              <w:rPr>
                <w:rFonts w:hint="eastAsia" w:ascii="宋体" w:hAnsi="宋体" w:eastAsia="宋体" w:cs="宋体"/>
                <w:kern w:val="0"/>
                <w:szCs w:val="21"/>
              </w:rPr>
            </w:pPr>
            <w:r>
              <w:rPr>
                <w:rFonts w:hint="eastAsia" w:ascii="宋体" w:hAnsi="宋体" w:eastAsia="宋体" w:cs="宋体"/>
                <w:kern w:val="0"/>
                <w:szCs w:val="21"/>
                <w:lang w:bidi="ar"/>
              </w:rPr>
              <w:t>55.52</w:t>
            </w:r>
          </w:p>
        </w:tc>
        <w:tc>
          <w:tcPr>
            <w:tcW w:w="1070" w:type="dxa"/>
            <w:noWrap/>
            <w:vAlign w:val="center"/>
          </w:tcPr>
          <w:p w14:paraId="2ACE9412">
            <w:pPr>
              <w:widowControl/>
              <w:jc w:val="center"/>
              <w:rPr>
                <w:rFonts w:hint="eastAsia" w:ascii="宋体" w:hAnsi="宋体" w:eastAsia="宋体" w:cs="宋体"/>
                <w:kern w:val="0"/>
                <w:szCs w:val="21"/>
              </w:rPr>
            </w:pPr>
            <w:r>
              <w:rPr>
                <w:rFonts w:hint="eastAsia" w:ascii="宋体" w:hAnsi="宋体" w:eastAsia="宋体" w:cs="宋体"/>
                <w:kern w:val="0"/>
                <w:szCs w:val="21"/>
                <w:lang w:bidi="ar"/>
              </w:rPr>
              <w:t>3.30</w:t>
            </w:r>
          </w:p>
        </w:tc>
      </w:tr>
      <w:tr w14:paraId="398BF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8" w:type="dxa"/>
            <w:noWrap/>
            <w:vAlign w:val="center"/>
          </w:tcPr>
          <w:p w14:paraId="7D1A42D1">
            <w:pPr>
              <w:widowControl/>
              <w:jc w:val="center"/>
              <w:rPr>
                <w:rFonts w:hint="eastAsia" w:ascii="宋体" w:hAnsi="宋体" w:eastAsia="宋体" w:cs="宋体"/>
                <w:kern w:val="0"/>
                <w:szCs w:val="21"/>
              </w:rPr>
            </w:pPr>
            <w:r>
              <w:rPr>
                <w:rFonts w:hint="eastAsia" w:ascii="宋体" w:hAnsi="宋体" w:eastAsia="宋体" w:cs="宋体"/>
                <w:kern w:val="0"/>
                <w:szCs w:val="21"/>
              </w:rPr>
              <w:t>9</w:t>
            </w:r>
          </w:p>
        </w:tc>
        <w:tc>
          <w:tcPr>
            <w:tcW w:w="1309" w:type="dxa"/>
            <w:noWrap/>
            <w:vAlign w:val="center"/>
          </w:tcPr>
          <w:p w14:paraId="6DD7EAF0">
            <w:pPr>
              <w:widowControl/>
              <w:jc w:val="center"/>
              <w:rPr>
                <w:rFonts w:hint="eastAsia" w:ascii="宋体" w:hAnsi="宋体" w:eastAsia="宋体" w:cs="宋体"/>
                <w:kern w:val="0"/>
                <w:szCs w:val="21"/>
              </w:rPr>
            </w:pPr>
            <w:r>
              <w:rPr>
                <w:rFonts w:hint="eastAsia" w:ascii="宋体" w:hAnsi="宋体" w:eastAsia="宋体" w:cs="宋体"/>
                <w:kern w:val="0"/>
                <w:szCs w:val="21"/>
                <w:lang w:bidi="ar"/>
              </w:rPr>
              <w:t>牛牯斗水库</w:t>
            </w:r>
          </w:p>
        </w:tc>
        <w:tc>
          <w:tcPr>
            <w:tcW w:w="1304" w:type="dxa"/>
            <w:noWrap/>
            <w:vAlign w:val="center"/>
          </w:tcPr>
          <w:p w14:paraId="1AA38798">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130442.9</w:t>
            </w:r>
          </w:p>
        </w:tc>
        <w:tc>
          <w:tcPr>
            <w:tcW w:w="1543" w:type="dxa"/>
            <w:noWrap/>
            <w:vAlign w:val="center"/>
          </w:tcPr>
          <w:p w14:paraId="6F9B9C24">
            <w:pPr>
              <w:widowControl/>
              <w:jc w:val="center"/>
              <w:rPr>
                <w:rFonts w:hint="eastAsia" w:ascii="宋体" w:hAnsi="宋体" w:eastAsia="宋体" w:cs="宋体"/>
                <w:kern w:val="0"/>
                <w:szCs w:val="21"/>
              </w:rPr>
            </w:pPr>
            <w:r>
              <w:rPr>
                <w:rFonts w:hint="eastAsia" w:ascii="宋体" w:hAnsi="宋体" w:eastAsia="宋体" w:cs="宋体"/>
                <w:kern w:val="0"/>
                <w:szCs w:val="21"/>
                <w:lang w:bidi="ar"/>
              </w:rPr>
              <w:t>82839.7431</w:t>
            </w:r>
          </w:p>
        </w:tc>
        <w:tc>
          <w:tcPr>
            <w:tcW w:w="1127" w:type="dxa"/>
            <w:noWrap/>
            <w:vAlign w:val="center"/>
          </w:tcPr>
          <w:p w14:paraId="7709EEEB">
            <w:pPr>
              <w:widowControl/>
              <w:jc w:val="center"/>
              <w:rPr>
                <w:rFonts w:hint="eastAsia" w:ascii="宋体" w:hAnsi="宋体" w:eastAsia="宋体" w:cs="宋体"/>
                <w:kern w:val="0"/>
                <w:szCs w:val="21"/>
              </w:rPr>
            </w:pPr>
            <w:r>
              <w:rPr>
                <w:rFonts w:hint="eastAsia" w:ascii="宋体" w:hAnsi="宋体" w:eastAsia="宋体" w:cs="宋体"/>
                <w:kern w:val="0"/>
                <w:szCs w:val="21"/>
                <w:lang w:bidi="ar"/>
              </w:rPr>
              <w:t>0.96</w:t>
            </w:r>
          </w:p>
        </w:tc>
        <w:tc>
          <w:tcPr>
            <w:tcW w:w="888" w:type="dxa"/>
            <w:noWrap w:val="0"/>
            <w:vAlign w:val="center"/>
          </w:tcPr>
          <w:p w14:paraId="38E4C20F">
            <w:pPr>
              <w:widowControl/>
              <w:jc w:val="center"/>
              <w:rPr>
                <w:rFonts w:hint="eastAsia" w:ascii="宋体" w:hAnsi="宋体" w:eastAsia="宋体" w:cs="宋体"/>
                <w:kern w:val="0"/>
                <w:szCs w:val="21"/>
              </w:rPr>
            </w:pPr>
            <w:r>
              <w:rPr>
                <w:rFonts w:hint="eastAsia" w:ascii="宋体" w:hAnsi="宋体" w:eastAsia="宋体" w:cs="宋体"/>
                <w:kern w:val="0"/>
                <w:szCs w:val="21"/>
                <w:lang w:bidi="ar"/>
              </w:rPr>
              <w:t>64.59</w:t>
            </w:r>
          </w:p>
        </w:tc>
        <w:tc>
          <w:tcPr>
            <w:tcW w:w="1070" w:type="dxa"/>
            <w:noWrap w:val="0"/>
            <w:vAlign w:val="center"/>
          </w:tcPr>
          <w:p w14:paraId="2248A837">
            <w:pPr>
              <w:widowControl/>
              <w:jc w:val="center"/>
              <w:rPr>
                <w:rFonts w:hint="eastAsia" w:ascii="宋体" w:hAnsi="宋体" w:eastAsia="宋体" w:cs="宋体"/>
                <w:kern w:val="0"/>
                <w:szCs w:val="21"/>
              </w:rPr>
            </w:pPr>
            <w:r>
              <w:rPr>
                <w:rFonts w:hint="eastAsia" w:ascii="宋体" w:hAnsi="宋体" w:eastAsia="宋体" w:cs="宋体"/>
                <w:kern w:val="0"/>
                <w:szCs w:val="21"/>
                <w:lang w:bidi="ar"/>
              </w:rPr>
              <w:t>52.01</w:t>
            </w:r>
          </w:p>
        </w:tc>
        <w:tc>
          <w:tcPr>
            <w:tcW w:w="1070" w:type="dxa"/>
            <w:noWrap/>
            <w:vAlign w:val="center"/>
          </w:tcPr>
          <w:p w14:paraId="743A8CF5">
            <w:pPr>
              <w:widowControl/>
              <w:jc w:val="center"/>
              <w:rPr>
                <w:rFonts w:hint="eastAsia" w:ascii="宋体" w:hAnsi="宋体" w:eastAsia="宋体" w:cs="宋体"/>
                <w:kern w:val="0"/>
                <w:szCs w:val="21"/>
              </w:rPr>
            </w:pPr>
            <w:r>
              <w:rPr>
                <w:rFonts w:hint="eastAsia" w:ascii="宋体" w:hAnsi="宋体" w:eastAsia="宋体" w:cs="宋体"/>
                <w:kern w:val="0"/>
                <w:szCs w:val="21"/>
                <w:lang w:bidi="ar"/>
              </w:rPr>
              <w:t>17.79</w:t>
            </w:r>
          </w:p>
        </w:tc>
      </w:tr>
      <w:tr w14:paraId="781F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2037" w:type="dxa"/>
            <w:gridSpan w:val="2"/>
            <w:noWrap/>
            <w:vAlign w:val="center"/>
          </w:tcPr>
          <w:p w14:paraId="09A92F09">
            <w:pPr>
              <w:widowControl/>
              <w:jc w:val="center"/>
              <w:rPr>
                <w:rFonts w:hint="eastAsia" w:ascii="宋体" w:hAnsi="宋体" w:eastAsia="宋体" w:cs="宋体"/>
                <w:kern w:val="0"/>
                <w:szCs w:val="21"/>
              </w:rPr>
            </w:pPr>
            <w:r>
              <w:rPr>
                <w:rFonts w:hint="eastAsia" w:ascii="宋体" w:hAnsi="宋体" w:eastAsia="宋体" w:cs="宋体"/>
                <w:kern w:val="0"/>
                <w:szCs w:val="21"/>
              </w:rPr>
              <w:t>合计</w:t>
            </w:r>
          </w:p>
        </w:tc>
        <w:tc>
          <w:tcPr>
            <w:tcW w:w="1304" w:type="dxa"/>
            <w:noWrap/>
            <w:vAlign w:val="center"/>
          </w:tcPr>
          <w:p w14:paraId="04FD52C4">
            <w:pPr>
              <w:widowControl/>
              <w:jc w:val="center"/>
              <w:rPr>
                <w:rFonts w:hint="eastAsia" w:ascii="宋体" w:hAnsi="宋体" w:eastAsia="宋体" w:cs="宋体"/>
                <w:kern w:val="0"/>
                <w:szCs w:val="21"/>
                <w:lang w:bidi="ar"/>
              </w:rPr>
            </w:pPr>
            <w:r>
              <w:rPr>
                <w:rFonts w:hint="eastAsia" w:ascii="宋体" w:hAnsi="宋体" w:eastAsia="宋体" w:cs="宋体"/>
                <w:kern w:val="0"/>
                <w:szCs w:val="21"/>
                <w:lang w:bidi="ar"/>
              </w:rPr>
              <w:t>5756224</w:t>
            </w:r>
          </w:p>
        </w:tc>
        <w:tc>
          <w:tcPr>
            <w:tcW w:w="1543" w:type="dxa"/>
            <w:noWrap/>
            <w:vAlign w:val="center"/>
          </w:tcPr>
          <w:p w14:paraId="5003626B">
            <w:pPr>
              <w:widowControl/>
              <w:jc w:val="center"/>
              <w:rPr>
                <w:rFonts w:hint="eastAsia" w:ascii="宋体" w:hAnsi="宋体" w:eastAsia="宋体" w:cs="宋体"/>
                <w:kern w:val="0"/>
                <w:szCs w:val="21"/>
              </w:rPr>
            </w:pPr>
            <w:r>
              <w:rPr>
                <w:rFonts w:hint="eastAsia" w:ascii="宋体" w:hAnsi="宋体" w:eastAsia="宋体" w:cs="宋体"/>
                <w:kern w:val="0"/>
                <w:szCs w:val="21"/>
                <w:lang w:bidi="ar"/>
              </w:rPr>
              <w:t>3754647.169</w:t>
            </w:r>
          </w:p>
        </w:tc>
        <w:tc>
          <w:tcPr>
            <w:tcW w:w="1127" w:type="dxa"/>
            <w:noWrap/>
            <w:vAlign w:val="center"/>
          </w:tcPr>
          <w:p w14:paraId="54468558">
            <w:pPr>
              <w:widowControl/>
              <w:jc w:val="center"/>
              <w:rPr>
                <w:rFonts w:hint="eastAsia" w:ascii="宋体" w:hAnsi="宋体" w:eastAsia="宋体" w:cs="宋体"/>
                <w:kern w:val="0"/>
                <w:szCs w:val="21"/>
              </w:rPr>
            </w:pPr>
            <w:r>
              <w:rPr>
                <w:rFonts w:hint="eastAsia" w:ascii="宋体" w:hAnsi="宋体" w:eastAsia="宋体" w:cs="宋体"/>
                <w:kern w:val="0"/>
                <w:szCs w:val="21"/>
                <w:lang w:bidi="ar"/>
              </w:rPr>
              <w:t>23.64</w:t>
            </w:r>
          </w:p>
        </w:tc>
        <w:tc>
          <w:tcPr>
            <w:tcW w:w="888" w:type="dxa"/>
            <w:noWrap w:val="0"/>
            <w:vAlign w:val="center"/>
          </w:tcPr>
          <w:p w14:paraId="4F0300A2">
            <w:pPr>
              <w:widowControl/>
              <w:jc w:val="center"/>
              <w:rPr>
                <w:rFonts w:hint="eastAsia" w:ascii="宋体" w:hAnsi="宋体" w:eastAsia="宋体" w:cs="宋体"/>
                <w:kern w:val="0"/>
                <w:szCs w:val="21"/>
              </w:rPr>
            </w:pPr>
            <w:r>
              <w:rPr>
                <w:rFonts w:hint="eastAsia" w:ascii="宋体" w:hAnsi="宋体" w:eastAsia="宋体" w:cs="宋体"/>
                <w:kern w:val="0"/>
                <w:szCs w:val="21"/>
                <w:lang w:bidi="ar"/>
              </w:rPr>
              <w:t>3128.09</w:t>
            </w:r>
          </w:p>
        </w:tc>
        <w:tc>
          <w:tcPr>
            <w:tcW w:w="1070" w:type="dxa"/>
            <w:noWrap w:val="0"/>
            <w:vAlign w:val="center"/>
          </w:tcPr>
          <w:p w14:paraId="4D4D07F9">
            <w:pPr>
              <w:widowControl/>
              <w:jc w:val="center"/>
              <w:rPr>
                <w:rFonts w:hint="eastAsia" w:ascii="宋体" w:hAnsi="宋体" w:eastAsia="宋体" w:cs="宋体"/>
                <w:kern w:val="0"/>
                <w:szCs w:val="21"/>
              </w:rPr>
            </w:pPr>
            <w:r>
              <w:rPr>
                <w:rFonts w:hint="eastAsia" w:ascii="宋体" w:hAnsi="宋体" w:eastAsia="宋体" w:cs="宋体"/>
                <w:kern w:val="0"/>
                <w:szCs w:val="21"/>
                <w:lang w:bidi="ar"/>
              </w:rPr>
              <w:t>2506.23</w:t>
            </w:r>
          </w:p>
        </w:tc>
        <w:tc>
          <w:tcPr>
            <w:tcW w:w="1070" w:type="dxa"/>
            <w:noWrap/>
            <w:vAlign w:val="center"/>
          </w:tcPr>
          <w:p w14:paraId="78DBEED0">
            <w:pPr>
              <w:widowControl/>
              <w:jc w:val="center"/>
              <w:rPr>
                <w:rFonts w:hint="eastAsia" w:ascii="宋体" w:hAnsi="宋体" w:eastAsia="宋体" w:cs="宋体"/>
                <w:kern w:val="0"/>
                <w:szCs w:val="21"/>
              </w:rPr>
            </w:pPr>
            <w:r>
              <w:rPr>
                <w:rFonts w:hint="eastAsia" w:ascii="宋体" w:hAnsi="宋体" w:eastAsia="宋体" w:cs="宋体"/>
                <w:kern w:val="0"/>
                <w:szCs w:val="21"/>
                <w:lang w:bidi="ar"/>
              </w:rPr>
              <w:t>119.04</w:t>
            </w:r>
          </w:p>
        </w:tc>
      </w:tr>
    </w:tbl>
    <w:p w14:paraId="5D9B0C7B"/>
    <w:tbl>
      <w:tblPr>
        <w:tblStyle w:val="42"/>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959"/>
        <w:gridCol w:w="1541"/>
        <w:gridCol w:w="1217"/>
        <w:gridCol w:w="1600"/>
        <w:gridCol w:w="1698"/>
      </w:tblGrid>
      <w:tr w14:paraId="11D0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exact"/>
          <w:jc w:val="center"/>
        </w:trPr>
        <w:tc>
          <w:tcPr>
            <w:tcW w:w="941" w:type="dxa"/>
            <w:noWrap w:val="0"/>
            <w:vAlign w:val="center"/>
          </w:tcPr>
          <w:p w14:paraId="4AF48DD4">
            <w:pPr>
              <w:widowControl/>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959" w:type="dxa"/>
            <w:noWrap w:val="0"/>
            <w:vAlign w:val="center"/>
          </w:tcPr>
          <w:p w14:paraId="42F79AC1">
            <w:pPr>
              <w:widowControl/>
              <w:jc w:val="center"/>
              <w:rPr>
                <w:rFonts w:hint="eastAsia" w:ascii="宋体" w:hAnsi="宋体" w:eastAsia="宋体" w:cs="宋体"/>
                <w:kern w:val="0"/>
                <w:szCs w:val="21"/>
              </w:rPr>
            </w:pPr>
            <w:r>
              <w:rPr>
                <w:rFonts w:hint="eastAsia" w:ascii="宋体" w:hAnsi="宋体" w:eastAsia="宋体" w:cs="宋体"/>
                <w:kern w:val="0"/>
                <w:szCs w:val="21"/>
              </w:rPr>
              <w:t>碧道名称</w:t>
            </w:r>
          </w:p>
        </w:tc>
        <w:tc>
          <w:tcPr>
            <w:tcW w:w="1541" w:type="dxa"/>
            <w:noWrap w:val="0"/>
            <w:vAlign w:val="center"/>
          </w:tcPr>
          <w:p w14:paraId="63910126">
            <w:pPr>
              <w:widowControl/>
              <w:jc w:val="center"/>
              <w:rPr>
                <w:rFonts w:hint="eastAsia" w:ascii="宋体" w:hAnsi="宋体" w:eastAsia="宋体" w:cs="宋体"/>
                <w:kern w:val="0"/>
                <w:szCs w:val="21"/>
              </w:rPr>
            </w:pPr>
            <w:r>
              <w:rPr>
                <w:rFonts w:hint="eastAsia" w:ascii="宋体" w:hAnsi="宋体" w:eastAsia="宋体" w:cs="宋体"/>
                <w:kern w:val="0"/>
                <w:szCs w:val="21"/>
              </w:rPr>
              <w:t>碧道属性</w:t>
            </w:r>
          </w:p>
        </w:tc>
        <w:tc>
          <w:tcPr>
            <w:tcW w:w="1217" w:type="dxa"/>
            <w:noWrap w:val="0"/>
            <w:vAlign w:val="center"/>
          </w:tcPr>
          <w:p w14:paraId="4CD52A36">
            <w:pPr>
              <w:widowControl/>
              <w:jc w:val="center"/>
              <w:rPr>
                <w:rFonts w:hint="eastAsia" w:ascii="宋体" w:hAnsi="宋体" w:eastAsia="宋体" w:cs="宋体"/>
                <w:kern w:val="0"/>
                <w:szCs w:val="21"/>
              </w:rPr>
            </w:pPr>
            <w:r>
              <w:rPr>
                <w:rFonts w:hint="eastAsia" w:ascii="宋体" w:hAnsi="宋体" w:eastAsia="宋体" w:cs="宋体"/>
                <w:kern w:val="0"/>
                <w:szCs w:val="21"/>
              </w:rPr>
              <w:t>所在街道</w:t>
            </w:r>
          </w:p>
        </w:tc>
        <w:tc>
          <w:tcPr>
            <w:tcW w:w="1600" w:type="dxa"/>
            <w:noWrap w:val="0"/>
            <w:vAlign w:val="center"/>
          </w:tcPr>
          <w:p w14:paraId="628177EF">
            <w:pPr>
              <w:widowControl/>
              <w:jc w:val="center"/>
              <w:rPr>
                <w:rFonts w:hint="eastAsia" w:ascii="宋体" w:hAnsi="宋体" w:eastAsia="宋体" w:cs="宋体"/>
                <w:kern w:val="0"/>
                <w:szCs w:val="21"/>
              </w:rPr>
            </w:pPr>
            <w:r>
              <w:rPr>
                <w:rFonts w:hint="eastAsia" w:ascii="宋体" w:hAnsi="宋体" w:eastAsia="宋体" w:cs="宋体"/>
                <w:kern w:val="0"/>
                <w:szCs w:val="21"/>
              </w:rPr>
              <w:t>所属水库</w:t>
            </w:r>
          </w:p>
        </w:tc>
        <w:tc>
          <w:tcPr>
            <w:tcW w:w="1698" w:type="dxa"/>
            <w:noWrap w:val="0"/>
            <w:vAlign w:val="center"/>
          </w:tcPr>
          <w:p w14:paraId="1B6AE41E">
            <w:pPr>
              <w:widowControl/>
              <w:jc w:val="center"/>
              <w:rPr>
                <w:rFonts w:hint="eastAsia" w:ascii="宋体" w:hAnsi="宋体" w:eastAsia="宋体" w:cs="宋体"/>
                <w:kern w:val="0"/>
                <w:szCs w:val="21"/>
              </w:rPr>
            </w:pPr>
            <w:r>
              <w:rPr>
                <w:rFonts w:hint="eastAsia" w:ascii="宋体" w:hAnsi="宋体" w:eastAsia="宋体" w:cs="宋体"/>
                <w:kern w:val="0"/>
                <w:szCs w:val="21"/>
              </w:rPr>
              <w:t>碧道长度（km）</w:t>
            </w:r>
          </w:p>
        </w:tc>
      </w:tr>
      <w:tr w14:paraId="1947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exact"/>
          <w:jc w:val="center"/>
        </w:trPr>
        <w:tc>
          <w:tcPr>
            <w:tcW w:w="941" w:type="dxa"/>
            <w:noWrap w:val="0"/>
            <w:vAlign w:val="center"/>
          </w:tcPr>
          <w:p w14:paraId="27D6ADE4">
            <w:pPr>
              <w:widowControl/>
              <w:jc w:val="center"/>
              <w:rPr>
                <w:rFonts w:hint="eastAsia" w:ascii="宋体" w:hAnsi="宋体" w:eastAsia="宋体" w:cs="宋体"/>
                <w:kern w:val="0"/>
                <w:szCs w:val="21"/>
              </w:rPr>
            </w:pPr>
            <w:r>
              <w:rPr>
                <w:rFonts w:hint="eastAsia" w:ascii="宋体" w:hAnsi="宋体" w:eastAsia="宋体" w:cs="宋体"/>
                <w:kern w:val="0"/>
                <w:szCs w:val="21"/>
              </w:rPr>
              <w:t>10</w:t>
            </w:r>
          </w:p>
        </w:tc>
        <w:tc>
          <w:tcPr>
            <w:tcW w:w="1959" w:type="dxa"/>
            <w:noWrap w:val="0"/>
            <w:vAlign w:val="center"/>
          </w:tcPr>
          <w:p w14:paraId="166E605C">
            <w:pPr>
              <w:widowControl/>
              <w:jc w:val="center"/>
              <w:rPr>
                <w:rFonts w:hint="eastAsia" w:ascii="宋体" w:hAnsi="宋体" w:eastAsia="宋体" w:cs="宋体"/>
                <w:kern w:val="0"/>
                <w:szCs w:val="21"/>
              </w:rPr>
            </w:pPr>
            <w:r>
              <w:rPr>
                <w:rFonts w:hint="eastAsia" w:ascii="宋体" w:hAnsi="宋体" w:eastAsia="宋体" w:cs="宋体"/>
                <w:kern w:val="0"/>
                <w:szCs w:val="21"/>
              </w:rPr>
              <w:t>宝安区五指耙水库碧道</w:t>
            </w:r>
          </w:p>
        </w:tc>
        <w:tc>
          <w:tcPr>
            <w:tcW w:w="1541" w:type="dxa"/>
            <w:noWrap w:val="0"/>
            <w:vAlign w:val="center"/>
          </w:tcPr>
          <w:p w14:paraId="2581CDB7">
            <w:pPr>
              <w:widowControl/>
              <w:jc w:val="center"/>
              <w:rPr>
                <w:rFonts w:hint="eastAsia" w:ascii="宋体" w:hAnsi="宋体" w:eastAsia="宋体" w:cs="宋体"/>
                <w:kern w:val="0"/>
                <w:szCs w:val="21"/>
              </w:rPr>
            </w:pPr>
            <w:r>
              <w:rPr>
                <w:rFonts w:hint="eastAsia" w:ascii="宋体" w:hAnsi="宋体" w:eastAsia="宋体" w:cs="宋体"/>
                <w:kern w:val="0"/>
                <w:szCs w:val="21"/>
              </w:rPr>
              <w:t>湖库型碧道</w:t>
            </w:r>
          </w:p>
        </w:tc>
        <w:tc>
          <w:tcPr>
            <w:tcW w:w="1217" w:type="dxa"/>
            <w:noWrap w:val="0"/>
            <w:vAlign w:val="center"/>
          </w:tcPr>
          <w:p w14:paraId="3130ADCE">
            <w:pPr>
              <w:widowControl/>
              <w:jc w:val="center"/>
              <w:rPr>
                <w:rFonts w:hint="eastAsia" w:ascii="宋体" w:hAnsi="宋体" w:eastAsia="宋体" w:cs="宋体"/>
                <w:kern w:val="0"/>
                <w:szCs w:val="21"/>
              </w:rPr>
            </w:pPr>
            <w:r>
              <w:rPr>
                <w:rFonts w:hint="eastAsia" w:ascii="宋体" w:hAnsi="宋体" w:eastAsia="宋体" w:cs="宋体"/>
                <w:kern w:val="0"/>
                <w:szCs w:val="21"/>
              </w:rPr>
              <w:t>松岗街道</w:t>
            </w:r>
          </w:p>
        </w:tc>
        <w:tc>
          <w:tcPr>
            <w:tcW w:w="1600" w:type="dxa"/>
            <w:noWrap w:val="0"/>
            <w:vAlign w:val="center"/>
          </w:tcPr>
          <w:p w14:paraId="764C8A5B">
            <w:pPr>
              <w:widowControl/>
              <w:jc w:val="center"/>
              <w:rPr>
                <w:rFonts w:hint="eastAsia" w:ascii="宋体" w:hAnsi="宋体" w:eastAsia="宋体" w:cs="宋体"/>
                <w:kern w:val="0"/>
                <w:szCs w:val="21"/>
              </w:rPr>
            </w:pPr>
            <w:r>
              <w:rPr>
                <w:rFonts w:hint="eastAsia" w:ascii="宋体" w:hAnsi="宋体" w:eastAsia="宋体" w:cs="宋体"/>
                <w:kern w:val="0"/>
                <w:szCs w:val="21"/>
              </w:rPr>
              <w:t>五指耙水库</w:t>
            </w:r>
          </w:p>
        </w:tc>
        <w:tc>
          <w:tcPr>
            <w:tcW w:w="1698" w:type="dxa"/>
            <w:noWrap w:val="0"/>
            <w:vAlign w:val="center"/>
          </w:tcPr>
          <w:p w14:paraId="524F4FC6">
            <w:pPr>
              <w:widowControl/>
              <w:jc w:val="center"/>
              <w:rPr>
                <w:rFonts w:hint="eastAsia" w:ascii="宋体" w:hAnsi="宋体" w:eastAsia="宋体" w:cs="宋体"/>
                <w:kern w:val="0"/>
                <w:szCs w:val="21"/>
              </w:rPr>
            </w:pPr>
            <w:r>
              <w:rPr>
                <w:rFonts w:hint="eastAsia" w:ascii="宋体" w:hAnsi="宋体" w:eastAsia="宋体" w:cs="宋体"/>
                <w:kern w:val="0"/>
                <w:szCs w:val="21"/>
              </w:rPr>
              <w:t>4.16</w:t>
            </w:r>
          </w:p>
        </w:tc>
      </w:tr>
    </w:tbl>
    <w:p w14:paraId="128FCF19"/>
    <w:tbl>
      <w:tblPr>
        <w:tblStyle w:val="42"/>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2150"/>
        <w:gridCol w:w="1600"/>
        <w:gridCol w:w="1082"/>
        <w:gridCol w:w="1920"/>
        <w:gridCol w:w="1170"/>
      </w:tblGrid>
      <w:tr w14:paraId="4F5C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82" w:type="dxa"/>
            <w:noWrap/>
            <w:vAlign w:val="center"/>
          </w:tcPr>
          <w:p w14:paraId="0B61C1FF">
            <w:pPr>
              <w:widowControl/>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2150" w:type="dxa"/>
            <w:noWrap/>
            <w:vAlign w:val="center"/>
          </w:tcPr>
          <w:p w14:paraId="4E7234DD">
            <w:pPr>
              <w:widowControl/>
              <w:jc w:val="center"/>
              <w:rPr>
                <w:rFonts w:hint="eastAsia" w:ascii="宋体" w:hAnsi="宋体" w:eastAsia="宋体" w:cs="宋体"/>
                <w:kern w:val="0"/>
                <w:szCs w:val="21"/>
              </w:rPr>
            </w:pPr>
            <w:r>
              <w:rPr>
                <w:rFonts w:hint="eastAsia" w:ascii="宋体" w:hAnsi="宋体" w:eastAsia="宋体" w:cs="宋体"/>
                <w:kern w:val="0"/>
                <w:szCs w:val="21"/>
              </w:rPr>
              <w:t>农田灌溉泵站名称</w:t>
            </w:r>
          </w:p>
        </w:tc>
        <w:tc>
          <w:tcPr>
            <w:tcW w:w="1600" w:type="dxa"/>
            <w:noWrap w:val="0"/>
            <w:vAlign w:val="center"/>
          </w:tcPr>
          <w:p w14:paraId="32686ADF">
            <w:pPr>
              <w:widowControl/>
              <w:jc w:val="center"/>
              <w:rPr>
                <w:rFonts w:hint="eastAsia" w:ascii="宋体" w:hAnsi="宋体" w:eastAsia="宋体" w:cs="宋体"/>
                <w:kern w:val="0"/>
                <w:szCs w:val="21"/>
              </w:rPr>
            </w:pPr>
            <w:r>
              <w:rPr>
                <w:rFonts w:hint="eastAsia" w:ascii="宋体" w:hAnsi="宋体" w:eastAsia="宋体" w:cs="宋体"/>
                <w:kern w:val="0"/>
                <w:szCs w:val="21"/>
              </w:rPr>
              <w:t>工程占地面积（㎡）</w:t>
            </w:r>
          </w:p>
        </w:tc>
        <w:tc>
          <w:tcPr>
            <w:tcW w:w="1082" w:type="dxa"/>
            <w:noWrap w:val="0"/>
            <w:vAlign w:val="center"/>
          </w:tcPr>
          <w:p w14:paraId="59F9D05F">
            <w:pPr>
              <w:widowControl/>
              <w:jc w:val="center"/>
              <w:rPr>
                <w:rFonts w:hint="eastAsia" w:ascii="宋体" w:hAnsi="宋体" w:eastAsia="宋体" w:cs="宋体"/>
                <w:kern w:val="0"/>
                <w:szCs w:val="21"/>
              </w:rPr>
            </w:pPr>
            <w:r>
              <w:rPr>
                <w:rFonts w:hint="eastAsia" w:ascii="宋体" w:hAnsi="宋体" w:eastAsia="宋体" w:cs="宋体"/>
                <w:kern w:val="0"/>
                <w:szCs w:val="21"/>
              </w:rPr>
              <w:t>所在街道</w:t>
            </w:r>
          </w:p>
        </w:tc>
        <w:tc>
          <w:tcPr>
            <w:tcW w:w="1920" w:type="dxa"/>
            <w:noWrap w:val="0"/>
            <w:vAlign w:val="center"/>
          </w:tcPr>
          <w:p w14:paraId="1ABBB80F">
            <w:pPr>
              <w:widowControl/>
              <w:jc w:val="center"/>
              <w:rPr>
                <w:rFonts w:hint="eastAsia" w:ascii="宋体" w:hAnsi="宋体" w:eastAsia="宋体" w:cs="宋体"/>
                <w:kern w:val="0"/>
                <w:szCs w:val="21"/>
              </w:rPr>
            </w:pPr>
            <w:r>
              <w:rPr>
                <w:rFonts w:hint="eastAsia" w:ascii="宋体" w:hAnsi="宋体" w:eastAsia="宋体" w:cs="宋体"/>
                <w:kern w:val="0"/>
                <w:szCs w:val="21"/>
              </w:rPr>
              <w:t>所属水库/生态库</w:t>
            </w:r>
          </w:p>
        </w:tc>
        <w:tc>
          <w:tcPr>
            <w:tcW w:w="1170" w:type="dxa"/>
            <w:noWrap w:val="0"/>
            <w:vAlign w:val="center"/>
          </w:tcPr>
          <w:p w14:paraId="2D907EDA">
            <w:pPr>
              <w:widowControl/>
              <w:jc w:val="center"/>
              <w:rPr>
                <w:rFonts w:hint="eastAsia" w:ascii="宋体" w:hAnsi="宋体" w:eastAsia="宋体" w:cs="宋体"/>
                <w:kern w:val="0"/>
                <w:szCs w:val="21"/>
              </w:rPr>
            </w:pPr>
            <w:r>
              <w:rPr>
                <w:rFonts w:hint="eastAsia" w:ascii="宋体" w:hAnsi="宋体" w:eastAsia="宋体" w:cs="宋体"/>
                <w:kern w:val="0"/>
                <w:szCs w:val="21"/>
              </w:rPr>
              <w:t>泵站规模</w:t>
            </w:r>
          </w:p>
        </w:tc>
      </w:tr>
      <w:tr w14:paraId="25DCC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82" w:type="dxa"/>
            <w:noWrap/>
            <w:vAlign w:val="center"/>
          </w:tcPr>
          <w:p w14:paraId="4B467906">
            <w:pPr>
              <w:widowControl/>
              <w:jc w:val="center"/>
              <w:rPr>
                <w:rFonts w:hint="eastAsia" w:ascii="宋体" w:hAnsi="宋体" w:eastAsia="宋体" w:cs="宋体"/>
                <w:kern w:val="0"/>
                <w:szCs w:val="21"/>
              </w:rPr>
            </w:pPr>
            <w:r>
              <w:rPr>
                <w:rFonts w:hint="eastAsia" w:ascii="宋体" w:hAnsi="宋体" w:eastAsia="宋体" w:cs="宋体"/>
                <w:kern w:val="0"/>
                <w:szCs w:val="21"/>
              </w:rPr>
              <w:t>11</w:t>
            </w:r>
          </w:p>
        </w:tc>
        <w:tc>
          <w:tcPr>
            <w:tcW w:w="2150" w:type="dxa"/>
            <w:noWrap/>
            <w:vAlign w:val="center"/>
          </w:tcPr>
          <w:p w14:paraId="11DDB8F5">
            <w:pPr>
              <w:widowControl/>
              <w:jc w:val="center"/>
              <w:rPr>
                <w:rFonts w:hint="eastAsia" w:ascii="宋体" w:hAnsi="宋体" w:eastAsia="宋体" w:cs="宋体"/>
                <w:kern w:val="0"/>
                <w:szCs w:val="21"/>
              </w:rPr>
            </w:pPr>
            <w:r>
              <w:rPr>
                <w:rFonts w:hint="eastAsia" w:ascii="宋体" w:hAnsi="宋体" w:eastAsia="宋体" w:cs="宋体"/>
                <w:kern w:val="0"/>
                <w:szCs w:val="21"/>
              </w:rPr>
              <w:t>七沥农田灌溉泵站</w:t>
            </w:r>
          </w:p>
        </w:tc>
        <w:tc>
          <w:tcPr>
            <w:tcW w:w="1600" w:type="dxa"/>
            <w:noWrap/>
            <w:vAlign w:val="center"/>
          </w:tcPr>
          <w:p w14:paraId="2DB37FFC">
            <w:pPr>
              <w:widowControl/>
              <w:jc w:val="center"/>
              <w:rPr>
                <w:rFonts w:hint="eastAsia" w:ascii="宋体" w:hAnsi="宋体" w:eastAsia="宋体" w:cs="宋体"/>
                <w:kern w:val="0"/>
                <w:szCs w:val="21"/>
              </w:rPr>
            </w:pPr>
            <w:r>
              <w:rPr>
                <w:rFonts w:hint="eastAsia" w:ascii="宋体" w:hAnsi="宋体" w:eastAsia="宋体" w:cs="宋体"/>
                <w:kern w:val="0"/>
                <w:szCs w:val="21"/>
              </w:rPr>
              <w:t>438</w:t>
            </w:r>
          </w:p>
        </w:tc>
        <w:tc>
          <w:tcPr>
            <w:tcW w:w="1082" w:type="dxa"/>
            <w:noWrap/>
            <w:vAlign w:val="center"/>
          </w:tcPr>
          <w:p w14:paraId="3A96C1F9">
            <w:pPr>
              <w:widowControl/>
              <w:jc w:val="center"/>
              <w:rPr>
                <w:rFonts w:hint="eastAsia" w:ascii="宋体" w:hAnsi="宋体" w:eastAsia="宋体" w:cs="宋体"/>
                <w:kern w:val="0"/>
                <w:szCs w:val="21"/>
              </w:rPr>
            </w:pPr>
            <w:r>
              <w:rPr>
                <w:rFonts w:hint="eastAsia" w:ascii="宋体" w:hAnsi="宋体" w:eastAsia="宋体" w:cs="宋体"/>
                <w:kern w:val="0"/>
                <w:szCs w:val="21"/>
              </w:rPr>
              <w:t>福永街道</w:t>
            </w:r>
          </w:p>
        </w:tc>
        <w:tc>
          <w:tcPr>
            <w:tcW w:w="1920" w:type="dxa"/>
            <w:noWrap/>
            <w:vAlign w:val="center"/>
          </w:tcPr>
          <w:p w14:paraId="7768492D">
            <w:pPr>
              <w:widowControl/>
              <w:jc w:val="center"/>
              <w:rPr>
                <w:rFonts w:hint="eastAsia" w:ascii="宋体" w:hAnsi="宋体" w:eastAsia="宋体" w:cs="宋体"/>
                <w:kern w:val="0"/>
                <w:szCs w:val="21"/>
              </w:rPr>
            </w:pPr>
            <w:r>
              <w:rPr>
                <w:rFonts w:hint="eastAsia" w:ascii="宋体" w:hAnsi="宋体" w:eastAsia="宋体" w:cs="宋体"/>
                <w:kern w:val="0"/>
                <w:szCs w:val="21"/>
              </w:rPr>
              <w:t>七沥水库</w:t>
            </w:r>
          </w:p>
        </w:tc>
        <w:tc>
          <w:tcPr>
            <w:tcW w:w="1170" w:type="dxa"/>
            <w:noWrap w:val="0"/>
            <w:vAlign w:val="center"/>
          </w:tcPr>
          <w:p w14:paraId="6822CA2F">
            <w:pPr>
              <w:widowControl/>
              <w:jc w:val="center"/>
              <w:rPr>
                <w:rFonts w:hint="eastAsia" w:ascii="宋体" w:hAnsi="宋体" w:eastAsia="宋体" w:cs="宋体"/>
                <w:kern w:val="0"/>
                <w:szCs w:val="21"/>
              </w:rPr>
            </w:pPr>
            <w:r>
              <w:rPr>
                <w:rFonts w:hint="eastAsia" w:ascii="宋体" w:hAnsi="宋体" w:eastAsia="宋体" w:cs="宋体"/>
                <w:kern w:val="0"/>
                <w:szCs w:val="21"/>
              </w:rPr>
              <w:t>小（2）型</w:t>
            </w:r>
          </w:p>
        </w:tc>
      </w:tr>
      <w:tr w14:paraId="26BD2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82" w:type="dxa"/>
            <w:noWrap/>
            <w:vAlign w:val="center"/>
          </w:tcPr>
          <w:p w14:paraId="42608FB7">
            <w:pPr>
              <w:widowControl/>
              <w:jc w:val="center"/>
              <w:rPr>
                <w:rFonts w:hint="eastAsia" w:ascii="宋体" w:hAnsi="宋体" w:eastAsia="宋体" w:cs="宋体"/>
                <w:kern w:val="0"/>
                <w:szCs w:val="21"/>
              </w:rPr>
            </w:pPr>
            <w:r>
              <w:rPr>
                <w:rFonts w:hint="eastAsia" w:ascii="宋体" w:hAnsi="宋体" w:eastAsia="宋体" w:cs="宋体"/>
                <w:kern w:val="0"/>
                <w:szCs w:val="21"/>
              </w:rPr>
              <w:t>12</w:t>
            </w:r>
          </w:p>
        </w:tc>
        <w:tc>
          <w:tcPr>
            <w:tcW w:w="2150" w:type="dxa"/>
            <w:noWrap/>
            <w:vAlign w:val="center"/>
          </w:tcPr>
          <w:p w14:paraId="0B794BFB">
            <w:pPr>
              <w:widowControl/>
              <w:jc w:val="center"/>
              <w:rPr>
                <w:rFonts w:hint="eastAsia" w:ascii="宋体" w:hAnsi="宋体" w:eastAsia="宋体" w:cs="宋体"/>
                <w:kern w:val="0"/>
                <w:szCs w:val="21"/>
              </w:rPr>
            </w:pPr>
            <w:r>
              <w:rPr>
                <w:rFonts w:hint="eastAsia" w:ascii="宋体" w:hAnsi="宋体" w:eastAsia="宋体" w:cs="宋体"/>
                <w:kern w:val="0"/>
                <w:szCs w:val="21"/>
              </w:rPr>
              <w:t>屋山农田灌溉泵站</w:t>
            </w:r>
          </w:p>
        </w:tc>
        <w:tc>
          <w:tcPr>
            <w:tcW w:w="1600" w:type="dxa"/>
            <w:noWrap/>
            <w:vAlign w:val="center"/>
          </w:tcPr>
          <w:p w14:paraId="1350DB84">
            <w:pPr>
              <w:widowControl/>
              <w:jc w:val="center"/>
              <w:rPr>
                <w:rFonts w:hint="eastAsia" w:ascii="宋体" w:hAnsi="宋体" w:eastAsia="宋体" w:cs="宋体"/>
                <w:kern w:val="0"/>
                <w:szCs w:val="21"/>
              </w:rPr>
            </w:pPr>
            <w:r>
              <w:rPr>
                <w:rFonts w:hint="eastAsia" w:ascii="宋体" w:hAnsi="宋体" w:eastAsia="宋体" w:cs="宋体"/>
                <w:kern w:val="0"/>
                <w:szCs w:val="21"/>
              </w:rPr>
              <w:t>875</w:t>
            </w:r>
          </w:p>
        </w:tc>
        <w:tc>
          <w:tcPr>
            <w:tcW w:w="1082" w:type="dxa"/>
            <w:noWrap/>
            <w:vAlign w:val="center"/>
          </w:tcPr>
          <w:p w14:paraId="1D3E1B09">
            <w:pPr>
              <w:widowControl/>
              <w:jc w:val="center"/>
              <w:rPr>
                <w:rFonts w:hint="eastAsia" w:ascii="宋体" w:hAnsi="宋体" w:eastAsia="宋体" w:cs="宋体"/>
                <w:kern w:val="0"/>
                <w:szCs w:val="21"/>
              </w:rPr>
            </w:pPr>
            <w:r>
              <w:rPr>
                <w:rFonts w:hint="eastAsia" w:ascii="宋体" w:hAnsi="宋体" w:eastAsia="宋体" w:cs="宋体"/>
                <w:kern w:val="0"/>
                <w:szCs w:val="21"/>
              </w:rPr>
              <w:t>福永街道</w:t>
            </w:r>
          </w:p>
        </w:tc>
        <w:tc>
          <w:tcPr>
            <w:tcW w:w="1920" w:type="dxa"/>
            <w:noWrap/>
            <w:vAlign w:val="center"/>
          </w:tcPr>
          <w:p w14:paraId="65ADFBC9">
            <w:pPr>
              <w:widowControl/>
              <w:jc w:val="center"/>
              <w:rPr>
                <w:rFonts w:hint="eastAsia" w:ascii="宋体" w:hAnsi="宋体" w:eastAsia="宋体" w:cs="宋体"/>
                <w:kern w:val="0"/>
                <w:szCs w:val="21"/>
              </w:rPr>
            </w:pPr>
            <w:r>
              <w:rPr>
                <w:rFonts w:hint="eastAsia" w:ascii="宋体" w:hAnsi="宋体" w:eastAsia="宋体" w:cs="宋体"/>
                <w:kern w:val="0"/>
                <w:szCs w:val="21"/>
              </w:rPr>
              <w:t>屋山水库</w:t>
            </w:r>
          </w:p>
        </w:tc>
        <w:tc>
          <w:tcPr>
            <w:tcW w:w="1170" w:type="dxa"/>
            <w:noWrap w:val="0"/>
            <w:vAlign w:val="center"/>
          </w:tcPr>
          <w:p w14:paraId="6941C6CC">
            <w:pPr>
              <w:widowControl/>
              <w:jc w:val="center"/>
              <w:rPr>
                <w:rFonts w:hint="eastAsia" w:ascii="宋体" w:hAnsi="宋体" w:eastAsia="宋体" w:cs="宋体"/>
                <w:kern w:val="0"/>
                <w:szCs w:val="21"/>
              </w:rPr>
            </w:pPr>
            <w:r>
              <w:rPr>
                <w:rFonts w:hint="eastAsia" w:ascii="宋体" w:hAnsi="宋体" w:eastAsia="宋体" w:cs="宋体"/>
                <w:kern w:val="0"/>
                <w:szCs w:val="21"/>
              </w:rPr>
              <w:t>小（2）型</w:t>
            </w:r>
          </w:p>
        </w:tc>
      </w:tr>
      <w:tr w14:paraId="29AF8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82" w:type="dxa"/>
            <w:noWrap/>
            <w:vAlign w:val="center"/>
          </w:tcPr>
          <w:p w14:paraId="124169F8">
            <w:pPr>
              <w:widowControl/>
              <w:jc w:val="center"/>
              <w:rPr>
                <w:rFonts w:hint="eastAsia" w:ascii="宋体" w:hAnsi="宋体" w:eastAsia="宋体" w:cs="宋体"/>
                <w:kern w:val="0"/>
                <w:szCs w:val="21"/>
              </w:rPr>
            </w:pPr>
            <w:r>
              <w:rPr>
                <w:rFonts w:hint="eastAsia" w:ascii="宋体" w:hAnsi="宋体" w:eastAsia="宋体" w:cs="宋体"/>
                <w:kern w:val="0"/>
                <w:szCs w:val="21"/>
              </w:rPr>
              <w:t>13</w:t>
            </w:r>
          </w:p>
        </w:tc>
        <w:tc>
          <w:tcPr>
            <w:tcW w:w="2150" w:type="dxa"/>
            <w:noWrap/>
            <w:vAlign w:val="center"/>
          </w:tcPr>
          <w:p w14:paraId="12C0AAD5">
            <w:pPr>
              <w:widowControl/>
              <w:jc w:val="center"/>
              <w:rPr>
                <w:rFonts w:hint="eastAsia" w:ascii="宋体" w:hAnsi="宋体" w:eastAsia="宋体" w:cs="宋体"/>
                <w:kern w:val="0"/>
                <w:szCs w:val="21"/>
              </w:rPr>
            </w:pPr>
            <w:r>
              <w:rPr>
                <w:rFonts w:hint="eastAsia" w:ascii="宋体" w:hAnsi="宋体" w:eastAsia="宋体" w:cs="宋体"/>
                <w:kern w:val="0"/>
                <w:szCs w:val="21"/>
              </w:rPr>
              <w:t>应人石农田灌溉泵站</w:t>
            </w:r>
          </w:p>
        </w:tc>
        <w:tc>
          <w:tcPr>
            <w:tcW w:w="1600" w:type="dxa"/>
            <w:noWrap/>
            <w:vAlign w:val="center"/>
          </w:tcPr>
          <w:p w14:paraId="306F09A9">
            <w:pPr>
              <w:widowControl/>
              <w:jc w:val="center"/>
              <w:rPr>
                <w:rFonts w:hint="eastAsia" w:ascii="宋体" w:hAnsi="宋体" w:eastAsia="宋体" w:cs="宋体"/>
                <w:kern w:val="0"/>
                <w:szCs w:val="21"/>
              </w:rPr>
            </w:pPr>
            <w:r>
              <w:rPr>
                <w:rFonts w:hint="eastAsia" w:ascii="宋体" w:hAnsi="宋体" w:eastAsia="宋体" w:cs="宋体"/>
                <w:kern w:val="0"/>
                <w:szCs w:val="21"/>
              </w:rPr>
              <w:t>9010</w:t>
            </w:r>
          </w:p>
        </w:tc>
        <w:tc>
          <w:tcPr>
            <w:tcW w:w="1082" w:type="dxa"/>
            <w:noWrap/>
            <w:vAlign w:val="center"/>
          </w:tcPr>
          <w:p w14:paraId="1D08B78A">
            <w:pPr>
              <w:widowControl/>
              <w:jc w:val="center"/>
              <w:rPr>
                <w:rFonts w:hint="eastAsia" w:ascii="宋体" w:hAnsi="宋体" w:eastAsia="宋体" w:cs="宋体"/>
                <w:kern w:val="0"/>
                <w:szCs w:val="21"/>
              </w:rPr>
            </w:pPr>
            <w:r>
              <w:rPr>
                <w:rFonts w:hint="eastAsia" w:ascii="宋体" w:hAnsi="宋体" w:eastAsia="宋体" w:cs="宋体"/>
                <w:kern w:val="0"/>
                <w:szCs w:val="21"/>
              </w:rPr>
              <w:t>石岩街道</w:t>
            </w:r>
          </w:p>
        </w:tc>
        <w:tc>
          <w:tcPr>
            <w:tcW w:w="1920" w:type="dxa"/>
            <w:noWrap/>
            <w:vAlign w:val="center"/>
          </w:tcPr>
          <w:p w14:paraId="5624E209">
            <w:pPr>
              <w:widowControl/>
              <w:jc w:val="center"/>
              <w:rPr>
                <w:rFonts w:hint="eastAsia" w:ascii="宋体" w:hAnsi="宋体" w:eastAsia="宋体" w:cs="宋体"/>
                <w:kern w:val="0"/>
                <w:szCs w:val="21"/>
              </w:rPr>
            </w:pPr>
            <w:r>
              <w:rPr>
                <w:rFonts w:hint="eastAsia" w:ascii="宋体" w:hAnsi="宋体" w:eastAsia="宋体" w:cs="宋体"/>
                <w:kern w:val="0"/>
                <w:szCs w:val="21"/>
              </w:rPr>
              <w:t>应人石河口</w:t>
            </w:r>
          </w:p>
          <w:p w14:paraId="4B98B73B">
            <w:pPr>
              <w:widowControl/>
              <w:jc w:val="center"/>
              <w:rPr>
                <w:rFonts w:hint="eastAsia" w:ascii="宋体" w:hAnsi="宋体" w:eastAsia="宋体" w:cs="宋体"/>
                <w:kern w:val="0"/>
                <w:szCs w:val="21"/>
              </w:rPr>
            </w:pPr>
            <w:r>
              <w:rPr>
                <w:rFonts w:hint="eastAsia" w:ascii="宋体" w:hAnsi="宋体" w:eastAsia="宋体" w:cs="宋体"/>
                <w:kern w:val="0"/>
                <w:szCs w:val="21"/>
              </w:rPr>
              <w:t>生态库</w:t>
            </w:r>
          </w:p>
        </w:tc>
        <w:tc>
          <w:tcPr>
            <w:tcW w:w="1170" w:type="dxa"/>
            <w:noWrap w:val="0"/>
            <w:vAlign w:val="center"/>
          </w:tcPr>
          <w:p w14:paraId="28463C64">
            <w:pPr>
              <w:widowControl/>
              <w:jc w:val="center"/>
              <w:rPr>
                <w:rFonts w:hint="eastAsia" w:ascii="宋体" w:hAnsi="宋体" w:eastAsia="宋体" w:cs="宋体"/>
                <w:kern w:val="0"/>
                <w:szCs w:val="21"/>
              </w:rPr>
            </w:pPr>
            <w:r>
              <w:rPr>
                <w:rFonts w:hint="eastAsia" w:ascii="宋体" w:hAnsi="宋体" w:eastAsia="宋体" w:cs="宋体"/>
                <w:kern w:val="0"/>
                <w:szCs w:val="21"/>
              </w:rPr>
              <w:t>小（2）型</w:t>
            </w:r>
          </w:p>
        </w:tc>
      </w:tr>
    </w:tbl>
    <w:p w14:paraId="18425DE0"/>
    <w:tbl>
      <w:tblPr>
        <w:tblStyle w:val="42"/>
        <w:tblW w:w="8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2667"/>
        <w:gridCol w:w="1734"/>
        <w:gridCol w:w="1764"/>
        <w:gridCol w:w="1709"/>
      </w:tblGrid>
      <w:tr w14:paraId="5280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831" w:type="dxa"/>
            <w:noWrap w:val="0"/>
            <w:vAlign w:val="center"/>
          </w:tcPr>
          <w:p w14:paraId="5B4963C8">
            <w:pPr>
              <w:widowControl/>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2667" w:type="dxa"/>
            <w:noWrap w:val="0"/>
            <w:vAlign w:val="center"/>
          </w:tcPr>
          <w:p w14:paraId="7DAA7685">
            <w:pPr>
              <w:widowControl/>
              <w:jc w:val="center"/>
              <w:rPr>
                <w:rFonts w:hint="eastAsia" w:ascii="宋体" w:hAnsi="宋体" w:eastAsia="宋体" w:cs="宋体"/>
                <w:kern w:val="0"/>
                <w:szCs w:val="21"/>
              </w:rPr>
            </w:pPr>
            <w:r>
              <w:rPr>
                <w:rFonts w:hint="eastAsia" w:ascii="宋体" w:hAnsi="宋体" w:eastAsia="宋体" w:cs="宋体"/>
                <w:kern w:val="0"/>
                <w:szCs w:val="21"/>
              </w:rPr>
              <w:t>耕地名称</w:t>
            </w:r>
          </w:p>
        </w:tc>
        <w:tc>
          <w:tcPr>
            <w:tcW w:w="1734" w:type="dxa"/>
            <w:noWrap w:val="0"/>
            <w:vAlign w:val="center"/>
          </w:tcPr>
          <w:p w14:paraId="7BF63FDE">
            <w:pPr>
              <w:widowControl/>
              <w:jc w:val="center"/>
              <w:rPr>
                <w:rFonts w:hint="eastAsia" w:ascii="宋体" w:hAnsi="宋体" w:eastAsia="宋体" w:cs="宋体"/>
                <w:kern w:val="0"/>
                <w:szCs w:val="21"/>
              </w:rPr>
            </w:pPr>
            <w:r>
              <w:rPr>
                <w:rFonts w:hint="eastAsia" w:ascii="宋体" w:hAnsi="宋体" w:eastAsia="宋体" w:cs="宋体"/>
                <w:kern w:val="0"/>
                <w:szCs w:val="21"/>
              </w:rPr>
              <w:t>所在街道</w:t>
            </w:r>
          </w:p>
        </w:tc>
        <w:tc>
          <w:tcPr>
            <w:tcW w:w="1764" w:type="dxa"/>
            <w:noWrap w:val="0"/>
            <w:vAlign w:val="center"/>
          </w:tcPr>
          <w:p w14:paraId="64A06099">
            <w:pPr>
              <w:widowControl/>
              <w:jc w:val="center"/>
              <w:rPr>
                <w:rFonts w:hint="eastAsia" w:ascii="宋体" w:hAnsi="宋体" w:eastAsia="宋体" w:cs="宋体"/>
                <w:kern w:val="0"/>
                <w:szCs w:val="21"/>
              </w:rPr>
            </w:pPr>
            <w:r>
              <w:rPr>
                <w:rFonts w:hint="eastAsia" w:ascii="宋体" w:hAnsi="宋体" w:eastAsia="宋体" w:cs="宋体"/>
                <w:kern w:val="0"/>
                <w:szCs w:val="21"/>
              </w:rPr>
              <w:t>所属水库</w:t>
            </w:r>
          </w:p>
        </w:tc>
        <w:tc>
          <w:tcPr>
            <w:tcW w:w="1709" w:type="dxa"/>
            <w:noWrap w:val="0"/>
            <w:vAlign w:val="center"/>
          </w:tcPr>
          <w:p w14:paraId="238B580A">
            <w:pPr>
              <w:widowControl/>
              <w:jc w:val="center"/>
              <w:rPr>
                <w:rFonts w:hint="eastAsia" w:ascii="宋体" w:hAnsi="宋体" w:eastAsia="宋体" w:cs="宋体"/>
                <w:kern w:val="0"/>
                <w:szCs w:val="21"/>
              </w:rPr>
            </w:pPr>
            <w:r>
              <w:rPr>
                <w:rFonts w:hint="eastAsia" w:ascii="宋体" w:hAnsi="宋体" w:eastAsia="宋体" w:cs="宋体"/>
                <w:kern w:val="0"/>
                <w:szCs w:val="21"/>
              </w:rPr>
              <w:t>耕地面积（亩）</w:t>
            </w:r>
          </w:p>
        </w:tc>
      </w:tr>
      <w:tr w14:paraId="7CACE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exact"/>
          <w:jc w:val="center"/>
        </w:trPr>
        <w:tc>
          <w:tcPr>
            <w:tcW w:w="831" w:type="dxa"/>
            <w:noWrap w:val="0"/>
            <w:vAlign w:val="center"/>
          </w:tcPr>
          <w:p w14:paraId="3712E591">
            <w:pPr>
              <w:widowControl/>
              <w:jc w:val="center"/>
              <w:rPr>
                <w:rFonts w:hint="eastAsia" w:ascii="宋体" w:hAnsi="宋体" w:eastAsia="宋体" w:cs="宋体"/>
                <w:kern w:val="0"/>
                <w:szCs w:val="21"/>
              </w:rPr>
            </w:pPr>
            <w:r>
              <w:rPr>
                <w:rFonts w:hint="eastAsia" w:ascii="宋体" w:hAnsi="宋体" w:eastAsia="宋体" w:cs="宋体"/>
                <w:kern w:val="0"/>
                <w:szCs w:val="21"/>
              </w:rPr>
              <w:t>14</w:t>
            </w:r>
          </w:p>
        </w:tc>
        <w:tc>
          <w:tcPr>
            <w:tcW w:w="2667" w:type="dxa"/>
            <w:noWrap w:val="0"/>
            <w:vAlign w:val="center"/>
          </w:tcPr>
          <w:p w14:paraId="2F4449BA">
            <w:pPr>
              <w:widowControl/>
              <w:jc w:val="center"/>
              <w:rPr>
                <w:rFonts w:hint="eastAsia" w:ascii="宋体" w:hAnsi="宋体" w:eastAsia="宋体" w:cs="宋体"/>
                <w:kern w:val="0"/>
                <w:szCs w:val="21"/>
              </w:rPr>
            </w:pPr>
            <w:r>
              <w:rPr>
                <w:rFonts w:hint="eastAsia" w:ascii="宋体" w:hAnsi="宋体" w:eastAsia="宋体" w:cs="宋体"/>
                <w:kern w:val="0"/>
                <w:szCs w:val="21"/>
              </w:rPr>
              <w:t>长流陂水库耕地</w:t>
            </w:r>
          </w:p>
        </w:tc>
        <w:tc>
          <w:tcPr>
            <w:tcW w:w="1734" w:type="dxa"/>
            <w:noWrap w:val="0"/>
            <w:vAlign w:val="center"/>
          </w:tcPr>
          <w:p w14:paraId="78DDF634">
            <w:pPr>
              <w:widowControl/>
              <w:jc w:val="center"/>
              <w:rPr>
                <w:rFonts w:hint="eastAsia" w:ascii="宋体" w:hAnsi="宋体" w:eastAsia="宋体" w:cs="宋体"/>
                <w:kern w:val="0"/>
                <w:szCs w:val="21"/>
              </w:rPr>
            </w:pPr>
            <w:r>
              <w:rPr>
                <w:rFonts w:hint="eastAsia" w:ascii="宋体" w:hAnsi="宋体" w:eastAsia="宋体" w:cs="宋体"/>
                <w:kern w:val="0"/>
                <w:szCs w:val="21"/>
              </w:rPr>
              <w:t>新桥街道</w:t>
            </w:r>
          </w:p>
        </w:tc>
        <w:tc>
          <w:tcPr>
            <w:tcW w:w="1764" w:type="dxa"/>
            <w:noWrap w:val="0"/>
            <w:vAlign w:val="center"/>
          </w:tcPr>
          <w:p w14:paraId="77E39B10">
            <w:pPr>
              <w:widowControl/>
              <w:jc w:val="center"/>
              <w:rPr>
                <w:rFonts w:hint="eastAsia" w:ascii="宋体" w:hAnsi="宋体" w:eastAsia="宋体" w:cs="宋体"/>
                <w:kern w:val="0"/>
                <w:szCs w:val="21"/>
              </w:rPr>
            </w:pPr>
            <w:r>
              <w:rPr>
                <w:rFonts w:hint="eastAsia" w:ascii="宋体" w:hAnsi="宋体" w:eastAsia="宋体" w:cs="宋体"/>
                <w:kern w:val="0"/>
                <w:szCs w:val="21"/>
              </w:rPr>
              <w:t>长流陂水库</w:t>
            </w:r>
          </w:p>
        </w:tc>
        <w:tc>
          <w:tcPr>
            <w:tcW w:w="1709" w:type="dxa"/>
            <w:noWrap w:val="0"/>
            <w:vAlign w:val="center"/>
          </w:tcPr>
          <w:p w14:paraId="7AFFA206">
            <w:pPr>
              <w:widowControl/>
              <w:jc w:val="center"/>
              <w:rPr>
                <w:rFonts w:hint="eastAsia" w:ascii="宋体" w:hAnsi="宋体" w:eastAsia="宋体" w:cs="宋体"/>
                <w:kern w:val="0"/>
                <w:szCs w:val="21"/>
              </w:rPr>
            </w:pPr>
            <w:r>
              <w:rPr>
                <w:rFonts w:hint="eastAsia" w:ascii="宋体" w:hAnsi="宋体" w:eastAsia="宋体" w:cs="宋体"/>
                <w:kern w:val="0"/>
                <w:szCs w:val="21"/>
              </w:rPr>
              <w:t>42</w:t>
            </w:r>
          </w:p>
        </w:tc>
      </w:tr>
    </w:tbl>
    <w:p w14:paraId="69C69A01">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1.2水务设施明细清单</w:t>
      </w:r>
    </w:p>
    <w:p w14:paraId="1F7CD97D">
      <w:pPr>
        <w:snapToGrid w:val="0"/>
        <w:ind w:firstLine="426" w:firstLineChars="200"/>
      </w:pPr>
      <w:r>
        <w:rPr>
          <w:rFonts w:hint="eastAsia" w:ascii="宋体" w:hAnsi="宋体" w:eastAsia="宋体" w:cs="宋体"/>
          <w:bCs/>
          <w:szCs w:val="21"/>
        </w:rPr>
        <w:t>9座水库工程量、五指耙水库碧道工程量、农田灌溉泵站工程量、长流陂水库耕地管理工程量清单详见第9章节附表1-4。</w:t>
      </w:r>
    </w:p>
    <w:p w14:paraId="00E70A96">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1.3主要服务内容</w:t>
      </w:r>
    </w:p>
    <w:p w14:paraId="6AB7A102">
      <w:pPr>
        <w:snapToGrid w:val="0"/>
        <w:ind w:firstLine="426" w:firstLineChars="200"/>
        <w:rPr>
          <w:rFonts w:hint="eastAsia" w:ascii="宋体" w:hAnsi="宋体" w:eastAsia="宋体" w:cs="宋体"/>
          <w:bCs/>
          <w:szCs w:val="21"/>
        </w:rPr>
      </w:pPr>
      <w:r>
        <w:rPr>
          <w:rFonts w:hint="eastAsia" w:ascii="宋体" w:hAnsi="宋体" w:eastAsia="宋体" w:cs="宋体"/>
          <w:bCs/>
          <w:szCs w:val="21"/>
        </w:rPr>
        <w:t>（1）负责宝安区9座小型水库管理、运行、养护和维修等，保证水库安全、完整和正常运行，充分发挥工程综合效益。</w:t>
      </w:r>
    </w:p>
    <w:p w14:paraId="06A99719">
      <w:pPr>
        <w:snapToGrid w:val="0"/>
        <w:ind w:firstLine="426" w:firstLineChars="200"/>
        <w:rPr>
          <w:rFonts w:hint="eastAsia" w:ascii="宋体" w:hAnsi="宋体" w:eastAsia="宋体" w:cs="宋体"/>
          <w:bCs/>
          <w:szCs w:val="21"/>
        </w:rPr>
      </w:pPr>
      <w:r>
        <w:rPr>
          <w:rFonts w:hint="eastAsia" w:ascii="宋体" w:hAnsi="宋体" w:eastAsia="宋体" w:cs="宋体"/>
          <w:bCs/>
          <w:szCs w:val="21"/>
        </w:rPr>
        <w:t>（2）负责宝安区9座小型水库工程巡视检查、工程观测和监测、工程养护、白蚁及其它动植物危害防治、水库保洁、绿化养护、水质检测等。</w:t>
      </w:r>
    </w:p>
    <w:p w14:paraId="594A9B9F">
      <w:pPr>
        <w:snapToGrid w:val="0"/>
        <w:ind w:firstLine="426" w:firstLineChars="200"/>
        <w:rPr>
          <w:rFonts w:hint="eastAsia" w:ascii="宋体" w:hAnsi="宋体" w:eastAsia="宋体" w:cs="宋体"/>
          <w:bCs/>
          <w:szCs w:val="21"/>
        </w:rPr>
      </w:pPr>
      <w:r>
        <w:rPr>
          <w:rFonts w:hint="eastAsia" w:ascii="宋体" w:hAnsi="宋体" w:eastAsia="宋体" w:cs="宋体"/>
          <w:bCs/>
          <w:szCs w:val="21"/>
        </w:rPr>
        <w:t>（3）负责水库及上下游水利设施防汛调度、防汛抢险工作，按要求修订《水库大坝安全管理应急预案》、《水库防汛抢险应急预案》、《水库调度规程》、《水库调度运用计划》等，并配合完成审批、发布工作。（修订不含洪水预报、溃坝分析、BIM建模等内容）</w:t>
      </w:r>
    </w:p>
    <w:p w14:paraId="2C9928B4">
      <w:pPr>
        <w:snapToGrid w:val="0"/>
        <w:ind w:firstLine="426" w:firstLineChars="200"/>
        <w:rPr>
          <w:rFonts w:hint="eastAsia" w:ascii="宋体" w:hAnsi="宋体" w:eastAsia="宋体" w:cs="宋体"/>
          <w:bCs/>
          <w:szCs w:val="21"/>
          <w:lang w:bidi="ar"/>
        </w:rPr>
      </w:pPr>
      <w:r>
        <w:rPr>
          <w:rFonts w:hint="eastAsia" w:ascii="宋体" w:hAnsi="宋体" w:eastAsia="宋体" w:cs="宋体"/>
          <w:bCs/>
          <w:szCs w:val="21"/>
          <w:lang w:bidi="ar"/>
        </w:rPr>
        <w:t>（4）负责五指耙水库碧道巡查、碧道附属设施维护、绿化养护、保洁、有害生物防治等，建立健全碧道设施管养体系，保障碧道设施正常运行。</w:t>
      </w:r>
    </w:p>
    <w:p w14:paraId="3F007EBC">
      <w:pPr>
        <w:snapToGrid w:val="0"/>
        <w:ind w:firstLine="426" w:firstLineChars="200"/>
        <w:rPr>
          <w:rFonts w:ascii="Arial" w:hAnsi="Arial" w:eastAsia="黑体"/>
          <w:sz w:val="28"/>
          <w:szCs w:val="28"/>
          <w:lang w:bidi="ar"/>
        </w:rPr>
      </w:pPr>
      <w:r>
        <w:rPr>
          <w:rFonts w:hint="eastAsia" w:ascii="宋体" w:hAnsi="宋体" w:eastAsia="宋体" w:cs="宋体"/>
          <w:bCs/>
          <w:szCs w:val="21"/>
        </w:rPr>
        <w:t>（5）负责七沥、屋山、应人石农田灌溉泵站建（构）筑物管养、泵站机电、金结设备养护、绿化养护、泵站保洁、有害生物防治、泵站安全检测等，保障农田灌溉泵站设施正常运行，实现农田取水用水长效管理。</w:t>
      </w:r>
    </w:p>
    <w:p w14:paraId="3303B6E8">
      <w:pPr>
        <w:snapToGrid w:val="0"/>
        <w:ind w:firstLine="426" w:firstLineChars="200"/>
        <w:rPr>
          <w:rFonts w:hint="eastAsia" w:ascii="宋体" w:hAnsi="宋体" w:eastAsia="宋体" w:cs="宋体"/>
          <w:bCs/>
          <w:szCs w:val="21"/>
        </w:rPr>
      </w:pPr>
      <w:r>
        <w:rPr>
          <w:rFonts w:hint="eastAsia" w:ascii="宋体" w:hAnsi="宋体" w:eastAsia="宋体" w:cs="宋体"/>
          <w:bCs/>
          <w:szCs w:val="21"/>
          <w:lang w:bidi="ar"/>
        </w:rPr>
        <w:t>（6）负责长流陂水库42亩农田</w:t>
      </w:r>
      <w:r>
        <w:rPr>
          <w:rFonts w:hint="eastAsia" w:ascii="宋体" w:hAnsi="宋体" w:eastAsia="宋体" w:cs="宋体"/>
          <w:bCs/>
          <w:szCs w:val="21"/>
        </w:rPr>
        <w:t>耕地管理、土壤保护和农作物种植等工作。</w:t>
      </w:r>
    </w:p>
    <w:p w14:paraId="67C924B2">
      <w:pPr>
        <w:snapToGrid w:val="0"/>
        <w:ind w:firstLine="426" w:firstLineChars="200"/>
        <w:rPr>
          <w:rFonts w:hint="eastAsia" w:ascii="宋体" w:hAnsi="宋体" w:eastAsia="宋体" w:cs="宋体"/>
          <w:bCs/>
          <w:szCs w:val="21"/>
          <w:lang w:bidi="ar"/>
        </w:rPr>
      </w:pPr>
      <w:r>
        <w:rPr>
          <w:rFonts w:hint="eastAsia" w:ascii="宋体" w:hAnsi="宋体" w:eastAsia="宋体" w:cs="宋体"/>
          <w:bCs/>
          <w:szCs w:val="21"/>
          <w:lang w:bidi="ar"/>
        </w:rPr>
        <w:t>（7）负责宝安区9座小型水库、五指耙水库碧道及</w:t>
      </w:r>
      <w:r>
        <w:rPr>
          <w:rFonts w:hint="eastAsia" w:ascii="宋体" w:hAnsi="宋体" w:eastAsia="宋体" w:cs="宋体"/>
          <w:bCs/>
          <w:szCs w:val="21"/>
        </w:rPr>
        <w:t>七沥、屋山、应人石农田灌溉泵站</w:t>
      </w:r>
      <w:r>
        <w:rPr>
          <w:rFonts w:hint="eastAsia" w:ascii="宋体" w:hAnsi="宋体" w:eastAsia="宋体" w:cs="宋体"/>
          <w:bCs/>
          <w:szCs w:val="21"/>
          <w:lang w:bidi="ar"/>
        </w:rPr>
        <w:t>安保管理、水库防恐等工作。</w:t>
      </w:r>
    </w:p>
    <w:p w14:paraId="07549C98">
      <w:pPr>
        <w:snapToGrid w:val="0"/>
        <w:ind w:firstLine="426" w:firstLineChars="200"/>
        <w:rPr>
          <w:rFonts w:hint="eastAsia" w:ascii="宋体" w:hAnsi="宋体" w:eastAsia="宋体" w:cs="宋体"/>
          <w:bCs/>
          <w:szCs w:val="21"/>
        </w:rPr>
      </w:pPr>
      <w:r>
        <w:rPr>
          <w:rFonts w:hint="eastAsia" w:ascii="宋体" w:hAnsi="宋体" w:eastAsia="宋体" w:cs="宋体"/>
          <w:bCs/>
          <w:szCs w:val="21"/>
        </w:rPr>
        <w:t>（8）负责编制、完善水库各项规章制度以及操作规程，规定需要上墙的须按最新标识标牌制作指引样式制作后安装上墙。</w:t>
      </w:r>
    </w:p>
    <w:p w14:paraId="016B2534">
      <w:pPr>
        <w:snapToGrid w:val="0"/>
        <w:ind w:firstLine="426" w:firstLineChars="200"/>
        <w:rPr>
          <w:rFonts w:hint="eastAsia" w:ascii="宋体" w:hAnsi="宋体" w:eastAsia="宋体" w:cs="宋体"/>
          <w:bCs/>
          <w:szCs w:val="21"/>
        </w:rPr>
      </w:pPr>
      <w:r>
        <w:rPr>
          <w:rFonts w:hint="eastAsia" w:ascii="宋体" w:hAnsi="宋体" w:eastAsia="宋体" w:cs="宋体"/>
          <w:bCs/>
          <w:szCs w:val="21"/>
        </w:rPr>
        <w:t>（9）负责水库管理范围内安全生产工作，贯彻落实各项安全生产制度，确保不发生安全生产事故。</w:t>
      </w:r>
    </w:p>
    <w:p w14:paraId="1FA53802">
      <w:pPr>
        <w:snapToGrid w:val="0"/>
        <w:ind w:firstLine="426" w:firstLineChars="200"/>
        <w:rPr>
          <w:rFonts w:hint="eastAsia" w:ascii="宋体" w:hAnsi="宋体" w:eastAsia="宋体" w:cs="宋体"/>
          <w:bCs/>
          <w:szCs w:val="21"/>
        </w:rPr>
      </w:pPr>
      <w:r>
        <w:rPr>
          <w:rFonts w:hint="eastAsia" w:ascii="宋体" w:hAnsi="宋体" w:eastAsia="宋体" w:cs="宋体"/>
          <w:bCs/>
          <w:szCs w:val="21"/>
        </w:rPr>
        <w:t>（10）负责在每年年初制定全年安全生产、专业技术培训计划和应急演练计划，按预定时间节点完成专业技术培训和应急演练工作。</w:t>
      </w:r>
    </w:p>
    <w:p w14:paraId="073748D7">
      <w:pPr>
        <w:snapToGrid w:val="0"/>
        <w:ind w:firstLine="426" w:firstLineChars="200"/>
        <w:rPr>
          <w:rFonts w:hint="eastAsia" w:ascii="宋体" w:hAnsi="宋体" w:eastAsia="宋体" w:cs="宋体"/>
          <w:bCs/>
          <w:szCs w:val="21"/>
        </w:rPr>
      </w:pPr>
      <w:r>
        <w:rPr>
          <w:rFonts w:hint="eastAsia" w:ascii="宋体" w:hAnsi="宋体" w:eastAsia="宋体" w:cs="宋体"/>
          <w:bCs/>
          <w:szCs w:val="21"/>
        </w:rPr>
        <w:t>（11）配合招标单位开展水库管理范围内相关执法检查、监督检查等工作。</w:t>
      </w:r>
    </w:p>
    <w:p w14:paraId="23E538CC">
      <w:pPr>
        <w:snapToGrid w:val="0"/>
        <w:ind w:firstLine="426" w:firstLineChars="200"/>
        <w:rPr>
          <w:rFonts w:hint="eastAsia" w:ascii="宋体" w:hAnsi="宋体" w:eastAsia="宋体" w:cs="宋体"/>
          <w:bCs/>
          <w:szCs w:val="21"/>
        </w:rPr>
      </w:pPr>
      <w:r>
        <w:rPr>
          <w:rFonts w:hint="eastAsia" w:ascii="宋体" w:hAnsi="宋体" w:eastAsia="宋体" w:cs="宋体"/>
          <w:bCs/>
          <w:szCs w:val="21"/>
        </w:rPr>
        <w:t>（12）负责技术档案的管理和归档，并严格按照技术档案管理要求做好整编分析和分类管理。</w:t>
      </w:r>
    </w:p>
    <w:p w14:paraId="2FBF6AAF">
      <w:pPr>
        <w:snapToGrid w:val="0"/>
        <w:ind w:firstLine="426" w:firstLineChars="200"/>
        <w:rPr>
          <w:rFonts w:hint="eastAsia" w:ascii="宋体" w:hAnsi="宋体" w:eastAsia="宋体" w:cs="宋体"/>
          <w:bCs/>
          <w:szCs w:val="21"/>
        </w:rPr>
      </w:pPr>
      <w:r>
        <w:rPr>
          <w:rFonts w:hint="eastAsia" w:ascii="宋体" w:hAnsi="宋体" w:eastAsia="宋体" w:cs="宋体"/>
          <w:bCs/>
          <w:szCs w:val="21"/>
        </w:rPr>
        <w:t>（13）负责开展与水库运行管理相关的其它工作。</w:t>
      </w:r>
    </w:p>
    <w:p w14:paraId="544FB095">
      <w:pPr>
        <w:snapToGrid w:val="0"/>
        <w:ind w:firstLine="486" w:firstLineChars="200"/>
        <w:jc w:val="left"/>
        <w:rPr>
          <w:rFonts w:hint="eastAsia" w:ascii="宋体" w:hAnsi="宋体" w:eastAsia="宋体" w:cs="Times New Roman"/>
          <w:b/>
          <w:bCs/>
          <w:sz w:val="24"/>
          <w:szCs w:val="24"/>
          <w:lang w:val="zh-CN"/>
        </w:rPr>
      </w:pPr>
      <w:r>
        <w:rPr>
          <w:rFonts w:hint="eastAsia" w:ascii="宋体" w:hAnsi="宋体" w:eastAsia="宋体" w:cs="Times New Roman"/>
          <w:b/>
          <w:bCs/>
          <w:sz w:val="24"/>
          <w:szCs w:val="24"/>
        </w:rPr>
        <w:t>1.4</w:t>
      </w:r>
      <w:r>
        <w:rPr>
          <w:rFonts w:hint="eastAsia" w:ascii="宋体" w:hAnsi="宋体" w:eastAsia="宋体" w:cs="Times New Roman"/>
          <w:b/>
          <w:bCs/>
          <w:sz w:val="24"/>
          <w:szCs w:val="24"/>
          <w:lang w:val="zh-CN"/>
        </w:rPr>
        <w:t>初始工作范围变动</w:t>
      </w:r>
    </w:p>
    <w:p w14:paraId="5B2AD811">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合同期内若发生设施数量变动，变动的设施管养费单价可按照测算报告中相应等级单价执行。</w:t>
      </w:r>
    </w:p>
    <w:p w14:paraId="6540E22D">
      <w:pPr>
        <w:snapToGrid w:val="0"/>
        <w:ind w:firstLine="426" w:firstLineChars="200"/>
        <w:rPr>
          <w:rFonts w:hint="eastAsia" w:ascii="宋体" w:hAnsi="宋体" w:eastAsia="宋体" w:cs="宋体"/>
          <w:bCs/>
          <w:szCs w:val="21"/>
        </w:rPr>
      </w:pPr>
      <w:r>
        <w:rPr>
          <w:rFonts w:hint="eastAsia" w:ascii="宋体" w:hAnsi="宋体" w:eastAsia="宋体" w:cs="宋体"/>
          <w:bCs/>
          <w:szCs w:val="21"/>
        </w:rPr>
        <w:t>1、新增同类设施纳入本项目合同范围，依据《深圳经济特区政府采购条例》中“第四十条 政府采购合同履行中，采购人增加采购与合同标的相同的货物、工程或者服务的，经主管部门批准，可以与供应商协商签订补充采购合同，补充采购合同的金额不得超过原合同金额的百分之十，但合同总金额不得超过原计划数额”的规定执行。</w:t>
      </w:r>
    </w:p>
    <w:p w14:paraId="0BB775B8">
      <w:pPr>
        <w:snapToGrid w:val="0"/>
        <w:ind w:firstLine="426" w:firstLineChars="200"/>
        <w:rPr>
          <w:rFonts w:hint="eastAsia" w:ascii="宋体" w:hAnsi="宋体" w:eastAsia="宋体" w:cs="宋体"/>
          <w:bCs/>
          <w:szCs w:val="21"/>
        </w:rPr>
      </w:pPr>
      <w:r>
        <w:rPr>
          <w:rFonts w:hint="eastAsia" w:ascii="宋体" w:hAnsi="宋体" w:eastAsia="宋体" w:cs="宋体"/>
          <w:bCs/>
          <w:szCs w:val="21"/>
        </w:rPr>
        <w:t>2、上述变动发生后，可签订补充协议，如变动设施未在上述所列同类设施等级中，设施管养费由甲乙双方另行协商，变动设施情况以及管养维护费在补充协议中予以明确。</w:t>
      </w:r>
    </w:p>
    <w:p w14:paraId="56E1DB20">
      <w:pPr>
        <w:snapToGrid w:val="0"/>
        <w:ind w:firstLine="426" w:firstLineChars="200"/>
      </w:pPr>
      <w:r>
        <w:rPr>
          <w:rFonts w:hint="eastAsia" w:ascii="宋体" w:hAnsi="宋体" w:eastAsia="宋体" w:cs="宋体"/>
          <w:bCs/>
          <w:szCs w:val="21"/>
        </w:rPr>
        <w:t>3、若因</w:t>
      </w:r>
      <w:r>
        <w:rPr>
          <w:rFonts w:ascii="宋体" w:hAnsi="宋体" w:eastAsia="宋体" w:cs="宋体"/>
          <w:bCs/>
          <w:szCs w:val="21"/>
        </w:rPr>
        <w:t>实际工作分工、管理要求变动等</w:t>
      </w:r>
      <w:r>
        <w:rPr>
          <w:rFonts w:hint="eastAsia" w:ascii="宋体" w:hAnsi="宋体" w:eastAsia="宋体" w:cs="宋体"/>
          <w:bCs/>
          <w:szCs w:val="21"/>
        </w:rPr>
        <w:t>原因，乙方管养工作内容有核减，甲方根据实际管养工作内容核减相应管养维护费用。</w:t>
      </w:r>
    </w:p>
    <w:p w14:paraId="0BC98248">
      <w:pPr>
        <w:snapToGrid w:val="0"/>
        <w:spacing w:before="156" w:beforeLines="5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2.服务期限</w:t>
      </w:r>
    </w:p>
    <w:p w14:paraId="074C7A7C">
      <w:pPr>
        <w:snapToGrid w:val="0"/>
        <w:ind w:firstLine="426" w:firstLineChars="200"/>
        <w:rPr>
          <w:rFonts w:hint="eastAsia" w:ascii="宋体" w:hAnsi="宋体" w:eastAsia="宋体" w:cs="Times New Roman"/>
          <w:szCs w:val="21"/>
        </w:rPr>
      </w:pPr>
      <w:r>
        <w:rPr>
          <w:rFonts w:ascii="宋体" w:hAnsi="宋体" w:eastAsia="宋体" w:cs="Times New Roman"/>
          <w:szCs w:val="21"/>
        </w:rPr>
        <w:t>本项目合同履行期限为一年。本项目为长期服务项目。在本合同年度前三个季度考核平均分在90分以上，且服务范围、合同价格不变和提高服务质量的前提下，采购人在合同期满前二个月内可以开展下一年度合同续签工作，但本项目总合同期限最长不超过三年</w:t>
      </w:r>
      <w:r>
        <w:rPr>
          <w:rFonts w:hint="eastAsia" w:ascii="宋体" w:hAnsi="宋体" w:eastAsia="宋体" w:cs="Times New Roman"/>
          <w:szCs w:val="21"/>
        </w:rPr>
        <w:t>，</w:t>
      </w:r>
      <w:r>
        <w:rPr>
          <w:rFonts w:ascii="宋体" w:hAnsi="宋体" w:eastAsia="宋体" w:cs="Times New Roman"/>
          <w:szCs w:val="21"/>
        </w:rPr>
        <w:t>合同一年一签。</w:t>
      </w:r>
    </w:p>
    <w:p w14:paraId="1360578E">
      <w:pPr>
        <w:snapToGrid w:val="0"/>
        <w:spacing w:before="156" w:beforeLines="5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3.</w:t>
      </w:r>
      <w:r>
        <w:rPr>
          <w:rFonts w:ascii="宋体" w:hAnsi="宋体" w:eastAsia="宋体" w:cs="Times New Roman"/>
          <w:b/>
          <w:bCs/>
          <w:sz w:val="24"/>
          <w:szCs w:val="24"/>
        </w:rPr>
        <w:t>管养</w:t>
      </w:r>
      <w:r>
        <w:rPr>
          <w:rFonts w:hint="eastAsia" w:ascii="宋体" w:hAnsi="宋体" w:eastAsia="宋体" w:cs="Times New Roman"/>
          <w:b/>
          <w:bCs/>
          <w:sz w:val="24"/>
          <w:szCs w:val="24"/>
        </w:rPr>
        <w:t>内容及技术要求</w:t>
      </w:r>
    </w:p>
    <w:p w14:paraId="7EA50F3F">
      <w:pPr>
        <w:snapToGrid w:val="0"/>
        <w:ind w:firstLine="426" w:firstLineChars="200"/>
        <w:rPr>
          <w:rFonts w:hint="eastAsia" w:ascii="宋体" w:hAnsi="宋体" w:eastAsia="宋体" w:cs="宋体"/>
          <w:bCs/>
          <w:szCs w:val="21"/>
        </w:rPr>
      </w:pPr>
      <w:r>
        <w:rPr>
          <w:rFonts w:hint="eastAsia" w:ascii="宋体" w:hAnsi="宋体" w:eastAsia="宋体" w:cs="宋体"/>
          <w:bCs/>
          <w:szCs w:val="21"/>
        </w:rPr>
        <w:t>水库管养维护内容包括工程巡视检查、工程观测和监测、工程养护维修、绿化养护、水库保洁、白蚁及其它动植物危害防治、</w:t>
      </w:r>
      <w:r>
        <w:rPr>
          <w:rFonts w:hint="eastAsia"/>
        </w:rPr>
        <w:t>安保和防恐、</w:t>
      </w:r>
      <w:r>
        <w:rPr>
          <w:rFonts w:hint="eastAsia" w:ascii="宋体" w:hAnsi="宋体" w:eastAsia="宋体" w:cs="宋体"/>
          <w:bCs/>
          <w:szCs w:val="21"/>
        </w:rPr>
        <w:t>水质检测；五指耙水库碧道、七沥、屋山、应人石农田灌溉泵站、长流陂水库耕地管理、安全生产管理等。</w:t>
      </w:r>
    </w:p>
    <w:p w14:paraId="1722E46B">
      <w:pPr>
        <w:snapToGrid w:val="0"/>
        <w:ind w:firstLine="426" w:firstLineChars="200"/>
        <w:rPr>
          <w:rFonts w:hint="eastAsia" w:ascii="宋体" w:hAnsi="宋体" w:eastAsia="宋体" w:cs="宋体"/>
          <w:bCs/>
          <w:szCs w:val="21"/>
        </w:rPr>
      </w:pPr>
      <w:r>
        <w:rPr>
          <w:rFonts w:hint="eastAsia" w:ascii="宋体" w:hAnsi="宋体" w:eastAsia="宋体" w:cs="宋体"/>
          <w:bCs/>
          <w:szCs w:val="21"/>
        </w:rPr>
        <w:t>（1）工程巡视检查包括日常巡视检查、年度检查和特别检查，是对水库各设施的专业技术检查。检查内容含坝体、坝基及坝区、输泄水洞（管）、溢洪道、闸门、启闭机及金属结构、近坝岸坡、观测和监测设施、管理与保障设施、启闭机房、三防物资仓库等。</w:t>
      </w:r>
    </w:p>
    <w:p w14:paraId="6C2FFCA4">
      <w:pPr>
        <w:snapToGrid w:val="0"/>
        <w:ind w:firstLine="426" w:firstLineChars="200"/>
        <w:rPr>
          <w:rFonts w:hint="eastAsia" w:ascii="宋体" w:hAnsi="宋体" w:eastAsia="宋体" w:cs="宋体"/>
          <w:bCs/>
          <w:szCs w:val="21"/>
        </w:rPr>
      </w:pPr>
      <w:r>
        <w:rPr>
          <w:rFonts w:hint="eastAsia" w:ascii="宋体" w:hAnsi="宋体" w:eastAsia="宋体" w:cs="宋体"/>
          <w:bCs/>
          <w:szCs w:val="21"/>
        </w:rPr>
        <w:t>（2）工程观测和监测内容包括：水文、气象、渗流、变形、应力、应变及湿度监测，输水涵管内窥检测，水源和水质监测，监测系统运行管理，监测资料整编与分析等。</w:t>
      </w:r>
    </w:p>
    <w:p w14:paraId="01677E3B">
      <w:pPr>
        <w:snapToGrid w:val="0"/>
        <w:ind w:firstLine="426" w:firstLineChars="200"/>
        <w:rPr>
          <w:rFonts w:hint="eastAsia" w:ascii="宋体" w:hAnsi="宋体" w:eastAsia="宋体" w:cs="宋体"/>
          <w:bCs/>
          <w:szCs w:val="21"/>
        </w:rPr>
      </w:pPr>
      <w:r>
        <w:rPr>
          <w:rFonts w:hint="eastAsia" w:ascii="宋体" w:hAnsi="宋体" w:eastAsia="宋体" w:cs="宋体"/>
          <w:bCs/>
          <w:szCs w:val="21"/>
        </w:rPr>
        <w:t>（3）工程养护维修对象包括主体工程、排水设施、变形缝止水设施、闸门（阀门）与启闭设施设备、地下洞室、安全设施、边坡、观测和监测设施、监测系统、内部交通道路（入库路、上坝路、环库路、防汛码头等）监控设备及其他相关附属设施。</w:t>
      </w:r>
    </w:p>
    <w:p w14:paraId="269056E5">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（4）各水库绿化养护、水域陆域保洁参照《公园园容绿化管理规范》（SZDB/Z 205-2016），</w:t>
      </w:r>
    </w:p>
    <w:p w14:paraId="4D56A95F">
      <w:pPr>
        <w:snapToGrid w:val="0"/>
        <w:ind w:firstLine="426" w:firstLineChars="200"/>
        <w:rPr>
          <w:rFonts w:hint="eastAsia" w:ascii="宋体" w:hAnsi="宋体" w:eastAsia="宋体" w:cs="宋体"/>
          <w:bCs/>
          <w:szCs w:val="21"/>
          <w:lang w:bidi="ar"/>
        </w:rPr>
      </w:pPr>
      <w:r>
        <w:rPr>
          <w:rFonts w:hint="eastAsia" w:ascii="宋体" w:hAnsi="宋体" w:eastAsia="宋体" w:cs="宋体"/>
          <w:bCs/>
          <w:szCs w:val="21"/>
          <w:lang w:bidi="ar"/>
        </w:rPr>
        <w:t>中划分的管养等级进行养护。</w:t>
      </w:r>
    </w:p>
    <w:p w14:paraId="4C6A80F2">
      <w:pPr>
        <w:numPr>
          <w:ilvl w:val="0"/>
          <w:numId w:val="7"/>
        </w:numPr>
        <w:snapToGrid w:val="0"/>
        <w:ind w:firstLine="426" w:firstLineChars="200"/>
        <w:rPr>
          <w:rFonts w:hint="eastAsia" w:ascii="宋体" w:hAnsi="宋体" w:eastAsia="宋体" w:cs="宋体"/>
          <w:bCs/>
          <w:szCs w:val="21"/>
        </w:rPr>
      </w:pPr>
      <w:r>
        <w:rPr>
          <w:rFonts w:hint="eastAsia" w:ascii="宋体" w:hAnsi="宋体" w:eastAsia="宋体" w:cs="宋体"/>
          <w:bCs/>
          <w:szCs w:val="21"/>
        </w:rPr>
        <w:t>白蚁及其它动植物危害防治包括白蚁、红火蚁、薇甘菊及其它动植物危害防治。</w:t>
      </w:r>
    </w:p>
    <w:p w14:paraId="23BAD5FE">
      <w:pPr>
        <w:widowControl/>
        <w:snapToGrid w:val="0"/>
        <w:ind w:firstLine="426" w:firstLineChars="200"/>
        <w:jc w:val="left"/>
      </w:pPr>
      <w:r>
        <w:rPr>
          <w:rFonts w:hint="eastAsia" w:ascii="宋体" w:hAnsi="宋体" w:eastAsia="宋体" w:cs="宋体"/>
          <w:bCs/>
          <w:szCs w:val="21"/>
          <w:lang w:bidi="ar"/>
        </w:rPr>
        <w:t>（6）安保应针对水库管理范围内修建工程设施、可能污染水库水体的生产经营设施以及其他有碍水库工程保护和安全运行等进行巡视、检查；防恐应对水库管理范围内大坝及其他水工建（构）筑物、水库水源进行保卫，防范敌对势力、恐怖组织或民族分裂势力以此为目标制造恐怖袭击事件。</w:t>
      </w:r>
    </w:p>
    <w:p w14:paraId="3AFD3F80">
      <w:pPr>
        <w:snapToGrid w:val="0"/>
        <w:ind w:firstLine="426" w:firstLineChars="200"/>
        <w:rPr>
          <w:rFonts w:hint="eastAsia" w:ascii="宋体" w:hAnsi="宋体" w:eastAsia="宋体" w:cs="宋体"/>
          <w:bCs/>
          <w:szCs w:val="21"/>
        </w:rPr>
      </w:pPr>
      <w:r>
        <w:rPr>
          <w:rFonts w:hint="eastAsia" w:ascii="宋体" w:hAnsi="宋体" w:eastAsia="宋体" w:cs="宋体"/>
          <w:bCs/>
          <w:szCs w:val="21"/>
        </w:rPr>
        <w:t>（7）水质检测包括水库水质检测、农田灌溉水质检测。</w:t>
      </w:r>
    </w:p>
    <w:p w14:paraId="652FBBE4">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rPr>
        <w:t>（8）</w:t>
      </w:r>
      <w:r>
        <w:rPr>
          <w:rFonts w:hint="eastAsia" w:ascii="宋体" w:hAnsi="宋体" w:eastAsia="宋体" w:cs="宋体"/>
          <w:bCs/>
          <w:szCs w:val="21"/>
          <w:lang w:bidi="ar"/>
        </w:rPr>
        <w:t>五指耙水库碧道</w:t>
      </w:r>
      <w:r>
        <w:rPr>
          <w:rFonts w:hint="eastAsia" w:ascii="宋体" w:hAnsi="宋体" w:eastAsia="宋体" w:cs="宋体"/>
          <w:bCs/>
          <w:szCs w:val="21"/>
        </w:rPr>
        <w:t>管养维护内容</w:t>
      </w:r>
      <w:r>
        <w:rPr>
          <w:rFonts w:hint="eastAsia" w:ascii="宋体" w:hAnsi="宋体" w:eastAsia="宋体" w:cs="宋体"/>
          <w:bCs/>
          <w:szCs w:val="21"/>
          <w:lang w:bidi="ar"/>
        </w:rPr>
        <w:t>包括碧道巡查、碧道附属设施维护、绿化养护、碧道保洁、有害生物防治、其他管养维护等。</w:t>
      </w:r>
    </w:p>
    <w:p w14:paraId="5E413E0A">
      <w:pPr>
        <w:snapToGrid w:val="0"/>
        <w:ind w:firstLine="426" w:firstLineChars="200"/>
        <w:rPr>
          <w:rFonts w:hint="eastAsia" w:ascii="宋体" w:hAnsi="宋体" w:eastAsia="宋体" w:cs="宋体"/>
          <w:bCs/>
          <w:szCs w:val="21"/>
        </w:rPr>
      </w:pPr>
      <w:r>
        <w:rPr>
          <w:rFonts w:hint="eastAsia" w:ascii="宋体" w:hAnsi="宋体" w:eastAsia="宋体" w:cs="宋体"/>
          <w:bCs/>
          <w:szCs w:val="21"/>
          <w:lang w:bidi="ar"/>
        </w:rPr>
        <w:t>（9）七沥、屋山、应人石农田灌溉泵站</w:t>
      </w:r>
      <w:r>
        <w:rPr>
          <w:rFonts w:hint="eastAsia" w:ascii="宋体" w:hAnsi="宋体" w:eastAsia="宋体" w:cs="宋体"/>
          <w:bCs/>
          <w:szCs w:val="21"/>
        </w:rPr>
        <w:t>管养维护内容</w:t>
      </w:r>
      <w:r>
        <w:rPr>
          <w:rFonts w:hint="eastAsia" w:ascii="宋体" w:hAnsi="宋体" w:eastAsia="宋体" w:cs="宋体"/>
          <w:bCs/>
          <w:szCs w:val="21"/>
          <w:lang w:bidi="ar"/>
        </w:rPr>
        <w:t>包括</w:t>
      </w:r>
      <w:r>
        <w:rPr>
          <w:rFonts w:hint="eastAsia" w:ascii="宋体" w:hAnsi="宋体" w:eastAsia="宋体" w:cs="宋体"/>
          <w:bCs/>
          <w:szCs w:val="21"/>
        </w:rPr>
        <w:t>泵站建（构）筑物管养、泵站机电、金结设备养护、绿化养护、泵站保洁、有害生物防治、泵站安全检测等。</w:t>
      </w:r>
    </w:p>
    <w:p w14:paraId="16B4AE7A">
      <w:pPr>
        <w:widowControl/>
        <w:snapToGrid w:val="0"/>
        <w:ind w:firstLine="426" w:firstLineChars="200"/>
        <w:jc w:val="left"/>
      </w:pPr>
      <w:r>
        <w:rPr>
          <w:rFonts w:hint="eastAsia" w:ascii="宋体" w:hAnsi="宋体" w:eastAsia="宋体" w:cs="宋体"/>
          <w:bCs/>
          <w:szCs w:val="21"/>
          <w:lang w:bidi="ar"/>
        </w:rPr>
        <w:t>（10）长流陂水库管理范围内耕地复耕主要内容包括对42亩需复耕地块实施平整、清表、垃圾清运等工作，完成耕地管理、土壤保护和农作物种植三方面工作。</w:t>
      </w:r>
    </w:p>
    <w:p w14:paraId="7940DF9C">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3.1</w:t>
      </w:r>
      <w:r>
        <w:rPr>
          <w:rFonts w:ascii="宋体" w:hAnsi="宋体" w:eastAsia="宋体" w:cs="Times New Roman"/>
          <w:sz w:val="24"/>
          <w:szCs w:val="24"/>
        </w:rPr>
        <w:t>水库</w:t>
      </w:r>
      <w:r>
        <w:rPr>
          <w:rFonts w:hint="eastAsia" w:ascii="宋体" w:hAnsi="宋体" w:eastAsia="宋体" w:cs="Times New Roman"/>
          <w:sz w:val="24"/>
          <w:szCs w:val="24"/>
        </w:rPr>
        <w:t>工程巡视检查</w:t>
      </w:r>
    </w:p>
    <w:p w14:paraId="67D97580">
      <w:pPr>
        <w:snapToGrid w:val="0"/>
        <w:ind w:firstLine="426" w:firstLineChars="200"/>
        <w:rPr>
          <w:rFonts w:hint="eastAsia" w:ascii="宋体" w:hAnsi="宋体" w:eastAsia="宋体" w:cs="Times New Roman"/>
          <w:b/>
          <w:bCs/>
          <w:sz w:val="24"/>
          <w:szCs w:val="24"/>
        </w:rPr>
      </w:pPr>
      <w:r>
        <w:rPr>
          <w:rFonts w:hint="eastAsia" w:ascii="宋体" w:hAnsi="宋体" w:eastAsia="宋体" w:cs="Times New Roman"/>
          <w:b/>
          <w:bCs/>
          <w:szCs w:val="21"/>
        </w:rPr>
        <w:t>3.1.1工程巡视检查分类</w:t>
      </w:r>
    </w:p>
    <w:p w14:paraId="56B2AEB8">
      <w:pPr>
        <w:snapToGrid w:val="0"/>
        <w:ind w:firstLine="426" w:firstLineChars="200"/>
        <w:rPr>
          <w:rFonts w:hint="eastAsia" w:ascii="宋体" w:hAnsi="宋体" w:eastAsia="宋体" w:cs="宋体"/>
          <w:bCs/>
          <w:szCs w:val="21"/>
        </w:rPr>
      </w:pPr>
      <w:r>
        <w:rPr>
          <w:rFonts w:hint="eastAsia" w:ascii="宋体" w:hAnsi="宋体" w:eastAsia="宋体" w:cs="宋体"/>
          <w:bCs/>
          <w:szCs w:val="21"/>
        </w:rPr>
        <w:t>1）日常检查。根据水利工程规模和特点制订切实可行的检查制度，包括巡视时间、路线、顺序、部位、内容和方法等，并组织金属结构、机械、电气设备相关专业人员参加。每天少于1次，若遇暴雨台风等恶劣天气，加密巡查频次。</w:t>
      </w:r>
    </w:p>
    <w:p w14:paraId="37709A51">
      <w:pPr>
        <w:snapToGrid w:val="0"/>
        <w:ind w:firstLine="426" w:firstLineChars="200"/>
        <w:rPr>
          <w:rFonts w:hint="eastAsia" w:ascii="宋体" w:hAnsi="宋体" w:eastAsia="宋体" w:cs="宋体"/>
          <w:bCs/>
          <w:szCs w:val="21"/>
        </w:rPr>
      </w:pPr>
      <w:r>
        <w:rPr>
          <w:rFonts w:hint="eastAsia" w:ascii="宋体" w:hAnsi="宋体" w:eastAsia="宋体" w:cs="宋体"/>
          <w:bCs/>
          <w:szCs w:val="21"/>
        </w:rPr>
        <w:t>2）年度检查。每年汛前、汛中、汛后、高水位、死水位、低气温时进行，每年不少于2次。</w:t>
      </w:r>
    </w:p>
    <w:p w14:paraId="5656868B">
      <w:pPr>
        <w:snapToGrid w:val="0"/>
        <w:ind w:firstLine="426" w:firstLineChars="200"/>
        <w:rPr>
          <w:rFonts w:hint="eastAsia" w:ascii="宋体" w:hAnsi="宋体" w:eastAsia="宋体" w:cs="宋体"/>
          <w:bCs/>
          <w:szCs w:val="21"/>
        </w:rPr>
      </w:pPr>
      <w:r>
        <w:rPr>
          <w:rFonts w:hint="eastAsia" w:ascii="宋体" w:hAnsi="宋体" w:eastAsia="宋体" w:cs="宋体"/>
          <w:bCs/>
          <w:szCs w:val="21"/>
        </w:rPr>
        <w:t>3）特别检查。在坝区遇到大洪水、大暴雨、有感地震、库水位骤升骤降、高水位运行以及其他影响大坝安全运行的状况时进行，必要时应组织专人对可能出现险情的部位进行连续监视。</w:t>
      </w:r>
    </w:p>
    <w:p w14:paraId="260CEEEF">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备注：巡查人员应使用省级开发的或能与省级平台互联互通的巡查软件实施巡查，现场不具备上网条件的，可采用纸质或APP离线记录，巡查人员应做好巡查记录、问题上报。</w:t>
      </w:r>
    </w:p>
    <w:p w14:paraId="135E48CC">
      <w:pPr>
        <w:snapToGrid w:val="0"/>
        <w:ind w:firstLine="426" w:firstLineChars="200"/>
        <w:rPr>
          <w:rFonts w:hint="eastAsia" w:ascii="宋体" w:hAnsi="宋体" w:eastAsia="宋体" w:cs="Times New Roman"/>
          <w:b/>
          <w:bCs/>
          <w:szCs w:val="21"/>
        </w:rPr>
      </w:pPr>
      <w:r>
        <w:rPr>
          <w:rFonts w:hint="eastAsia" w:ascii="宋体" w:hAnsi="宋体" w:eastAsia="宋体" w:cs="Times New Roman"/>
          <w:b/>
          <w:bCs/>
          <w:szCs w:val="21"/>
        </w:rPr>
        <w:t>3.1.2工程巡视检查项目及内容</w:t>
      </w:r>
    </w:p>
    <w:p w14:paraId="4DBAD5C4">
      <w:pPr>
        <w:snapToGrid w:val="0"/>
        <w:spacing w:line="360" w:lineRule="exact"/>
        <w:ind w:firstLine="426" w:firstLineChars="200"/>
        <w:jc w:val="left"/>
        <w:rPr>
          <w:rFonts w:hint="eastAsia" w:ascii="宋体" w:hAnsi="宋体" w:eastAsia="宋体"/>
          <w:b/>
          <w:bCs/>
          <w:szCs w:val="21"/>
        </w:rPr>
      </w:pPr>
      <w:r>
        <w:rPr>
          <w:rFonts w:hint="eastAsia" w:ascii="宋体" w:hAnsi="宋体" w:eastAsia="宋体"/>
          <w:b/>
          <w:bCs/>
          <w:szCs w:val="21"/>
        </w:rPr>
        <w:t>大坝坝体：</w:t>
      </w:r>
    </w:p>
    <w:p w14:paraId="75402E27">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1）坝顶有无裂缝、异常变形、积水或植物滋生等现象；防浪墙有无开裂、挤碎、架空、错断和倾斜等；坝顶路面有无裂缝，路缘石有无松动、破损等。</w:t>
      </w:r>
    </w:p>
    <w:p w14:paraId="697C98F0">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迎水坡护坡面或护坡是否损坏；有无裂缝、剥落、滑动、隆起、塌坑、冲刷或植物滋生等现象；近坝水面有无冒泡、变浑、旋涡等异常现象。块石护坡有无块石翻起、松动、塌陷、垫层流失、架空或风化变质等损坏现象。</w:t>
      </w:r>
    </w:p>
    <w:p w14:paraId="765D6373">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混凝土面板之间接缝的开合情况和缝间止水设施的工作状况；面板表面有无不均匀沉陷，面板和趾板接触处沉降、错动、张开情况；混凝土面板有无破损、裂缝，表面裂缝出现的位置、规模、延伸方向及变化；面板有无溶蚀或水流侵蚀现象。</w:t>
      </w:r>
    </w:p>
    <w:p w14:paraId="3DF34834">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背水坡及坝趾有无裂缝、剥（脱）落、滑动、隆起、塌坑、雨淋沟、散浸、渗水、流土、管涌等；表面排水系统是否通畅，有无裂缝或损坏，沟内有无垃圾、泥沙淤积或杂草等；草皮护坡植被是否完好；有无兽洞、蚁穴等；反滤排水设施是否堵塞和排水不畅，渗水有无骤增骤减和发生浑浊现象。</w:t>
      </w:r>
    </w:p>
    <w:p w14:paraId="63EF0A50">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5）管线和电缆沟结构及盖板等是否完整。</w:t>
      </w:r>
    </w:p>
    <w:p w14:paraId="380550E2">
      <w:pPr>
        <w:snapToGrid w:val="0"/>
        <w:spacing w:line="360" w:lineRule="exact"/>
        <w:ind w:firstLine="426" w:firstLineChars="200"/>
        <w:jc w:val="left"/>
        <w:rPr>
          <w:rFonts w:hint="eastAsia" w:ascii="宋体" w:hAnsi="宋体" w:eastAsia="宋体" w:cs="Times New Roman"/>
          <w:b/>
          <w:bCs/>
          <w:kern w:val="0"/>
          <w:szCs w:val="21"/>
        </w:rPr>
      </w:pPr>
      <w:r>
        <w:rPr>
          <w:rFonts w:hint="eastAsia" w:ascii="宋体" w:hAnsi="宋体" w:eastAsia="宋体" w:cs="Times New Roman"/>
          <w:b/>
          <w:bCs/>
          <w:kern w:val="0"/>
          <w:szCs w:val="21"/>
        </w:rPr>
        <w:t>坝基和坝区：</w:t>
      </w:r>
    </w:p>
    <w:p w14:paraId="43E039D8">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1）坝基排水设施工作是否正常；渗漏水的水量、颜色、气味及浑浊度、酸碱度、温度有无变化；基础廊道是否有裂缝、渗水等。</w:t>
      </w:r>
    </w:p>
    <w:p w14:paraId="434CAC4A">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2）坝体与岸坡（或基岩）连接处有无错动、开裂、脱离及渗水等；两岸坝端区有无裂缝、滑动、滑坡、沉陷、崩塌、溶蚀、隆起、塌坑、异常渗水或绕渗和蚁穴、兽洞等。</w:t>
      </w:r>
    </w:p>
    <w:p w14:paraId="103F2675">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3）坝趾近区有无阴湿、渗水、管涌、流土或隆起等；排水设施是否完好。</w:t>
      </w:r>
    </w:p>
    <w:p w14:paraId="1C36FD9E">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4）坝端岸坡有无裂缝、塌滑迹象；护坡有无隆起、塌陷或其他损坏；下游岸坡地下水露头及绕坝渗流是否正常。</w:t>
      </w:r>
    </w:p>
    <w:p w14:paraId="791B5AB6">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5）有条件时应检查上游铺盖有无裂缝、塌坑。</w:t>
      </w:r>
    </w:p>
    <w:p w14:paraId="59280019">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6）廊道有无裂缝、位移、漏水、溶蚀、剥落；伸缩缝开合情况；止水设施工作状况；照明通风设施工作状况。</w:t>
      </w:r>
    </w:p>
    <w:p w14:paraId="57BAEFED">
      <w:pPr>
        <w:snapToGrid w:val="0"/>
        <w:spacing w:line="360" w:lineRule="exact"/>
        <w:ind w:firstLine="426" w:firstLineChars="200"/>
        <w:jc w:val="left"/>
        <w:rPr>
          <w:rFonts w:hint="eastAsia" w:ascii="宋体" w:hAnsi="宋体" w:eastAsia="宋体" w:cs="宋体"/>
          <w:b/>
          <w:kern w:val="0"/>
          <w:szCs w:val="21"/>
        </w:rPr>
      </w:pPr>
      <w:r>
        <w:rPr>
          <w:rFonts w:hint="eastAsia" w:ascii="宋体" w:hAnsi="宋体" w:eastAsia="宋体" w:cs="宋体"/>
          <w:b/>
          <w:kern w:val="0"/>
          <w:szCs w:val="21"/>
        </w:rPr>
        <w:t>输泄水洞（管）：</w:t>
      </w:r>
    </w:p>
    <w:p w14:paraId="327A79A5">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1）引水段有无堵塞、淤积、崩塌。</w:t>
      </w:r>
    </w:p>
    <w:p w14:paraId="629BAA18">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2）进水口边坡坡面有无新增裂缝、塌滑发生，原有裂缝有无扩大、延伸；地表有无隆起或下陷；排（截）水沟是否通畅、排水孔工作是否正常；有无新的地下水露头，渗水量有无变化。</w:t>
      </w:r>
    </w:p>
    <w:p w14:paraId="36642AE6">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3）进水塔（或竖井）混凝土有无裂缝、渗水、磨损、空蚀、混凝土碳化、钢筋露筋、锈蚀等；塔体有无倾斜或不均匀沉降；进水口拦污栅有无损坏。</w:t>
      </w:r>
    </w:p>
    <w:p w14:paraId="35367972">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4）洞（管）身有无裂缝、坍塌、鼓起、渗水、空蚀、混凝土碳化等；原有裂（接）缝有无扩大、延伸；放水时洞内声音是否正常。</w:t>
      </w:r>
    </w:p>
    <w:p w14:paraId="7F4AF48F">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5）出水口在放水期水流形态、流量是否正常；停水期是否渗漏。出口有无淤堵、裂缝及损坏；出水口边坡有无裂缝及滑移。</w:t>
      </w:r>
    </w:p>
    <w:p w14:paraId="5670D384">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6）消能工有无冲刷、磨损、淘刷或砂石、杂物堆积等；下游河床及岸坡有无异常冲刷、淤积和波浪冲击破坏等。</w:t>
      </w:r>
    </w:p>
    <w:p w14:paraId="43B7C615">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7）工作桥有无不均匀沉陷、裂缝、断裂、混凝土碳化、钢筋锈蚀等。</w:t>
      </w:r>
    </w:p>
    <w:p w14:paraId="192D129C">
      <w:pPr>
        <w:snapToGrid w:val="0"/>
        <w:spacing w:line="360" w:lineRule="exact"/>
        <w:ind w:firstLine="426" w:firstLineChars="200"/>
        <w:jc w:val="left"/>
        <w:rPr>
          <w:rFonts w:hint="eastAsia" w:ascii="宋体" w:hAnsi="宋体" w:eastAsia="宋体" w:cs="宋体"/>
          <w:b/>
          <w:kern w:val="0"/>
          <w:szCs w:val="21"/>
        </w:rPr>
      </w:pPr>
      <w:r>
        <w:rPr>
          <w:rFonts w:hint="eastAsia" w:ascii="宋体" w:hAnsi="宋体" w:eastAsia="宋体" w:cs="宋体"/>
          <w:b/>
          <w:kern w:val="0"/>
          <w:szCs w:val="21"/>
        </w:rPr>
        <w:t>溢洪道：</w:t>
      </w:r>
    </w:p>
    <w:p w14:paraId="137A3767">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1）进水段（引渠）有无坍塌、崩岸、淤堵或其他阻水障碍；流态是否正常。</w:t>
      </w:r>
    </w:p>
    <w:p w14:paraId="3E754E83">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2）堰顶或闸室、闸墩、胸墙、边墙、溢流面、底板有无裂缝、渗水、剥落、冲刷、磨损、空蚀等；伸缩缝、排水孔是否完好。</w:t>
      </w:r>
    </w:p>
    <w:p w14:paraId="251120AF">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3）泄水槽有无气蚀、冲蚀、裂缝和损伤。</w:t>
      </w:r>
    </w:p>
    <w:p w14:paraId="4E37293D">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4）下游河床及岸坡有无冲刷、淤积。</w:t>
      </w:r>
    </w:p>
    <w:p w14:paraId="19F72EFB">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5）消能工有无冲刷、磨损、淘刷或砂石、杂物堆积等；下游河床及岸坡有无异常冲刷、淤积和波浪冲击破坏等。</w:t>
      </w:r>
    </w:p>
    <w:p w14:paraId="5FDF902A">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6）工作桥有无不均匀沉陷、裂缝、断裂、混凝土碳化、钢筋锈蚀等。</w:t>
      </w:r>
    </w:p>
    <w:p w14:paraId="45491B98">
      <w:pPr>
        <w:snapToGrid w:val="0"/>
        <w:spacing w:line="360" w:lineRule="exact"/>
        <w:ind w:firstLine="426" w:firstLineChars="200"/>
        <w:jc w:val="left"/>
        <w:rPr>
          <w:rFonts w:hint="eastAsia" w:ascii="宋体" w:hAnsi="宋体" w:eastAsia="宋体" w:cs="宋体"/>
          <w:b/>
          <w:kern w:val="0"/>
          <w:szCs w:val="21"/>
        </w:rPr>
      </w:pPr>
      <w:r>
        <w:rPr>
          <w:rFonts w:hint="eastAsia" w:ascii="宋体" w:hAnsi="宋体" w:eastAsia="宋体" w:cs="宋体"/>
          <w:b/>
          <w:kern w:val="0"/>
          <w:szCs w:val="21"/>
        </w:rPr>
        <w:t>闸门、启闭机及金属结构：</w:t>
      </w:r>
    </w:p>
    <w:p w14:paraId="1DD6FC74">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闸门有无表面涂层剥落，门体有无变形、锈蚀、焊缝开裂、损坏或螺栓、铆钉松动；门槽有无卡堵、气蚀等；支承行走机构是否运转灵活；开度指示器是否清晰、准确；止水装置是否完好；吊点结构是否牢固；栏杆、螺杆等有无锈蚀、裂缝、弯曲等。</w:t>
      </w:r>
    </w:p>
    <w:p w14:paraId="568CF567">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启闭机运转是否灵活，制动、限位装置是否准确有效，有无腐蚀和异常声响；钢丝绳有无断丝、磨损、锈蚀、接头松动、变形；零部件有无缺损、裂纹、磨损；电源、传动、润滑等系统是否正常；油路是否通畅，油量、油质是否符合规定等。</w:t>
      </w:r>
    </w:p>
    <w:p w14:paraId="16204650">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3）金属结构防腐及锈蚀状况。</w:t>
      </w:r>
    </w:p>
    <w:p w14:paraId="07947CB5">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机电设备、线路是否正常，接头是否牢固，安全保护装置是否可靠，指示仪表是否指示正确，接地是否可靠，绝缘电阻值是否符合规定；电气控制系统的设备和备用电源及手动启闭是否正常、可靠；自动监控系统是否正常、可靠，精度是否满足要求；启闭机房是否完好等。</w:t>
      </w:r>
    </w:p>
    <w:p w14:paraId="7EF04515">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5）闸门顶是否溢流。</w:t>
      </w:r>
    </w:p>
    <w:p w14:paraId="16D28B96">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6）每年汛前应进行至少一次启闭操作检查。</w:t>
      </w:r>
    </w:p>
    <w:p w14:paraId="727E1637">
      <w:pPr>
        <w:snapToGrid w:val="0"/>
        <w:spacing w:line="360" w:lineRule="exact"/>
        <w:ind w:firstLine="426" w:firstLineChars="200"/>
        <w:jc w:val="left"/>
        <w:rPr>
          <w:rFonts w:hint="eastAsia" w:ascii="宋体" w:hAnsi="宋体" w:eastAsia="宋体" w:cs="宋体"/>
          <w:b/>
          <w:kern w:val="0"/>
          <w:szCs w:val="21"/>
        </w:rPr>
      </w:pPr>
      <w:r>
        <w:rPr>
          <w:rFonts w:hint="eastAsia" w:ascii="宋体" w:hAnsi="宋体" w:eastAsia="宋体" w:cs="宋体"/>
          <w:b/>
          <w:kern w:val="0"/>
          <w:szCs w:val="21"/>
        </w:rPr>
        <w:t>近坝岸坡：</w:t>
      </w:r>
    </w:p>
    <w:p w14:paraId="0B878025">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1）岸坡有无冲刷、开裂、崩塌及滑移迹象。</w:t>
      </w:r>
    </w:p>
    <w:p w14:paraId="38B80557">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2）岸坡护面及支护结构有无变形、裂缝及错位。</w:t>
      </w:r>
    </w:p>
    <w:p w14:paraId="3BD65C36">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3）岸坡地下水露头有无异常，表面排水设施和排水孔工作是否正常。</w:t>
      </w:r>
    </w:p>
    <w:p w14:paraId="369F84C1">
      <w:pPr>
        <w:widowControl/>
        <w:snapToGrid w:val="0"/>
        <w:spacing w:line="360" w:lineRule="exact"/>
        <w:ind w:firstLine="426" w:firstLineChars="200"/>
        <w:jc w:val="left"/>
        <w:rPr>
          <w:rFonts w:hint="eastAsia" w:ascii="宋体" w:hAnsi="宋体" w:eastAsia="宋体" w:cs="宋体"/>
          <w:b/>
          <w:kern w:val="0"/>
          <w:szCs w:val="21"/>
        </w:rPr>
      </w:pPr>
      <w:r>
        <w:rPr>
          <w:rFonts w:hint="eastAsia" w:ascii="宋体" w:hAnsi="宋体" w:eastAsia="宋体" w:cs="宋体"/>
          <w:b/>
          <w:kern w:val="0"/>
          <w:szCs w:val="21"/>
        </w:rPr>
        <w:t>观测和监测设施：</w:t>
      </w:r>
    </w:p>
    <w:p w14:paraId="296565F1">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观测和监测设施的检查应包括水雨情及工程安全监测仪器设备、传输线缆、通信设施、防雷设施和保护设施、供电设施是否正常工作。</w:t>
      </w:r>
    </w:p>
    <w:p w14:paraId="412044DF">
      <w:pPr>
        <w:widowControl/>
        <w:snapToGrid w:val="0"/>
        <w:spacing w:line="360" w:lineRule="exact"/>
        <w:ind w:firstLine="426" w:firstLineChars="200"/>
        <w:jc w:val="left"/>
        <w:rPr>
          <w:rFonts w:hint="eastAsia" w:ascii="宋体" w:hAnsi="宋体" w:eastAsia="宋体" w:cs="宋体"/>
          <w:b/>
          <w:kern w:val="0"/>
          <w:szCs w:val="21"/>
        </w:rPr>
      </w:pPr>
      <w:r>
        <w:rPr>
          <w:rFonts w:hint="eastAsia" w:ascii="宋体" w:hAnsi="宋体" w:eastAsia="宋体" w:cs="宋体"/>
          <w:b/>
          <w:kern w:val="0"/>
          <w:szCs w:val="21"/>
        </w:rPr>
        <w:t>管理与保障设施：</w:t>
      </w:r>
    </w:p>
    <w:p w14:paraId="01E45784">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管理与保障设施检查项目应包括与大坝安全有关的供电系统、预警设施、备用电源、照明、通信、交通与应急设施是否损坏，工作是否正常。</w:t>
      </w:r>
    </w:p>
    <w:p w14:paraId="0E2A5AF9">
      <w:pPr>
        <w:snapToGrid w:val="0"/>
        <w:spacing w:line="360" w:lineRule="exact"/>
        <w:ind w:firstLine="426" w:firstLineChars="200"/>
        <w:jc w:val="left"/>
        <w:rPr>
          <w:rFonts w:hint="eastAsia" w:ascii="宋体" w:hAnsi="宋体" w:eastAsia="宋体" w:cs="宋体"/>
          <w:b/>
          <w:kern w:val="0"/>
          <w:szCs w:val="21"/>
        </w:rPr>
      </w:pPr>
      <w:r>
        <w:rPr>
          <w:rFonts w:hint="eastAsia" w:ascii="宋体" w:hAnsi="宋体" w:eastAsia="宋体" w:cs="宋体"/>
          <w:b/>
          <w:kern w:val="0"/>
          <w:szCs w:val="21"/>
        </w:rPr>
        <w:t>启闭机房、防汛物资仓库等：</w:t>
      </w:r>
    </w:p>
    <w:p w14:paraId="7B1D721A">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1）整体结构有无不均匀沉陷、墙体裂缝，门窗有无裂缝、破损等。</w:t>
      </w:r>
    </w:p>
    <w:p w14:paraId="202948FE">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2）梁、柱、板受力结构有无裂缝、碳化、钢筋漏筋和锈蚀。</w:t>
      </w:r>
    </w:p>
    <w:p w14:paraId="04C15E53">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3）屋顶有无渗漏和损坏，内顶抹面有无空鼓和脱落。</w:t>
      </w:r>
    </w:p>
    <w:p w14:paraId="59313634">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4）照明及线路是否损坏。</w:t>
      </w:r>
    </w:p>
    <w:p w14:paraId="5A55A03F">
      <w:pPr>
        <w:widowControl/>
        <w:snapToGrid w:val="0"/>
        <w:spacing w:line="360" w:lineRule="exact"/>
        <w:ind w:firstLine="426" w:firstLineChars="200"/>
        <w:jc w:val="left"/>
        <w:rPr>
          <w:rFonts w:hint="eastAsia" w:ascii="宋体" w:hAnsi="宋体" w:eastAsia="宋体" w:cs="宋体"/>
          <w:b/>
          <w:kern w:val="0"/>
          <w:szCs w:val="21"/>
        </w:rPr>
      </w:pPr>
      <w:r>
        <w:rPr>
          <w:rFonts w:hint="eastAsia" w:ascii="宋体" w:hAnsi="宋体" w:eastAsia="宋体" w:cs="宋体"/>
          <w:b/>
          <w:kern w:val="0"/>
          <w:szCs w:val="21"/>
        </w:rPr>
        <w:t>涉水库项目施工期间检查：</w:t>
      </w:r>
    </w:p>
    <w:p w14:paraId="1591A979">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涉水库项目施工期间，管养单位应重点巡查施工现场有无裸露土料及作业面，是否造成水土流失、库底淤积，开挖边坡是否存在滑坡隐患，施工场区围挡是否闭合等，做好记录并及时上报主管部门。</w:t>
      </w:r>
    </w:p>
    <w:p w14:paraId="15980463">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3.2</w:t>
      </w:r>
      <w:r>
        <w:rPr>
          <w:rFonts w:ascii="宋体" w:hAnsi="宋体" w:eastAsia="宋体" w:cs="Times New Roman"/>
          <w:sz w:val="24"/>
          <w:szCs w:val="24"/>
        </w:rPr>
        <w:t>水库</w:t>
      </w:r>
      <w:r>
        <w:rPr>
          <w:rFonts w:hint="eastAsia" w:ascii="宋体" w:hAnsi="宋体" w:eastAsia="宋体" w:cs="Times New Roman"/>
          <w:sz w:val="24"/>
          <w:szCs w:val="24"/>
        </w:rPr>
        <w:t>工程观测和监测</w:t>
      </w:r>
    </w:p>
    <w:p w14:paraId="12A4D843">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水库工程观测和监测主要包括：水文、气象、渗流、变形、温度监测，水质监测，水库大坝沉降位移监测等，并且开展季度和年度监测资料整编分析和归档。</w:t>
      </w:r>
    </w:p>
    <w:p w14:paraId="3A8CA127">
      <w:pPr>
        <w:snapToGrid w:val="0"/>
        <w:ind w:firstLine="426" w:firstLineChars="200"/>
        <w:jc w:val="left"/>
        <w:rPr>
          <w:rFonts w:hint="eastAsia" w:ascii="宋体" w:hAnsi="宋体" w:eastAsia="宋体" w:cs="宋体"/>
          <w:bCs/>
          <w:szCs w:val="21"/>
        </w:rPr>
      </w:pPr>
      <w:r>
        <w:rPr>
          <w:rFonts w:hint="eastAsia" w:ascii="宋体" w:hAnsi="宋体" w:eastAsia="宋体" w:cs="宋体"/>
          <w:b/>
          <w:szCs w:val="21"/>
        </w:rPr>
        <w:t>3.2.1对水库水文、气象实施观测</w:t>
      </w:r>
      <w:r>
        <w:rPr>
          <w:rFonts w:hint="eastAsia" w:ascii="宋体" w:hAnsi="宋体" w:eastAsia="宋体" w:cs="宋体"/>
          <w:bCs/>
          <w:szCs w:val="21"/>
        </w:rPr>
        <w:t>，内容包括水库的水位、库容，降雨量、径流量、出水量、天气情况等，频次每日1次；开闸泄水前后应各增加水位观测，汛期根据需要调整观测频次，中标单位应按要求填写相应登记表格，做到当场观测、当场记录、当场核对。</w:t>
      </w:r>
    </w:p>
    <w:p w14:paraId="3C74A8F8">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
          <w:szCs w:val="21"/>
        </w:rPr>
        <w:t>3.2.2对水库大坝实施渗流量监测</w:t>
      </w:r>
      <w:r>
        <w:rPr>
          <w:rFonts w:hint="eastAsia" w:ascii="宋体" w:hAnsi="宋体" w:eastAsia="宋体" w:cs="宋体"/>
          <w:bCs/>
          <w:szCs w:val="21"/>
        </w:rPr>
        <w:t>，内容包括坝体渗流压力、坝基渗流压力、绕坝渗流及渗流量等，渗流可采用测压管进行监测，也可采用渗压计进行监测。频次根据水库实际情况按照每周1次执行，填写相应表格，绘制渗漏压力浸润线；遇有监测数据异常、水库高水位运行等特殊情况时，可加密监测频次。</w:t>
      </w:r>
    </w:p>
    <w:p w14:paraId="295A88BB">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
          <w:szCs w:val="21"/>
        </w:rPr>
        <w:t>3.2.3对水库雨情监测</w:t>
      </w:r>
      <w:r>
        <w:rPr>
          <w:rFonts w:hint="eastAsia" w:ascii="宋体" w:hAnsi="宋体" w:eastAsia="宋体" w:cs="宋体"/>
          <w:bCs/>
          <w:szCs w:val="21"/>
        </w:rPr>
        <w:t>，可采用雨量器、自记雨量计、遥测雨量计、自动测报雨量计等仪器设备；定时观测以北京时间8时为日分界，从本日8时至次日8时的降雨量为本日的日降雨量；分段观测从8时开始，每隔一定时段（如12小时、6小时、4小时、3小时、2小时或1小时）观测一次；遇大暴雨时应增加测次。观测精度应达到1mm，做到当场观测、当场记录、当场核对。</w:t>
      </w:r>
    </w:p>
    <w:p w14:paraId="7959F98B">
      <w:pPr>
        <w:snapToGrid w:val="0"/>
        <w:ind w:firstLine="426" w:firstLineChars="200"/>
        <w:jc w:val="left"/>
        <w:rPr>
          <w:rFonts w:hint="eastAsia" w:ascii="宋体" w:hAnsi="宋体" w:eastAsia="宋体" w:cs="宋体"/>
          <w:bCs/>
          <w:szCs w:val="21"/>
        </w:rPr>
      </w:pPr>
      <w:r>
        <w:rPr>
          <w:rFonts w:hint="eastAsia" w:ascii="宋体" w:hAnsi="宋体" w:eastAsia="宋体" w:cs="宋体"/>
          <w:b/>
          <w:szCs w:val="21"/>
        </w:rPr>
        <w:t>3.2.4对水库坝体实施变形量监测</w:t>
      </w:r>
      <w:r>
        <w:rPr>
          <w:rFonts w:hint="eastAsia" w:ascii="宋体" w:hAnsi="宋体" w:eastAsia="宋体" w:cs="宋体"/>
          <w:bCs/>
          <w:szCs w:val="21"/>
        </w:rPr>
        <w:t>，内容包括坝体的水平、垂直位移以及表面裂缝。a)坝体的水平、垂直位移监测频率为每月1次，若遇到坝体沉降或位移异常事件，适当增加观测记录频次；b)坝体表面裂缝观测，监测部位包括：坝体迎水坡、坝顶、溢洪道；当裂缝缝宽大于5mm，缝长大于5m，缝深大于2m的纵、横向缝以及输（泄）水建筑物的裂缝、伸缩缝；监测频率：裂缝发生初期，宜为每天1次；当裂缝发展缓慢后，可适当减少为每周1次；在气温和上、下游水位变化较大或裂缝有显著发展时，均应增加监测次数。</w:t>
      </w:r>
    </w:p>
    <w:p w14:paraId="05866206">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3.3信息化设备养护</w:t>
      </w:r>
    </w:p>
    <w:p w14:paraId="5E1DDC76">
      <w:pPr>
        <w:widowControl/>
        <w:snapToGrid w:val="0"/>
        <w:ind w:firstLine="426" w:firstLineChars="200"/>
        <w:rPr>
          <w:rFonts w:hint="eastAsia" w:ascii="宋体" w:hAnsi="宋体" w:eastAsia="宋体" w:cs="Times New Roman"/>
          <w:b/>
          <w:bCs/>
          <w:szCs w:val="21"/>
        </w:rPr>
      </w:pPr>
      <w:r>
        <w:rPr>
          <w:rFonts w:hint="eastAsia" w:ascii="宋体" w:hAnsi="宋体" w:eastAsia="宋体" w:cs="Times New Roman"/>
          <w:b/>
          <w:bCs/>
          <w:szCs w:val="21"/>
        </w:rPr>
        <w:t>3.3.1信息化集成系统及机房（液晶显示器、主机、机柜等）</w:t>
      </w:r>
    </w:p>
    <w:p w14:paraId="20281838">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1）检查电源指示灯、按钮，显示良好且反应灵敏，每半年进行1次；</w:t>
      </w:r>
    </w:p>
    <w:p w14:paraId="051751D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2）检查交流接触器、继电器等电气元件，无异响及异味，功能正常，每半年进行1次；</w:t>
      </w:r>
    </w:p>
    <w:p w14:paraId="2C66A50A">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3）检查主电源及控制电源线路，端子是否松动及时紧固，清理控制柜清灰，吸尘，配电箱管口封堵，每半年进行1次。</w:t>
      </w:r>
    </w:p>
    <w:p w14:paraId="10423A44">
      <w:pPr>
        <w:widowControl/>
        <w:snapToGrid w:val="0"/>
        <w:ind w:firstLine="426" w:firstLineChars="200"/>
        <w:rPr>
          <w:rFonts w:hint="eastAsia" w:ascii="宋体" w:hAnsi="宋体" w:eastAsia="宋体" w:cs="Times New Roman"/>
          <w:b/>
          <w:bCs/>
          <w:szCs w:val="21"/>
        </w:rPr>
      </w:pPr>
      <w:r>
        <w:rPr>
          <w:rFonts w:hint="eastAsia" w:ascii="宋体" w:hAnsi="宋体" w:eastAsia="宋体" w:cs="Times New Roman"/>
          <w:b/>
          <w:bCs/>
          <w:szCs w:val="21"/>
        </w:rPr>
        <w:t>3.3.2视频系统设备</w:t>
      </w:r>
    </w:p>
    <w:p w14:paraId="1AA5025B">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1）清理监控主机柜内卫生，保持整洁，每月进行1次；</w:t>
      </w:r>
    </w:p>
    <w:p w14:paraId="27590C7A">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2）摄像机旋转、变焦、夜视功能每月应至少检查1次；</w:t>
      </w:r>
    </w:p>
    <w:p w14:paraId="2BAF6B8F">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3）视频监控画面显示清晰，正常，每月应检查维护1次；</w:t>
      </w:r>
    </w:p>
    <w:p w14:paraId="6A62B5CC">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4）硬盘录像机或视频存储装置的视频保存周期应根据运行管理要求确定，应每月检查1次。</w:t>
      </w:r>
    </w:p>
    <w:p w14:paraId="31E42A8C">
      <w:pPr>
        <w:widowControl/>
        <w:snapToGrid w:val="0"/>
        <w:ind w:firstLine="426" w:firstLineChars="200"/>
        <w:jc w:val="left"/>
        <w:rPr>
          <w:rFonts w:hint="eastAsia" w:ascii="宋体" w:hAnsi="宋体" w:eastAsia="宋体" w:cs="Times New Roman"/>
          <w:b/>
          <w:bCs/>
          <w:szCs w:val="21"/>
        </w:rPr>
      </w:pPr>
      <w:r>
        <w:rPr>
          <w:rFonts w:hint="eastAsia" w:ascii="宋体" w:hAnsi="宋体" w:eastAsia="宋体" w:cs="Times New Roman"/>
          <w:b/>
          <w:bCs/>
          <w:szCs w:val="21"/>
        </w:rPr>
        <w:t>3.3.3预警广播系统维修养护</w:t>
      </w:r>
    </w:p>
    <w:p w14:paraId="79DD7892">
      <w:p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定期进行系统检查和保养，包括更换或修复损坏的设备、清洁系统内部及外部、合理排列线缆等，每年进行一次；完成维修保养工作后，需要进行系统开机、关机测试，确保系统能够正常工作。</w:t>
      </w:r>
    </w:p>
    <w:p w14:paraId="7732CBFA">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3.4</w:t>
      </w:r>
      <w:r>
        <w:rPr>
          <w:rFonts w:ascii="宋体" w:hAnsi="宋体" w:eastAsia="宋体" w:cs="Times New Roman"/>
          <w:sz w:val="24"/>
          <w:szCs w:val="24"/>
        </w:rPr>
        <w:t>水库</w:t>
      </w:r>
      <w:r>
        <w:rPr>
          <w:rFonts w:hint="eastAsia" w:ascii="宋体" w:hAnsi="宋体" w:eastAsia="宋体" w:cs="Times New Roman"/>
          <w:sz w:val="24"/>
          <w:szCs w:val="24"/>
        </w:rPr>
        <w:t>工程养护及要求</w:t>
      </w:r>
    </w:p>
    <w:p w14:paraId="1CB12167">
      <w:pPr>
        <w:pStyle w:val="3"/>
        <w:spacing w:before="0" w:after="0" w:line="240" w:lineRule="auto"/>
        <w:ind w:firstLine="426" w:firstLineChars="200"/>
        <w:rPr>
          <w:rFonts w:hint="eastAsia" w:ascii="宋体" w:hAnsi="宋体" w:eastAsia="宋体" w:cs="Times New Roman"/>
          <w:szCs w:val="24"/>
        </w:rPr>
      </w:pPr>
      <w:r>
        <w:rPr>
          <w:rFonts w:hint="eastAsia" w:ascii="宋体" w:hAnsi="宋体" w:eastAsia="宋体" w:cs="Times New Roman"/>
          <w:sz w:val="21"/>
          <w:szCs w:val="21"/>
        </w:rPr>
        <w:t>3.4.1机电设备养护</w:t>
      </w:r>
    </w:p>
    <w:p w14:paraId="1504FCC4">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闸（阀）门：表面附着的水生物、泥砂、污垢等，每年清理1次；联接紧固件应保持牢固，滚轮、支铰等转动部位应保持完好、畅通，每年更换1次润滑脂；表面出现局部休班、针状锈迹时，及时补涂涂料；出现剥落、龟裂、鼓包等现象，应重新做防腐涂层，每年按需进行1次除锈刷漆；止水橡皮出现磨损、自然老化、漏水量较大时，应予更换；行走支承装置零部件出现变形、磨损时，应予更换。</w:t>
      </w:r>
    </w:p>
    <w:p w14:paraId="0DA35D6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螺杆式启闭机：电机绝缘、三相电压电流检测，每年进行1次；检查各连接处的螺栓，及时紧固和增补松动和脱落的螺栓，每年进行1次；螺杆的直线度公差超过允许值时，应矫正调直并检修推力轴承；螺杆及啮合螺母应经常清洗、抹油，每年不少于2次；限位装置检测、调试等维护，每年不少于1次；设备应保持整洁，表面除锈刷漆保护，每年进行1次。</w:t>
      </w:r>
    </w:p>
    <w:p w14:paraId="090E7240">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卷扬式启闭机：电机绝缘、三相电压电流检测，每年进行1次；检查各连接处的螺栓，及时紧固和增补松动和脱落的螺栓，每年进行1次；清除钢丝绳及转筒的污物，均匀涂抹润滑脂，保持转筒整洁，每年进行2次；液压制动装置更换液压油、刹车片，并调试制动可靠等，每年进行1次；检查减速箱的油量，油位较低及时添加更换润滑油，每年进行1次；设备应保持整洁，表面及机架除锈刷漆保护，每年进行1次。</w:t>
      </w:r>
    </w:p>
    <w:p w14:paraId="509385A5">
      <w:pPr>
        <w:widowControl/>
        <w:numPr>
          <w:ilvl w:val="0"/>
          <w:numId w:val="0"/>
        </w:numPr>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4）拦污栅：清除表面水生物、污垢，除锈刷漆、润滑，每年进行1次；格栅片应无松动、变形、脱落或腐蚀，各种紧固件应无松动；栅片缺档或断裂应及时配齐、修复。</w:t>
      </w:r>
    </w:p>
    <w:p w14:paraId="5098B78A">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5）箱式变电站：变压器直流电阻试验、高压柜元器件、高压进线电缆耐压试验、变压器出线电缆耐压试验、对地绝缘试验等，每3年进行1次；箱式变电柜防雷接地线，每年进行1次检测；每月例行1次巡检，雷暴雨极端天气后加密巡检，检查各零配件功能，发现故障及时维修。</w:t>
      </w:r>
    </w:p>
    <w:p w14:paraId="7ADAF8E8">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6）柴油发电机组：检查滤清器、风扇皮带、气缸封水橡胶圈、油管等配件，如有损耗及更换，每年进行1次；清理积碳、柴油箱、机组表面卫生，每年进行1次；检查冷却系统、电气元器件、燃油系统、润滑系统、进排气密封、启动机组等，如有问题及时维护，每年进行1次；每月例行1次试运行，检查使用功能，发现故障及时维修。</w:t>
      </w:r>
    </w:p>
    <w:p w14:paraId="2726D32E">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7）电动葫芦：钢丝绳、索具涂抹润滑脂，如钢丝绳断丝、锈蚀等情况，及时维修或更换，每年进行1次；紧固螺丝螺母，检测电机相间及对地的绝缘电阻，如有异常及时维修，每年进行1次；齿轮箱定期更换齿轮油，每年进行1次；电动葫芦制动器、卷扬机构、电控箱、齿轮箱检查维护，每1年进行1次；每月启闭1次电动葫芦，检查功能是否正常，外部定期除尘，保持设备表面干净卫生。</w:t>
      </w:r>
    </w:p>
    <w:p w14:paraId="701FC030">
      <w:pPr>
        <w:pStyle w:val="3"/>
        <w:spacing w:before="0" w:after="0" w:line="240" w:lineRule="auto"/>
        <w:ind w:firstLine="426" w:firstLineChars="200"/>
        <w:rPr>
          <w:rFonts w:hint="eastAsia" w:ascii="宋体" w:hAnsi="宋体" w:eastAsia="宋体" w:cs="Times New Roman"/>
          <w:sz w:val="21"/>
          <w:szCs w:val="21"/>
        </w:rPr>
      </w:pPr>
      <w:r>
        <w:rPr>
          <w:rFonts w:ascii="宋体" w:hAnsi="宋体" w:eastAsia="宋体" w:cs="Times New Roman"/>
          <w:sz w:val="21"/>
          <w:szCs w:val="21"/>
        </w:rPr>
        <w:t>3.</w:t>
      </w:r>
      <w:r>
        <w:rPr>
          <w:rFonts w:hint="eastAsia" w:ascii="宋体" w:hAnsi="宋体" w:eastAsia="宋体" w:cs="Times New Roman"/>
          <w:sz w:val="21"/>
          <w:szCs w:val="21"/>
        </w:rPr>
        <w:t>4</w:t>
      </w:r>
      <w:r>
        <w:rPr>
          <w:rFonts w:ascii="宋体" w:hAnsi="宋体" w:eastAsia="宋体" w:cs="Times New Roman"/>
          <w:sz w:val="21"/>
          <w:szCs w:val="21"/>
        </w:rPr>
        <w:t>.2</w:t>
      </w:r>
      <w:r>
        <w:rPr>
          <w:rFonts w:hint="eastAsia" w:ascii="宋体" w:hAnsi="宋体" w:eastAsia="宋体" w:cs="Times New Roman"/>
          <w:sz w:val="21"/>
          <w:szCs w:val="21"/>
        </w:rPr>
        <w:t>建（构）筑物养护</w:t>
      </w:r>
    </w:p>
    <w:p w14:paraId="6C9C3D8E">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3.4.2.1取水塔（含交通桥、护栏、大门、楼梯等）</w:t>
      </w:r>
    </w:p>
    <w:p w14:paraId="1552C89F">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1）日常清洗擦拭表面污渍，定期检查取水塔的防水性能，查找漏水原因，尤其是在暴雨和台风季节‌；</w:t>
      </w:r>
    </w:p>
    <w:p w14:paraId="7527C20B">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2）对大门、楼梯等钢结构设施进行除锈刷漆，每年进行一次；</w:t>
      </w:r>
    </w:p>
    <w:p w14:paraId="283FC64A">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3）检查塔体结构和外观，及时修补破损处。</w:t>
      </w:r>
    </w:p>
    <w:p w14:paraId="0B5E6B67">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3.4.2.2涵（支）管</w:t>
      </w:r>
    </w:p>
    <w:p w14:paraId="0BE99D4B">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1）涵管上下游的漂浮物应经常清理，以防阻水、卡堵门槽及冲坏消能工，并进行清淤。禁止堆放重物或修建其他建筑物‌；</w:t>
      </w:r>
    </w:p>
    <w:p w14:paraId="16F902B4">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2）日常清洗擦拭表面污渍，按需对管道设施进行除锈刷漆；</w:t>
      </w:r>
    </w:p>
    <w:p w14:paraId="035CA3E7">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3）定期清理涵管内部的杂物和沉积物，检查涵管的外观、尺寸和结构等，及时修复损坏或破损的部分。</w:t>
      </w:r>
    </w:p>
    <w:p w14:paraId="53C67578">
      <w:pPr>
        <w:widowControl/>
        <w:snapToGrid w:val="0"/>
        <w:ind w:firstLine="426" w:firstLineChars="200"/>
        <w:jc w:val="left"/>
        <w:rPr>
          <w:rFonts w:hint="eastAsia" w:ascii="宋体" w:hAnsi="宋体" w:eastAsia="宋体" w:cs="宋体"/>
          <w:bCs/>
          <w:szCs w:val="21"/>
        </w:rPr>
      </w:pPr>
      <w:r>
        <w:rPr>
          <w:rFonts w:ascii="宋体" w:hAnsi="宋体" w:eastAsia="宋体" w:cs="宋体"/>
          <w:bCs/>
          <w:szCs w:val="21"/>
        </w:rPr>
        <w:t>3.4.2.</w:t>
      </w:r>
      <w:r>
        <w:rPr>
          <w:rFonts w:hint="eastAsia" w:ascii="宋体" w:hAnsi="宋体" w:eastAsia="宋体" w:cs="宋体"/>
          <w:bCs/>
          <w:szCs w:val="21"/>
        </w:rPr>
        <w:t>3安全设施维修养护（安全警示牌、栏杆、围网等）</w:t>
      </w:r>
    </w:p>
    <w:p w14:paraId="53A32E07">
      <w:pPr>
        <w:widowControl/>
        <w:numPr>
          <w:ilvl w:val="0"/>
          <w:numId w:val="0"/>
        </w:numPr>
        <w:snapToGrid w:val="0"/>
        <w:ind w:left="426" w:leftChars="200"/>
        <w:jc w:val="left"/>
        <w:rPr>
          <w:rFonts w:hint="eastAsia" w:ascii="宋体" w:hAnsi="宋体" w:eastAsia="宋体" w:cs="宋体"/>
          <w:bCs/>
          <w:szCs w:val="21"/>
        </w:rPr>
      </w:pPr>
      <w:r>
        <w:rPr>
          <w:rFonts w:hint="eastAsia" w:ascii="宋体" w:hAnsi="宋体" w:eastAsia="宋体" w:cs="宋体"/>
          <w:bCs/>
          <w:szCs w:val="21"/>
        </w:rPr>
        <w:t>1）水库管理范围内应设置界桩、安全警示牌及标识牌，并根据需要设置安全警戒标志。</w:t>
      </w:r>
    </w:p>
    <w:p w14:paraId="2D7A32F3">
      <w:pPr>
        <w:widowControl/>
        <w:numPr>
          <w:ilvl w:val="0"/>
          <w:numId w:val="0"/>
        </w:numPr>
        <w:snapToGrid w:val="0"/>
        <w:ind w:left="426" w:leftChars="200"/>
        <w:jc w:val="left"/>
        <w:rPr>
          <w:rFonts w:hint="eastAsia" w:ascii="宋体" w:hAnsi="宋体" w:eastAsia="宋体" w:cs="宋体"/>
          <w:bCs/>
          <w:szCs w:val="21"/>
        </w:rPr>
      </w:pPr>
      <w:r>
        <w:rPr>
          <w:rFonts w:hint="eastAsia" w:ascii="宋体" w:hAnsi="宋体" w:eastAsia="宋体" w:cs="宋体"/>
          <w:bCs/>
          <w:szCs w:val="21"/>
        </w:rPr>
        <w:t>2）确保护栏、围网牢固可靠，不应悬挂、晾晒物品。</w:t>
      </w:r>
    </w:p>
    <w:p w14:paraId="5BB61488">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3）护栏、围网发生变形、损坏，水库管理单位应及时采取安全防护措施，并进行修复，修复应与原结构、材质、色调协调。</w:t>
      </w:r>
    </w:p>
    <w:p w14:paraId="234708EE">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4）危险地段或重要地段应设置标识牌、警示牌，标识牌、警示牌应清洁、完好，标牌字体和符号应完整、清晰。</w:t>
      </w:r>
    </w:p>
    <w:p w14:paraId="23215FD9">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5）标识牌、警示牌安装应牢固可靠，不应布设在无障碍通道上，不应妨碍行人通行。</w:t>
      </w:r>
    </w:p>
    <w:p w14:paraId="2BBA32B0">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6）防撞墩、限位墩应保持完好，出现缺损，应及时恢复。</w:t>
      </w:r>
    </w:p>
    <w:p w14:paraId="39661152">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3.4.2.4交通桥</w:t>
      </w:r>
    </w:p>
    <w:p w14:paraId="566425E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定期对交通桥的外观、结构等进行检查，及时发现并处理潜在问题，保持桥面清洁，对护栏进行涂装翻新，确保处于良好状态。</w:t>
      </w:r>
    </w:p>
    <w:p w14:paraId="5319DA6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3.4.2.5内部交通道路（入库路、上坝路、环库路、连坝路、防汛码头等）</w:t>
      </w:r>
    </w:p>
    <w:p w14:paraId="2294FFEC">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水库的交通设施应包括水库管理所需的对外交通、内部交通设施和必要的交通工具。水库管养范围内的内部交通道路路面应保持平整，满足防汛巡查及运送防汛物资需要。道路养护按《城镇道路养护技术规范》（CJJ 36-2016） 的规定执行。</w:t>
      </w:r>
    </w:p>
    <w:p w14:paraId="65E56A1B">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坝顶道路、入库路、上坝路、环库路、连坝路等一般仅供行人通行和防洪抢险，码头仅供水库管理养护及防洪抢险。当需要作为公共道路行驶车辆时，应经水行政主管部门许可，按要求设置限载、限高、限速标识和防护警示设施，在道路两端及一定位置设置管理责任牌，明确应急联系方式和人员。在防汛或抢险时期应对相关道路与坝顶道路、上坝路、环库路等的接口进行管控。</w:t>
      </w:r>
    </w:p>
    <w:p w14:paraId="50A0ECAC">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3.4.2.6配套生产管理用房管理养护</w:t>
      </w:r>
    </w:p>
    <w:p w14:paraId="68F752F8">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1）门窗、墙体、地面、排水设施、避雷设施等所有房屋结构、设施保持整洁，定期进行完好性、牢固性检查，确保使用功能正常；</w:t>
      </w:r>
    </w:p>
    <w:p w14:paraId="358A98E6">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2）建筑供电系统及照明系统每月检查1次，保证运行正常且无安全隐患；</w:t>
      </w:r>
    </w:p>
    <w:p w14:paraId="272A218B">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3）房内各用具摆放整齐、外观整洁完好，保持正常使用功能；</w:t>
      </w:r>
    </w:p>
    <w:p w14:paraId="17448A9F">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4）经常清理办公设施，办公区域内保持环境干净整洁，损坏的可参照工业与民用建筑有关要求进行修补，消防设施按规定更新；</w:t>
      </w:r>
    </w:p>
    <w:p w14:paraId="56DE1C5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5）定期检查养护室内配套设施，确保完备且使用功能正常，有缺失破损及时补充修复。</w:t>
      </w:r>
    </w:p>
    <w:p w14:paraId="22CC283A">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3.4.2.7 避雷设施维护</w:t>
      </w:r>
    </w:p>
    <w:p w14:paraId="3F23E19C">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1）防雷接地装置检查与维修：进行接地电阻测试，检查接地网是否完整，避雷器试验。</w:t>
      </w:r>
    </w:p>
    <w:p w14:paraId="609319C9">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2）避雷设施检测：进行避雷设施校正、固定、补漆及避雷接地设施检测。每年由第三方专业单位对避雷设施进行检测，并出具检测报告。</w:t>
      </w:r>
    </w:p>
    <w:p w14:paraId="1D8E7EBB">
      <w:pPr>
        <w:pStyle w:val="3"/>
        <w:spacing w:before="0" w:after="0" w:line="240" w:lineRule="auto"/>
        <w:ind w:firstLine="426" w:firstLineChars="200"/>
        <w:rPr>
          <w:rFonts w:hint="eastAsia" w:ascii="宋体" w:hAnsi="宋体" w:eastAsia="宋体" w:cs="Times New Roman"/>
          <w:sz w:val="21"/>
          <w:szCs w:val="21"/>
        </w:rPr>
      </w:pPr>
      <w:r>
        <w:rPr>
          <w:rFonts w:ascii="宋体" w:hAnsi="宋体" w:eastAsia="宋体" w:cs="Times New Roman"/>
          <w:sz w:val="21"/>
          <w:szCs w:val="21"/>
        </w:rPr>
        <w:t>3.4.</w:t>
      </w:r>
      <w:r>
        <w:rPr>
          <w:rFonts w:hint="eastAsia" w:ascii="宋体" w:hAnsi="宋体" w:eastAsia="宋体" w:cs="Times New Roman"/>
          <w:sz w:val="21"/>
          <w:szCs w:val="21"/>
        </w:rPr>
        <w:t>3</w:t>
      </w:r>
      <w:r>
        <w:rPr>
          <w:rFonts w:ascii="宋体" w:hAnsi="宋体" w:eastAsia="宋体" w:cs="Times New Roman"/>
          <w:sz w:val="21"/>
          <w:szCs w:val="21"/>
        </w:rPr>
        <w:t>观测</w:t>
      </w:r>
      <w:r>
        <w:rPr>
          <w:rFonts w:hint="eastAsia" w:ascii="宋体" w:hAnsi="宋体" w:eastAsia="宋体" w:cs="Times New Roman"/>
          <w:sz w:val="21"/>
          <w:szCs w:val="21"/>
        </w:rPr>
        <w:t>和</w:t>
      </w:r>
      <w:r>
        <w:rPr>
          <w:rFonts w:ascii="宋体" w:hAnsi="宋体" w:eastAsia="宋体" w:cs="Times New Roman"/>
          <w:sz w:val="21"/>
          <w:szCs w:val="21"/>
        </w:rPr>
        <w:t>监测设备、</w:t>
      </w:r>
      <w:r>
        <w:rPr>
          <w:rFonts w:hint="eastAsia" w:ascii="宋体" w:hAnsi="宋体" w:eastAsia="宋体" w:cs="Times New Roman"/>
          <w:sz w:val="21"/>
          <w:szCs w:val="21"/>
        </w:rPr>
        <w:t>监测系统</w:t>
      </w:r>
      <w:r>
        <w:rPr>
          <w:rFonts w:ascii="宋体" w:hAnsi="宋体" w:eastAsia="宋体" w:cs="Times New Roman"/>
          <w:sz w:val="21"/>
          <w:szCs w:val="21"/>
        </w:rPr>
        <w:t>维护</w:t>
      </w:r>
    </w:p>
    <w:p w14:paraId="7C676B9F">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1）应定期检查各类观测和监测设施的工作状态，及时维护，随时清除观测障碍物。损坏但具备修复条件的观测和监测设施应及时修复。</w:t>
      </w:r>
    </w:p>
    <w:p w14:paraId="78A11C1C">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2）易损坏的观测和监测设施应加盖上锁进行保护，如有损坏应及时修复，并应重新进行校正。</w:t>
      </w:r>
    </w:p>
    <w:p w14:paraId="3F42FE6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 xml:space="preserve">3）应及时清除动物在观测和监测设施中筑的巢窝，易被动物破坏的设施应设防护装置。 </w:t>
      </w:r>
    </w:p>
    <w:p w14:paraId="096670D9">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4）量水堰板上的附着物、量水堰上下游的淤泥或堵塞物应及时清除。</w:t>
      </w:r>
    </w:p>
    <w:p w14:paraId="2B98A0EC">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5）有防潮湿、防锈蚀要求的观测和监测设施，应采取除湿措施，定期进行防腐处理。</w:t>
      </w:r>
    </w:p>
    <w:p w14:paraId="32F4651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6）观测房及观测站应保持室内干燥，室内温度应满足安全监测仪器的工作温度要求，必要时采取保暖措施。观测房应保持外观整洁，通往观测房的道路应通畅，无杂草、杂物。</w:t>
      </w:r>
    </w:p>
    <w:p w14:paraId="34D2C060">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7）观测和监测设施报废应按《大坝安全监测仪器报废标准》（SL 621-2013）的规定执行。</w:t>
      </w:r>
    </w:p>
    <w:p w14:paraId="4F9B8528">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8）监测系统仪器设备、装置、线缆等应设置标识和采取必要的防护措施，避免暴雨雷击、动物侵害、人为损害等影响。对易受环境影响或安装在坝体外部的仪器设备，应考虑日照、雨淋、风沙等恶劣天气的影响，必要时应采取特殊防护措施。</w:t>
      </w:r>
    </w:p>
    <w:p w14:paraId="77D31AB2">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9）定期检查监测设备工作与运行状况，包括接线是否牢固，电触点是否灵敏，有无断线、漏电现象，防雷设施是否正常，接地电阻是否合格，电缆有无老化损坏等；对有问题的监测设备应及时修复改善，必要时应更换。</w:t>
      </w:r>
    </w:p>
    <w:p w14:paraId="1A433242">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10）监测仪器、仪表应定期进行保养、率定、检定，发现问题应及时校准、维修或更换。</w:t>
      </w:r>
    </w:p>
    <w:p w14:paraId="1FB66929">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11）监测自动化系统的部分或全部测点宜每年进行1次人工比测。监测站点和监测管理站房应保持各种仪器设备正常运转的工作环境条件。监测自动化系统宜配置足够的备品备件，并应及时补充。</w:t>
      </w:r>
    </w:p>
    <w:p w14:paraId="645EFB32">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12）工程除险加固、扩（改）建或工程维修施工中，对留用监测设备与设施，均应妥善保护，对电缆应予特殊保护。</w:t>
      </w:r>
    </w:p>
    <w:p w14:paraId="1A894009">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13）应做好监测设施管理维护记录，并存档备查。</w:t>
      </w:r>
    </w:p>
    <w:p w14:paraId="6AD85C2E">
      <w:pPr>
        <w:pStyle w:val="3"/>
        <w:spacing w:before="0" w:after="0" w:line="240" w:lineRule="auto"/>
        <w:ind w:firstLine="426" w:firstLineChars="200"/>
        <w:rPr>
          <w:rFonts w:hint="eastAsia" w:ascii="宋体" w:hAnsi="宋体" w:eastAsia="宋体" w:cs="Times New Roman"/>
          <w:sz w:val="21"/>
          <w:szCs w:val="21"/>
        </w:rPr>
      </w:pPr>
      <w:r>
        <w:rPr>
          <w:rFonts w:ascii="宋体" w:hAnsi="宋体" w:eastAsia="宋体" w:cs="Times New Roman"/>
          <w:sz w:val="21"/>
          <w:szCs w:val="21"/>
        </w:rPr>
        <w:t>3.4.4 照明系统养护</w:t>
      </w:r>
    </w:p>
    <w:p w14:paraId="05A04CF2">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1）设置的照明附属设备金属结构（灯柱、灯管）按需涂刷油漆，防锈防腐。</w:t>
      </w:r>
    </w:p>
    <w:p w14:paraId="09B9E4E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rPr>
        <w:t>2）坝顶灯柱外观保持整洁，若灯柱歪斜，线路和照明设备损坏时，破坏或故障，应及时修复或更换。</w:t>
      </w:r>
    </w:p>
    <w:p w14:paraId="632F6488">
      <w:pPr>
        <w:pStyle w:val="3"/>
        <w:spacing w:before="0" w:after="0" w:line="240" w:lineRule="auto"/>
        <w:ind w:firstLine="426" w:firstLineChars="200"/>
        <w:rPr>
          <w:rFonts w:hint="eastAsia" w:ascii="宋体" w:hAnsi="宋体" w:eastAsia="宋体" w:cs="Times New Roman"/>
          <w:sz w:val="21"/>
          <w:szCs w:val="21"/>
        </w:rPr>
      </w:pPr>
      <w:r>
        <w:rPr>
          <w:rFonts w:ascii="宋体" w:hAnsi="宋体" w:eastAsia="宋体" w:cs="Times New Roman"/>
          <w:sz w:val="21"/>
          <w:szCs w:val="21"/>
        </w:rPr>
        <w:t>3.4.5</w:t>
      </w:r>
      <w:r>
        <w:rPr>
          <w:rFonts w:hint="eastAsia" w:ascii="宋体" w:hAnsi="宋体" w:eastAsia="宋体" w:cs="Times New Roman"/>
          <w:sz w:val="21"/>
          <w:szCs w:val="21"/>
        </w:rPr>
        <w:t>水库</w:t>
      </w:r>
      <w:r>
        <w:rPr>
          <w:rFonts w:ascii="宋体" w:hAnsi="宋体" w:eastAsia="宋体" w:cs="Times New Roman"/>
          <w:sz w:val="21"/>
          <w:szCs w:val="21"/>
        </w:rPr>
        <w:t>绿化养护</w:t>
      </w:r>
    </w:p>
    <w:p w14:paraId="4F7835F0">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根据《公园园容绿化管理规范》（SZDB/Z 205-2016），绿地日常养护等级划分为特级、一级、二级和三级养护四个等级，各个等级划分应符合以下规定：</w:t>
      </w:r>
    </w:p>
    <w:p w14:paraId="369885F3">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 xml:space="preserve">1）特级养护：水库工程管理和保护范围内需要进行特殊管养的区域； </w:t>
      </w:r>
    </w:p>
    <w:p w14:paraId="14E5C7E4">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 xml:space="preserve">2）一级养护：水库工程管理和保护范围内重要地段、景观区域及人流密集的开放区域； </w:t>
      </w:r>
    </w:p>
    <w:p w14:paraId="6F846034">
      <w:pPr>
        <w:widowControl/>
        <w:snapToGrid w:val="0"/>
        <w:ind w:firstLine="426" w:firstLineChars="200"/>
        <w:jc w:val="left"/>
        <w:rPr>
          <w:rFonts w:hint="eastAsia" w:ascii="宋体" w:hAnsi="宋体" w:eastAsia="宋体" w:cs="宋体"/>
          <w:bCs/>
          <w:szCs w:val="21"/>
        </w:rPr>
      </w:pPr>
      <w:r>
        <w:rPr>
          <w:rFonts w:hint="eastAsia" w:ascii="宋体" w:hAnsi="宋体" w:eastAsia="宋体" w:cs="宋体"/>
          <w:bCs/>
          <w:szCs w:val="21"/>
          <w:lang w:bidi="ar"/>
        </w:rPr>
        <w:t xml:space="preserve">3）二级养护：水库工程管理和保护范围内一般地段、人流较密集的区域； </w:t>
      </w:r>
    </w:p>
    <w:p w14:paraId="67ABB73F">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4）三级养护：水库工程管理和保护范围内偏远地段、人流稀少的区域；附属设施周边的人工绿化区域。</w:t>
      </w:r>
    </w:p>
    <w:p w14:paraId="239FFC15">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长流陂水库、五指耙水库、立新水库绿化养护等级为一级；七沥水库、屋山水库、老虎坑水库、九龙坑水库、石陂头水库、牛牯斗水库绿化养护等级为三级。养护范围包括办公楼周边、哨所岗亭、内部交通道路两侧，大坝坝顶、坝坡、坝肩之间及上坝路、环库路两侧，输供水建筑物、溢洪道周边及道路两侧绿化区域，乔灌木、绿篱、草坪栽植、花木摆放及保养等。绿化养护工作要求：</w:t>
      </w:r>
    </w:p>
    <w:p w14:paraId="63F33789">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1）绿化作业时应统一着装，佩带管理养护标志；做好安全防护，按规范和作业程序作业。</w:t>
      </w:r>
    </w:p>
    <w:p w14:paraId="591D4E64">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2）绿化植物生长健壮，无缺株、枯死株；大坝背水坡草皮护坡，绿化苗木、草坪、乔木、灌木、绿篱等植物无霉污、病枝、虫害、枯枝烂头、枝体倒斜、叶面破损等现象。</w:t>
      </w:r>
    </w:p>
    <w:p w14:paraId="41E10A78">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3）绿化应定期修剪，及时修补、扶持和补苗，保持花木形态常美；发现树木、花卉缺损或枯萎，应及时补植或灌水养护；保持绿化带整洁，无垃圾、无占绿、毁绿现象，及时采取措施防御各种自然灾害的影响。</w:t>
      </w:r>
    </w:p>
    <w:p w14:paraId="6477396D">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4）对坝坡草皮区域进行定期培土，保证草皮表面无明显凹凸，定期修剪坝坡草坪。</w:t>
      </w:r>
    </w:p>
    <w:p w14:paraId="6877B5ED">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5）草坪养护须整地镇压、轧草修边、草屑清除、排除杂草、空秃补植、加土施肥、灌溉排水、防病除害、环境清理、设施维护等。</w:t>
      </w:r>
    </w:p>
    <w:p w14:paraId="768AC07D">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6）乔木、灌木养护须耕施肥、整地除草、修剪剥芽、防病除害、树桩绑扎、加土扶正、清除枯枝、环境清理、树坛切边、地勤安全，灌溉排水、设施维护等。</w:t>
      </w:r>
    </w:p>
    <w:p w14:paraId="1CD2644F">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7）绿篱、球形植物、攀缘植物养护须中耕施肥、整地除草、修剪剥芽、整形修剪、防病除害、加土扶正、清除枯枝、树坛切边、环境清理、灌溉排水、设施维护等。</w:t>
      </w:r>
    </w:p>
    <w:p w14:paraId="43EA505F">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8）花镜、花坛、造形植物养护须深耕翻土、整地施肥、清理杂物、放样栽种、浇水排涝、清除枯叶、缺株补植、修枝整形、防病除害、环境清理、设施维护等。</w:t>
      </w:r>
    </w:p>
    <w:p w14:paraId="0DDAFE98">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9）定期做好施肥工作，按薄肥勤施原则进行；定期检查浇灌系统，保证浇灌系统正常。</w:t>
      </w:r>
    </w:p>
    <w:p w14:paraId="052E427C">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10）绿化区域内清理的草木应及时清运，减少蚊虫滋生环境，不应就地焚烧或堆肥，避免落入水库和造成二次污染。</w:t>
      </w:r>
    </w:p>
    <w:p w14:paraId="03F41F1B">
      <w:pPr>
        <w:pStyle w:val="3"/>
        <w:spacing w:before="0" w:after="0" w:line="240" w:lineRule="auto"/>
        <w:ind w:firstLine="426" w:firstLineChars="200"/>
        <w:rPr>
          <w:rFonts w:hint="eastAsia" w:ascii="宋体" w:hAnsi="宋体" w:eastAsia="宋体" w:cs="Times New Roman"/>
          <w:sz w:val="21"/>
          <w:szCs w:val="21"/>
        </w:rPr>
      </w:pPr>
      <w:r>
        <w:rPr>
          <w:rFonts w:ascii="宋体" w:hAnsi="宋体" w:eastAsia="宋体" w:cs="Times New Roman"/>
          <w:sz w:val="21"/>
          <w:szCs w:val="21"/>
        </w:rPr>
        <w:t>3.4.6水库保洁</w:t>
      </w:r>
    </w:p>
    <w:p w14:paraId="664AC47A">
      <w:pPr>
        <w:widowControl/>
        <w:snapToGrid w:val="0"/>
        <w:ind w:firstLine="426" w:firstLineChars="200"/>
        <w:jc w:val="left"/>
        <w:rPr>
          <w:rFonts w:hint="eastAsia" w:ascii="宋体" w:hAnsi="宋体" w:eastAsia="宋体" w:cs="宋体"/>
          <w:bCs/>
          <w:szCs w:val="21"/>
          <w:lang w:bidi="ar"/>
        </w:rPr>
      </w:pPr>
      <w:r>
        <w:rPr>
          <w:rFonts w:ascii="宋体" w:hAnsi="宋体" w:eastAsia="宋体" w:cs="宋体"/>
          <w:bCs/>
          <w:szCs w:val="21"/>
          <w:lang w:bidi="ar"/>
        </w:rPr>
        <w:t>根据《水库管养规范》（DB4403/T 347-2023）水库清扫保洁等级</w:t>
      </w:r>
      <w:r>
        <w:rPr>
          <w:rFonts w:hint="eastAsia" w:ascii="宋体" w:hAnsi="宋体" w:eastAsia="宋体" w:cs="宋体"/>
          <w:bCs/>
          <w:szCs w:val="21"/>
          <w:lang w:bidi="ar"/>
        </w:rPr>
        <w:t xml:space="preserve">划分为特级、一级、二级、三级四个等级，保洁等级应以功能性为优先级别划分。各个等级划分应符合以下规定： </w:t>
      </w:r>
    </w:p>
    <w:p w14:paraId="4AFB5F91">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1）特级：水库工程管理和保护范围内需要进行特殊管养的区域；</w:t>
      </w:r>
    </w:p>
    <w:p w14:paraId="1EB6ABC0">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2）一级：水库工程管理和保护范围内重要地段、景观区域及人流密集的开放区域；</w:t>
      </w:r>
    </w:p>
    <w:p w14:paraId="2F78A4A7">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3）二级：水库工程管理和保护范围内一般地段、人流较密集的区域；</w:t>
      </w:r>
    </w:p>
    <w:p w14:paraId="74AAE41E">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4）三级：水库工程管理和保护范围内偏远地段、人流稀少的区域。</w:t>
      </w:r>
    </w:p>
    <w:p w14:paraId="0387CBD8">
      <w:pPr>
        <w:snapToGrid w:val="0"/>
        <w:ind w:firstLine="426" w:firstLineChars="200"/>
        <w:rPr>
          <w:rFonts w:hint="eastAsia" w:ascii="宋体" w:hAnsi="宋体" w:eastAsia="宋体" w:cs="宋体"/>
          <w:bCs/>
          <w:szCs w:val="21"/>
          <w:lang w:bidi="ar"/>
        </w:rPr>
      </w:pPr>
      <w:r>
        <w:rPr>
          <w:rFonts w:hint="eastAsia" w:ascii="宋体" w:hAnsi="宋体" w:eastAsia="宋体" w:cs="宋体"/>
          <w:bCs/>
          <w:szCs w:val="21"/>
          <w:lang w:bidi="ar"/>
        </w:rPr>
        <w:t>立新水库陆域、水域保洁等级为一级；长流陂水库、五指耙水库、七沥水库、屋山水库、老虎坑水库、九龙坑水库、石陂头水库、牛牯斗水库8座水库陆域、水域保洁等级为三级。</w:t>
      </w:r>
    </w:p>
    <w:p w14:paraId="080D0318">
      <w:pPr>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保洁范围为水库管理范围内的水域、陆域（坝顶道路、上坝路面、防汛路面、环库路面、管理房周边道路、溢洪道进口及泄流段、管养房）等。</w:t>
      </w:r>
    </w:p>
    <w:p w14:paraId="43822181">
      <w:pPr>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3.4.6.1陆域保洁工作要求：</w:t>
      </w:r>
    </w:p>
    <w:p w14:paraId="4B3CD7D6">
      <w:pPr>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1）保洁作业时应统一着装，佩带保洁标志；出船或岸坡作业时应穿戴救生衣或安全帽等，做好安全防护，按规范和作业程序作业。</w:t>
      </w:r>
    </w:p>
    <w:p w14:paraId="268C8D96">
      <w:pPr>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每日8：00-18：00进行日常巡回保洁，可采取围、捞、拉等多种方式对水面、库岸、大坝、办公楼周边、内部交通道路等进行清洁清理，确保库区无生活垃圾、枯枝枯草、建筑垃圾、工农业废弃物、动物尸体、水浮莲、水葫芦、蓝藻等。</w:t>
      </w:r>
    </w:p>
    <w:p w14:paraId="5E35AD20">
      <w:pPr>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3）须每日进行清扫、水面、库岸、大坝、办公楼周边、内部交通道路各类垃圾当日打捞当日清运，不过夜、不焚烧、不掩埋，并及时清运至政府指定的垃圾受纳场。</w:t>
      </w:r>
    </w:p>
    <w:p w14:paraId="2276CB32">
      <w:pPr>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4）建(构)筑物立面应无明显污迹、无乱贴、乱挂和过时破损标语。标识牌、警示牌、指示牌、宣传画廊、废物箱、围墙护栏、围网、平台、码头、栈道等设施应保持完好清洁，无明显污迹、积尘。</w:t>
      </w:r>
    </w:p>
    <w:p w14:paraId="0476BF71">
      <w:pPr>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5）管养房办公区域内保持环境干净整洁，房内各用具摆放整齐、外观整洁完好，保持正常使用功能；门窗、墙体、地面、排水设施等所有房屋结构、设施保持整洁，定期进行完好性、牢固性检查；</w:t>
      </w:r>
    </w:p>
    <w:p w14:paraId="2DEA5107">
      <w:pPr>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6）当深圳气象台发布黄色暴雨信号或黄色台风信号及以上信号时停止保洁作业。</w:t>
      </w:r>
    </w:p>
    <w:p w14:paraId="350DE98F">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7）汛期的水库保洁应服从水库防汛调度要求。</w:t>
      </w:r>
    </w:p>
    <w:p w14:paraId="68E7FB9A">
      <w:pPr>
        <w:widowControl/>
        <w:snapToGrid w:val="0"/>
        <w:spacing w:line="360" w:lineRule="exact"/>
        <w:ind w:firstLine="426" w:firstLineChars="200"/>
        <w:jc w:val="center"/>
        <w:rPr>
          <w:rFonts w:hint="eastAsia" w:ascii="宋体" w:hAnsi="宋体" w:eastAsia="宋体" w:cs="Times New Roman"/>
          <w:kern w:val="0"/>
          <w:szCs w:val="21"/>
        </w:rPr>
      </w:pPr>
      <w:r>
        <w:rPr>
          <w:rFonts w:hint="eastAsia" w:ascii="宋体" w:hAnsi="宋体" w:eastAsia="宋体" w:cs="Times New Roman"/>
          <w:kern w:val="0"/>
          <w:szCs w:val="21"/>
        </w:rPr>
        <w:t>表 3.4.6-1    汛期雨后或台风后陆域垃圾清理时间表</w:t>
      </w:r>
    </w:p>
    <w:tbl>
      <w:tblPr>
        <w:tblStyle w:val="42"/>
        <w:tblW w:w="4999" w:type="pct"/>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0" w:type="dxa"/>
          <w:bottom w:w="0" w:type="dxa"/>
          <w:right w:w="0" w:type="dxa"/>
        </w:tblCellMar>
      </w:tblPr>
      <w:tblGrid>
        <w:gridCol w:w="3939"/>
        <w:gridCol w:w="1518"/>
        <w:gridCol w:w="1242"/>
        <w:gridCol w:w="1103"/>
        <w:gridCol w:w="1183"/>
      </w:tblGrid>
      <w:tr w14:paraId="03DB057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2192" w:type="pct"/>
            <w:vMerge w:val="restart"/>
            <w:tcBorders>
              <w:right w:val="single" w:color="000000" w:sz="4" w:space="0"/>
            </w:tcBorders>
            <w:noWrap w:val="0"/>
            <w:vAlign w:val="center"/>
          </w:tcPr>
          <w:p w14:paraId="3BDEEDA1">
            <w:pPr>
              <w:widowControl/>
              <w:jc w:val="center"/>
              <w:rPr>
                <w:rFonts w:hint="eastAsia" w:ascii="宋体" w:hAnsi="宋体" w:eastAsia="宋体" w:cs="宋体"/>
                <w:szCs w:val="21"/>
              </w:rPr>
            </w:pPr>
            <w:r>
              <w:rPr>
                <w:rFonts w:hint="eastAsia" w:ascii="宋体" w:hAnsi="宋体" w:eastAsia="宋体" w:cs="宋体"/>
                <w:szCs w:val="21"/>
              </w:rPr>
              <w:t>项目</w:t>
            </w:r>
          </w:p>
        </w:tc>
        <w:tc>
          <w:tcPr>
            <w:tcW w:w="2807" w:type="pct"/>
            <w:gridSpan w:val="4"/>
            <w:tcBorders>
              <w:left w:val="single" w:color="000000" w:sz="4" w:space="0"/>
              <w:bottom w:val="single" w:color="000000" w:sz="4" w:space="0"/>
            </w:tcBorders>
            <w:noWrap w:val="0"/>
            <w:vAlign w:val="center"/>
          </w:tcPr>
          <w:p w14:paraId="0DACCBF3">
            <w:pPr>
              <w:widowControl/>
              <w:jc w:val="center"/>
              <w:rPr>
                <w:rFonts w:hint="eastAsia" w:ascii="宋体" w:hAnsi="宋体" w:eastAsia="宋体" w:cs="宋体"/>
                <w:szCs w:val="21"/>
              </w:rPr>
            </w:pPr>
            <w:r>
              <w:rPr>
                <w:rFonts w:hint="eastAsia" w:ascii="宋体" w:hAnsi="宋体" w:eastAsia="宋体" w:cs="宋体"/>
                <w:szCs w:val="21"/>
              </w:rPr>
              <w:t>水库管养类别</w:t>
            </w:r>
          </w:p>
        </w:tc>
      </w:tr>
      <w:tr w14:paraId="4C34D5C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2192" w:type="pct"/>
            <w:vMerge w:val="continue"/>
            <w:tcBorders>
              <w:top w:val="nil"/>
              <w:right w:val="single" w:color="000000" w:sz="4" w:space="0"/>
            </w:tcBorders>
            <w:noWrap w:val="0"/>
            <w:vAlign w:val="center"/>
          </w:tcPr>
          <w:p w14:paraId="4F8DFFDF">
            <w:pPr>
              <w:widowControl/>
              <w:jc w:val="center"/>
              <w:rPr>
                <w:rFonts w:hint="eastAsia" w:ascii="宋体" w:hAnsi="宋体" w:eastAsia="宋体" w:cs="宋体"/>
                <w:szCs w:val="21"/>
              </w:rPr>
            </w:pPr>
          </w:p>
        </w:tc>
        <w:tc>
          <w:tcPr>
            <w:tcW w:w="845" w:type="pct"/>
            <w:tcBorders>
              <w:top w:val="single" w:color="000000" w:sz="4" w:space="0"/>
              <w:left w:val="single" w:color="000000" w:sz="4" w:space="0"/>
              <w:right w:val="single" w:color="000000" w:sz="4" w:space="0"/>
            </w:tcBorders>
            <w:noWrap w:val="0"/>
            <w:vAlign w:val="center"/>
          </w:tcPr>
          <w:p w14:paraId="070B5981">
            <w:pPr>
              <w:widowControl/>
              <w:jc w:val="center"/>
              <w:rPr>
                <w:rFonts w:hint="eastAsia" w:ascii="宋体" w:hAnsi="宋体" w:eastAsia="宋体" w:cs="宋体"/>
                <w:szCs w:val="21"/>
              </w:rPr>
            </w:pPr>
            <w:r>
              <w:rPr>
                <w:rFonts w:hint="eastAsia" w:ascii="宋体" w:hAnsi="宋体" w:eastAsia="宋体" w:cs="宋体"/>
                <w:szCs w:val="21"/>
              </w:rPr>
              <w:t>一类管养</w:t>
            </w:r>
          </w:p>
        </w:tc>
        <w:tc>
          <w:tcPr>
            <w:tcW w:w="691" w:type="pct"/>
            <w:tcBorders>
              <w:top w:val="single" w:color="000000" w:sz="4" w:space="0"/>
              <w:left w:val="single" w:color="000000" w:sz="4" w:space="0"/>
              <w:right w:val="single" w:color="000000" w:sz="4" w:space="0"/>
            </w:tcBorders>
            <w:noWrap w:val="0"/>
            <w:vAlign w:val="center"/>
          </w:tcPr>
          <w:p w14:paraId="729ACA74">
            <w:pPr>
              <w:widowControl/>
              <w:jc w:val="center"/>
              <w:rPr>
                <w:rFonts w:hint="eastAsia" w:ascii="宋体" w:hAnsi="宋体" w:eastAsia="宋体" w:cs="宋体"/>
                <w:szCs w:val="21"/>
              </w:rPr>
            </w:pPr>
            <w:r>
              <w:rPr>
                <w:rFonts w:hint="eastAsia" w:ascii="宋体" w:hAnsi="宋体" w:eastAsia="宋体" w:cs="宋体"/>
                <w:szCs w:val="21"/>
              </w:rPr>
              <w:t>二类管养</w:t>
            </w:r>
          </w:p>
        </w:tc>
        <w:tc>
          <w:tcPr>
            <w:tcW w:w="614" w:type="pct"/>
            <w:tcBorders>
              <w:top w:val="single" w:color="000000" w:sz="4" w:space="0"/>
              <w:left w:val="single" w:color="000000" w:sz="4" w:space="0"/>
              <w:right w:val="single" w:color="000000" w:sz="4" w:space="0"/>
            </w:tcBorders>
            <w:noWrap w:val="0"/>
            <w:vAlign w:val="center"/>
          </w:tcPr>
          <w:p w14:paraId="2D908609">
            <w:pPr>
              <w:widowControl/>
              <w:jc w:val="center"/>
              <w:rPr>
                <w:rFonts w:hint="eastAsia" w:ascii="宋体" w:hAnsi="宋体" w:eastAsia="宋体" w:cs="宋体"/>
                <w:szCs w:val="21"/>
              </w:rPr>
            </w:pPr>
            <w:r>
              <w:rPr>
                <w:rFonts w:hint="eastAsia" w:ascii="宋体" w:hAnsi="宋体" w:eastAsia="宋体" w:cs="宋体"/>
                <w:szCs w:val="21"/>
              </w:rPr>
              <w:t>三类管养</w:t>
            </w:r>
          </w:p>
        </w:tc>
        <w:tc>
          <w:tcPr>
            <w:tcW w:w="655" w:type="pct"/>
            <w:tcBorders>
              <w:top w:val="single" w:color="000000" w:sz="4" w:space="0"/>
              <w:left w:val="single" w:color="000000" w:sz="4" w:space="0"/>
            </w:tcBorders>
            <w:noWrap w:val="0"/>
            <w:vAlign w:val="center"/>
          </w:tcPr>
          <w:p w14:paraId="7CF2C047">
            <w:pPr>
              <w:widowControl/>
              <w:jc w:val="center"/>
              <w:rPr>
                <w:rFonts w:hint="eastAsia" w:ascii="宋体" w:hAnsi="宋体" w:eastAsia="宋体" w:cs="宋体"/>
                <w:szCs w:val="21"/>
              </w:rPr>
            </w:pPr>
            <w:r>
              <w:rPr>
                <w:rFonts w:hint="eastAsia" w:ascii="宋体" w:hAnsi="宋体" w:eastAsia="宋体" w:cs="宋体"/>
                <w:szCs w:val="21"/>
              </w:rPr>
              <w:t>四类管养</w:t>
            </w:r>
          </w:p>
        </w:tc>
      </w:tr>
      <w:tr w14:paraId="23F967A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2192" w:type="pct"/>
            <w:tcBorders>
              <w:bottom w:val="single" w:color="000000" w:sz="4" w:space="0"/>
              <w:right w:val="single" w:color="000000" w:sz="4" w:space="0"/>
            </w:tcBorders>
            <w:noWrap w:val="0"/>
            <w:vAlign w:val="center"/>
          </w:tcPr>
          <w:p w14:paraId="65E39E55">
            <w:pPr>
              <w:widowControl/>
              <w:jc w:val="center"/>
              <w:rPr>
                <w:rFonts w:hint="eastAsia" w:ascii="宋体" w:hAnsi="宋体" w:eastAsia="宋体" w:cs="宋体"/>
                <w:szCs w:val="21"/>
              </w:rPr>
            </w:pPr>
            <w:r>
              <w:rPr>
                <w:rFonts w:hint="eastAsia" w:ascii="宋体" w:hAnsi="宋体" w:eastAsia="宋体" w:cs="宋体"/>
                <w:szCs w:val="21"/>
              </w:rPr>
              <w:t>暴雨未达到黄色预警等级，雨停允许下库</w:t>
            </w:r>
          </w:p>
          <w:p w14:paraId="5C16D16A">
            <w:pPr>
              <w:widowControl/>
              <w:jc w:val="center"/>
              <w:rPr>
                <w:rFonts w:hint="eastAsia" w:ascii="宋体" w:hAnsi="宋体" w:eastAsia="宋体" w:cs="宋体"/>
                <w:szCs w:val="21"/>
              </w:rPr>
            </w:pPr>
            <w:r>
              <w:rPr>
                <w:rFonts w:hint="eastAsia" w:ascii="宋体" w:hAnsi="宋体" w:eastAsia="宋体" w:cs="宋体"/>
                <w:szCs w:val="21"/>
              </w:rPr>
              <w:t>作业后</w:t>
            </w:r>
          </w:p>
        </w:tc>
        <w:tc>
          <w:tcPr>
            <w:tcW w:w="845" w:type="pct"/>
            <w:tcBorders>
              <w:left w:val="single" w:color="000000" w:sz="4" w:space="0"/>
              <w:bottom w:val="single" w:color="000000" w:sz="4" w:space="0"/>
              <w:right w:val="single" w:color="000000" w:sz="4" w:space="0"/>
            </w:tcBorders>
            <w:noWrap w:val="0"/>
            <w:vAlign w:val="center"/>
          </w:tcPr>
          <w:p w14:paraId="48114900">
            <w:pPr>
              <w:widowControl/>
              <w:jc w:val="center"/>
              <w:rPr>
                <w:rFonts w:hint="eastAsia" w:ascii="宋体" w:hAnsi="宋体" w:eastAsia="宋体" w:cs="宋体"/>
                <w:szCs w:val="21"/>
              </w:rPr>
            </w:pPr>
            <w:r>
              <w:rPr>
                <w:rFonts w:hint="eastAsia" w:ascii="宋体" w:hAnsi="宋体" w:eastAsia="宋体" w:cs="宋体"/>
                <w:szCs w:val="21"/>
              </w:rPr>
              <w:t>18小时</w:t>
            </w:r>
          </w:p>
        </w:tc>
        <w:tc>
          <w:tcPr>
            <w:tcW w:w="691" w:type="pct"/>
            <w:tcBorders>
              <w:left w:val="single" w:color="000000" w:sz="4" w:space="0"/>
              <w:bottom w:val="single" w:color="000000" w:sz="4" w:space="0"/>
              <w:right w:val="single" w:color="000000" w:sz="4" w:space="0"/>
            </w:tcBorders>
            <w:noWrap w:val="0"/>
            <w:vAlign w:val="center"/>
          </w:tcPr>
          <w:p w14:paraId="2FE6DAD2">
            <w:pPr>
              <w:widowControl/>
              <w:jc w:val="center"/>
              <w:rPr>
                <w:rFonts w:hint="eastAsia" w:ascii="宋体" w:hAnsi="宋体" w:eastAsia="宋体" w:cs="宋体"/>
                <w:szCs w:val="21"/>
              </w:rPr>
            </w:pPr>
            <w:r>
              <w:rPr>
                <w:rFonts w:hint="eastAsia" w:ascii="宋体" w:hAnsi="宋体" w:eastAsia="宋体" w:cs="宋体"/>
                <w:szCs w:val="21"/>
              </w:rPr>
              <w:t>24小时</w:t>
            </w:r>
          </w:p>
        </w:tc>
        <w:tc>
          <w:tcPr>
            <w:tcW w:w="614" w:type="pct"/>
            <w:tcBorders>
              <w:left w:val="single" w:color="000000" w:sz="4" w:space="0"/>
              <w:bottom w:val="single" w:color="000000" w:sz="4" w:space="0"/>
              <w:right w:val="single" w:color="000000" w:sz="4" w:space="0"/>
            </w:tcBorders>
            <w:noWrap w:val="0"/>
            <w:vAlign w:val="center"/>
          </w:tcPr>
          <w:p w14:paraId="12A15D33">
            <w:pPr>
              <w:widowControl/>
              <w:jc w:val="center"/>
              <w:rPr>
                <w:rFonts w:hint="eastAsia" w:ascii="宋体" w:hAnsi="宋体" w:eastAsia="宋体" w:cs="宋体"/>
                <w:szCs w:val="21"/>
              </w:rPr>
            </w:pPr>
            <w:r>
              <w:rPr>
                <w:rFonts w:hint="eastAsia" w:ascii="宋体" w:hAnsi="宋体" w:eastAsia="宋体" w:cs="宋体"/>
                <w:szCs w:val="21"/>
              </w:rPr>
              <w:t>36小时</w:t>
            </w:r>
          </w:p>
        </w:tc>
        <w:tc>
          <w:tcPr>
            <w:tcW w:w="655" w:type="pct"/>
            <w:tcBorders>
              <w:left w:val="single" w:color="000000" w:sz="4" w:space="0"/>
              <w:bottom w:val="single" w:color="000000" w:sz="4" w:space="0"/>
            </w:tcBorders>
            <w:noWrap w:val="0"/>
            <w:vAlign w:val="center"/>
          </w:tcPr>
          <w:p w14:paraId="7D452AF7">
            <w:pPr>
              <w:widowControl/>
              <w:jc w:val="center"/>
              <w:rPr>
                <w:rFonts w:hint="eastAsia" w:ascii="宋体" w:hAnsi="宋体" w:eastAsia="宋体" w:cs="宋体"/>
                <w:szCs w:val="21"/>
              </w:rPr>
            </w:pPr>
            <w:r>
              <w:rPr>
                <w:rFonts w:hint="eastAsia" w:ascii="宋体" w:hAnsi="宋体" w:eastAsia="宋体" w:cs="宋体"/>
                <w:szCs w:val="21"/>
              </w:rPr>
              <w:t>48小时</w:t>
            </w:r>
          </w:p>
        </w:tc>
      </w:tr>
      <w:tr w14:paraId="6364A86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2192" w:type="pct"/>
            <w:tcBorders>
              <w:top w:val="single" w:color="000000" w:sz="4" w:space="0"/>
              <w:right w:val="single" w:color="000000" w:sz="4" w:space="0"/>
            </w:tcBorders>
            <w:noWrap w:val="0"/>
            <w:vAlign w:val="center"/>
          </w:tcPr>
          <w:p w14:paraId="578ABD7A">
            <w:pPr>
              <w:widowControl/>
              <w:jc w:val="center"/>
              <w:rPr>
                <w:rFonts w:hint="eastAsia" w:ascii="宋体" w:hAnsi="宋体" w:eastAsia="宋体" w:cs="宋体"/>
                <w:szCs w:val="21"/>
              </w:rPr>
            </w:pPr>
            <w:r>
              <w:rPr>
                <w:rFonts w:hint="eastAsia" w:ascii="宋体" w:hAnsi="宋体" w:eastAsia="宋体" w:cs="宋体"/>
                <w:szCs w:val="21"/>
              </w:rPr>
              <w:t>黄色及黄色以上暴雨预警信号取消后</w:t>
            </w:r>
          </w:p>
        </w:tc>
        <w:tc>
          <w:tcPr>
            <w:tcW w:w="845" w:type="pct"/>
            <w:tcBorders>
              <w:top w:val="single" w:color="000000" w:sz="4" w:space="0"/>
              <w:left w:val="single" w:color="000000" w:sz="4" w:space="0"/>
              <w:right w:val="single" w:color="000000" w:sz="4" w:space="0"/>
            </w:tcBorders>
            <w:noWrap w:val="0"/>
            <w:vAlign w:val="center"/>
          </w:tcPr>
          <w:p w14:paraId="3E415B30">
            <w:pPr>
              <w:widowControl/>
              <w:jc w:val="center"/>
              <w:rPr>
                <w:rFonts w:hint="eastAsia" w:ascii="宋体" w:hAnsi="宋体" w:eastAsia="宋体" w:cs="宋体"/>
                <w:szCs w:val="21"/>
              </w:rPr>
            </w:pPr>
            <w:r>
              <w:rPr>
                <w:rFonts w:hint="eastAsia" w:ascii="宋体" w:hAnsi="宋体" w:eastAsia="宋体" w:cs="宋体"/>
                <w:szCs w:val="21"/>
              </w:rPr>
              <w:t>20小时</w:t>
            </w:r>
          </w:p>
        </w:tc>
        <w:tc>
          <w:tcPr>
            <w:tcW w:w="691" w:type="pct"/>
            <w:tcBorders>
              <w:top w:val="single" w:color="000000" w:sz="4" w:space="0"/>
              <w:left w:val="single" w:color="000000" w:sz="4" w:space="0"/>
              <w:right w:val="single" w:color="000000" w:sz="4" w:space="0"/>
            </w:tcBorders>
            <w:noWrap w:val="0"/>
            <w:vAlign w:val="center"/>
          </w:tcPr>
          <w:p w14:paraId="5ECDCEDA">
            <w:pPr>
              <w:widowControl/>
              <w:jc w:val="center"/>
              <w:rPr>
                <w:rFonts w:hint="eastAsia" w:ascii="宋体" w:hAnsi="宋体" w:eastAsia="宋体" w:cs="宋体"/>
                <w:szCs w:val="21"/>
              </w:rPr>
            </w:pPr>
            <w:r>
              <w:rPr>
                <w:rFonts w:hint="eastAsia" w:ascii="宋体" w:hAnsi="宋体" w:eastAsia="宋体" w:cs="宋体"/>
                <w:szCs w:val="21"/>
              </w:rPr>
              <w:t>24小时</w:t>
            </w:r>
          </w:p>
        </w:tc>
        <w:tc>
          <w:tcPr>
            <w:tcW w:w="614" w:type="pct"/>
            <w:tcBorders>
              <w:top w:val="single" w:color="000000" w:sz="4" w:space="0"/>
              <w:left w:val="single" w:color="000000" w:sz="4" w:space="0"/>
              <w:right w:val="single" w:color="000000" w:sz="4" w:space="0"/>
            </w:tcBorders>
            <w:noWrap w:val="0"/>
            <w:vAlign w:val="center"/>
          </w:tcPr>
          <w:p w14:paraId="029F1CC9">
            <w:pPr>
              <w:widowControl/>
              <w:jc w:val="center"/>
              <w:rPr>
                <w:rFonts w:hint="eastAsia" w:ascii="宋体" w:hAnsi="宋体" w:eastAsia="宋体" w:cs="宋体"/>
                <w:szCs w:val="21"/>
              </w:rPr>
            </w:pPr>
            <w:r>
              <w:rPr>
                <w:rFonts w:hint="eastAsia" w:ascii="宋体" w:hAnsi="宋体" w:eastAsia="宋体" w:cs="宋体"/>
                <w:szCs w:val="21"/>
              </w:rPr>
              <w:t>40小时</w:t>
            </w:r>
          </w:p>
        </w:tc>
        <w:tc>
          <w:tcPr>
            <w:tcW w:w="655" w:type="pct"/>
            <w:tcBorders>
              <w:top w:val="single" w:color="000000" w:sz="4" w:space="0"/>
              <w:left w:val="single" w:color="000000" w:sz="4" w:space="0"/>
            </w:tcBorders>
            <w:noWrap w:val="0"/>
            <w:vAlign w:val="center"/>
          </w:tcPr>
          <w:p w14:paraId="3D9F9D47">
            <w:pPr>
              <w:widowControl/>
              <w:jc w:val="center"/>
              <w:rPr>
                <w:rFonts w:hint="eastAsia" w:ascii="宋体" w:hAnsi="宋体" w:eastAsia="宋体" w:cs="宋体"/>
                <w:szCs w:val="21"/>
              </w:rPr>
            </w:pPr>
            <w:r>
              <w:rPr>
                <w:rFonts w:hint="eastAsia" w:ascii="宋体" w:hAnsi="宋体" w:eastAsia="宋体" w:cs="宋体"/>
                <w:szCs w:val="21"/>
              </w:rPr>
              <w:t>54小时</w:t>
            </w:r>
          </w:p>
        </w:tc>
      </w:tr>
      <w:tr w14:paraId="55E18FC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5000" w:type="pct"/>
            <w:gridSpan w:val="5"/>
            <w:noWrap w:val="0"/>
            <w:vAlign w:val="center"/>
          </w:tcPr>
          <w:p w14:paraId="3BE15F58">
            <w:pPr>
              <w:widowControl/>
              <w:ind w:firstLine="426" w:firstLineChars="200"/>
              <w:jc w:val="left"/>
              <w:rPr>
                <w:rFonts w:hint="eastAsia" w:ascii="宋体" w:hAnsi="宋体" w:eastAsia="宋体" w:cs="宋体"/>
                <w:szCs w:val="21"/>
              </w:rPr>
            </w:pPr>
            <w:r>
              <w:rPr>
                <w:rFonts w:hint="eastAsia" w:ascii="宋体" w:hAnsi="宋体" w:eastAsia="宋体" w:cs="宋体"/>
                <w:szCs w:val="21"/>
              </w:rPr>
              <w:t>注：陆域水域交界处，如是大面积石笼挡墙可适当顺延。</w:t>
            </w:r>
          </w:p>
        </w:tc>
      </w:tr>
    </w:tbl>
    <w:p w14:paraId="6FDAFF70">
      <w:pPr>
        <w:widowControl/>
        <w:snapToGrid w:val="0"/>
        <w:spacing w:line="360" w:lineRule="exact"/>
        <w:ind w:firstLine="426" w:firstLineChars="200"/>
        <w:jc w:val="left"/>
        <w:rPr>
          <w:rFonts w:hint="eastAsia" w:ascii="宋体" w:hAnsi="宋体" w:eastAsia="宋体" w:cs="Times New Roman"/>
          <w:kern w:val="0"/>
          <w:szCs w:val="21"/>
        </w:rPr>
      </w:pPr>
      <w:r>
        <w:rPr>
          <w:rFonts w:hint="eastAsia" w:ascii="宋体" w:hAnsi="宋体" w:eastAsia="宋体" w:cs="Times New Roman"/>
          <w:kern w:val="0"/>
          <w:szCs w:val="21"/>
        </w:rPr>
        <w:t>7）内部交通道路路面废弃物控制指标应符合下表的规定。</w:t>
      </w:r>
    </w:p>
    <w:p w14:paraId="6F4BF8E9">
      <w:pPr>
        <w:widowControl/>
        <w:snapToGrid w:val="0"/>
        <w:spacing w:line="360" w:lineRule="exact"/>
        <w:ind w:firstLine="426" w:firstLineChars="200"/>
        <w:jc w:val="center"/>
        <w:rPr>
          <w:rFonts w:hint="eastAsia" w:ascii="宋体" w:hAnsi="宋体" w:eastAsia="宋体" w:cs="Times New Roman"/>
          <w:kern w:val="0"/>
          <w:szCs w:val="21"/>
        </w:rPr>
      </w:pPr>
      <w:r>
        <w:rPr>
          <w:rFonts w:hint="eastAsia" w:ascii="宋体" w:hAnsi="宋体" w:eastAsia="宋体" w:cs="Times New Roman"/>
          <w:kern w:val="0"/>
          <w:szCs w:val="21"/>
        </w:rPr>
        <w:t>表 3.4.6-2    每1000m²路面废弃物控制指标</w:t>
      </w:r>
    </w:p>
    <w:tbl>
      <w:tblPr>
        <w:tblStyle w:val="42"/>
        <w:tblW w:w="4999" w:type="pct"/>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0" w:type="dxa"/>
          <w:bottom w:w="0" w:type="dxa"/>
          <w:right w:w="0" w:type="dxa"/>
        </w:tblCellMar>
      </w:tblPr>
      <w:tblGrid>
        <w:gridCol w:w="2259"/>
        <w:gridCol w:w="1805"/>
        <w:gridCol w:w="1670"/>
        <w:gridCol w:w="1623"/>
        <w:gridCol w:w="1628"/>
      </w:tblGrid>
      <w:tr w14:paraId="610C7AC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vMerge w:val="restart"/>
            <w:tcBorders>
              <w:right w:val="single" w:color="000000" w:sz="4" w:space="0"/>
            </w:tcBorders>
            <w:noWrap w:val="0"/>
            <w:vAlign w:val="center"/>
          </w:tcPr>
          <w:p w14:paraId="27A27309">
            <w:pPr>
              <w:widowControl/>
              <w:jc w:val="center"/>
              <w:rPr>
                <w:rFonts w:hint="eastAsia" w:ascii="宋体" w:hAnsi="宋体" w:eastAsia="宋体" w:cs="宋体"/>
                <w:szCs w:val="21"/>
              </w:rPr>
            </w:pPr>
            <w:r>
              <w:rPr>
                <w:rFonts w:hint="eastAsia" w:ascii="宋体" w:hAnsi="宋体" w:eastAsia="宋体" w:cs="宋体"/>
                <w:szCs w:val="21"/>
              </w:rPr>
              <w:t>清扫保洁等级</w:t>
            </w:r>
          </w:p>
        </w:tc>
        <w:tc>
          <w:tcPr>
            <w:tcW w:w="3742" w:type="pct"/>
            <w:gridSpan w:val="4"/>
            <w:tcBorders>
              <w:left w:val="single" w:color="000000" w:sz="4" w:space="0"/>
              <w:bottom w:val="single" w:color="000000" w:sz="4" w:space="0"/>
            </w:tcBorders>
            <w:noWrap w:val="0"/>
            <w:vAlign w:val="center"/>
          </w:tcPr>
          <w:p w14:paraId="12986F81">
            <w:pPr>
              <w:widowControl/>
              <w:jc w:val="center"/>
              <w:rPr>
                <w:rFonts w:hint="eastAsia" w:ascii="宋体" w:hAnsi="宋体" w:eastAsia="宋体" w:cs="宋体"/>
                <w:szCs w:val="21"/>
              </w:rPr>
            </w:pPr>
            <w:r>
              <w:rPr>
                <w:rFonts w:hint="eastAsia" w:ascii="宋体" w:hAnsi="宋体" w:eastAsia="宋体" w:cs="宋体"/>
                <w:szCs w:val="21"/>
              </w:rPr>
              <w:t>项目</w:t>
            </w:r>
          </w:p>
        </w:tc>
      </w:tr>
      <w:tr w14:paraId="27158D0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vMerge w:val="continue"/>
            <w:tcBorders>
              <w:top w:val="nil"/>
              <w:right w:val="single" w:color="000000" w:sz="4" w:space="0"/>
            </w:tcBorders>
            <w:noWrap w:val="0"/>
            <w:vAlign w:val="center"/>
          </w:tcPr>
          <w:p w14:paraId="4AA74802">
            <w:pPr>
              <w:widowControl/>
              <w:jc w:val="center"/>
              <w:rPr>
                <w:rFonts w:hint="eastAsia" w:ascii="宋体" w:hAnsi="宋体" w:eastAsia="宋体" w:cs="宋体"/>
                <w:szCs w:val="21"/>
              </w:rPr>
            </w:pPr>
          </w:p>
        </w:tc>
        <w:tc>
          <w:tcPr>
            <w:tcW w:w="1004" w:type="pct"/>
            <w:tcBorders>
              <w:top w:val="single" w:color="000000" w:sz="4" w:space="0"/>
              <w:left w:val="single" w:color="000000" w:sz="4" w:space="0"/>
              <w:right w:val="single" w:color="000000" w:sz="4" w:space="0"/>
            </w:tcBorders>
            <w:noWrap w:val="0"/>
            <w:vAlign w:val="center"/>
          </w:tcPr>
          <w:p w14:paraId="2473EF80">
            <w:pPr>
              <w:widowControl/>
              <w:jc w:val="center"/>
              <w:rPr>
                <w:rFonts w:hint="eastAsia" w:ascii="宋体" w:hAnsi="宋体" w:eastAsia="宋体" w:cs="宋体"/>
                <w:szCs w:val="21"/>
              </w:rPr>
            </w:pPr>
            <w:r>
              <w:rPr>
                <w:rFonts w:hint="eastAsia" w:ascii="宋体" w:hAnsi="宋体" w:eastAsia="宋体" w:cs="宋体"/>
                <w:szCs w:val="21"/>
              </w:rPr>
              <w:t>果皮（片）</w:t>
            </w:r>
          </w:p>
        </w:tc>
        <w:tc>
          <w:tcPr>
            <w:tcW w:w="929" w:type="pct"/>
            <w:tcBorders>
              <w:top w:val="single" w:color="000000" w:sz="4" w:space="0"/>
              <w:left w:val="single" w:color="000000" w:sz="4" w:space="0"/>
              <w:right w:val="single" w:color="000000" w:sz="4" w:space="0"/>
            </w:tcBorders>
            <w:noWrap w:val="0"/>
            <w:vAlign w:val="center"/>
          </w:tcPr>
          <w:p w14:paraId="4BE3E700">
            <w:pPr>
              <w:widowControl/>
              <w:jc w:val="center"/>
              <w:rPr>
                <w:rFonts w:hint="eastAsia" w:ascii="宋体" w:hAnsi="宋体" w:eastAsia="宋体" w:cs="宋体"/>
                <w:szCs w:val="21"/>
              </w:rPr>
            </w:pPr>
            <w:r>
              <w:rPr>
                <w:rFonts w:hint="eastAsia" w:ascii="宋体" w:hAnsi="宋体" w:eastAsia="宋体" w:cs="宋体"/>
                <w:szCs w:val="21"/>
              </w:rPr>
              <w:t>纸屑塑膜（片）</w:t>
            </w:r>
          </w:p>
        </w:tc>
        <w:tc>
          <w:tcPr>
            <w:tcW w:w="903" w:type="pct"/>
            <w:tcBorders>
              <w:top w:val="single" w:color="000000" w:sz="4" w:space="0"/>
              <w:left w:val="single" w:color="000000" w:sz="4" w:space="0"/>
              <w:right w:val="single" w:color="000000" w:sz="4" w:space="0"/>
            </w:tcBorders>
            <w:noWrap w:val="0"/>
            <w:vAlign w:val="center"/>
          </w:tcPr>
          <w:p w14:paraId="3A615C67">
            <w:pPr>
              <w:widowControl/>
              <w:jc w:val="center"/>
              <w:rPr>
                <w:rFonts w:hint="eastAsia" w:ascii="宋体" w:hAnsi="宋体" w:eastAsia="宋体" w:cs="宋体"/>
                <w:szCs w:val="21"/>
              </w:rPr>
            </w:pPr>
            <w:r>
              <w:rPr>
                <w:rFonts w:hint="eastAsia" w:ascii="宋体" w:hAnsi="宋体" w:eastAsia="宋体" w:cs="宋体"/>
                <w:szCs w:val="21"/>
              </w:rPr>
              <w:t>烟蒂（个）</w:t>
            </w:r>
          </w:p>
        </w:tc>
        <w:tc>
          <w:tcPr>
            <w:tcW w:w="904" w:type="pct"/>
            <w:tcBorders>
              <w:top w:val="single" w:color="000000" w:sz="4" w:space="0"/>
              <w:left w:val="single" w:color="000000" w:sz="4" w:space="0"/>
            </w:tcBorders>
            <w:noWrap w:val="0"/>
            <w:vAlign w:val="center"/>
          </w:tcPr>
          <w:p w14:paraId="68EB3E8A">
            <w:pPr>
              <w:widowControl/>
              <w:jc w:val="center"/>
              <w:rPr>
                <w:rFonts w:hint="eastAsia" w:ascii="宋体" w:hAnsi="宋体" w:eastAsia="宋体" w:cs="宋体"/>
                <w:szCs w:val="21"/>
              </w:rPr>
            </w:pPr>
            <w:r>
              <w:rPr>
                <w:rFonts w:hint="eastAsia" w:ascii="宋体" w:hAnsi="宋体" w:eastAsia="宋体" w:cs="宋体"/>
                <w:szCs w:val="21"/>
              </w:rPr>
              <w:t>其他（处）</w:t>
            </w:r>
          </w:p>
        </w:tc>
      </w:tr>
      <w:tr w14:paraId="34DF24E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tcBorders>
              <w:bottom w:val="single" w:color="000000" w:sz="4" w:space="0"/>
              <w:right w:val="single" w:color="000000" w:sz="4" w:space="0"/>
            </w:tcBorders>
            <w:noWrap w:val="0"/>
            <w:vAlign w:val="center"/>
          </w:tcPr>
          <w:p w14:paraId="1F3F17C5">
            <w:pPr>
              <w:widowControl/>
              <w:jc w:val="center"/>
              <w:rPr>
                <w:rFonts w:hint="eastAsia" w:ascii="宋体" w:hAnsi="宋体" w:eastAsia="宋体" w:cs="宋体"/>
                <w:szCs w:val="21"/>
              </w:rPr>
            </w:pPr>
            <w:r>
              <w:rPr>
                <w:rFonts w:hint="eastAsia" w:ascii="宋体" w:hAnsi="宋体" w:eastAsia="宋体" w:cs="宋体"/>
                <w:szCs w:val="21"/>
              </w:rPr>
              <w:t>特级</w:t>
            </w:r>
          </w:p>
        </w:tc>
        <w:tc>
          <w:tcPr>
            <w:tcW w:w="1004" w:type="pct"/>
            <w:tcBorders>
              <w:left w:val="single" w:color="000000" w:sz="4" w:space="0"/>
              <w:bottom w:val="single" w:color="000000" w:sz="4" w:space="0"/>
              <w:right w:val="single" w:color="000000" w:sz="4" w:space="0"/>
            </w:tcBorders>
            <w:noWrap w:val="0"/>
            <w:vAlign w:val="center"/>
          </w:tcPr>
          <w:p w14:paraId="15FE0400">
            <w:pPr>
              <w:widowControl/>
              <w:jc w:val="center"/>
              <w:rPr>
                <w:rFonts w:hint="eastAsia" w:ascii="宋体" w:hAnsi="宋体" w:eastAsia="宋体" w:cs="宋体"/>
                <w:szCs w:val="21"/>
              </w:rPr>
            </w:pPr>
            <w:r>
              <w:rPr>
                <w:rFonts w:hint="eastAsia" w:ascii="宋体" w:hAnsi="宋体" w:eastAsia="宋体" w:cs="宋体"/>
                <w:szCs w:val="21"/>
              </w:rPr>
              <w:t>≤20</w:t>
            </w:r>
          </w:p>
        </w:tc>
        <w:tc>
          <w:tcPr>
            <w:tcW w:w="929" w:type="pct"/>
            <w:tcBorders>
              <w:left w:val="single" w:color="000000" w:sz="4" w:space="0"/>
              <w:bottom w:val="single" w:color="000000" w:sz="4" w:space="0"/>
              <w:right w:val="single" w:color="000000" w:sz="4" w:space="0"/>
            </w:tcBorders>
            <w:noWrap w:val="0"/>
            <w:vAlign w:val="center"/>
          </w:tcPr>
          <w:p w14:paraId="379A966A">
            <w:pPr>
              <w:widowControl/>
              <w:jc w:val="center"/>
              <w:rPr>
                <w:rFonts w:hint="eastAsia" w:ascii="宋体" w:hAnsi="宋体" w:eastAsia="宋体" w:cs="宋体"/>
                <w:szCs w:val="21"/>
              </w:rPr>
            </w:pPr>
            <w:r>
              <w:rPr>
                <w:rFonts w:hint="eastAsia" w:ascii="宋体" w:hAnsi="宋体" w:eastAsia="宋体" w:cs="宋体"/>
                <w:szCs w:val="21"/>
              </w:rPr>
              <w:t>≤20</w:t>
            </w:r>
          </w:p>
        </w:tc>
        <w:tc>
          <w:tcPr>
            <w:tcW w:w="903" w:type="pct"/>
            <w:tcBorders>
              <w:left w:val="single" w:color="000000" w:sz="4" w:space="0"/>
              <w:bottom w:val="single" w:color="000000" w:sz="4" w:space="0"/>
              <w:right w:val="single" w:color="000000" w:sz="4" w:space="0"/>
            </w:tcBorders>
            <w:noWrap w:val="0"/>
            <w:vAlign w:val="center"/>
          </w:tcPr>
          <w:p w14:paraId="346AFF1E">
            <w:pPr>
              <w:widowControl/>
              <w:jc w:val="center"/>
              <w:rPr>
                <w:rFonts w:hint="eastAsia" w:ascii="宋体" w:hAnsi="宋体" w:eastAsia="宋体" w:cs="宋体"/>
                <w:szCs w:val="21"/>
              </w:rPr>
            </w:pPr>
            <w:r>
              <w:rPr>
                <w:rFonts w:hint="eastAsia" w:ascii="宋体" w:hAnsi="宋体" w:eastAsia="宋体" w:cs="宋体"/>
                <w:szCs w:val="21"/>
              </w:rPr>
              <w:t>≤20</w:t>
            </w:r>
          </w:p>
        </w:tc>
        <w:tc>
          <w:tcPr>
            <w:tcW w:w="904" w:type="pct"/>
            <w:tcBorders>
              <w:left w:val="single" w:color="000000" w:sz="4" w:space="0"/>
              <w:bottom w:val="single" w:color="000000" w:sz="4" w:space="0"/>
            </w:tcBorders>
            <w:noWrap w:val="0"/>
            <w:vAlign w:val="center"/>
          </w:tcPr>
          <w:p w14:paraId="128EC249">
            <w:pPr>
              <w:widowControl/>
              <w:jc w:val="center"/>
              <w:rPr>
                <w:rFonts w:hint="eastAsia" w:ascii="宋体" w:hAnsi="宋体" w:eastAsia="宋体" w:cs="宋体"/>
                <w:szCs w:val="21"/>
              </w:rPr>
            </w:pPr>
            <w:r>
              <w:rPr>
                <w:rFonts w:hint="eastAsia" w:ascii="宋体" w:hAnsi="宋体" w:eastAsia="宋体" w:cs="宋体"/>
                <w:szCs w:val="21"/>
              </w:rPr>
              <w:t>≤3</w:t>
            </w:r>
          </w:p>
        </w:tc>
      </w:tr>
      <w:tr w14:paraId="229939E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tcBorders>
              <w:top w:val="single" w:color="000000" w:sz="4" w:space="0"/>
              <w:bottom w:val="single" w:color="000000" w:sz="4" w:space="0"/>
              <w:right w:val="single" w:color="000000" w:sz="4" w:space="0"/>
            </w:tcBorders>
            <w:noWrap w:val="0"/>
            <w:vAlign w:val="center"/>
          </w:tcPr>
          <w:p w14:paraId="5D844F30">
            <w:pPr>
              <w:widowControl/>
              <w:jc w:val="center"/>
              <w:rPr>
                <w:rFonts w:hint="eastAsia" w:ascii="宋体" w:hAnsi="宋体" w:eastAsia="宋体" w:cs="宋体"/>
                <w:szCs w:val="21"/>
              </w:rPr>
            </w:pPr>
            <w:r>
              <w:rPr>
                <w:rFonts w:hint="eastAsia" w:ascii="宋体" w:hAnsi="宋体" w:eastAsia="宋体" w:cs="宋体"/>
                <w:szCs w:val="21"/>
              </w:rPr>
              <w:t>一级</w:t>
            </w:r>
          </w:p>
        </w:tc>
        <w:tc>
          <w:tcPr>
            <w:tcW w:w="1004" w:type="pct"/>
            <w:tcBorders>
              <w:top w:val="single" w:color="000000" w:sz="4" w:space="0"/>
              <w:left w:val="single" w:color="000000" w:sz="4" w:space="0"/>
              <w:bottom w:val="single" w:color="000000" w:sz="4" w:space="0"/>
              <w:right w:val="single" w:color="000000" w:sz="4" w:space="0"/>
            </w:tcBorders>
            <w:noWrap w:val="0"/>
            <w:vAlign w:val="center"/>
          </w:tcPr>
          <w:p w14:paraId="606F5E97">
            <w:pPr>
              <w:widowControl/>
              <w:jc w:val="center"/>
              <w:rPr>
                <w:rFonts w:hint="eastAsia" w:ascii="宋体" w:hAnsi="宋体" w:eastAsia="宋体" w:cs="宋体"/>
                <w:szCs w:val="21"/>
              </w:rPr>
            </w:pPr>
            <w:r>
              <w:rPr>
                <w:rFonts w:hint="eastAsia" w:ascii="宋体" w:hAnsi="宋体" w:eastAsia="宋体" w:cs="宋体"/>
                <w:szCs w:val="21"/>
              </w:rPr>
              <w:t>≤35</w:t>
            </w:r>
          </w:p>
        </w:tc>
        <w:tc>
          <w:tcPr>
            <w:tcW w:w="929" w:type="pct"/>
            <w:tcBorders>
              <w:top w:val="single" w:color="000000" w:sz="4" w:space="0"/>
              <w:left w:val="single" w:color="000000" w:sz="4" w:space="0"/>
              <w:bottom w:val="single" w:color="000000" w:sz="4" w:space="0"/>
              <w:right w:val="single" w:color="000000" w:sz="4" w:space="0"/>
            </w:tcBorders>
            <w:noWrap w:val="0"/>
            <w:vAlign w:val="center"/>
          </w:tcPr>
          <w:p w14:paraId="082EE5FE">
            <w:pPr>
              <w:widowControl/>
              <w:jc w:val="center"/>
              <w:rPr>
                <w:rFonts w:hint="eastAsia" w:ascii="宋体" w:hAnsi="宋体" w:eastAsia="宋体" w:cs="宋体"/>
                <w:szCs w:val="21"/>
              </w:rPr>
            </w:pPr>
            <w:r>
              <w:rPr>
                <w:rFonts w:hint="eastAsia" w:ascii="宋体" w:hAnsi="宋体" w:eastAsia="宋体" w:cs="宋体"/>
                <w:szCs w:val="21"/>
              </w:rPr>
              <w:t>≤35</w:t>
            </w:r>
          </w:p>
        </w:tc>
        <w:tc>
          <w:tcPr>
            <w:tcW w:w="903" w:type="pct"/>
            <w:tcBorders>
              <w:top w:val="single" w:color="000000" w:sz="4" w:space="0"/>
              <w:left w:val="single" w:color="000000" w:sz="4" w:space="0"/>
              <w:bottom w:val="single" w:color="000000" w:sz="4" w:space="0"/>
              <w:right w:val="single" w:color="000000" w:sz="4" w:space="0"/>
            </w:tcBorders>
            <w:noWrap w:val="0"/>
            <w:vAlign w:val="center"/>
          </w:tcPr>
          <w:p w14:paraId="2469697E">
            <w:pPr>
              <w:widowControl/>
              <w:jc w:val="center"/>
              <w:rPr>
                <w:rFonts w:hint="eastAsia" w:ascii="宋体" w:hAnsi="宋体" w:eastAsia="宋体" w:cs="宋体"/>
                <w:szCs w:val="21"/>
              </w:rPr>
            </w:pPr>
            <w:r>
              <w:rPr>
                <w:rFonts w:hint="eastAsia" w:ascii="宋体" w:hAnsi="宋体" w:eastAsia="宋体" w:cs="宋体"/>
                <w:szCs w:val="21"/>
              </w:rPr>
              <w:t>≤40</w:t>
            </w:r>
          </w:p>
        </w:tc>
        <w:tc>
          <w:tcPr>
            <w:tcW w:w="904" w:type="pct"/>
            <w:tcBorders>
              <w:top w:val="single" w:color="000000" w:sz="4" w:space="0"/>
              <w:left w:val="single" w:color="000000" w:sz="4" w:space="0"/>
              <w:bottom w:val="single" w:color="000000" w:sz="4" w:space="0"/>
            </w:tcBorders>
            <w:noWrap w:val="0"/>
            <w:vAlign w:val="center"/>
          </w:tcPr>
          <w:p w14:paraId="4688E584">
            <w:pPr>
              <w:widowControl/>
              <w:jc w:val="center"/>
              <w:rPr>
                <w:rFonts w:hint="eastAsia" w:ascii="宋体" w:hAnsi="宋体" w:eastAsia="宋体" w:cs="宋体"/>
                <w:szCs w:val="21"/>
              </w:rPr>
            </w:pPr>
            <w:r>
              <w:rPr>
                <w:rFonts w:hint="eastAsia" w:ascii="宋体" w:hAnsi="宋体" w:eastAsia="宋体" w:cs="宋体"/>
                <w:szCs w:val="21"/>
              </w:rPr>
              <w:t>≤5</w:t>
            </w:r>
          </w:p>
        </w:tc>
      </w:tr>
      <w:tr w14:paraId="71BCC05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tcBorders>
              <w:top w:val="single" w:color="000000" w:sz="4" w:space="0"/>
              <w:bottom w:val="single" w:color="000000" w:sz="4" w:space="0"/>
              <w:right w:val="single" w:color="000000" w:sz="4" w:space="0"/>
            </w:tcBorders>
            <w:noWrap w:val="0"/>
            <w:vAlign w:val="center"/>
          </w:tcPr>
          <w:p w14:paraId="0E53EB57">
            <w:pPr>
              <w:widowControl/>
              <w:jc w:val="center"/>
              <w:rPr>
                <w:rFonts w:hint="eastAsia" w:ascii="宋体" w:hAnsi="宋体" w:eastAsia="宋体" w:cs="宋体"/>
                <w:szCs w:val="21"/>
              </w:rPr>
            </w:pPr>
            <w:r>
              <w:rPr>
                <w:rFonts w:hint="eastAsia" w:ascii="宋体" w:hAnsi="宋体" w:eastAsia="宋体" w:cs="宋体"/>
                <w:szCs w:val="21"/>
              </w:rPr>
              <w:t>二级</w:t>
            </w:r>
          </w:p>
        </w:tc>
        <w:tc>
          <w:tcPr>
            <w:tcW w:w="1004" w:type="pct"/>
            <w:tcBorders>
              <w:top w:val="single" w:color="000000" w:sz="4" w:space="0"/>
              <w:left w:val="single" w:color="000000" w:sz="4" w:space="0"/>
              <w:bottom w:val="single" w:color="000000" w:sz="4" w:space="0"/>
              <w:right w:val="single" w:color="000000" w:sz="4" w:space="0"/>
            </w:tcBorders>
            <w:noWrap w:val="0"/>
            <w:vAlign w:val="center"/>
          </w:tcPr>
          <w:p w14:paraId="7D71904F">
            <w:pPr>
              <w:widowControl/>
              <w:jc w:val="center"/>
              <w:rPr>
                <w:rFonts w:hint="eastAsia" w:ascii="宋体" w:hAnsi="宋体" w:eastAsia="宋体" w:cs="宋体"/>
                <w:szCs w:val="21"/>
              </w:rPr>
            </w:pPr>
            <w:r>
              <w:rPr>
                <w:rFonts w:hint="eastAsia" w:ascii="宋体" w:hAnsi="宋体" w:eastAsia="宋体" w:cs="宋体"/>
                <w:szCs w:val="21"/>
              </w:rPr>
              <w:t>≤50</w:t>
            </w:r>
          </w:p>
        </w:tc>
        <w:tc>
          <w:tcPr>
            <w:tcW w:w="929" w:type="pct"/>
            <w:tcBorders>
              <w:top w:val="single" w:color="000000" w:sz="4" w:space="0"/>
              <w:left w:val="single" w:color="000000" w:sz="4" w:space="0"/>
              <w:bottom w:val="single" w:color="000000" w:sz="4" w:space="0"/>
              <w:right w:val="single" w:color="000000" w:sz="4" w:space="0"/>
            </w:tcBorders>
            <w:noWrap w:val="0"/>
            <w:vAlign w:val="center"/>
          </w:tcPr>
          <w:p w14:paraId="01A6CAAE">
            <w:pPr>
              <w:widowControl/>
              <w:jc w:val="center"/>
              <w:rPr>
                <w:rFonts w:hint="eastAsia" w:ascii="宋体" w:hAnsi="宋体" w:eastAsia="宋体" w:cs="宋体"/>
                <w:szCs w:val="21"/>
              </w:rPr>
            </w:pPr>
            <w:r>
              <w:rPr>
                <w:rFonts w:hint="eastAsia" w:ascii="宋体" w:hAnsi="宋体" w:eastAsia="宋体" w:cs="宋体"/>
                <w:szCs w:val="21"/>
              </w:rPr>
              <w:t>≤50</w:t>
            </w:r>
          </w:p>
        </w:tc>
        <w:tc>
          <w:tcPr>
            <w:tcW w:w="903" w:type="pct"/>
            <w:tcBorders>
              <w:top w:val="single" w:color="000000" w:sz="4" w:space="0"/>
              <w:left w:val="single" w:color="000000" w:sz="4" w:space="0"/>
              <w:bottom w:val="single" w:color="000000" w:sz="4" w:space="0"/>
              <w:right w:val="single" w:color="000000" w:sz="4" w:space="0"/>
            </w:tcBorders>
            <w:noWrap w:val="0"/>
            <w:vAlign w:val="center"/>
          </w:tcPr>
          <w:p w14:paraId="001EF227">
            <w:pPr>
              <w:widowControl/>
              <w:jc w:val="center"/>
              <w:rPr>
                <w:rFonts w:hint="eastAsia" w:ascii="宋体" w:hAnsi="宋体" w:eastAsia="宋体" w:cs="宋体"/>
                <w:szCs w:val="21"/>
              </w:rPr>
            </w:pPr>
            <w:r>
              <w:rPr>
                <w:rFonts w:hint="eastAsia" w:ascii="宋体" w:hAnsi="宋体" w:eastAsia="宋体" w:cs="宋体"/>
                <w:szCs w:val="21"/>
              </w:rPr>
              <w:t>≤60</w:t>
            </w:r>
          </w:p>
        </w:tc>
        <w:tc>
          <w:tcPr>
            <w:tcW w:w="904" w:type="pct"/>
            <w:tcBorders>
              <w:top w:val="single" w:color="000000" w:sz="4" w:space="0"/>
              <w:left w:val="single" w:color="000000" w:sz="4" w:space="0"/>
              <w:bottom w:val="single" w:color="000000" w:sz="4" w:space="0"/>
            </w:tcBorders>
            <w:noWrap w:val="0"/>
            <w:vAlign w:val="center"/>
          </w:tcPr>
          <w:p w14:paraId="05424991">
            <w:pPr>
              <w:widowControl/>
              <w:jc w:val="center"/>
              <w:rPr>
                <w:rFonts w:hint="eastAsia" w:ascii="宋体" w:hAnsi="宋体" w:eastAsia="宋体" w:cs="宋体"/>
                <w:szCs w:val="21"/>
              </w:rPr>
            </w:pPr>
            <w:r>
              <w:rPr>
                <w:rFonts w:hint="eastAsia" w:ascii="宋体" w:hAnsi="宋体" w:eastAsia="宋体" w:cs="宋体"/>
                <w:szCs w:val="21"/>
              </w:rPr>
              <w:t>≤20</w:t>
            </w:r>
          </w:p>
        </w:tc>
      </w:tr>
      <w:tr w14:paraId="2C2886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tcBorders>
              <w:top w:val="single" w:color="000000" w:sz="4" w:space="0"/>
              <w:right w:val="single" w:color="000000" w:sz="4" w:space="0"/>
            </w:tcBorders>
            <w:noWrap w:val="0"/>
            <w:vAlign w:val="center"/>
          </w:tcPr>
          <w:p w14:paraId="57057D12">
            <w:pPr>
              <w:widowControl/>
              <w:jc w:val="center"/>
              <w:rPr>
                <w:rFonts w:hint="eastAsia" w:ascii="宋体" w:hAnsi="宋体" w:eastAsia="宋体" w:cs="宋体"/>
                <w:szCs w:val="21"/>
              </w:rPr>
            </w:pPr>
            <w:r>
              <w:rPr>
                <w:rFonts w:hint="eastAsia" w:ascii="宋体" w:hAnsi="宋体" w:eastAsia="宋体" w:cs="宋体"/>
                <w:szCs w:val="21"/>
              </w:rPr>
              <w:t>三级</w:t>
            </w:r>
          </w:p>
        </w:tc>
        <w:tc>
          <w:tcPr>
            <w:tcW w:w="1004" w:type="pct"/>
            <w:tcBorders>
              <w:top w:val="single" w:color="000000" w:sz="4" w:space="0"/>
              <w:left w:val="single" w:color="000000" w:sz="4" w:space="0"/>
              <w:right w:val="single" w:color="000000" w:sz="4" w:space="0"/>
            </w:tcBorders>
            <w:noWrap w:val="0"/>
            <w:vAlign w:val="center"/>
          </w:tcPr>
          <w:p w14:paraId="7E531353">
            <w:pPr>
              <w:widowControl/>
              <w:jc w:val="center"/>
              <w:rPr>
                <w:rFonts w:hint="eastAsia" w:ascii="宋体" w:hAnsi="宋体" w:eastAsia="宋体" w:cs="宋体"/>
                <w:szCs w:val="21"/>
              </w:rPr>
            </w:pPr>
            <w:r>
              <w:rPr>
                <w:rFonts w:hint="eastAsia" w:ascii="宋体" w:hAnsi="宋体" w:eastAsia="宋体" w:cs="宋体"/>
                <w:szCs w:val="21"/>
              </w:rPr>
              <w:t>≤60</w:t>
            </w:r>
          </w:p>
        </w:tc>
        <w:tc>
          <w:tcPr>
            <w:tcW w:w="929" w:type="pct"/>
            <w:tcBorders>
              <w:top w:val="single" w:color="000000" w:sz="4" w:space="0"/>
              <w:left w:val="single" w:color="000000" w:sz="4" w:space="0"/>
              <w:right w:val="single" w:color="000000" w:sz="4" w:space="0"/>
            </w:tcBorders>
            <w:noWrap w:val="0"/>
            <w:vAlign w:val="center"/>
          </w:tcPr>
          <w:p w14:paraId="4CF0C8DA">
            <w:pPr>
              <w:widowControl/>
              <w:jc w:val="center"/>
              <w:rPr>
                <w:rFonts w:hint="eastAsia" w:ascii="宋体" w:hAnsi="宋体" w:eastAsia="宋体" w:cs="宋体"/>
                <w:szCs w:val="21"/>
              </w:rPr>
            </w:pPr>
            <w:r>
              <w:rPr>
                <w:rFonts w:hint="eastAsia" w:ascii="宋体" w:hAnsi="宋体" w:eastAsia="宋体" w:cs="宋体"/>
                <w:szCs w:val="21"/>
              </w:rPr>
              <w:t>≤60</w:t>
            </w:r>
          </w:p>
        </w:tc>
        <w:tc>
          <w:tcPr>
            <w:tcW w:w="903" w:type="pct"/>
            <w:tcBorders>
              <w:top w:val="single" w:color="000000" w:sz="4" w:space="0"/>
              <w:left w:val="single" w:color="000000" w:sz="4" w:space="0"/>
              <w:right w:val="single" w:color="000000" w:sz="4" w:space="0"/>
            </w:tcBorders>
            <w:noWrap w:val="0"/>
            <w:vAlign w:val="center"/>
          </w:tcPr>
          <w:p w14:paraId="3770C78D">
            <w:pPr>
              <w:widowControl/>
              <w:jc w:val="center"/>
              <w:rPr>
                <w:rFonts w:hint="eastAsia" w:ascii="宋体" w:hAnsi="宋体" w:eastAsia="宋体" w:cs="宋体"/>
                <w:szCs w:val="21"/>
              </w:rPr>
            </w:pPr>
            <w:r>
              <w:rPr>
                <w:rFonts w:hint="eastAsia" w:ascii="宋体" w:hAnsi="宋体" w:eastAsia="宋体" w:cs="宋体"/>
                <w:szCs w:val="21"/>
              </w:rPr>
              <w:t>≤70</w:t>
            </w:r>
          </w:p>
        </w:tc>
        <w:tc>
          <w:tcPr>
            <w:tcW w:w="904" w:type="pct"/>
            <w:tcBorders>
              <w:top w:val="single" w:color="000000" w:sz="4" w:space="0"/>
              <w:left w:val="single" w:color="000000" w:sz="4" w:space="0"/>
            </w:tcBorders>
            <w:noWrap w:val="0"/>
            <w:vAlign w:val="center"/>
          </w:tcPr>
          <w:p w14:paraId="4A2FCB82">
            <w:pPr>
              <w:widowControl/>
              <w:jc w:val="center"/>
              <w:rPr>
                <w:rFonts w:hint="eastAsia" w:ascii="宋体" w:hAnsi="宋体" w:eastAsia="宋体" w:cs="宋体"/>
                <w:szCs w:val="21"/>
              </w:rPr>
            </w:pPr>
            <w:r>
              <w:rPr>
                <w:rFonts w:hint="eastAsia" w:ascii="宋体" w:hAnsi="宋体" w:eastAsia="宋体" w:cs="宋体"/>
                <w:szCs w:val="21"/>
              </w:rPr>
              <w:t>≤30</w:t>
            </w:r>
          </w:p>
        </w:tc>
      </w:tr>
    </w:tbl>
    <w:p w14:paraId="60987DBF">
      <w:pPr>
        <w:widowControl/>
        <w:ind w:firstLine="426" w:firstLineChars="200"/>
        <w:jc w:val="left"/>
        <w:rPr>
          <w:rFonts w:hint="eastAsia" w:ascii="宋体" w:hAnsi="宋体" w:eastAsia="宋体" w:cs="Times New Roman"/>
          <w:kern w:val="0"/>
          <w:szCs w:val="21"/>
        </w:rPr>
      </w:pPr>
      <w:r>
        <w:rPr>
          <w:rFonts w:hint="eastAsia" w:ascii="宋体" w:hAnsi="宋体" w:eastAsia="宋体" w:cs="Times New Roman"/>
          <w:kern w:val="0"/>
          <w:szCs w:val="21"/>
        </w:rPr>
        <w:t>3.4.6.2水域保洁工作要求：</w:t>
      </w:r>
    </w:p>
    <w:p w14:paraId="39CE0D75">
      <w:pPr>
        <w:widowControl/>
        <w:ind w:firstLine="426" w:firstLineChars="200"/>
        <w:jc w:val="left"/>
        <w:rPr>
          <w:rFonts w:hint="eastAsia" w:ascii="宋体" w:hAnsi="宋体" w:eastAsia="宋体" w:cs="宋体"/>
          <w:szCs w:val="21"/>
        </w:rPr>
      </w:pPr>
      <w:r>
        <w:rPr>
          <w:rFonts w:hint="eastAsia" w:ascii="宋体" w:hAnsi="宋体" w:eastAsia="宋体" w:cs="宋体"/>
          <w:szCs w:val="21"/>
        </w:rPr>
        <w:t>1）水域每1000</w:t>
      </w:r>
      <w:r>
        <w:rPr>
          <w:rFonts w:hint="eastAsia" w:ascii="宋体" w:hAnsi="宋体" w:eastAsia="宋体" w:cs="Times New Roman"/>
          <w:kern w:val="0"/>
          <w:szCs w:val="21"/>
        </w:rPr>
        <w:t>m²</w:t>
      </w:r>
      <w:r>
        <w:rPr>
          <w:rFonts w:hint="eastAsia" w:ascii="宋体" w:hAnsi="宋体" w:eastAsia="宋体" w:cs="宋体"/>
          <w:szCs w:val="21"/>
        </w:rPr>
        <w:t>水面漂浮物应控制在一定范围内，超过则应限时清理。漂浮物控制指标应符合下表的规定。</w:t>
      </w:r>
    </w:p>
    <w:p w14:paraId="00A0DF24">
      <w:pPr>
        <w:widowControl/>
        <w:snapToGrid w:val="0"/>
        <w:spacing w:line="360" w:lineRule="exact"/>
        <w:ind w:firstLine="426" w:firstLineChars="200"/>
        <w:jc w:val="center"/>
        <w:rPr>
          <w:rFonts w:hint="eastAsia" w:ascii="宋体" w:hAnsi="宋体" w:eastAsia="宋体" w:cs="Times New Roman"/>
          <w:kern w:val="0"/>
          <w:szCs w:val="21"/>
        </w:rPr>
      </w:pPr>
      <w:r>
        <w:rPr>
          <w:rFonts w:hint="eastAsia" w:ascii="宋体" w:hAnsi="宋体" w:eastAsia="宋体" w:cs="Times New Roman"/>
          <w:kern w:val="0"/>
          <w:szCs w:val="21"/>
        </w:rPr>
        <w:t>表 3.4.6-3    每1000m²水面漂浮物控制指标</w:t>
      </w:r>
    </w:p>
    <w:tbl>
      <w:tblPr>
        <w:tblStyle w:val="42"/>
        <w:tblW w:w="4999" w:type="pct"/>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0" w:type="dxa"/>
          <w:bottom w:w="0" w:type="dxa"/>
          <w:right w:w="0" w:type="dxa"/>
        </w:tblCellMar>
      </w:tblPr>
      <w:tblGrid>
        <w:gridCol w:w="2103"/>
        <w:gridCol w:w="1871"/>
        <w:gridCol w:w="1416"/>
        <w:gridCol w:w="1715"/>
        <w:gridCol w:w="1880"/>
      </w:tblGrid>
      <w:tr w14:paraId="49129C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vMerge w:val="restart"/>
            <w:tcBorders>
              <w:right w:val="single" w:color="000000" w:sz="4" w:space="0"/>
            </w:tcBorders>
            <w:noWrap w:val="0"/>
            <w:vAlign w:val="center"/>
          </w:tcPr>
          <w:p w14:paraId="30419AB6">
            <w:pPr>
              <w:spacing w:line="360" w:lineRule="auto"/>
              <w:jc w:val="center"/>
              <w:rPr>
                <w:rFonts w:hint="eastAsia" w:ascii="宋体" w:hAnsi="宋体" w:eastAsia="宋体" w:cs="宋体"/>
                <w:szCs w:val="21"/>
              </w:rPr>
            </w:pPr>
            <w:r>
              <w:rPr>
                <w:rFonts w:hint="eastAsia" w:ascii="宋体" w:hAnsi="宋体" w:eastAsia="宋体" w:cs="宋体"/>
                <w:szCs w:val="21"/>
              </w:rPr>
              <w:t>项目</w:t>
            </w:r>
          </w:p>
        </w:tc>
        <w:tc>
          <w:tcPr>
            <w:tcW w:w="3829" w:type="pct"/>
            <w:gridSpan w:val="4"/>
            <w:tcBorders>
              <w:left w:val="single" w:color="000000" w:sz="4" w:space="0"/>
              <w:bottom w:val="single" w:color="000000" w:sz="4" w:space="0"/>
            </w:tcBorders>
            <w:noWrap w:val="0"/>
            <w:vAlign w:val="center"/>
          </w:tcPr>
          <w:p w14:paraId="503CB718">
            <w:pPr>
              <w:spacing w:line="360" w:lineRule="auto"/>
              <w:jc w:val="center"/>
              <w:rPr>
                <w:rFonts w:hint="eastAsia" w:ascii="宋体" w:hAnsi="宋体" w:eastAsia="宋体" w:cs="宋体"/>
                <w:szCs w:val="21"/>
              </w:rPr>
            </w:pPr>
            <w:r>
              <w:rPr>
                <w:rFonts w:hint="eastAsia" w:ascii="宋体" w:hAnsi="宋体" w:eastAsia="宋体" w:cs="宋体"/>
                <w:szCs w:val="21"/>
              </w:rPr>
              <w:t>清扫保洁等级</w:t>
            </w:r>
          </w:p>
        </w:tc>
      </w:tr>
      <w:tr w14:paraId="4754A82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vMerge w:val="continue"/>
            <w:tcBorders>
              <w:top w:val="nil"/>
              <w:right w:val="single" w:color="000000" w:sz="4" w:space="0"/>
            </w:tcBorders>
            <w:noWrap w:val="0"/>
            <w:vAlign w:val="center"/>
          </w:tcPr>
          <w:p w14:paraId="737E4D08">
            <w:pPr>
              <w:spacing w:line="360" w:lineRule="auto"/>
              <w:jc w:val="center"/>
              <w:rPr>
                <w:rFonts w:hint="eastAsia" w:ascii="宋体" w:hAnsi="宋体" w:eastAsia="宋体" w:cs="宋体"/>
                <w:szCs w:val="21"/>
              </w:rPr>
            </w:pPr>
          </w:p>
        </w:tc>
        <w:tc>
          <w:tcPr>
            <w:tcW w:w="1041" w:type="pct"/>
            <w:tcBorders>
              <w:top w:val="single" w:color="000000" w:sz="4" w:space="0"/>
              <w:left w:val="single" w:color="000000" w:sz="4" w:space="0"/>
              <w:right w:val="single" w:color="000000" w:sz="4" w:space="0"/>
            </w:tcBorders>
            <w:noWrap w:val="0"/>
            <w:vAlign w:val="center"/>
          </w:tcPr>
          <w:p w14:paraId="1616B9A0">
            <w:pPr>
              <w:spacing w:line="360" w:lineRule="auto"/>
              <w:jc w:val="center"/>
              <w:rPr>
                <w:rFonts w:hint="eastAsia" w:ascii="宋体" w:hAnsi="宋体" w:eastAsia="宋体" w:cs="宋体"/>
                <w:szCs w:val="21"/>
              </w:rPr>
            </w:pPr>
            <w:r>
              <w:rPr>
                <w:rFonts w:hint="eastAsia" w:ascii="宋体" w:hAnsi="宋体" w:eastAsia="宋体" w:cs="宋体"/>
                <w:szCs w:val="21"/>
              </w:rPr>
              <w:t>特级</w:t>
            </w:r>
          </w:p>
        </w:tc>
        <w:tc>
          <w:tcPr>
            <w:tcW w:w="788" w:type="pct"/>
            <w:tcBorders>
              <w:top w:val="single" w:color="000000" w:sz="4" w:space="0"/>
              <w:left w:val="single" w:color="000000" w:sz="4" w:space="0"/>
              <w:right w:val="single" w:color="000000" w:sz="4" w:space="0"/>
            </w:tcBorders>
            <w:noWrap w:val="0"/>
            <w:vAlign w:val="center"/>
          </w:tcPr>
          <w:p w14:paraId="04572966">
            <w:pPr>
              <w:spacing w:line="360" w:lineRule="auto"/>
              <w:jc w:val="center"/>
              <w:rPr>
                <w:rFonts w:hint="eastAsia" w:ascii="宋体" w:hAnsi="宋体" w:eastAsia="宋体" w:cs="宋体"/>
                <w:szCs w:val="21"/>
              </w:rPr>
            </w:pPr>
            <w:r>
              <w:rPr>
                <w:rFonts w:hint="eastAsia" w:ascii="宋体" w:hAnsi="宋体" w:eastAsia="宋体" w:cs="宋体"/>
                <w:szCs w:val="21"/>
              </w:rPr>
              <w:t>一级</w:t>
            </w:r>
          </w:p>
        </w:tc>
        <w:tc>
          <w:tcPr>
            <w:tcW w:w="954" w:type="pct"/>
            <w:tcBorders>
              <w:top w:val="single" w:color="000000" w:sz="4" w:space="0"/>
              <w:left w:val="single" w:color="000000" w:sz="4" w:space="0"/>
              <w:right w:val="single" w:color="000000" w:sz="4" w:space="0"/>
            </w:tcBorders>
            <w:noWrap w:val="0"/>
            <w:vAlign w:val="center"/>
          </w:tcPr>
          <w:p w14:paraId="64D69AAE">
            <w:pPr>
              <w:spacing w:line="360" w:lineRule="auto"/>
              <w:jc w:val="center"/>
              <w:rPr>
                <w:rFonts w:hint="eastAsia" w:ascii="宋体" w:hAnsi="宋体" w:eastAsia="宋体" w:cs="宋体"/>
                <w:szCs w:val="21"/>
              </w:rPr>
            </w:pPr>
            <w:r>
              <w:rPr>
                <w:rFonts w:hint="eastAsia" w:ascii="宋体" w:hAnsi="宋体" w:eastAsia="宋体" w:cs="宋体"/>
                <w:szCs w:val="21"/>
              </w:rPr>
              <w:t>二级</w:t>
            </w:r>
          </w:p>
        </w:tc>
        <w:tc>
          <w:tcPr>
            <w:tcW w:w="1045" w:type="pct"/>
            <w:tcBorders>
              <w:top w:val="single" w:color="000000" w:sz="4" w:space="0"/>
              <w:left w:val="single" w:color="000000" w:sz="4" w:space="0"/>
            </w:tcBorders>
            <w:noWrap w:val="0"/>
            <w:vAlign w:val="center"/>
          </w:tcPr>
          <w:p w14:paraId="00B5E0CF">
            <w:pPr>
              <w:spacing w:line="360" w:lineRule="auto"/>
              <w:jc w:val="center"/>
              <w:rPr>
                <w:rFonts w:hint="eastAsia" w:ascii="宋体" w:hAnsi="宋体" w:eastAsia="宋体" w:cs="宋体"/>
                <w:szCs w:val="21"/>
              </w:rPr>
            </w:pPr>
            <w:r>
              <w:rPr>
                <w:rFonts w:hint="eastAsia" w:ascii="宋体" w:hAnsi="宋体" w:eastAsia="宋体" w:cs="宋体"/>
                <w:szCs w:val="21"/>
              </w:rPr>
              <w:t>三级</w:t>
            </w:r>
          </w:p>
        </w:tc>
      </w:tr>
      <w:tr w14:paraId="5A9CB40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tcBorders>
              <w:bottom w:val="single" w:color="000000" w:sz="4" w:space="0"/>
              <w:right w:val="single" w:color="000000" w:sz="4" w:space="0"/>
            </w:tcBorders>
            <w:noWrap w:val="0"/>
            <w:vAlign w:val="center"/>
          </w:tcPr>
          <w:p w14:paraId="2A0044C2">
            <w:pPr>
              <w:spacing w:line="360" w:lineRule="auto"/>
              <w:jc w:val="center"/>
              <w:rPr>
                <w:rFonts w:hint="eastAsia" w:ascii="宋体" w:hAnsi="宋体" w:eastAsia="宋体" w:cs="宋体"/>
                <w:szCs w:val="21"/>
              </w:rPr>
            </w:pPr>
            <w:r>
              <w:rPr>
                <w:rFonts w:hint="eastAsia" w:ascii="宋体" w:hAnsi="宋体" w:eastAsia="宋体" w:cs="宋体"/>
                <w:szCs w:val="21"/>
              </w:rPr>
              <w:t>水生植物面积（</w:t>
            </w:r>
            <w:r>
              <w:rPr>
                <w:rFonts w:hint="eastAsia" w:ascii="宋体" w:hAnsi="宋体" w:eastAsia="宋体" w:cs="宋体"/>
                <w:szCs w:val="21"/>
                <w:lang w:eastAsia="en-US"/>
              </w:rPr>
              <w:t>m</w:t>
            </w:r>
            <w:r>
              <w:rPr>
                <w:rFonts w:hint="eastAsia" w:ascii="宋体" w:hAnsi="宋体" w:eastAsia="宋体" w:cs="宋体"/>
                <w:szCs w:val="21"/>
                <w:vertAlign w:val="superscript"/>
                <w:lang w:eastAsia="en-US"/>
              </w:rPr>
              <w:t>2</w:t>
            </w:r>
            <w:r>
              <w:rPr>
                <w:rFonts w:hint="eastAsia" w:ascii="宋体" w:hAnsi="宋体" w:eastAsia="宋体" w:cs="宋体"/>
                <w:szCs w:val="21"/>
              </w:rPr>
              <w:t>）</w:t>
            </w:r>
          </w:p>
        </w:tc>
        <w:tc>
          <w:tcPr>
            <w:tcW w:w="1041" w:type="pct"/>
            <w:tcBorders>
              <w:left w:val="single" w:color="000000" w:sz="4" w:space="0"/>
              <w:bottom w:val="single" w:color="000000" w:sz="4" w:space="0"/>
              <w:right w:val="single" w:color="000000" w:sz="4" w:space="0"/>
            </w:tcBorders>
            <w:noWrap w:val="0"/>
            <w:vAlign w:val="center"/>
          </w:tcPr>
          <w:p w14:paraId="3DB41D76">
            <w:pPr>
              <w:spacing w:line="360" w:lineRule="auto"/>
              <w:jc w:val="center"/>
              <w:rPr>
                <w:rFonts w:hint="eastAsia" w:ascii="宋体" w:hAnsi="宋体" w:eastAsia="宋体" w:cs="宋体"/>
                <w:szCs w:val="21"/>
              </w:rPr>
            </w:pPr>
            <w:r>
              <w:rPr>
                <w:rFonts w:hint="eastAsia" w:ascii="宋体" w:hAnsi="宋体" w:eastAsia="宋体" w:cs="宋体"/>
                <w:szCs w:val="21"/>
              </w:rPr>
              <w:t>单处面积≤50且累计面积≤250</w:t>
            </w:r>
          </w:p>
        </w:tc>
        <w:tc>
          <w:tcPr>
            <w:tcW w:w="2787" w:type="pct"/>
            <w:gridSpan w:val="3"/>
            <w:tcBorders>
              <w:left w:val="single" w:color="000000" w:sz="4" w:space="0"/>
              <w:bottom w:val="single" w:color="000000" w:sz="4" w:space="0"/>
            </w:tcBorders>
            <w:noWrap w:val="0"/>
            <w:vAlign w:val="center"/>
          </w:tcPr>
          <w:p w14:paraId="014459AC">
            <w:pPr>
              <w:spacing w:line="360" w:lineRule="auto"/>
              <w:jc w:val="center"/>
              <w:rPr>
                <w:rFonts w:hint="eastAsia" w:ascii="宋体" w:hAnsi="宋体" w:eastAsia="宋体" w:cs="宋体"/>
                <w:szCs w:val="21"/>
              </w:rPr>
            </w:pPr>
            <w:r>
              <w:rPr>
                <w:rFonts w:hint="eastAsia" w:ascii="宋体" w:hAnsi="宋体" w:eastAsia="宋体" w:cs="宋体"/>
                <w:szCs w:val="21"/>
              </w:rPr>
              <w:t>单处面积≤100且累计面积≤500</w:t>
            </w:r>
          </w:p>
        </w:tc>
      </w:tr>
      <w:tr w14:paraId="30D353A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tcBorders>
              <w:top w:val="single" w:color="000000" w:sz="4" w:space="0"/>
              <w:bottom w:val="single" w:color="000000" w:sz="4" w:space="0"/>
              <w:right w:val="single" w:color="000000" w:sz="4" w:space="0"/>
            </w:tcBorders>
            <w:noWrap w:val="0"/>
            <w:vAlign w:val="center"/>
          </w:tcPr>
          <w:p w14:paraId="0DC33EEC">
            <w:pPr>
              <w:spacing w:line="360" w:lineRule="auto"/>
              <w:jc w:val="center"/>
              <w:rPr>
                <w:rFonts w:hint="eastAsia" w:ascii="宋体" w:hAnsi="宋体" w:eastAsia="宋体" w:cs="宋体"/>
                <w:szCs w:val="21"/>
              </w:rPr>
            </w:pPr>
            <w:r>
              <w:rPr>
                <w:rFonts w:hint="eastAsia" w:ascii="宋体" w:hAnsi="宋体" w:eastAsia="宋体" w:cs="宋体"/>
                <w:szCs w:val="21"/>
              </w:rPr>
              <w:t>漂浮物存留时间</w:t>
            </w:r>
          </w:p>
        </w:tc>
        <w:tc>
          <w:tcPr>
            <w:tcW w:w="1041" w:type="pct"/>
            <w:tcBorders>
              <w:top w:val="single" w:color="000000" w:sz="4" w:space="0"/>
              <w:left w:val="single" w:color="000000" w:sz="4" w:space="0"/>
              <w:bottom w:val="single" w:color="000000" w:sz="4" w:space="0"/>
              <w:right w:val="single" w:color="000000" w:sz="4" w:space="0"/>
            </w:tcBorders>
            <w:noWrap w:val="0"/>
            <w:vAlign w:val="center"/>
          </w:tcPr>
          <w:p w14:paraId="11EA17FF">
            <w:pPr>
              <w:spacing w:line="360" w:lineRule="auto"/>
              <w:jc w:val="center"/>
              <w:rPr>
                <w:rFonts w:hint="eastAsia" w:ascii="宋体" w:hAnsi="宋体" w:eastAsia="宋体" w:cs="宋体"/>
                <w:szCs w:val="21"/>
              </w:rPr>
            </w:pPr>
            <w:r>
              <w:rPr>
                <w:rFonts w:hint="eastAsia" w:ascii="宋体" w:hAnsi="宋体" w:eastAsia="宋体" w:cs="宋体"/>
                <w:szCs w:val="21"/>
              </w:rPr>
              <w:t>1小时</w:t>
            </w:r>
          </w:p>
        </w:tc>
        <w:tc>
          <w:tcPr>
            <w:tcW w:w="788" w:type="pct"/>
            <w:tcBorders>
              <w:top w:val="single" w:color="000000" w:sz="4" w:space="0"/>
              <w:left w:val="single" w:color="000000" w:sz="4" w:space="0"/>
              <w:bottom w:val="single" w:color="000000" w:sz="4" w:space="0"/>
              <w:right w:val="single" w:color="000000" w:sz="4" w:space="0"/>
            </w:tcBorders>
            <w:noWrap w:val="0"/>
            <w:vAlign w:val="center"/>
          </w:tcPr>
          <w:p w14:paraId="5C782CD5">
            <w:pPr>
              <w:spacing w:line="360" w:lineRule="auto"/>
              <w:jc w:val="center"/>
              <w:rPr>
                <w:rFonts w:hint="eastAsia" w:ascii="宋体" w:hAnsi="宋体" w:eastAsia="宋体" w:cs="宋体"/>
                <w:szCs w:val="21"/>
              </w:rPr>
            </w:pPr>
            <w:r>
              <w:rPr>
                <w:rFonts w:hint="eastAsia" w:ascii="宋体" w:hAnsi="宋体" w:eastAsia="宋体" w:cs="宋体"/>
                <w:szCs w:val="21"/>
              </w:rPr>
              <w:t>2小时</w:t>
            </w:r>
          </w:p>
        </w:tc>
        <w:tc>
          <w:tcPr>
            <w:tcW w:w="954" w:type="pct"/>
            <w:tcBorders>
              <w:top w:val="single" w:color="000000" w:sz="4" w:space="0"/>
              <w:left w:val="single" w:color="000000" w:sz="4" w:space="0"/>
              <w:bottom w:val="single" w:color="000000" w:sz="4" w:space="0"/>
              <w:right w:val="single" w:color="000000" w:sz="4" w:space="0"/>
            </w:tcBorders>
            <w:noWrap w:val="0"/>
            <w:vAlign w:val="center"/>
          </w:tcPr>
          <w:p w14:paraId="76B716F0">
            <w:pPr>
              <w:spacing w:line="360" w:lineRule="auto"/>
              <w:jc w:val="center"/>
              <w:rPr>
                <w:rFonts w:hint="eastAsia" w:ascii="宋体" w:hAnsi="宋体" w:eastAsia="宋体" w:cs="宋体"/>
                <w:szCs w:val="21"/>
              </w:rPr>
            </w:pPr>
            <w:r>
              <w:rPr>
                <w:rFonts w:hint="eastAsia" w:ascii="宋体" w:hAnsi="宋体" w:eastAsia="宋体" w:cs="宋体"/>
                <w:szCs w:val="21"/>
              </w:rPr>
              <w:t>3小时</w:t>
            </w:r>
          </w:p>
        </w:tc>
        <w:tc>
          <w:tcPr>
            <w:tcW w:w="1045" w:type="pct"/>
            <w:tcBorders>
              <w:top w:val="single" w:color="000000" w:sz="4" w:space="0"/>
              <w:left w:val="single" w:color="000000" w:sz="4" w:space="0"/>
              <w:bottom w:val="single" w:color="000000" w:sz="4" w:space="0"/>
            </w:tcBorders>
            <w:noWrap w:val="0"/>
            <w:vAlign w:val="center"/>
          </w:tcPr>
          <w:p w14:paraId="38DEE9DC">
            <w:pPr>
              <w:spacing w:line="360" w:lineRule="auto"/>
              <w:jc w:val="center"/>
              <w:rPr>
                <w:rFonts w:hint="eastAsia" w:ascii="宋体" w:hAnsi="宋体" w:eastAsia="宋体" w:cs="宋体"/>
                <w:szCs w:val="21"/>
              </w:rPr>
            </w:pPr>
            <w:r>
              <w:rPr>
                <w:rFonts w:hint="eastAsia" w:ascii="宋体" w:hAnsi="宋体" w:eastAsia="宋体" w:cs="宋体"/>
                <w:szCs w:val="21"/>
              </w:rPr>
              <w:t>4小时</w:t>
            </w:r>
          </w:p>
        </w:tc>
      </w:tr>
      <w:tr w14:paraId="6A004D2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tcBorders>
              <w:top w:val="single" w:color="000000" w:sz="4" w:space="0"/>
              <w:right w:val="single" w:color="000000" w:sz="4" w:space="0"/>
            </w:tcBorders>
            <w:noWrap w:val="0"/>
            <w:vAlign w:val="center"/>
          </w:tcPr>
          <w:p w14:paraId="222AE28D">
            <w:pPr>
              <w:spacing w:line="360" w:lineRule="auto"/>
              <w:jc w:val="center"/>
              <w:rPr>
                <w:rFonts w:hint="eastAsia" w:ascii="宋体" w:hAnsi="宋体" w:eastAsia="宋体" w:cs="宋体"/>
                <w:szCs w:val="21"/>
              </w:rPr>
            </w:pPr>
            <w:r>
              <w:rPr>
                <w:rFonts w:hint="eastAsia" w:ascii="宋体" w:hAnsi="宋体" w:eastAsia="宋体" w:cs="宋体"/>
                <w:szCs w:val="21"/>
              </w:rPr>
              <w:t>保洁频次</w:t>
            </w:r>
          </w:p>
        </w:tc>
        <w:tc>
          <w:tcPr>
            <w:tcW w:w="1041" w:type="pct"/>
            <w:tcBorders>
              <w:top w:val="single" w:color="000000" w:sz="4" w:space="0"/>
              <w:left w:val="single" w:color="000000" w:sz="4" w:space="0"/>
              <w:right w:val="single" w:color="000000" w:sz="4" w:space="0"/>
            </w:tcBorders>
            <w:noWrap w:val="0"/>
            <w:vAlign w:val="center"/>
          </w:tcPr>
          <w:p w14:paraId="0895BC9A">
            <w:pPr>
              <w:spacing w:line="360" w:lineRule="auto"/>
              <w:jc w:val="center"/>
              <w:rPr>
                <w:rFonts w:hint="eastAsia" w:ascii="宋体" w:hAnsi="宋体" w:eastAsia="宋体" w:cs="宋体"/>
                <w:szCs w:val="21"/>
              </w:rPr>
            </w:pPr>
            <w:r>
              <w:rPr>
                <w:rFonts w:hint="eastAsia" w:ascii="宋体" w:hAnsi="宋体" w:eastAsia="宋体" w:cs="宋体"/>
                <w:szCs w:val="21"/>
              </w:rPr>
              <w:t>至少每天2次</w:t>
            </w:r>
          </w:p>
        </w:tc>
        <w:tc>
          <w:tcPr>
            <w:tcW w:w="788" w:type="pct"/>
            <w:tcBorders>
              <w:top w:val="single" w:color="000000" w:sz="4" w:space="0"/>
              <w:left w:val="single" w:color="000000" w:sz="4" w:space="0"/>
              <w:right w:val="single" w:color="000000" w:sz="4" w:space="0"/>
            </w:tcBorders>
            <w:noWrap w:val="0"/>
            <w:vAlign w:val="center"/>
          </w:tcPr>
          <w:p w14:paraId="5CA05FD2">
            <w:pPr>
              <w:spacing w:line="360" w:lineRule="auto"/>
              <w:jc w:val="center"/>
              <w:rPr>
                <w:rFonts w:hint="eastAsia" w:ascii="宋体" w:hAnsi="宋体" w:eastAsia="宋体" w:cs="宋体"/>
                <w:szCs w:val="21"/>
              </w:rPr>
            </w:pPr>
            <w:r>
              <w:rPr>
                <w:rFonts w:hint="eastAsia" w:ascii="宋体" w:hAnsi="宋体" w:eastAsia="宋体" w:cs="宋体"/>
                <w:szCs w:val="21"/>
              </w:rPr>
              <w:t>至少每天2次</w:t>
            </w:r>
          </w:p>
        </w:tc>
        <w:tc>
          <w:tcPr>
            <w:tcW w:w="954" w:type="pct"/>
            <w:tcBorders>
              <w:top w:val="single" w:color="000000" w:sz="4" w:space="0"/>
              <w:left w:val="single" w:color="000000" w:sz="4" w:space="0"/>
              <w:right w:val="single" w:color="000000" w:sz="4" w:space="0"/>
            </w:tcBorders>
            <w:noWrap w:val="0"/>
            <w:vAlign w:val="center"/>
          </w:tcPr>
          <w:p w14:paraId="4B0ED4F6">
            <w:pPr>
              <w:spacing w:line="360" w:lineRule="auto"/>
              <w:jc w:val="center"/>
              <w:rPr>
                <w:rFonts w:hint="eastAsia" w:ascii="宋体" w:hAnsi="宋体" w:eastAsia="宋体" w:cs="宋体"/>
                <w:szCs w:val="21"/>
              </w:rPr>
            </w:pPr>
            <w:r>
              <w:rPr>
                <w:rFonts w:hint="eastAsia" w:ascii="宋体" w:hAnsi="宋体" w:eastAsia="宋体" w:cs="宋体"/>
                <w:szCs w:val="21"/>
              </w:rPr>
              <w:t>至少每天1次</w:t>
            </w:r>
          </w:p>
        </w:tc>
        <w:tc>
          <w:tcPr>
            <w:tcW w:w="1045" w:type="pct"/>
            <w:tcBorders>
              <w:top w:val="single" w:color="000000" w:sz="4" w:space="0"/>
              <w:left w:val="single" w:color="000000" w:sz="4" w:space="0"/>
            </w:tcBorders>
            <w:noWrap w:val="0"/>
            <w:vAlign w:val="center"/>
          </w:tcPr>
          <w:p w14:paraId="3B9FCD57">
            <w:pPr>
              <w:spacing w:line="360" w:lineRule="auto"/>
              <w:jc w:val="center"/>
              <w:rPr>
                <w:rFonts w:hint="eastAsia" w:ascii="宋体" w:hAnsi="宋体" w:eastAsia="宋体" w:cs="宋体"/>
                <w:szCs w:val="21"/>
              </w:rPr>
            </w:pPr>
            <w:r>
              <w:rPr>
                <w:rFonts w:hint="eastAsia" w:ascii="宋体" w:hAnsi="宋体" w:eastAsia="宋体" w:cs="宋体"/>
                <w:szCs w:val="21"/>
              </w:rPr>
              <w:t>至少每天1次</w:t>
            </w:r>
          </w:p>
        </w:tc>
      </w:tr>
    </w:tbl>
    <w:p w14:paraId="08404B1D">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在水库管理范围内，视实际在入库河流汇入口设拦污栅设施以拦截漂浮物，桥角、桥墩边、闸前宜采取措施拦阻垃圾及漂浮物；同时，对库前垃圾漂浮物等应及时清理干净，保证入库河流及其设施（水闸、拦污栅等）的安全。拦阻的污物应定期集中打捞，拦漂设施上的污物、水浮莲、水葫芦等漂浮物应及时清除。</w:t>
      </w:r>
    </w:p>
    <w:p w14:paraId="7538698D">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3）汛期雨后或台风后应立刻对库区所有水面漂浮物、附着水生植物及其它垃圾进行清理，库水面清理应在所属流域雨停并允许下库作业后一定时间内达到相应等级的保洁标准，具体详见下表。</w:t>
      </w:r>
    </w:p>
    <w:p w14:paraId="1E00C99A">
      <w:pPr>
        <w:widowControl/>
        <w:snapToGrid w:val="0"/>
        <w:spacing w:line="360" w:lineRule="exact"/>
        <w:ind w:firstLine="426" w:firstLineChars="200"/>
        <w:jc w:val="center"/>
        <w:rPr>
          <w:rFonts w:hint="eastAsia" w:ascii="宋体" w:hAnsi="宋体" w:eastAsia="宋体" w:cs="宋体"/>
          <w:szCs w:val="21"/>
        </w:rPr>
      </w:pPr>
      <w:r>
        <w:rPr>
          <w:rFonts w:hint="eastAsia" w:ascii="宋体" w:hAnsi="宋体" w:eastAsia="宋体" w:cs="Times New Roman"/>
          <w:kern w:val="0"/>
          <w:szCs w:val="21"/>
        </w:rPr>
        <w:t>表 3.4.6-4    汛期雨后或台风后水域垃圾清理时间表</w:t>
      </w:r>
    </w:p>
    <w:tbl>
      <w:tblPr>
        <w:tblStyle w:val="42"/>
        <w:tblW w:w="4999" w:type="pct"/>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0" w:type="dxa"/>
          <w:bottom w:w="0" w:type="dxa"/>
          <w:right w:w="0" w:type="dxa"/>
        </w:tblCellMar>
      </w:tblPr>
      <w:tblGrid>
        <w:gridCol w:w="3416"/>
        <w:gridCol w:w="1391"/>
        <w:gridCol w:w="1391"/>
        <w:gridCol w:w="1391"/>
        <w:gridCol w:w="1396"/>
      </w:tblGrid>
      <w:tr w14:paraId="60EB0D0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901" w:type="pct"/>
            <w:vMerge w:val="restart"/>
            <w:tcBorders>
              <w:right w:val="single" w:color="000000" w:sz="4" w:space="0"/>
            </w:tcBorders>
            <w:noWrap w:val="0"/>
            <w:vAlign w:val="center"/>
          </w:tcPr>
          <w:p w14:paraId="27C788BE">
            <w:pPr>
              <w:widowControl/>
              <w:jc w:val="center"/>
              <w:rPr>
                <w:rFonts w:hint="eastAsia" w:ascii="宋体" w:hAnsi="宋体" w:eastAsia="宋体" w:cs="宋体"/>
                <w:szCs w:val="21"/>
                <w:lang w:eastAsia="en-US"/>
              </w:rPr>
            </w:pPr>
            <w:r>
              <w:rPr>
                <w:rFonts w:hint="eastAsia" w:ascii="宋体" w:hAnsi="宋体" w:eastAsia="宋体" w:cs="宋体"/>
                <w:szCs w:val="21"/>
                <w:lang w:eastAsia="en-US"/>
              </w:rPr>
              <w:t>项目</w:t>
            </w:r>
          </w:p>
        </w:tc>
        <w:tc>
          <w:tcPr>
            <w:tcW w:w="3098" w:type="pct"/>
            <w:gridSpan w:val="4"/>
            <w:tcBorders>
              <w:left w:val="single" w:color="000000" w:sz="4" w:space="0"/>
              <w:bottom w:val="single" w:color="000000" w:sz="4" w:space="0"/>
            </w:tcBorders>
            <w:noWrap w:val="0"/>
            <w:vAlign w:val="center"/>
          </w:tcPr>
          <w:p w14:paraId="229CA651">
            <w:pPr>
              <w:widowControl/>
              <w:jc w:val="center"/>
              <w:rPr>
                <w:rFonts w:hint="eastAsia" w:ascii="宋体" w:hAnsi="宋体" w:eastAsia="宋体" w:cs="宋体"/>
                <w:szCs w:val="21"/>
                <w:lang w:eastAsia="en-US"/>
              </w:rPr>
            </w:pPr>
            <w:r>
              <w:rPr>
                <w:rFonts w:hint="eastAsia" w:ascii="宋体" w:hAnsi="宋体" w:eastAsia="宋体" w:cs="宋体"/>
                <w:szCs w:val="21"/>
                <w:lang w:eastAsia="en-US"/>
              </w:rPr>
              <w:t>水库管养类别</w:t>
            </w:r>
          </w:p>
        </w:tc>
      </w:tr>
      <w:tr w14:paraId="2CBD5FD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901" w:type="pct"/>
            <w:vMerge w:val="continue"/>
            <w:tcBorders>
              <w:top w:val="nil"/>
              <w:right w:val="single" w:color="000000" w:sz="4" w:space="0"/>
            </w:tcBorders>
            <w:noWrap w:val="0"/>
            <w:vAlign w:val="center"/>
          </w:tcPr>
          <w:p w14:paraId="3213B726">
            <w:pPr>
              <w:widowControl/>
              <w:jc w:val="center"/>
              <w:rPr>
                <w:rFonts w:hint="eastAsia" w:ascii="宋体" w:hAnsi="宋体" w:eastAsia="宋体" w:cs="宋体"/>
                <w:szCs w:val="21"/>
                <w:lang w:eastAsia="en-US"/>
              </w:rPr>
            </w:pPr>
          </w:p>
        </w:tc>
        <w:tc>
          <w:tcPr>
            <w:tcW w:w="774" w:type="pct"/>
            <w:tcBorders>
              <w:top w:val="single" w:color="000000" w:sz="4" w:space="0"/>
              <w:left w:val="single" w:color="000000" w:sz="4" w:space="0"/>
              <w:right w:val="single" w:color="000000" w:sz="4" w:space="0"/>
            </w:tcBorders>
            <w:noWrap w:val="0"/>
            <w:vAlign w:val="center"/>
          </w:tcPr>
          <w:p w14:paraId="05732570">
            <w:pPr>
              <w:widowControl/>
              <w:jc w:val="center"/>
              <w:rPr>
                <w:rFonts w:hint="eastAsia" w:ascii="宋体" w:hAnsi="宋体" w:eastAsia="宋体" w:cs="宋体"/>
                <w:szCs w:val="21"/>
                <w:lang w:eastAsia="en-US"/>
              </w:rPr>
            </w:pPr>
            <w:r>
              <w:rPr>
                <w:rFonts w:hint="eastAsia" w:ascii="宋体" w:hAnsi="宋体" w:eastAsia="宋体" w:cs="宋体"/>
                <w:szCs w:val="21"/>
                <w:lang w:eastAsia="en-US"/>
              </w:rPr>
              <w:t>一类管养</w:t>
            </w:r>
          </w:p>
        </w:tc>
        <w:tc>
          <w:tcPr>
            <w:tcW w:w="774" w:type="pct"/>
            <w:tcBorders>
              <w:top w:val="single" w:color="000000" w:sz="4" w:space="0"/>
              <w:left w:val="single" w:color="000000" w:sz="4" w:space="0"/>
              <w:right w:val="single" w:color="000000" w:sz="4" w:space="0"/>
            </w:tcBorders>
            <w:noWrap w:val="0"/>
            <w:vAlign w:val="center"/>
          </w:tcPr>
          <w:p w14:paraId="570AE671">
            <w:pPr>
              <w:widowControl/>
              <w:jc w:val="center"/>
              <w:rPr>
                <w:rFonts w:hint="eastAsia" w:ascii="宋体" w:hAnsi="宋体" w:eastAsia="宋体" w:cs="宋体"/>
                <w:szCs w:val="21"/>
                <w:lang w:eastAsia="en-US"/>
              </w:rPr>
            </w:pPr>
            <w:r>
              <w:rPr>
                <w:rFonts w:hint="eastAsia" w:ascii="宋体" w:hAnsi="宋体" w:eastAsia="宋体" w:cs="宋体"/>
                <w:szCs w:val="21"/>
                <w:lang w:eastAsia="en-US"/>
              </w:rPr>
              <w:t>二类管养</w:t>
            </w:r>
          </w:p>
        </w:tc>
        <w:tc>
          <w:tcPr>
            <w:tcW w:w="774" w:type="pct"/>
            <w:tcBorders>
              <w:top w:val="single" w:color="000000" w:sz="4" w:space="0"/>
              <w:left w:val="single" w:color="000000" w:sz="4" w:space="0"/>
              <w:right w:val="single" w:color="000000" w:sz="4" w:space="0"/>
            </w:tcBorders>
            <w:noWrap w:val="0"/>
            <w:vAlign w:val="center"/>
          </w:tcPr>
          <w:p w14:paraId="62E0452A">
            <w:pPr>
              <w:widowControl/>
              <w:jc w:val="center"/>
              <w:rPr>
                <w:rFonts w:hint="eastAsia" w:ascii="宋体" w:hAnsi="宋体" w:eastAsia="宋体" w:cs="宋体"/>
                <w:szCs w:val="21"/>
                <w:lang w:eastAsia="en-US"/>
              </w:rPr>
            </w:pPr>
            <w:r>
              <w:rPr>
                <w:rFonts w:hint="eastAsia" w:ascii="宋体" w:hAnsi="宋体" w:eastAsia="宋体" w:cs="宋体"/>
                <w:szCs w:val="21"/>
                <w:lang w:eastAsia="en-US"/>
              </w:rPr>
              <w:t>三类管养</w:t>
            </w:r>
          </w:p>
        </w:tc>
        <w:tc>
          <w:tcPr>
            <w:tcW w:w="776" w:type="pct"/>
            <w:tcBorders>
              <w:top w:val="single" w:color="000000" w:sz="4" w:space="0"/>
              <w:left w:val="single" w:color="000000" w:sz="4" w:space="0"/>
            </w:tcBorders>
            <w:noWrap w:val="0"/>
            <w:vAlign w:val="center"/>
          </w:tcPr>
          <w:p w14:paraId="439C49E3">
            <w:pPr>
              <w:widowControl/>
              <w:jc w:val="center"/>
              <w:rPr>
                <w:rFonts w:hint="eastAsia" w:ascii="宋体" w:hAnsi="宋体" w:eastAsia="宋体" w:cs="宋体"/>
                <w:szCs w:val="21"/>
                <w:lang w:eastAsia="en-US"/>
              </w:rPr>
            </w:pPr>
            <w:r>
              <w:rPr>
                <w:rFonts w:hint="eastAsia" w:ascii="宋体" w:hAnsi="宋体" w:eastAsia="宋体" w:cs="宋体"/>
                <w:szCs w:val="21"/>
                <w:lang w:eastAsia="en-US"/>
              </w:rPr>
              <w:t>四类管养</w:t>
            </w:r>
          </w:p>
        </w:tc>
      </w:tr>
      <w:tr w14:paraId="5A510ED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901" w:type="pct"/>
            <w:tcBorders>
              <w:bottom w:val="single" w:color="000000" w:sz="4" w:space="0"/>
              <w:right w:val="single" w:color="000000" w:sz="4" w:space="0"/>
            </w:tcBorders>
            <w:noWrap w:val="0"/>
            <w:vAlign w:val="center"/>
          </w:tcPr>
          <w:p w14:paraId="7E881B6D">
            <w:pPr>
              <w:widowControl/>
              <w:jc w:val="center"/>
              <w:rPr>
                <w:rFonts w:hint="eastAsia" w:ascii="宋体" w:hAnsi="宋体" w:eastAsia="宋体" w:cs="宋体"/>
                <w:szCs w:val="21"/>
              </w:rPr>
            </w:pPr>
            <w:r>
              <w:rPr>
                <w:rFonts w:hint="eastAsia" w:ascii="宋体" w:hAnsi="宋体" w:eastAsia="宋体" w:cs="宋体"/>
                <w:szCs w:val="21"/>
              </w:rPr>
              <w:t>暴雨未达到黄色预警等级，雨停允许下库作业后</w:t>
            </w:r>
          </w:p>
        </w:tc>
        <w:tc>
          <w:tcPr>
            <w:tcW w:w="774" w:type="pct"/>
            <w:tcBorders>
              <w:left w:val="single" w:color="000000" w:sz="4" w:space="0"/>
              <w:bottom w:val="single" w:color="000000" w:sz="4" w:space="0"/>
              <w:right w:val="single" w:color="000000" w:sz="4" w:space="0"/>
            </w:tcBorders>
            <w:noWrap w:val="0"/>
            <w:vAlign w:val="center"/>
          </w:tcPr>
          <w:p w14:paraId="5DADF72E">
            <w:pPr>
              <w:widowControl/>
              <w:jc w:val="center"/>
              <w:rPr>
                <w:rFonts w:hint="eastAsia" w:ascii="宋体" w:hAnsi="宋体" w:eastAsia="宋体" w:cs="宋体"/>
                <w:szCs w:val="21"/>
                <w:lang w:eastAsia="en-US"/>
              </w:rPr>
            </w:pPr>
            <w:r>
              <w:rPr>
                <w:rFonts w:hint="eastAsia" w:ascii="宋体" w:hAnsi="宋体" w:eastAsia="宋体" w:cs="宋体"/>
                <w:szCs w:val="21"/>
                <w:lang w:eastAsia="en-US"/>
              </w:rPr>
              <w:t>12小时</w:t>
            </w:r>
          </w:p>
        </w:tc>
        <w:tc>
          <w:tcPr>
            <w:tcW w:w="774" w:type="pct"/>
            <w:tcBorders>
              <w:left w:val="single" w:color="000000" w:sz="4" w:space="0"/>
              <w:bottom w:val="single" w:color="000000" w:sz="4" w:space="0"/>
              <w:right w:val="single" w:color="000000" w:sz="4" w:space="0"/>
            </w:tcBorders>
            <w:noWrap w:val="0"/>
            <w:vAlign w:val="center"/>
          </w:tcPr>
          <w:p w14:paraId="41268559">
            <w:pPr>
              <w:widowControl/>
              <w:jc w:val="center"/>
              <w:rPr>
                <w:rFonts w:hint="eastAsia" w:ascii="宋体" w:hAnsi="宋体" w:eastAsia="宋体" w:cs="宋体"/>
                <w:szCs w:val="21"/>
                <w:lang w:eastAsia="en-US"/>
              </w:rPr>
            </w:pPr>
            <w:r>
              <w:rPr>
                <w:rFonts w:hint="eastAsia" w:ascii="宋体" w:hAnsi="宋体" w:eastAsia="宋体" w:cs="宋体"/>
                <w:szCs w:val="21"/>
                <w:lang w:eastAsia="en-US"/>
              </w:rPr>
              <w:t>18小时</w:t>
            </w:r>
          </w:p>
        </w:tc>
        <w:tc>
          <w:tcPr>
            <w:tcW w:w="774" w:type="pct"/>
            <w:tcBorders>
              <w:left w:val="single" w:color="000000" w:sz="4" w:space="0"/>
              <w:bottom w:val="single" w:color="000000" w:sz="4" w:space="0"/>
              <w:right w:val="single" w:color="000000" w:sz="4" w:space="0"/>
            </w:tcBorders>
            <w:noWrap w:val="0"/>
            <w:vAlign w:val="center"/>
          </w:tcPr>
          <w:p w14:paraId="7A33A938">
            <w:pPr>
              <w:widowControl/>
              <w:jc w:val="center"/>
              <w:rPr>
                <w:rFonts w:hint="eastAsia" w:ascii="宋体" w:hAnsi="宋体" w:eastAsia="宋体" w:cs="宋体"/>
                <w:szCs w:val="21"/>
                <w:lang w:eastAsia="en-US"/>
              </w:rPr>
            </w:pPr>
            <w:r>
              <w:rPr>
                <w:rFonts w:hint="eastAsia" w:ascii="宋体" w:hAnsi="宋体" w:eastAsia="宋体" w:cs="宋体"/>
                <w:szCs w:val="21"/>
                <w:lang w:eastAsia="en-US"/>
              </w:rPr>
              <w:t>24小时</w:t>
            </w:r>
          </w:p>
        </w:tc>
        <w:tc>
          <w:tcPr>
            <w:tcW w:w="776" w:type="pct"/>
            <w:tcBorders>
              <w:left w:val="single" w:color="000000" w:sz="4" w:space="0"/>
              <w:bottom w:val="single" w:color="000000" w:sz="4" w:space="0"/>
            </w:tcBorders>
            <w:noWrap w:val="0"/>
            <w:vAlign w:val="center"/>
          </w:tcPr>
          <w:p w14:paraId="6135AADC">
            <w:pPr>
              <w:widowControl/>
              <w:jc w:val="center"/>
              <w:rPr>
                <w:rFonts w:hint="eastAsia" w:ascii="宋体" w:hAnsi="宋体" w:eastAsia="宋体" w:cs="宋体"/>
                <w:szCs w:val="21"/>
                <w:lang w:eastAsia="en-US"/>
              </w:rPr>
            </w:pPr>
            <w:r>
              <w:rPr>
                <w:rFonts w:hint="eastAsia" w:ascii="宋体" w:hAnsi="宋体" w:eastAsia="宋体" w:cs="宋体"/>
                <w:szCs w:val="21"/>
                <w:lang w:eastAsia="en-US"/>
              </w:rPr>
              <w:t>36小时</w:t>
            </w:r>
          </w:p>
        </w:tc>
      </w:tr>
      <w:tr w14:paraId="060FCB9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901" w:type="pct"/>
            <w:tcBorders>
              <w:top w:val="single" w:color="000000" w:sz="4" w:space="0"/>
              <w:right w:val="single" w:color="000000" w:sz="4" w:space="0"/>
            </w:tcBorders>
            <w:noWrap w:val="0"/>
            <w:vAlign w:val="center"/>
          </w:tcPr>
          <w:p w14:paraId="49E38916">
            <w:pPr>
              <w:widowControl/>
              <w:jc w:val="center"/>
              <w:rPr>
                <w:rFonts w:hint="eastAsia" w:ascii="宋体" w:hAnsi="宋体" w:eastAsia="宋体" w:cs="宋体"/>
                <w:szCs w:val="21"/>
              </w:rPr>
            </w:pPr>
            <w:r>
              <w:rPr>
                <w:rFonts w:hint="eastAsia" w:ascii="宋体" w:hAnsi="宋体" w:eastAsia="宋体" w:cs="宋体"/>
                <w:szCs w:val="21"/>
              </w:rPr>
              <w:t>黄色及黄色以上暴雨预警信号取消允许下库作业后</w:t>
            </w:r>
          </w:p>
        </w:tc>
        <w:tc>
          <w:tcPr>
            <w:tcW w:w="774" w:type="pct"/>
            <w:tcBorders>
              <w:top w:val="single" w:color="000000" w:sz="4" w:space="0"/>
              <w:left w:val="single" w:color="000000" w:sz="4" w:space="0"/>
              <w:right w:val="single" w:color="000000" w:sz="4" w:space="0"/>
            </w:tcBorders>
            <w:noWrap w:val="0"/>
            <w:vAlign w:val="center"/>
          </w:tcPr>
          <w:p w14:paraId="13F822AD">
            <w:pPr>
              <w:widowControl/>
              <w:jc w:val="center"/>
              <w:rPr>
                <w:rFonts w:hint="eastAsia" w:ascii="宋体" w:hAnsi="宋体" w:eastAsia="宋体" w:cs="宋体"/>
                <w:szCs w:val="21"/>
                <w:lang w:eastAsia="en-US"/>
              </w:rPr>
            </w:pPr>
            <w:r>
              <w:rPr>
                <w:rFonts w:hint="eastAsia" w:ascii="宋体" w:hAnsi="宋体" w:eastAsia="宋体" w:cs="宋体"/>
                <w:szCs w:val="21"/>
                <w:lang w:eastAsia="en-US"/>
              </w:rPr>
              <w:t>18小时</w:t>
            </w:r>
          </w:p>
        </w:tc>
        <w:tc>
          <w:tcPr>
            <w:tcW w:w="774" w:type="pct"/>
            <w:tcBorders>
              <w:top w:val="single" w:color="000000" w:sz="4" w:space="0"/>
              <w:left w:val="single" w:color="000000" w:sz="4" w:space="0"/>
              <w:right w:val="single" w:color="000000" w:sz="4" w:space="0"/>
            </w:tcBorders>
            <w:noWrap w:val="0"/>
            <w:vAlign w:val="center"/>
          </w:tcPr>
          <w:p w14:paraId="3A0B839D">
            <w:pPr>
              <w:widowControl/>
              <w:jc w:val="center"/>
              <w:rPr>
                <w:rFonts w:hint="eastAsia" w:ascii="宋体" w:hAnsi="宋体" w:eastAsia="宋体" w:cs="宋体"/>
                <w:szCs w:val="21"/>
                <w:lang w:eastAsia="en-US"/>
              </w:rPr>
            </w:pPr>
            <w:r>
              <w:rPr>
                <w:rFonts w:hint="eastAsia" w:ascii="宋体" w:hAnsi="宋体" w:eastAsia="宋体" w:cs="宋体"/>
                <w:szCs w:val="21"/>
                <w:lang w:eastAsia="en-US"/>
              </w:rPr>
              <w:t>24小时</w:t>
            </w:r>
          </w:p>
        </w:tc>
        <w:tc>
          <w:tcPr>
            <w:tcW w:w="774" w:type="pct"/>
            <w:tcBorders>
              <w:top w:val="single" w:color="000000" w:sz="4" w:space="0"/>
              <w:left w:val="single" w:color="000000" w:sz="4" w:space="0"/>
              <w:right w:val="single" w:color="000000" w:sz="4" w:space="0"/>
            </w:tcBorders>
            <w:noWrap w:val="0"/>
            <w:vAlign w:val="center"/>
          </w:tcPr>
          <w:p w14:paraId="2875483E">
            <w:pPr>
              <w:widowControl/>
              <w:jc w:val="center"/>
              <w:rPr>
                <w:rFonts w:hint="eastAsia" w:ascii="宋体" w:hAnsi="宋体" w:eastAsia="宋体" w:cs="宋体"/>
                <w:szCs w:val="21"/>
                <w:lang w:eastAsia="en-US"/>
              </w:rPr>
            </w:pPr>
            <w:r>
              <w:rPr>
                <w:rFonts w:hint="eastAsia" w:ascii="宋体" w:hAnsi="宋体" w:eastAsia="宋体" w:cs="宋体"/>
                <w:szCs w:val="21"/>
                <w:lang w:eastAsia="en-US"/>
              </w:rPr>
              <w:t>36小时</w:t>
            </w:r>
          </w:p>
        </w:tc>
        <w:tc>
          <w:tcPr>
            <w:tcW w:w="776" w:type="pct"/>
            <w:tcBorders>
              <w:top w:val="single" w:color="000000" w:sz="4" w:space="0"/>
              <w:left w:val="single" w:color="000000" w:sz="4" w:space="0"/>
            </w:tcBorders>
            <w:noWrap w:val="0"/>
            <w:vAlign w:val="center"/>
          </w:tcPr>
          <w:p w14:paraId="32F88690">
            <w:pPr>
              <w:widowControl/>
              <w:jc w:val="center"/>
              <w:rPr>
                <w:rFonts w:hint="eastAsia" w:ascii="宋体" w:hAnsi="宋体" w:eastAsia="宋体" w:cs="宋体"/>
                <w:szCs w:val="21"/>
                <w:lang w:eastAsia="en-US"/>
              </w:rPr>
            </w:pPr>
            <w:r>
              <w:rPr>
                <w:rFonts w:hint="eastAsia" w:ascii="宋体" w:hAnsi="宋体" w:eastAsia="宋体" w:cs="宋体"/>
                <w:szCs w:val="21"/>
                <w:lang w:eastAsia="en-US"/>
              </w:rPr>
              <w:t>48小时</w:t>
            </w:r>
          </w:p>
        </w:tc>
      </w:tr>
      <w:tr w14:paraId="0394C6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5000" w:type="pct"/>
            <w:gridSpan w:val="5"/>
            <w:noWrap w:val="0"/>
            <w:vAlign w:val="center"/>
          </w:tcPr>
          <w:p w14:paraId="4D3C8B00">
            <w:pPr>
              <w:widowControl/>
              <w:ind w:firstLine="426" w:firstLineChars="200"/>
              <w:jc w:val="left"/>
              <w:rPr>
                <w:rFonts w:hint="eastAsia" w:ascii="宋体" w:hAnsi="宋体" w:eastAsia="宋体" w:cs="宋体"/>
                <w:szCs w:val="21"/>
              </w:rPr>
            </w:pPr>
            <w:r>
              <w:rPr>
                <w:rFonts w:hint="eastAsia" w:ascii="宋体" w:hAnsi="宋体" w:eastAsia="宋体" w:cs="宋体"/>
                <w:szCs w:val="21"/>
              </w:rPr>
              <w:t>注：每年汛后第一场暴雨后清理时间，可适当顺延。</w:t>
            </w:r>
          </w:p>
        </w:tc>
      </w:tr>
    </w:tbl>
    <w:p w14:paraId="584570BD">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4）水域保洁可采用机械作业或者船舶作业，保证船舶设施完好，船体整洁，船上污水杂物不应直接排向水库。管养作业时使用的船只应由专人驾驶，备有救生设备；除特殊情况外，大风、大雾时不应航行；不应超载，不应在泄水建筑物附近行驶。</w:t>
      </w:r>
    </w:p>
    <w:p w14:paraId="143AC5FC">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5）每日8:00～18:00进行水域日常巡回保洁。</w:t>
      </w:r>
    </w:p>
    <w:p w14:paraId="4D8DB2BC">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6）当发生突发污染事件时水库管理单位应在1小时内调集至少30人的应急队伍，对水库进行应急保洁处理。</w:t>
      </w:r>
    </w:p>
    <w:p w14:paraId="0E345B6B">
      <w:pPr>
        <w:pStyle w:val="3"/>
        <w:spacing w:before="0" w:after="0" w:line="240" w:lineRule="auto"/>
        <w:ind w:firstLine="426" w:firstLineChars="200"/>
        <w:rPr>
          <w:rFonts w:hint="eastAsia" w:ascii="宋体" w:hAnsi="宋体" w:eastAsia="宋体" w:cs="Times New Roman"/>
          <w:sz w:val="21"/>
          <w:szCs w:val="21"/>
        </w:rPr>
      </w:pPr>
      <w:r>
        <w:rPr>
          <w:rFonts w:ascii="宋体" w:hAnsi="宋体" w:eastAsia="宋体" w:cs="Times New Roman"/>
          <w:sz w:val="21"/>
          <w:szCs w:val="21"/>
        </w:rPr>
        <w:t>3.4.7白蚁、红火蚁及其它动植物危害</w:t>
      </w:r>
      <w:r>
        <w:rPr>
          <w:rFonts w:hint="eastAsia" w:ascii="宋体" w:hAnsi="宋体" w:eastAsia="宋体" w:cs="Times New Roman"/>
          <w:sz w:val="21"/>
          <w:szCs w:val="21"/>
        </w:rPr>
        <w:t>防治</w:t>
      </w:r>
    </w:p>
    <w:p w14:paraId="139BF389">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3.4.7.1白蚁、红火蚁：坚持预防为主、防治结合、因地制宜、综合治理安全环保、持续控制的原则。检查范围包括：</w:t>
      </w:r>
    </w:p>
    <w:p w14:paraId="1ACBF06B">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1）蚁患区：水利工程主体区和管理区发生白蚁危害的区域。</w:t>
      </w:r>
    </w:p>
    <w:p w14:paraId="21CF83C7">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2）蚁源区：有白蚁存在且可能转移危害水利工程主体区和管理区安全的区域。</w:t>
      </w:r>
    </w:p>
    <w:p w14:paraId="2B94DFE1">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其它动物危害检查范围包括坝体及两岸坝肩。检查类别包括：a)日常检查由大坝管理人员承担，对坝区及其管理范围内进行常规检查，重点检查曾经发生过白蚁及其它动物危害的部位，日常检查与大坝日常巡视检查相结合。</w:t>
      </w:r>
    </w:p>
    <w:p w14:paraId="5E95168E">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4）定期普查由白蚁防治专业技术人员承担，定期对土石坝工程各部位进行全面检查，定期普查每月1次。</w:t>
      </w:r>
    </w:p>
    <w:p w14:paraId="3CD40190">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5）专项检查由白蚁防治和水利工程专业技术人员联合承担，在土石坝工程大修前集中进行检查。</w:t>
      </w:r>
    </w:p>
    <w:p w14:paraId="233F9927">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3.4.7.2四害消杀：主要对“鼠、蚊、蝇、蟑螂”进行防治消杀，确保“四害”密度符合市、区相关标准，每月至少不少于2次，四害高发期加密消杀，并形成消杀记录。</w:t>
      </w:r>
    </w:p>
    <w:p w14:paraId="3AE4B65D">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3.4.7.3薇甘菊：主要采用人工持续清除、专杀除草剂化学防治、引入田野菟丝子、种植遏制薇甘菊生长的速生树种和利用天敌防治等方法。每年5月、8月、11月采用防治措施最佳，10月底至11月初须安排一次消除，人工清除每年不少于3次。</w:t>
      </w:r>
    </w:p>
    <w:p w14:paraId="3B61B352">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3.4.7.4其他外来物种防治：除红火蚁、薇甘菊外，对《深圳市重点管理外来入侵物种名录》（2023年）中的其他外来入侵物种应融合生物、化学、机械、人工、生态替代等技术手段进行清理防治，发挥各项技术优势，达到综合控制入侵生物的目的。对水面外来物种及时组织专项清理和无害化处置，并建立“巡查-清理-管控”闭环机制，防范外来物种入侵和扩散。同时宜根据生态链演替的自身规律，使用具有经济、生态价值的本地物种取代。</w:t>
      </w:r>
    </w:p>
    <w:p w14:paraId="589FD9DA">
      <w:pPr>
        <w:pStyle w:val="5"/>
        <w:spacing w:before="0" w:after="0" w:line="360" w:lineRule="auto"/>
        <w:ind w:firstLine="486" w:firstLineChars="200"/>
        <w:rPr>
          <w:rFonts w:hint="eastAsia" w:ascii="宋体" w:hAnsi="宋体" w:eastAsia="宋体" w:cs="Times New Roman"/>
          <w:sz w:val="24"/>
          <w:szCs w:val="24"/>
        </w:rPr>
      </w:pPr>
      <w:r>
        <w:rPr>
          <w:rFonts w:ascii="宋体" w:hAnsi="宋体" w:eastAsia="宋体" w:cs="Times New Roman"/>
          <w:sz w:val="24"/>
          <w:szCs w:val="24"/>
        </w:rPr>
        <w:t>3.5</w:t>
      </w:r>
      <w:r>
        <w:rPr>
          <w:rFonts w:hint="eastAsia" w:ascii="宋体" w:hAnsi="宋体" w:eastAsia="宋体" w:cs="Times New Roman"/>
          <w:sz w:val="24"/>
          <w:szCs w:val="24"/>
        </w:rPr>
        <w:t>五指耙水库碧道</w:t>
      </w:r>
      <w:r>
        <w:rPr>
          <w:rFonts w:ascii="宋体" w:hAnsi="宋体" w:eastAsia="宋体" w:cs="Times New Roman"/>
          <w:sz w:val="24"/>
          <w:szCs w:val="24"/>
        </w:rPr>
        <w:t>养护及要求</w:t>
      </w:r>
    </w:p>
    <w:p w14:paraId="74E3EC5B">
      <w:pPr>
        <w:pStyle w:val="3"/>
        <w:spacing w:before="0" w:after="0" w:line="240" w:lineRule="auto"/>
        <w:ind w:firstLine="426" w:firstLineChars="200"/>
        <w:rPr>
          <w:rFonts w:hint="eastAsia" w:ascii="宋体" w:hAnsi="宋体" w:eastAsia="宋体" w:cs="Times New Roman"/>
          <w:sz w:val="21"/>
          <w:szCs w:val="21"/>
          <w:lang w:bidi="ar"/>
        </w:rPr>
      </w:pPr>
      <w:r>
        <w:rPr>
          <w:rFonts w:ascii="宋体" w:hAnsi="宋体" w:eastAsia="宋体" w:cs="Times New Roman"/>
          <w:sz w:val="21"/>
          <w:szCs w:val="21"/>
          <w:lang w:bidi="ar"/>
        </w:rPr>
        <w:t>3.5.1 道路养护维护</w:t>
      </w:r>
    </w:p>
    <w:p w14:paraId="1742A27A">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1）水泥路面完好平整，发现缺损、翘动、凹陷等立即围闭和设立警示防护措施，并及时修复；</w:t>
      </w:r>
    </w:p>
    <w:p w14:paraId="468FBBBB">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沥青路面每月检查1次，发现裂缝、松散、坑槽、拥包、哨边等缺陷及时维修，修补材料凝固一天后方可开放通行；发现油类或化学物品污染时，及时清洗，必要时用中和剂或其他合适的材料处理后再用水冲洗；</w:t>
      </w:r>
    </w:p>
    <w:p w14:paraId="7CE7D26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3）木质路面每周检查1次，发现受损后将表面清洁干燥，使用木蜡油涂刷，每半年使用木蜡油重涂1次，重涂时先清洁表面，干燥后直接在表面涂刷；严重受损时使用相同材料替换；</w:t>
      </w:r>
    </w:p>
    <w:p w14:paraId="59A51323">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4）粒料、卵石路铺装每周检查1次，发现松脱缺损、高低不平、开裂等安全隐患及时维修；</w:t>
      </w:r>
    </w:p>
    <w:p w14:paraId="57129F8B">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5）嵌草铺装及时更换砖格内枯死草种，保持景观效果；</w:t>
      </w:r>
    </w:p>
    <w:p w14:paraId="00BF3DA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6）侧石（路缘石）发生倾斜、挤压变形、拱胀变形及时处理；发生损坏、缺失及时更换补充，并勾缝；</w:t>
      </w:r>
    </w:p>
    <w:p w14:paraId="67FD6D7A">
      <w:pPr>
        <w:widowControl/>
        <w:snapToGrid w:val="0"/>
        <w:spacing w:line="360" w:lineRule="exact"/>
        <w:ind w:firstLine="420"/>
        <w:jc w:val="left"/>
        <w:rPr>
          <w:rFonts w:hint="eastAsia" w:ascii="宋体" w:hAnsi="宋体" w:eastAsia="宋体"/>
          <w:color w:val="0000FF"/>
          <w:szCs w:val="21"/>
          <w:lang w:bidi="ar"/>
        </w:rPr>
      </w:pPr>
      <w:r>
        <w:rPr>
          <w:rFonts w:hint="eastAsia" w:ascii="宋体" w:hAnsi="宋体" w:eastAsia="宋体"/>
          <w:szCs w:val="21"/>
          <w:lang w:bidi="ar"/>
        </w:rPr>
        <w:t>7）塑胶铺装不出现缺损、剥动，避免接触有机溶剂、化学物品，发现损坏及时修补。</w:t>
      </w:r>
      <w:r>
        <w:rPr>
          <w:rFonts w:hint="eastAsia" w:ascii="宋体" w:hAnsi="宋体" w:eastAsia="宋体"/>
          <w:color w:val="0000FF"/>
          <w:szCs w:val="21"/>
          <w:lang w:bidi="ar"/>
        </w:rPr>
        <w:t xml:space="preserve"> </w:t>
      </w:r>
    </w:p>
    <w:p w14:paraId="52860B54">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3.5.2.陆域保洁</w:t>
      </w:r>
    </w:p>
    <w:p w14:paraId="701C7431">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陆域保洁参照《河道管养规范》（DB4403/T 633-2025）Ⅱ级标准进行管养。</w:t>
      </w:r>
    </w:p>
    <w:p w14:paraId="63FD0A8E">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保洁人员每天定期巡回保洁，出入口每天至少清扫1次，路面与铺装场地不定期及时进行清扫，做到干净、无污水、无污渍。对人流密集、重要节点等的道路应进行人工巡回保洁，做到养护范围的任何地方均无各种垃圾、废弃物。</w:t>
      </w:r>
    </w:p>
    <w:p w14:paraId="4272294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2）垃圾要日产日清，各种垃圾不得随意堆放、弃置，要规范、密闭收集转运。</w:t>
      </w:r>
    </w:p>
    <w:p w14:paraId="4BFC3B06">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3）设施上的淤泥应进行保洁型清淤，并在规定时间内完成冲洗。</w:t>
      </w:r>
    </w:p>
    <w:p w14:paraId="707F6333">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禁止在碧道范围内掩埋、倾倒垃圾和其他废料。及时清除栏杆、垃圾箱、平台、石阶、标志牌等设施上的灰尘、污物、小广告、涂画，保障设施清洁、美观。道路保洁应尽量避免路面油污、生活污水等污染物进入水库。</w:t>
      </w:r>
    </w:p>
    <w:p w14:paraId="7599BA65">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5）碧道管理范围内其他设施保洁符合下列要求：</w:t>
      </w:r>
    </w:p>
    <w:p w14:paraId="585E73C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①废物箱完好率不低于95%，箱体周围地面应无抛洒、存留垃圾；</w:t>
      </w:r>
    </w:p>
    <w:p w14:paraId="5E5CB55A">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②座椅、雕塑、建筑小品等应做到无破损、无明显污迹。</w:t>
      </w:r>
    </w:p>
    <w:p w14:paraId="64FF874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6）内部交通道路路面废弃物控制指标应符合下表的规定。</w:t>
      </w:r>
    </w:p>
    <w:p w14:paraId="1AA9D452">
      <w:pPr>
        <w:widowControl/>
        <w:snapToGrid w:val="0"/>
        <w:spacing w:line="360" w:lineRule="exact"/>
        <w:ind w:firstLine="420"/>
        <w:jc w:val="center"/>
        <w:rPr>
          <w:rFonts w:hint="eastAsia" w:ascii="宋体" w:hAnsi="宋体" w:eastAsia="宋体"/>
          <w:szCs w:val="21"/>
          <w:lang w:bidi="ar"/>
        </w:rPr>
      </w:pPr>
      <w:r>
        <w:rPr>
          <w:rFonts w:ascii="宋体" w:hAnsi="宋体" w:eastAsia="宋体"/>
          <w:szCs w:val="21"/>
          <w:lang w:bidi="ar"/>
        </w:rPr>
        <w:t>表</w:t>
      </w:r>
      <w:r>
        <w:rPr>
          <w:rFonts w:hint="eastAsia" w:ascii="宋体" w:hAnsi="宋体" w:eastAsia="宋体"/>
          <w:szCs w:val="21"/>
          <w:lang w:bidi="ar"/>
        </w:rPr>
        <w:t xml:space="preserve"> </w:t>
      </w:r>
      <w:r>
        <w:rPr>
          <w:rFonts w:ascii="宋体" w:hAnsi="宋体" w:eastAsia="宋体"/>
          <w:szCs w:val="21"/>
          <w:lang w:bidi="ar"/>
        </w:rPr>
        <w:t>3.</w:t>
      </w:r>
      <w:r>
        <w:rPr>
          <w:rFonts w:hint="eastAsia" w:ascii="宋体" w:hAnsi="宋体" w:eastAsia="宋体"/>
          <w:szCs w:val="21"/>
          <w:lang w:bidi="ar"/>
        </w:rPr>
        <w:t>5</w:t>
      </w:r>
      <w:r>
        <w:rPr>
          <w:rFonts w:ascii="宋体" w:hAnsi="宋体" w:eastAsia="宋体"/>
          <w:szCs w:val="21"/>
          <w:lang w:bidi="ar"/>
        </w:rPr>
        <w:t>.</w:t>
      </w:r>
      <w:r>
        <w:rPr>
          <w:rFonts w:hint="eastAsia" w:ascii="宋体" w:hAnsi="宋体" w:eastAsia="宋体"/>
          <w:szCs w:val="21"/>
          <w:lang w:bidi="ar"/>
        </w:rPr>
        <w:t>2</w:t>
      </w:r>
      <w:r>
        <w:rPr>
          <w:rFonts w:ascii="宋体" w:hAnsi="宋体" w:eastAsia="宋体"/>
          <w:szCs w:val="21"/>
          <w:lang w:bidi="ar"/>
        </w:rPr>
        <w:t>-</w:t>
      </w:r>
      <w:r>
        <w:rPr>
          <w:rFonts w:hint="eastAsia" w:ascii="宋体" w:hAnsi="宋体" w:eastAsia="宋体"/>
          <w:szCs w:val="21"/>
          <w:lang w:bidi="ar"/>
        </w:rPr>
        <w:t xml:space="preserve">1   </w:t>
      </w:r>
      <w:r>
        <w:rPr>
          <w:rFonts w:ascii="宋体" w:hAnsi="宋体" w:eastAsia="宋体"/>
          <w:szCs w:val="21"/>
          <w:lang w:bidi="ar"/>
        </w:rPr>
        <w:t>每1000</w:t>
      </w:r>
      <w:r>
        <w:rPr>
          <w:rFonts w:hint="eastAsia" w:ascii="宋体" w:hAnsi="宋体" w:eastAsia="宋体" w:cs="Times New Roman"/>
          <w:kern w:val="0"/>
          <w:szCs w:val="21"/>
        </w:rPr>
        <w:t>m²</w:t>
      </w:r>
      <w:r>
        <w:rPr>
          <w:rFonts w:ascii="宋体" w:hAnsi="宋体" w:eastAsia="宋体"/>
          <w:szCs w:val="21"/>
          <w:lang w:bidi="ar"/>
        </w:rPr>
        <w:t>路面废弃物控制指标</w:t>
      </w:r>
    </w:p>
    <w:tbl>
      <w:tblPr>
        <w:tblStyle w:val="42"/>
        <w:tblW w:w="5015" w:type="pct"/>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0" w:type="dxa"/>
          <w:bottom w:w="0" w:type="dxa"/>
          <w:right w:w="0" w:type="dxa"/>
        </w:tblCellMar>
      </w:tblPr>
      <w:tblGrid>
        <w:gridCol w:w="2267"/>
        <w:gridCol w:w="1810"/>
        <w:gridCol w:w="1675"/>
        <w:gridCol w:w="1628"/>
        <w:gridCol w:w="1634"/>
      </w:tblGrid>
      <w:tr w14:paraId="7F22BF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vMerge w:val="restart"/>
            <w:tcBorders>
              <w:right w:val="single" w:color="000000" w:sz="4" w:space="0"/>
            </w:tcBorders>
            <w:noWrap w:val="0"/>
            <w:vAlign w:val="center"/>
          </w:tcPr>
          <w:p w14:paraId="04C42ABA">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清扫保洁等级</w:t>
            </w:r>
          </w:p>
        </w:tc>
        <w:tc>
          <w:tcPr>
            <w:tcW w:w="3742" w:type="pct"/>
            <w:gridSpan w:val="4"/>
            <w:tcBorders>
              <w:left w:val="single" w:color="000000" w:sz="4" w:space="0"/>
              <w:bottom w:val="single" w:color="000000" w:sz="4" w:space="0"/>
            </w:tcBorders>
            <w:noWrap w:val="0"/>
            <w:vAlign w:val="center"/>
          </w:tcPr>
          <w:p w14:paraId="5F40DDA6">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项目</w:t>
            </w:r>
          </w:p>
        </w:tc>
      </w:tr>
      <w:tr w14:paraId="6CE1E9F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vMerge w:val="continue"/>
            <w:tcBorders>
              <w:top w:val="nil"/>
              <w:right w:val="single" w:color="000000" w:sz="4" w:space="0"/>
            </w:tcBorders>
            <w:noWrap w:val="0"/>
            <w:vAlign w:val="center"/>
          </w:tcPr>
          <w:p w14:paraId="39BB05AC">
            <w:pPr>
              <w:widowControl/>
              <w:snapToGrid w:val="0"/>
              <w:spacing w:line="360" w:lineRule="exact"/>
              <w:ind w:firstLine="420"/>
              <w:jc w:val="center"/>
              <w:rPr>
                <w:rFonts w:hint="eastAsia" w:ascii="宋体" w:hAnsi="宋体" w:eastAsia="宋体"/>
                <w:szCs w:val="21"/>
                <w:lang w:bidi="ar"/>
              </w:rPr>
            </w:pPr>
          </w:p>
        </w:tc>
        <w:tc>
          <w:tcPr>
            <w:tcW w:w="1004" w:type="pct"/>
            <w:tcBorders>
              <w:top w:val="single" w:color="000000" w:sz="4" w:space="0"/>
              <w:left w:val="single" w:color="000000" w:sz="4" w:space="0"/>
              <w:right w:val="single" w:color="000000" w:sz="4" w:space="0"/>
            </w:tcBorders>
            <w:noWrap w:val="0"/>
            <w:vAlign w:val="center"/>
          </w:tcPr>
          <w:p w14:paraId="1F3E9A3C">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果皮（片）</w:t>
            </w:r>
          </w:p>
        </w:tc>
        <w:tc>
          <w:tcPr>
            <w:tcW w:w="929" w:type="pct"/>
            <w:tcBorders>
              <w:top w:val="single" w:color="000000" w:sz="4" w:space="0"/>
              <w:left w:val="single" w:color="000000" w:sz="4" w:space="0"/>
              <w:right w:val="single" w:color="000000" w:sz="4" w:space="0"/>
            </w:tcBorders>
            <w:noWrap w:val="0"/>
            <w:vAlign w:val="center"/>
          </w:tcPr>
          <w:p w14:paraId="044761A6">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纸屑塑膜（片）</w:t>
            </w:r>
          </w:p>
        </w:tc>
        <w:tc>
          <w:tcPr>
            <w:tcW w:w="903" w:type="pct"/>
            <w:tcBorders>
              <w:top w:val="single" w:color="000000" w:sz="4" w:space="0"/>
              <w:left w:val="single" w:color="000000" w:sz="4" w:space="0"/>
              <w:right w:val="single" w:color="000000" w:sz="4" w:space="0"/>
            </w:tcBorders>
            <w:noWrap w:val="0"/>
            <w:vAlign w:val="center"/>
          </w:tcPr>
          <w:p w14:paraId="67911155">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烟蒂（个）</w:t>
            </w:r>
          </w:p>
        </w:tc>
        <w:tc>
          <w:tcPr>
            <w:tcW w:w="905" w:type="pct"/>
            <w:tcBorders>
              <w:top w:val="single" w:color="000000" w:sz="4" w:space="0"/>
              <w:left w:val="single" w:color="000000" w:sz="4" w:space="0"/>
            </w:tcBorders>
            <w:noWrap w:val="0"/>
            <w:vAlign w:val="center"/>
          </w:tcPr>
          <w:p w14:paraId="7C732AC0">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其他（处）</w:t>
            </w:r>
          </w:p>
        </w:tc>
      </w:tr>
      <w:tr w14:paraId="54B906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tcBorders>
              <w:bottom w:val="single" w:color="000000" w:sz="4" w:space="0"/>
              <w:right w:val="single" w:color="000000" w:sz="4" w:space="0"/>
            </w:tcBorders>
            <w:noWrap w:val="0"/>
            <w:vAlign w:val="center"/>
          </w:tcPr>
          <w:p w14:paraId="77C5E0B4">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特级</w:t>
            </w:r>
          </w:p>
        </w:tc>
        <w:tc>
          <w:tcPr>
            <w:tcW w:w="1004" w:type="pct"/>
            <w:tcBorders>
              <w:left w:val="single" w:color="000000" w:sz="4" w:space="0"/>
              <w:bottom w:val="single" w:color="000000" w:sz="4" w:space="0"/>
              <w:right w:val="single" w:color="000000" w:sz="4" w:space="0"/>
            </w:tcBorders>
            <w:noWrap w:val="0"/>
            <w:vAlign w:val="center"/>
          </w:tcPr>
          <w:p w14:paraId="5FC4F36B">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≤20</w:t>
            </w:r>
          </w:p>
        </w:tc>
        <w:tc>
          <w:tcPr>
            <w:tcW w:w="929" w:type="pct"/>
            <w:tcBorders>
              <w:left w:val="single" w:color="000000" w:sz="4" w:space="0"/>
              <w:bottom w:val="single" w:color="000000" w:sz="4" w:space="0"/>
              <w:right w:val="single" w:color="000000" w:sz="4" w:space="0"/>
            </w:tcBorders>
            <w:noWrap w:val="0"/>
            <w:vAlign w:val="center"/>
          </w:tcPr>
          <w:p w14:paraId="171AFB69">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≤20</w:t>
            </w:r>
          </w:p>
        </w:tc>
        <w:tc>
          <w:tcPr>
            <w:tcW w:w="903" w:type="pct"/>
            <w:tcBorders>
              <w:left w:val="single" w:color="000000" w:sz="4" w:space="0"/>
              <w:bottom w:val="single" w:color="000000" w:sz="4" w:space="0"/>
              <w:right w:val="single" w:color="000000" w:sz="4" w:space="0"/>
            </w:tcBorders>
            <w:noWrap w:val="0"/>
            <w:vAlign w:val="center"/>
          </w:tcPr>
          <w:p w14:paraId="16BB8B54">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≤20</w:t>
            </w:r>
          </w:p>
        </w:tc>
        <w:tc>
          <w:tcPr>
            <w:tcW w:w="905" w:type="pct"/>
            <w:tcBorders>
              <w:left w:val="single" w:color="000000" w:sz="4" w:space="0"/>
              <w:bottom w:val="single" w:color="000000" w:sz="4" w:space="0"/>
            </w:tcBorders>
            <w:noWrap w:val="0"/>
            <w:vAlign w:val="center"/>
          </w:tcPr>
          <w:p w14:paraId="62007A13">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≤3</w:t>
            </w:r>
          </w:p>
        </w:tc>
      </w:tr>
      <w:tr w14:paraId="11C2A0D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tcBorders>
              <w:top w:val="single" w:color="000000" w:sz="4" w:space="0"/>
              <w:bottom w:val="single" w:color="000000" w:sz="4" w:space="0"/>
              <w:right w:val="single" w:color="000000" w:sz="4" w:space="0"/>
            </w:tcBorders>
            <w:noWrap w:val="0"/>
            <w:vAlign w:val="center"/>
          </w:tcPr>
          <w:p w14:paraId="0D08C873">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一级</w:t>
            </w:r>
          </w:p>
        </w:tc>
        <w:tc>
          <w:tcPr>
            <w:tcW w:w="1004" w:type="pct"/>
            <w:tcBorders>
              <w:top w:val="single" w:color="000000" w:sz="4" w:space="0"/>
              <w:left w:val="single" w:color="000000" w:sz="4" w:space="0"/>
              <w:bottom w:val="single" w:color="000000" w:sz="4" w:space="0"/>
              <w:right w:val="single" w:color="000000" w:sz="4" w:space="0"/>
            </w:tcBorders>
            <w:noWrap w:val="0"/>
            <w:vAlign w:val="center"/>
          </w:tcPr>
          <w:p w14:paraId="32549CE3">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≤35</w:t>
            </w:r>
          </w:p>
        </w:tc>
        <w:tc>
          <w:tcPr>
            <w:tcW w:w="929" w:type="pct"/>
            <w:tcBorders>
              <w:top w:val="single" w:color="000000" w:sz="4" w:space="0"/>
              <w:left w:val="single" w:color="000000" w:sz="4" w:space="0"/>
              <w:bottom w:val="single" w:color="000000" w:sz="4" w:space="0"/>
              <w:right w:val="single" w:color="000000" w:sz="4" w:space="0"/>
            </w:tcBorders>
            <w:noWrap w:val="0"/>
            <w:vAlign w:val="center"/>
          </w:tcPr>
          <w:p w14:paraId="0059AA55">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≤35</w:t>
            </w:r>
          </w:p>
        </w:tc>
        <w:tc>
          <w:tcPr>
            <w:tcW w:w="903" w:type="pct"/>
            <w:tcBorders>
              <w:top w:val="single" w:color="000000" w:sz="4" w:space="0"/>
              <w:left w:val="single" w:color="000000" w:sz="4" w:space="0"/>
              <w:bottom w:val="single" w:color="000000" w:sz="4" w:space="0"/>
              <w:right w:val="single" w:color="000000" w:sz="4" w:space="0"/>
            </w:tcBorders>
            <w:noWrap w:val="0"/>
            <w:vAlign w:val="center"/>
          </w:tcPr>
          <w:p w14:paraId="5560F280">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≤40</w:t>
            </w:r>
          </w:p>
        </w:tc>
        <w:tc>
          <w:tcPr>
            <w:tcW w:w="905" w:type="pct"/>
            <w:tcBorders>
              <w:top w:val="single" w:color="000000" w:sz="4" w:space="0"/>
              <w:left w:val="single" w:color="000000" w:sz="4" w:space="0"/>
              <w:bottom w:val="single" w:color="000000" w:sz="4" w:space="0"/>
            </w:tcBorders>
            <w:noWrap w:val="0"/>
            <w:vAlign w:val="center"/>
          </w:tcPr>
          <w:p w14:paraId="0C61DC8E">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≤5</w:t>
            </w:r>
          </w:p>
        </w:tc>
      </w:tr>
      <w:tr w14:paraId="19CC12D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tcBorders>
              <w:top w:val="single" w:color="000000" w:sz="4" w:space="0"/>
              <w:bottom w:val="single" w:color="000000" w:sz="4" w:space="0"/>
              <w:right w:val="single" w:color="000000" w:sz="4" w:space="0"/>
            </w:tcBorders>
            <w:noWrap w:val="0"/>
            <w:vAlign w:val="center"/>
          </w:tcPr>
          <w:p w14:paraId="0573CB33">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二级</w:t>
            </w:r>
          </w:p>
        </w:tc>
        <w:tc>
          <w:tcPr>
            <w:tcW w:w="1004" w:type="pct"/>
            <w:tcBorders>
              <w:top w:val="single" w:color="000000" w:sz="4" w:space="0"/>
              <w:left w:val="single" w:color="000000" w:sz="4" w:space="0"/>
              <w:bottom w:val="single" w:color="000000" w:sz="4" w:space="0"/>
              <w:right w:val="single" w:color="000000" w:sz="4" w:space="0"/>
            </w:tcBorders>
            <w:noWrap w:val="0"/>
            <w:vAlign w:val="center"/>
          </w:tcPr>
          <w:p w14:paraId="6F33FF87">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≤50</w:t>
            </w:r>
          </w:p>
        </w:tc>
        <w:tc>
          <w:tcPr>
            <w:tcW w:w="929" w:type="pct"/>
            <w:tcBorders>
              <w:top w:val="single" w:color="000000" w:sz="4" w:space="0"/>
              <w:left w:val="single" w:color="000000" w:sz="4" w:space="0"/>
              <w:bottom w:val="single" w:color="000000" w:sz="4" w:space="0"/>
              <w:right w:val="single" w:color="000000" w:sz="4" w:space="0"/>
            </w:tcBorders>
            <w:noWrap w:val="0"/>
            <w:vAlign w:val="center"/>
          </w:tcPr>
          <w:p w14:paraId="7725EC70">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≤50</w:t>
            </w:r>
          </w:p>
        </w:tc>
        <w:tc>
          <w:tcPr>
            <w:tcW w:w="903" w:type="pct"/>
            <w:tcBorders>
              <w:top w:val="single" w:color="000000" w:sz="4" w:space="0"/>
              <w:left w:val="single" w:color="000000" w:sz="4" w:space="0"/>
              <w:bottom w:val="single" w:color="000000" w:sz="4" w:space="0"/>
              <w:right w:val="single" w:color="000000" w:sz="4" w:space="0"/>
            </w:tcBorders>
            <w:noWrap w:val="0"/>
            <w:vAlign w:val="center"/>
          </w:tcPr>
          <w:p w14:paraId="1A5F445E">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≤60</w:t>
            </w:r>
          </w:p>
        </w:tc>
        <w:tc>
          <w:tcPr>
            <w:tcW w:w="905" w:type="pct"/>
            <w:tcBorders>
              <w:top w:val="single" w:color="000000" w:sz="4" w:space="0"/>
              <w:left w:val="single" w:color="000000" w:sz="4" w:space="0"/>
              <w:bottom w:val="single" w:color="000000" w:sz="4" w:space="0"/>
            </w:tcBorders>
            <w:noWrap w:val="0"/>
            <w:vAlign w:val="center"/>
          </w:tcPr>
          <w:p w14:paraId="0DA160FA">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≤20</w:t>
            </w:r>
          </w:p>
        </w:tc>
      </w:tr>
      <w:tr w14:paraId="3D0B45D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257" w:type="pct"/>
            <w:tcBorders>
              <w:top w:val="single" w:color="000000" w:sz="4" w:space="0"/>
              <w:right w:val="single" w:color="000000" w:sz="4" w:space="0"/>
            </w:tcBorders>
            <w:noWrap w:val="0"/>
            <w:vAlign w:val="center"/>
          </w:tcPr>
          <w:p w14:paraId="5DAB1E02">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三级</w:t>
            </w:r>
          </w:p>
        </w:tc>
        <w:tc>
          <w:tcPr>
            <w:tcW w:w="1004" w:type="pct"/>
            <w:tcBorders>
              <w:top w:val="single" w:color="000000" w:sz="4" w:space="0"/>
              <w:left w:val="single" w:color="000000" w:sz="4" w:space="0"/>
              <w:right w:val="single" w:color="000000" w:sz="4" w:space="0"/>
            </w:tcBorders>
            <w:noWrap w:val="0"/>
            <w:vAlign w:val="center"/>
          </w:tcPr>
          <w:p w14:paraId="118A5CEF">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≤60</w:t>
            </w:r>
          </w:p>
        </w:tc>
        <w:tc>
          <w:tcPr>
            <w:tcW w:w="929" w:type="pct"/>
            <w:tcBorders>
              <w:top w:val="single" w:color="000000" w:sz="4" w:space="0"/>
              <w:left w:val="single" w:color="000000" w:sz="4" w:space="0"/>
              <w:right w:val="single" w:color="000000" w:sz="4" w:space="0"/>
            </w:tcBorders>
            <w:noWrap w:val="0"/>
            <w:vAlign w:val="center"/>
          </w:tcPr>
          <w:p w14:paraId="209AB1CA">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≤60</w:t>
            </w:r>
          </w:p>
        </w:tc>
        <w:tc>
          <w:tcPr>
            <w:tcW w:w="903" w:type="pct"/>
            <w:tcBorders>
              <w:top w:val="single" w:color="000000" w:sz="4" w:space="0"/>
              <w:left w:val="single" w:color="000000" w:sz="4" w:space="0"/>
              <w:right w:val="single" w:color="000000" w:sz="4" w:space="0"/>
            </w:tcBorders>
            <w:noWrap w:val="0"/>
            <w:vAlign w:val="center"/>
          </w:tcPr>
          <w:p w14:paraId="15313105">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≤70</w:t>
            </w:r>
          </w:p>
        </w:tc>
        <w:tc>
          <w:tcPr>
            <w:tcW w:w="905" w:type="pct"/>
            <w:tcBorders>
              <w:top w:val="single" w:color="000000" w:sz="4" w:space="0"/>
              <w:left w:val="single" w:color="000000" w:sz="4" w:space="0"/>
            </w:tcBorders>
            <w:noWrap w:val="0"/>
            <w:vAlign w:val="center"/>
          </w:tcPr>
          <w:p w14:paraId="0A0AE5BC">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≤30</w:t>
            </w:r>
          </w:p>
        </w:tc>
      </w:tr>
    </w:tbl>
    <w:p w14:paraId="28551414">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3.5.3 水域保洁</w:t>
      </w:r>
    </w:p>
    <w:p w14:paraId="609385D4">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水域保洁等级参照</w:t>
      </w:r>
      <w:r>
        <w:rPr>
          <w:rFonts w:ascii="Times New Roman" w:hAnsi="Times New Roman" w:eastAsia="仿宋_GB2312" w:cs="Times New Roman"/>
          <w:sz w:val="28"/>
          <w:szCs w:val="28"/>
        </w:rPr>
        <w:t>《</w:t>
      </w:r>
      <w:r>
        <w:rPr>
          <w:rFonts w:ascii="宋体" w:hAnsi="宋体" w:eastAsia="宋体"/>
          <w:szCs w:val="21"/>
          <w:lang w:bidi="ar"/>
        </w:rPr>
        <w:t>河道管养规范》（DB4403/T 633-2025）</w:t>
      </w:r>
      <w:r>
        <w:rPr>
          <w:rFonts w:hint="eastAsia" w:ascii="宋体" w:hAnsi="宋体" w:eastAsia="宋体"/>
          <w:szCs w:val="21"/>
          <w:lang w:bidi="ar"/>
        </w:rPr>
        <w:t>Ⅱ级要求</w:t>
      </w:r>
      <w:r>
        <w:rPr>
          <w:rFonts w:hint="eastAsia" w:ascii="Times New Roman" w:hAnsi="Times New Roman" w:eastAsia="仿宋_GB2312" w:cs="Times New Roman"/>
          <w:sz w:val="28"/>
          <w:szCs w:val="28"/>
        </w:rPr>
        <w:t>，</w:t>
      </w:r>
      <w:r>
        <w:rPr>
          <w:rFonts w:hint="eastAsia" w:ascii="宋体" w:hAnsi="宋体" w:eastAsia="宋体"/>
          <w:szCs w:val="21"/>
          <w:lang w:bidi="ar"/>
        </w:rPr>
        <w:t>定期对碧道管理范围内的水域保洁，及时清理水面的垃圾、漂浮物、杂草等。</w:t>
      </w:r>
    </w:p>
    <w:p w14:paraId="124B79E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水域每1000</w:t>
      </w:r>
      <w:r>
        <w:rPr>
          <w:rFonts w:hint="eastAsia" w:ascii="宋体" w:hAnsi="宋体" w:eastAsia="宋体" w:cs="Times New Roman"/>
          <w:kern w:val="0"/>
          <w:szCs w:val="21"/>
        </w:rPr>
        <w:t>m²</w:t>
      </w:r>
      <w:r>
        <w:rPr>
          <w:rFonts w:hint="eastAsia" w:ascii="宋体" w:hAnsi="宋体" w:eastAsia="宋体"/>
          <w:szCs w:val="21"/>
          <w:lang w:bidi="ar"/>
        </w:rPr>
        <w:t>水面漂浮物应控制在一定范围内，超过则应限时清理。漂浮物控制指标应符合下表的规定。</w:t>
      </w:r>
    </w:p>
    <w:p w14:paraId="6B77F3BE">
      <w:pPr>
        <w:widowControl/>
        <w:snapToGrid w:val="0"/>
        <w:spacing w:line="360" w:lineRule="exact"/>
        <w:ind w:firstLine="420"/>
        <w:jc w:val="center"/>
        <w:rPr>
          <w:rFonts w:hint="eastAsia" w:ascii="宋体" w:hAnsi="宋体" w:eastAsia="宋体"/>
          <w:szCs w:val="21"/>
          <w:lang w:bidi="ar"/>
        </w:rPr>
      </w:pPr>
      <w:r>
        <w:rPr>
          <w:rFonts w:ascii="宋体" w:hAnsi="宋体" w:eastAsia="宋体"/>
          <w:szCs w:val="21"/>
          <w:lang w:bidi="ar"/>
        </w:rPr>
        <w:t>表</w:t>
      </w:r>
      <w:r>
        <w:rPr>
          <w:rFonts w:hint="eastAsia" w:ascii="宋体" w:hAnsi="宋体" w:eastAsia="宋体"/>
          <w:szCs w:val="21"/>
          <w:lang w:bidi="ar"/>
        </w:rPr>
        <w:t xml:space="preserve"> </w:t>
      </w:r>
      <w:r>
        <w:rPr>
          <w:rFonts w:ascii="宋体" w:hAnsi="宋体" w:eastAsia="宋体"/>
          <w:szCs w:val="21"/>
          <w:lang w:bidi="ar"/>
        </w:rPr>
        <w:t>3.</w:t>
      </w:r>
      <w:r>
        <w:rPr>
          <w:rFonts w:hint="eastAsia" w:ascii="宋体" w:hAnsi="宋体" w:eastAsia="宋体"/>
          <w:szCs w:val="21"/>
          <w:lang w:bidi="ar"/>
        </w:rPr>
        <w:t>5</w:t>
      </w:r>
      <w:r>
        <w:rPr>
          <w:rFonts w:ascii="宋体" w:hAnsi="宋体" w:eastAsia="宋体"/>
          <w:szCs w:val="21"/>
          <w:lang w:bidi="ar"/>
        </w:rPr>
        <w:t>.</w:t>
      </w:r>
      <w:r>
        <w:rPr>
          <w:rFonts w:hint="eastAsia" w:ascii="宋体" w:hAnsi="宋体" w:eastAsia="宋体"/>
          <w:szCs w:val="21"/>
          <w:lang w:bidi="ar"/>
        </w:rPr>
        <w:t>3</w:t>
      </w:r>
      <w:r>
        <w:rPr>
          <w:rFonts w:ascii="宋体" w:hAnsi="宋体" w:eastAsia="宋体"/>
          <w:szCs w:val="21"/>
          <w:lang w:bidi="ar"/>
        </w:rPr>
        <w:t xml:space="preserve">-1 </w:t>
      </w:r>
      <w:r>
        <w:rPr>
          <w:rFonts w:hint="eastAsia" w:ascii="宋体" w:hAnsi="宋体" w:eastAsia="宋体"/>
          <w:szCs w:val="21"/>
          <w:lang w:bidi="ar"/>
        </w:rPr>
        <w:t xml:space="preserve">   </w:t>
      </w:r>
      <w:r>
        <w:rPr>
          <w:rFonts w:ascii="宋体" w:hAnsi="宋体" w:eastAsia="宋体"/>
          <w:szCs w:val="21"/>
          <w:lang w:bidi="ar"/>
        </w:rPr>
        <w:t>每1000</w:t>
      </w:r>
      <w:r>
        <w:rPr>
          <w:rFonts w:hint="eastAsia" w:ascii="宋体" w:hAnsi="宋体" w:eastAsia="宋体" w:cs="Times New Roman"/>
          <w:kern w:val="0"/>
          <w:szCs w:val="21"/>
        </w:rPr>
        <w:t>m²</w:t>
      </w:r>
      <w:r>
        <w:rPr>
          <w:rFonts w:ascii="宋体" w:hAnsi="宋体" w:eastAsia="宋体"/>
          <w:szCs w:val="21"/>
          <w:lang w:bidi="ar"/>
        </w:rPr>
        <w:t>水面漂浮物控制指标</w:t>
      </w:r>
    </w:p>
    <w:tbl>
      <w:tblPr>
        <w:tblStyle w:val="42"/>
        <w:tblW w:w="4999" w:type="pct"/>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0" w:type="dxa"/>
          <w:bottom w:w="0" w:type="dxa"/>
          <w:right w:w="0" w:type="dxa"/>
        </w:tblCellMar>
      </w:tblPr>
      <w:tblGrid>
        <w:gridCol w:w="2103"/>
        <w:gridCol w:w="1871"/>
        <w:gridCol w:w="1416"/>
        <w:gridCol w:w="1715"/>
        <w:gridCol w:w="1880"/>
      </w:tblGrid>
      <w:tr w14:paraId="6CDC52F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vMerge w:val="restart"/>
            <w:tcBorders>
              <w:right w:val="single" w:color="000000" w:sz="4" w:space="0"/>
            </w:tcBorders>
            <w:noWrap w:val="0"/>
            <w:vAlign w:val="center"/>
          </w:tcPr>
          <w:p w14:paraId="39D1ABAA">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项目</w:t>
            </w:r>
          </w:p>
        </w:tc>
        <w:tc>
          <w:tcPr>
            <w:tcW w:w="3829" w:type="pct"/>
            <w:gridSpan w:val="4"/>
            <w:tcBorders>
              <w:left w:val="single" w:color="000000" w:sz="4" w:space="0"/>
              <w:bottom w:val="single" w:color="000000" w:sz="4" w:space="0"/>
            </w:tcBorders>
            <w:noWrap w:val="0"/>
            <w:vAlign w:val="center"/>
          </w:tcPr>
          <w:p w14:paraId="10E13E7F">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清扫保洁等级</w:t>
            </w:r>
          </w:p>
        </w:tc>
      </w:tr>
      <w:tr w14:paraId="116BDC2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vMerge w:val="continue"/>
            <w:tcBorders>
              <w:top w:val="nil"/>
              <w:right w:val="single" w:color="000000" w:sz="4" w:space="0"/>
            </w:tcBorders>
            <w:noWrap w:val="0"/>
            <w:vAlign w:val="center"/>
          </w:tcPr>
          <w:p w14:paraId="2F9E0B52">
            <w:pPr>
              <w:widowControl/>
              <w:snapToGrid w:val="0"/>
              <w:spacing w:line="360" w:lineRule="exact"/>
              <w:ind w:firstLine="420"/>
              <w:jc w:val="center"/>
              <w:rPr>
                <w:rFonts w:hint="eastAsia" w:ascii="宋体" w:hAnsi="宋体" w:eastAsia="宋体"/>
                <w:szCs w:val="21"/>
                <w:lang w:bidi="ar"/>
              </w:rPr>
            </w:pPr>
          </w:p>
        </w:tc>
        <w:tc>
          <w:tcPr>
            <w:tcW w:w="1041" w:type="pct"/>
            <w:tcBorders>
              <w:top w:val="single" w:color="000000" w:sz="4" w:space="0"/>
              <w:left w:val="single" w:color="000000" w:sz="4" w:space="0"/>
              <w:right w:val="single" w:color="000000" w:sz="4" w:space="0"/>
            </w:tcBorders>
            <w:noWrap w:val="0"/>
            <w:vAlign w:val="center"/>
          </w:tcPr>
          <w:p w14:paraId="23BE60B1">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特级</w:t>
            </w:r>
          </w:p>
        </w:tc>
        <w:tc>
          <w:tcPr>
            <w:tcW w:w="788" w:type="pct"/>
            <w:tcBorders>
              <w:top w:val="single" w:color="000000" w:sz="4" w:space="0"/>
              <w:left w:val="single" w:color="000000" w:sz="4" w:space="0"/>
              <w:right w:val="single" w:color="000000" w:sz="4" w:space="0"/>
            </w:tcBorders>
            <w:noWrap w:val="0"/>
            <w:vAlign w:val="center"/>
          </w:tcPr>
          <w:p w14:paraId="402A43DE">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一级</w:t>
            </w:r>
          </w:p>
        </w:tc>
        <w:tc>
          <w:tcPr>
            <w:tcW w:w="954" w:type="pct"/>
            <w:tcBorders>
              <w:top w:val="single" w:color="000000" w:sz="4" w:space="0"/>
              <w:left w:val="single" w:color="000000" w:sz="4" w:space="0"/>
              <w:right w:val="single" w:color="000000" w:sz="4" w:space="0"/>
            </w:tcBorders>
            <w:noWrap w:val="0"/>
            <w:vAlign w:val="center"/>
          </w:tcPr>
          <w:p w14:paraId="4312891C">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二级</w:t>
            </w:r>
          </w:p>
        </w:tc>
        <w:tc>
          <w:tcPr>
            <w:tcW w:w="1045" w:type="pct"/>
            <w:tcBorders>
              <w:top w:val="single" w:color="000000" w:sz="4" w:space="0"/>
              <w:left w:val="single" w:color="000000" w:sz="4" w:space="0"/>
            </w:tcBorders>
            <w:noWrap w:val="0"/>
            <w:vAlign w:val="center"/>
          </w:tcPr>
          <w:p w14:paraId="20F4696F">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三级</w:t>
            </w:r>
          </w:p>
        </w:tc>
      </w:tr>
      <w:tr w14:paraId="6D0578D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tcBorders>
              <w:bottom w:val="single" w:color="000000" w:sz="4" w:space="0"/>
              <w:right w:val="single" w:color="000000" w:sz="4" w:space="0"/>
            </w:tcBorders>
            <w:noWrap w:val="0"/>
            <w:vAlign w:val="center"/>
          </w:tcPr>
          <w:p w14:paraId="5143DB19">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水生植物面积（</w:t>
            </w:r>
            <w:r>
              <w:rPr>
                <w:rFonts w:hint="eastAsia" w:ascii="宋体" w:hAnsi="宋体" w:eastAsia="宋体"/>
                <w:szCs w:val="21"/>
                <w:lang w:eastAsia="en-US" w:bidi="ar"/>
              </w:rPr>
              <w:t>m2</w:t>
            </w:r>
            <w:r>
              <w:rPr>
                <w:rFonts w:hint="eastAsia" w:ascii="宋体" w:hAnsi="宋体" w:eastAsia="宋体"/>
                <w:szCs w:val="21"/>
                <w:lang w:bidi="ar"/>
              </w:rPr>
              <w:t>）</w:t>
            </w:r>
          </w:p>
        </w:tc>
        <w:tc>
          <w:tcPr>
            <w:tcW w:w="1041" w:type="pct"/>
            <w:tcBorders>
              <w:left w:val="single" w:color="000000" w:sz="4" w:space="0"/>
              <w:bottom w:val="single" w:color="000000" w:sz="4" w:space="0"/>
              <w:right w:val="single" w:color="000000" w:sz="4" w:space="0"/>
            </w:tcBorders>
            <w:noWrap w:val="0"/>
            <w:vAlign w:val="center"/>
          </w:tcPr>
          <w:p w14:paraId="524EBB1B">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单处面积≤50且累计面积≤250</w:t>
            </w:r>
          </w:p>
        </w:tc>
        <w:tc>
          <w:tcPr>
            <w:tcW w:w="2787" w:type="pct"/>
            <w:gridSpan w:val="3"/>
            <w:tcBorders>
              <w:left w:val="single" w:color="000000" w:sz="4" w:space="0"/>
              <w:bottom w:val="single" w:color="000000" w:sz="4" w:space="0"/>
            </w:tcBorders>
            <w:noWrap w:val="0"/>
            <w:vAlign w:val="center"/>
          </w:tcPr>
          <w:p w14:paraId="1E7CB817">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单处面积≤100且累计面积≤500</w:t>
            </w:r>
          </w:p>
        </w:tc>
      </w:tr>
      <w:tr w14:paraId="59FE9D5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tcBorders>
              <w:top w:val="single" w:color="000000" w:sz="4" w:space="0"/>
              <w:bottom w:val="single" w:color="000000" w:sz="4" w:space="0"/>
              <w:right w:val="single" w:color="000000" w:sz="4" w:space="0"/>
            </w:tcBorders>
            <w:noWrap w:val="0"/>
            <w:vAlign w:val="center"/>
          </w:tcPr>
          <w:p w14:paraId="5BC91D0B">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漂浮物存留时间</w:t>
            </w:r>
          </w:p>
        </w:tc>
        <w:tc>
          <w:tcPr>
            <w:tcW w:w="1041" w:type="pct"/>
            <w:tcBorders>
              <w:top w:val="single" w:color="000000" w:sz="4" w:space="0"/>
              <w:left w:val="single" w:color="000000" w:sz="4" w:space="0"/>
              <w:bottom w:val="single" w:color="000000" w:sz="4" w:space="0"/>
              <w:right w:val="single" w:color="000000" w:sz="4" w:space="0"/>
            </w:tcBorders>
            <w:noWrap w:val="0"/>
            <w:vAlign w:val="center"/>
          </w:tcPr>
          <w:p w14:paraId="7C8F7D00">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1小时</w:t>
            </w:r>
          </w:p>
        </w:tc>
        <w:tc>
          <w:tcPr>
            <w:tcW w:w="788" w:type="pct"/>
            <w:tcBorders>
              <w:top w:val="single" w:color="000000" w:sz="4" w:space="0"/>
              <w:left w:val="single" w:color="000000" w:sz="4" w:space="0"/>
              <w:bottom w:val="single" w:color="000000" w:sz="4" w:space="0"/>
              <w:right w:val="single" w:color="000000" w:sz="4" w:space="0"/>
            </w:tcBorders>
            <w:noWrap w:val="0"/>
            <w:vAlign w:val="center"/>
          </w:tcPr>
          <w:p w14:paraId="0FCB5D9C">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2小时</w:t>
            </w:r>
          </w:p>
        </w:tc>
        <w:tc>
          <w:tcPr>
            <w:tcW w:w="954" w:type="pct"/>
            <w:tcBorders>
              <w:top w:val="single" w:color="000000" w:sz="4" w:space="0"/>
              <w:left w:val="single" w:color="000000" w:sz="4" w:space="0"/>
              <w:bottom w:val="single" w:color="000000" w:sz="4" w:space="0"/>
              <w:right w:val="single" w:color="000000" w:sz="4" w:space="0"/>
            </w:tcBorders>
            <w:noWrap w:val="0"/>
            <w:vAlign w:val="center"/>
          </w:tcPr>
          <w:p w14:paraId="680CB46D">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3小时</w:t>
            </w:r>
          </w:p>
        </w:tc>
        <w:tc>
          <w:tcPr>
            <w:tcW w:w="1045" w:type="pct"/>
            <w:tcBorders>
              <w:top w:val="single" w:color="000000" w:sz="4" w:space="0"/>
              <w:left w:val="single" w:color="000000" w:sz="4" w:space="0"/>
              <w:bottom w:val="single" w:color="000000" w:sz="4" w:space="0"/>
            </w:tcBorders>
            <w:noWrap w:val="0"/>
            <w:vAlign w:val="center"/>
          </w:tcPr>
          <w:p w14:paraId="7F4EEC13">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4小时</w:t>
            </w:r>
          </w:p>
        </w:tc>
      </w:tr>
      <w:tr w14:paraId="0065BF4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9" w:hRule="atLeast"/>
          <w:jc w:val="center"/>
        </w:trPr>
        <w:tc>
          <w:tcPr>
            <w:tcW w:w="1170" w:type="pct"/>
            <w:tcBorders>
              <w:top w:val="single" w:color="000000" w:sz="4" w:space="0"/>
              <w:right w:val="single" w:color="000000" w:sz="4" w:space="0"/>
            </w:tcBorders>
            <w:noWrap w:val="0"/>
            <w:vAlign w:val="center"/>
          </w:tcPr>
          <w:p w14:paraId="261F0C76">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保洁频次</w:t>
            </w:r>
          </w:p>
        </w:tc>
        <w:tc>
          <w:tcPr>
            <w:tcW w:w="1041" w:type="pct"/>
            <w:tcBorders>
              <w:top w:val="single" w:color="000000" w:sz="4" w:space="0"/>
              <w:left w:val="single" w:color="000000" w:sz="4" w:space="0"/>
              <w:right w:val="single" w:color="000000" w:sz="4" w:space="0"/>
            </w:tcBorders>
            <w:noWrap w:val="0"/>
            <w:vAlign w:val="center"/>
          </w:tcPr>
          <w:p w14:paraId="12511A13">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至少每天2次</w:t>
            </w:r>
          </w:p>
        </w:tc>
        <w:tc>
          <w:tcPr>
            <w:tcW w:w="788" w:type="pct"/>
            <w:tcBorders>
              <w:top w:val="single" w:color="000000" w:sz="4" w:space="0"/>
              <w:left w:val="single" w:color="000000" w:sz="4" w:space="0"/>
              <w:right w:val="single" w:color="000000" w:sz="4" w:space="0"/>
            </w:tcBorders>
            <w:noWrap w:val="0"/>
            <w:vAlign w:val="center"/>
          </w:tcPr>
          <w:p w14:paraId="3D542DA5">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至少每天2次</w:t>
            </w:r>
          </w:p>
        </w:tc>
        <w:tc>
          <w:tcPr>
            <w:tcW w:w="954" w:type="pct"/>
            <w:tcBorders>
              <w:top w:val="single" w:color="000000" w:sz="4" w:space="0"/>
              <w:left w:val="single" w:color="000000" w:sz="4" w:space="0"/>
              <w:right w:val="single" w:color="000000" w:sz="4" w:space="0"/>
            </w:tcBorders>
            <w:noWrap w:val="0"/>
            <w:vAlign w:val="center"/>
          </w:tcPr>
          <w:p w14:paraId="2386EB20">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至少每天1次</w:t>
            </w:r>
          </w:p>
        </w:tc>
        <w:tc>
          <w:tcPr>
            <w:tcW w:w="1045" w:type="pct"/>
            <w:tcBorders>
              <w:top w:val="single" w:color="000000" w:sz="4" w:space="0"/>
              <w:left w:val="single" w:color="000000" w:sz="4" w:space="0"/>
            </w:tcBorders>
            <w:noWrap w:val="0"/>
            <w:vAlign w:val="center"/>
          </w:tcPr>
          <w:p w14:paraId="181E6343">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至少每天1次</w:t>
            </w:r>
          </w:p>
        </w:tc>
      </w:tr>
    </w:tbl>
    <w:p w14:paraId="2F0AB732">
      <w:pPr>
        <w:widowControl/>
        <w:snapToGrid w:val="0"/>
        <w:spacing w:line="360" w:lineRule="exact"/>
        <w:ind w:firstLine="420"/>
        <w:jc w:val="left"/>
        <w:rPr>
          <w:rFonts w:hint="eastAsia" w:ascii="宋体" w:hAnsi="宋体" w:eastAsia="宋体"/>
          <w:b/>
          <w:bCs/>
          <w:szCs w:val="21"/>
        </w:rPr>
      </w:pPr>
      <w:r>
        <w:rPr>
          <w:rFonts w:hint="eastAsia" w:ascii="宋体" w:hAnsi="宋体" w:eastAsia="宋体"/>
          <w:b/>
          <w:bCs/>
          <w:szCs w:val="21"/>
          <w:lang w:bidi="ar"/>
        </w:rPr>
        <w:t xml:space="preserve">3.5.4设施管养维护 </w:t>
      </w:r>
    </w:p>
    <w:p w14:paraId="0A5E1F1C">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1.荷花池龙盘莲池 </w:t>
      </w:r>
    </w:p>
    <w:p w14:paraId="3B50FED1">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1）对荷花池构筑物进行外墙清洗、除锈刷漆，保持外观完好无损。</w:t>
      </w:r>
    </w:p>
    <w:p w14:paraId="1FBAC4DE">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2）在满足防洪安全的前提下，对水生植物进行定期养护，逐步达到群落结构合理、层次分明，植株密度合理、体量适宜，色彩总体协调、叶色鲜亮、叶型优美，景观效果好。 </w:t>
      </w:r>
    </w:p>
    <w:p w14:paraId="1E649DD6">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3）根据不同种类水生植物的生长发育特点以及监测各种水位对水生植物的影响制定不同的养护措施；及时修剪枯萎老化的水生植物，保证其重新抽芽后的景观效果。</w:t>
      </w:r>
    </w:p>
    <w:p w14:paraId="67D68915">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2.碧道游乐及康体设施</w:t>
      </w:r>
    </w:p>
    <w:p w14:paraId="1BC7608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1）保持环境干净整洁，无垃圾杂物；</w:t>
      </w:r>
    </w:p>
    <w:p w14:paraId="4081744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2）场地内的器械每日清洁消毒一次；</w:t>
      </w:r>
    </w:p>
    <w:p w14:paraId="33F0ACC3">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3）器械及场地完好无损坏，发生生锈、锐利突出的边缘钩角及时处理；</w:t>
      </w:r>
    </w:p>
    <w:p w14:paraId="1364E51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4）器械的使用说明和须知完整、无涂画；</w:t>
      </w:r>
    </w:p>
    <w:p w14:paraId="6A0C2CBE">
      <w:pPr>
        <w:widowControl/>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5）定期检查座椅、栏杆、音箱、显示屏等设施，发现缺损、故障及时查报并维修,检查情况、检修内容及处理结果应记录存档。</w:t>
      </w:r>
    </w:p>
    <w:p w14:paraId="5C143C84">
      <w:pPr>
        <w:widowControl/>
        <w:snapToGrid w:val="0"/>
        <w:spacing w:line="360" w:lineRule="exact"/>
        <w:ind w:firstLine="426" w:firstLineChars="200"/>
        <w:jc w:val="left"/>
        <w:rPr>
          <w:rFonts w:hint="eastAsia" w:ascii="宋体" w:hAnsi="宋体" w:eastAsia="宋体"/>
          <w:szCs w:val="21"/>
        </w:rPr>
      </w:pPr>
      <w:r>
        <w:rPr>
          <w:rFonts w:hint="eastAsia" w:ascii="宋体" w:hAnsi="宋体" w:eastAsia="宋体"/>
          <w:szCs w:val="21"/>
          <w:lang w:bidi="ar"/>
        </w:rPr>
        <w:t>6）游乐设施应设置明显的指引标识，并保持其出入口的畅通，做好应对人流超过设施合理承载能力时的控制和疏散措施预案。</w:t>
      </w:r>
    </w:p>
    <w:p w14:paraId="3708C44A">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3.碧道护栏维护</w:t>
      </w:r>
    </w:p>
    <w:p w14:paraId="1C5DB1A9">
      <w:pPr>
        <w:widowControl/>
        <w:snapToGrid w:val="0"/>
        <w:spacing w:line="360" w:lineRule="exact"/>
        <w:ind w:firstLine="420"/>
        <w:jc w:val="left"/>
        <w:rPr>
          <w:rFonts w:hint="eastAsia" w:ascii="宋体" w:hAnsi="宋体" w:eastAsia="宋体"/>
          <w:szCs w:val="21"/>
          <w:lang w:bidi="ar"/>
        </w:rPr>
      </w:pPr>
      <w:r>
        <w:rPr>
          <w:rFonts w:ascii="宋体" w:hAnsi="宋体" w:eastAsia="宋体"/>
          <w:szCs w:val="21"/>
          <w:lang w:bidi="ar"/>
        </w:rPr>
        <w:t>护栏、围网养护执行以下要求</w:t>
      </w:r>
      <w:r>
        <w:rPr>
          <w:rFonts w:hint="eastAsia" w:ascii="宋体" w:hAnsi="宋体" w:eastAsia="宋体"/>
          <w:szCs w:val="21"/>
          <w:lang w:bidi="ar"/>
        </w:rPr>
        <w:t>：</w:t>
      </w:r>
    </w:p>
    <w:p w14:paraId="4EB86A0D">
      <w:pPr>
        <w:widowControl/>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1）应</w:t>
      </w:r>
      <w:r>
        <w:rPr>
          <w:rFonts w:ascii="宋体" w:hAnsi="宋体" w:eastAsia="宋体"/>
          <w:szCs w:val="21"/>
          <w:lang w:bidi="ar"/>
        </w:rPr>
        <w:t>完好、牢固、稳定，发生</w:t>
      </w:r>
      <w:r>
        <w:rPr>
          <w:rFonts w:hint="eastAsia" w:ascii="宋体" w:hAnsi="宋体" w:eastAsia="宋体"/>
          <w:szCs w:val="21"/>
          <w:lang w:bidi="ar"/>
        </w:rPr>
        <w:t>损坏、龟裂、老化、膨胀、锈蚀、变形</w:t>
      </w:r>
      <w:r>
        <w:rPr>
          <w:rFonts w:ascii="宋体" w:hAnsi="宋体" w:eastAsia="宋体"/>
          <w:szCs w:val="21"/>
          <w:lang w:bidi="ar"/>
        </w:rPr>
        <w:t>化时，及时维修，修复后与原结构材质、色调一致；</w:t>
      </w:r>
    </w:p>
    <w:p w14:paraId="6F90212B">
      <w:pPr>
        <w:widowControl/>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2）</w:t>
      </w:r>
      <w:r>
        <w:rPr>
          <w:rFonts w:ascii="宋体" w:hAnsi="宋体" w:eastAsia="宋体"/>
          <w:szCs w:val="21"/>
          <w:lang w:bidi="ar"/>
        </w:rPr>
        <w:t>保持洁净，</w:t>
      </w:r>
      <w:r>
        <w:rPr>
          <w:rFonts w:hint="eastAsia" w:ascii="宋体" w:hAnsi="宋体" w:eastAsia="宋体"/>
          <w:szCs w:val="21"/>
          <w:lang w:bidi="ar"/>
        </w:rPr>
        <w:t>按需对</w:t>
      </w:r>
      <w:r>
        <w:rPr>
          <w:rFonts w:ascii="宋体" w:hAnsi="宋体" w:eastAsia="宋体"/>
          <w:szCs w:val="21"/>
          <w:lang w:bidi="ar"/>
        </w:rPr>
        <w:t>护栏油漆或粉刷；</w:t>
      </w:r>
    </w:p>
    <w:p w14:paraId="1432D85D">
      <w:pPr>
        <w:widowControl/>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3）</w:t>
      </w:r>
      <w:r>
        <w:rPr>
          <w:rFonts w:ascii="宋体" w:hAnsi="宋体" w:eastAsia="宋体"/>
          <w:szCs w:val="21"/>
          <w:lang w:bidi="ar"/>
        </w:rPr>
        <w:t>护栏上不悬挂、晾晒除宣传、警示以外的物品</w:t>
      </w:r>
      <w:r>
        <w:rPr>
          <w:rFonts w:hint="eastAsia" w:ascii="宋体" w:hAnsi="宋体" w:eastAsia="宋体"/>
          <w:szCs w:val="21"/>
          <w:lang w:bidi="ar"/>
        </w:rPr>
        <w:t>；</w:t>
      </w:r>
    </w:p>
    <w:p w14:paraId="574FF4C5">
      <w:pPr>
        <w:widowControl/>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4)应定期清除护栏周边杂草和杂物，保持清洁、整洁、美观；</w:t>
      </w:r>
    </w:p>
    <w:p w14:paraId="3E3E4A38">
      <w:pPr>
        <w:widowControl/>
        <w:snapToGrid w:val="0"/>
        <w:spacing w:line="360" w:lineRule="exact"/>
        <w:ind w:firstLine="426" w:firstLineChars="200"/>
        <w:jc w:val="left"/>
        <w:rPr>
          <w:rFonts w:hint="eastAsia" w:ascii="宋体" w:hAnsi="宋体" w:eastAsia="宋体"/>
          <w:szCs w:val="21"/>
        </w:rPr>
      </w:pPr>
      <w:r>
        <w:rPr>
          <w:rFonts w:hint="eastAsia" w:ascii="宋体" w:hAnsi="宋体" w:eastAsia="宋体"/>
          <w:szCs w:val="21"/>
          <w:lang w:bidi="ar"/>
        </w:rPr>
        <w:t>5）木质构件应注意防腐和防止白蚁等蛀虫的危害，粉刷和维修时应注意保持设施的原貌和风格。</w:t>
      </w:r>
    </w:p>
    <w:p w14:paraId="3DC85845">
      <w:pPr>
        <w:widowControl/>
        <w:numPr>
          <w:ilvl w:val="0"/>
          <w:numId w:val="0"/>
        </w:numPr>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4.管养房养护</w:t>
      </w:r>
    </w:p>
    <w:p w14:paraId="5BBE7D6D">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1）门窗、墙体、地面、排水设施、避雷设施等所有房屋结构、设施保持整洁，定期进行完好性、牢固性检查，确保使用功能正常；</w:t>
      </w:r>
    </w:p>
    <w:p w14:paraId="4D08A4E0">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2）建筑供电系统及照明系统每月检查1次，保证运行正常且无安全隐患；</w:t>
      </w:r>
    </w:p>
    <w:p w14:paraId="4EE20D2F">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3）房内各用具摆放整齐、外观整洁完好，保持正常使用功能；</w:t>
      </w:r>
    </w:p>
    <w:p w14:paraId="60DE1EEC">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4）经常清理办公设施，办公区域内保持环境干净整洁，损坏的可参照工业与民用建筑有关要求进行修补，消防设施按规定更新；</w:t>
      </w:r>
    </w:p>
    <w:p w14:paraId="69EE605C">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5）定期检查养护室内配套设施，确保完备且使用功能正常，有缺失破损及时补充修复。</w:t>
      </w:r>
    </w:p>
    <w:p w14:paraId="1E7A0920">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6）附属设施巡查内容如下：</w:t>
      </w:r>
    </w:p>
    <w:p w14:paraId="10D99D80">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①护栏、围网等安全防护设施是否完好、稳定，有无缺失；</w:t>
      </w:r>
    </w:p>
    <w:p w14:paraId="50462335">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②警示牌、告示牌等标识是否牢固整洁，字体符号是否完整清晰，有无脱落、遮挡；</w:t>
      </w:r>
    </w:p>
    <w:p w14:paraId="3BD12571">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③灭火器、应急灯等消防设施是否齐全完备，是否能正常使用；</w:t>
      </w:r>
    </w:p>
    <w:p w14:paraId="2BB6E0E0">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④照明等配套设施有无破坏缺损等。</w:t>
      </w:r>
    </w:p>
    <w:p w14:paraId="7FF46A31">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5.</w:t>
      </w:r>
      <w:r>
        <w:rPr>
          <w:rFonts w:ascii="宋体" w:hAnsi="宋体" w:eastAsia="宋体"/>
          <w:szCs w:val="21"/>
          <w:lang w:bidi="ar"/>
        </w:rPr>
        <w:t>照明设施维护</w:t>
      </w:r>
    </w:p>
    <w:p w14:paraId="724BDF07">
      <w:pPr>
        <w:overflowPunct w:val="0"/>
        <w:spacing w:line="360" w:lineRule="auto"/>
        <w:ind w:firstLine="426" w:firstLineChars="200"/>
        <w:rPr>
          <w:rFonts w:hint="eastAsia" w:ascii="宋体" w:hAnsi="宋体" w:eastAsia="宋体"/>
          <w:szCs w:val="21"/>
          <w:lang w:bidi="ar"/>
        </w:rPr>
      </w:pPr>
      <w:r>
        <w:rPr>
          <w:rFonts w:hint="eastAsia" w:ascii="宋体" w:hAnsi="宋体" w:eastAsia="宋体"/>
          <w:szCs w:val="21"/>
          <w:lang w:bidi="ar"/>
        </w:rPr>
        <w:t>1）灯光夜景养护除应执行国家现行法规和标准外，同时应包含以下内容：</w:t>
      </w:r>
    </w:p>
    <w:p w14:paraId="33637ED6">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①景观灯光的养护执行节能、环保、生态和宜人的要求；</w:t>
      </w:r>
    </w:p>
    <w:p w14:paraId="7202363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②灯光夜景照明设施牢固可靠，并设置防水、防雷、防漏电等安全设施；</w:t>
      </w:r>
    </w:p>
    <w:p w14:paraId="51F40B6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③保持灯光夜景设施的完好，出现故障或损坏时，及时修复。</w:t>
      </w:r>
    </w:p>
    <w:p w14:paraId="6963444E">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2）景观节点的照明设施，宜采用具有美化功能及艺术性的节能环保灯具和节能新型现代光源，亮度适中，不影响碧道周边公用设施的正常使用并与碧道周围环境相协调。</w:t>
      </w:r>
    </w:p>
    <w:p w14:paraId="169B9299">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3）照明设施巡视，清洗灯杆、灯具，灯杆刷油，低压配电设施保养，电缆绝缘电阻检测，照度测试，接地电阻检测，及时更换损坏的灯泡。</w:t>
      </w:r>
    </w:p>
    <w:p w14:paraId="1AF7E40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4）清扫照明设施控制箱，保持箱体内外清洁，紧固螺栓，电气测试。</w:t>
      </w:r>
    </w:p>
    <w:p w14:paraId="250F6646">
      <w:pPr>
        <w:widowControl/>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5）清扫动力配电箱，保持箱体内外清洁，紧固螺栓，检查电气元件是否正常，检测试验。</w:t>
      </w:r>
    </w:p>
    <w:p w14:paraId="61A76B35">
      <w:pPr>
        <w:widowControl/>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6. 标识牌维护</w:t>
      </w:r>
    </w:p>
    <w:p w14:paraId="4BCBDEFF">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1）安装牢固，立柱应保持直立，无摇动；</w:t>
      </w:r>
    </w:p>
    <w:p w14:paraId="582EFCD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2）外观保持完好、整洁，表面洁净，字体和符号完整、清晰、镶嵌牢固，字体和符号缺损变形及时维修或更换；发生变形、损坏、缺失的，及时补充、修复；</w:t>
      </w:r>
    </w:p>
    <w:p w14:paraId="7D21534C">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3）电子标识牌系统运行完好，屏幕无破损污渍、显示正常</w:t>
      </w:r>
      <w:r>
        <w:rPr>
          <w:rFonts w:hint="eastAsia" w:ascii="Times New Roman" w:hAnsi="Times New Roman" w:eastAsia="仿宋_GB2312" w:cs="Times New Roman"/>
          <w:sz w:val="28"/>
          <w:szCs w:val="28"/>
        </w:rPr>
        <w:t>。</w:t>
      </w:r>
    </w:p>
    <w:p w14:paraId="68BF7299">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3.5.5驿站管养维护</w:t>
      </w:r>
    </w:p>
    <w:p w14:paraId="04A74EF9">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1.集装箱驿站</w:t>
      </w:r>
    </w:p>
    <w:p w14:paraId="5649DDCF">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1）保持环境干净整洁，及时清除周围杂草和杂物；</w:t>
      </w:r>
    </w:p>
    <w:p w14:paraId="2CF5BA7F">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2）驿站标识标志应清晰、整洁明确和美观；</w:t>
      </w:r>
    </w:p>
    <w:p w14:paraId="7FD3963A">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3）定期检查养护室内配套设施，确保完备且使用功能正常，有缺失破损及时补充修复；</w:t>
      </w:r>
    </w:p>
    <w:p w14:paraId="0D629BA3">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4）按要求定期开展外墙、护栏等设施刷漆防腐，箱体整体按需进行刷新。</w:t>
      </w:r>
    </w:p>
    <w:p w14:paraId="4E2A4B5D">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2.移动岗亭、风雨亭</w:t>
      </w:r>
    </w:p>
    <w:p w14:paraId="0299BEA7">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应定期清除亭外周围杂草和杂物、亭内保持整洁，油漆脱落或锈蚀现象应重新刷油漆，亭子按需进行刷新。</w:t>
      </w:r>
    </w:p>
    <w:p w14:paraId="246FD0E3">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3.5.4公厕保洁</w:t>
      </w:r>
    </w:p>
    <w:p w14:paraId="48E7FB77">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公共厕所保洁与管理包括相应厕所内设施的清洗、保洁、管理、保养、维护，其中清洗和保洁工作按定期清洁与不定期清洁相结合，但应每天全面清洁不少于2次。保证地面清洁，无明显臭味、无积水、无垃圾杂物；</w:t>
      </w:r>
    </w:p>
    <w:p w14:paraId="31A3710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2）公共厕所管养级别为I级，保洁与管理子目每天保洁服务时间为16 h，每班次为8 h，每班次人员配置按下表执行。</w:t>
      </w:r>
    </w:p>
    <w:p w14:paraId="5A4B81C0">
      <w:pPr>
        <w:widowControl/>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表 3.5.4-1    公共厕所保洁与管理每班次人员配置表</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85" w:type="dxa"/>
          <w:bottom w:w="57" w:type="dxa"/>
          <w:right w:w="85" w:type="dxa"/>
        </w:tblCellMar>
      </w:tblPr>
      <w:tblGrid>
        <w:gridCol w:w="1349"/>
        <w:gridCol w:w="1635"/>
        <w:gridCol w:w="2703"/>
        <w:gridCol w:w="3436"/>
      </w:tblGrid>
      <w:tr w14:paraId="1E196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85" w:type="dxa"/>
            <w:bottom w:w="57" w:type="dxa"/>
            <w:right w:w="85" w:type="dxa"/>
          </w:tblCellMar>
        </w:tblPrEx>
        <w:trPr>
          <w:jc w:val="center"/>
        </w:trPr>
        <w:tc>
          <w:tcPr>
            <w:tcW w:w="739" w:type="pct"/>
            <w:noWrap w:val="0"/>
            <w:vAlign w:val="center"/>
          </w:tcPr>
          <w:p w14:paraId="0ED0694B">
            <w:pPr>
              <w:widowControl/>
              <w:tabs>
                <w:tab w:val="left" w:pos="540"/>
              </w:tabs>
              <w:snapToGrid w:val="0"/>
              <w:spacing w:line="360" w:lineRule="exact"/>
              <w:jc w:val="center"/>
              <w:rPr>
                <w:rFonts w:hint="eastAsia" w:ascii="宋体" w:hAnsi="宋体" w:eastAsia="宋体"/>
                <w:szCs w:val="21"/>
                <w:lang w:bidi="ar"/>
              </w:rPr>
            </w:pPr>
            <w:r>
              <w:rPr>
                <w:rFonts w:hint="eastAsia" w:ascii="宋体" w:hAnsi="宋体" w:eastAsia="宋体"/>
                <w:szCs w:val="21"/>
                <w:lang w:bidi="ar"/>
              </w:rPr>
              <w:t>管养级别</w:t>
            </w:r>
          </w:p>
        </w:tc>
        <w:tc>
          <w:tcPr>
            <w:tcW w:w="896" w:type="pct"/>
            <w:noWrap w:val="0"/>
            <w:vAlign w:val="center"/>
          </w:tcPr>
          <w:p w14:paraId="3499FEB2">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厕位数Q（个）</w:t>
            </w:r>
          </w:p>
        </w:tc>
        <w:tc>
          <w:tcPr>
            <w:tcW w:w="1481" w:type="pct"/>
            <w:noWrap w:val="0"/>
            <w:vAlign w:val="center"/>
          </w:tcPr>
          <w:p w14:paraId="53E00FBD">
            <w:pPr>
              <w:widowControl/>
              <w:snapToGrid w:val="0"/>
              <w:spacing w:line="360" w:lineRule="exact"/>
              <w:jc w:val="center"/>
              <w:rPr>
                <w:rFonts w:hint="eastAsia" w:ascii="宋体" w:hAnsi="宋体" w:eastAsia="宋体"/>
                <w:szCs w:val="21"/>
                <w:lang w:bidi="ar"/>
              </w:rPr>
            </w:pPr>
            <w:r>
              <w:rPr>
                <w:rFonts w:hint="eastAsia" w:ascii="宋体" w:hAnsi="宋体" w:eastAsia="宋体"/>
                <w:szCs w:val="21"/>
                <w:lang w:bidi="ar"/>
              </w:rPr>
              <w:t>平均每班次人员配置（人）</w:t>
            </w:r>
          </w:p>
        </w:tc>
        <w:tc>
          <w:tcPr>
            <w:tcW w:w="1883" w:type="pct"/>
            <w:noWrap w:val="0"/>
            <w:vAlign w:val="center"/>
          </w:tcPr>
          <w:p w14:paraId="7CAFCB11">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备注</w:t>
            </w:r>
          </w:p>
        </w:tc>
      </w:tr>
      <w:tr w14:paraId="555B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85" w:type="dxa"/>
            <w:bottom w:w="57" w:type="dxa"/>
            <w:right w:w="85" w:type="dxa"/>
          </w:tblCellMar>
        </w:tblPrEx>
        <w:trPr>
          <w:jc w:val="center"/>
        </w:trPr>
        <w:tc>
          <w:tcPr>
            <w:tcW w:w="739" w:type="pct"/>
            <w:vMerge w:val="restart"/>
            <w:noWrap w:val="0"/>
            <w:vAlign w:val="center"/>
          </w:tcPr>
          <w:p w14:paraId="0561F6A2">
            <w:pPr>
              <w:widowControl/>
              <w:tabs>
                <w:tab w:val="left" w:pos="540"/>
              </w:tabs>
              <w:snapToGrid w:val="0"/>
              <w:spacing w:line="360" w:lineRule="exact"/>
              <w:jc w:val="center"/>
              <w:rPr>
                <w:rFonts w:hint="eastAsia" w:ascii="宋体" w:hAnsi="宋体" w:eastAsia="宋体"/>
                <w:szCs w:val="21"/>
                <w:lang w:bidi="ar"/>
              </w:rPr>
            </w:pPr>
            <w:r>
              <w:rPr>
                <w:rFonts w:hint="eastAsia" w:ascii="宋体" w:hAnsi="宋体" w:eastAsia="宋体"/>
                <w:szCs w:val="21"/>
                <w:lang w:bidi="ar"/>
              </w:rPr>
              <w:t>一级管养</w:t>
            </w:r>
          </w:p>
        </w:tc>
        <w:tc>
          <w:tcPr>
            <w:tcW w:w="896" w:type="pct"/>
            <w:noWrap w:val="0"/>
            <w:vAlign w:val="center"/>
          </w:tcPr>
          <w:p w14:paraId="4AED0F37">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Q≤5</w:t>
            </w:r>
          </w:p>
        </w:tc>
        <w:tc>
          <w:tcPr>
            <w:tcW w:w="1481" w:type="pct"/>
            <w:noWrap w:val="0"/>
            <w:vAlign w:val="center"/>
          </w:tcPr>
          <w:p w14:paraId="56F63168">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1.5</w:t>
            </w:r>
          </w:p>
        </w:tc>
        <w:tc>
          <w:tcPr>
            <w:tcW w:w="1883" w:type="pct"/>
            <w:noWrap w:val="0"/>
            <w:vAlign w:val="center"/>
          </w:tcPr>
          <w:p w14:paraId="6D5117F3">
            <w:pPr>
              <w:widowControl/>
              <w:tabs>
                <w:tab w:val="left" w:pos="540"/>
              </w:tabs>
              <w:snapToGrid w:val="0"/>
              <w:spacing w:line="360" w:lineRule="exact"/>
              <w:jc w:val="center"/>
              <w:rPr>
                <w:rFonts w:hint="eastAsia" w:ascii="宋体" w:hAnsi="宋体" w:eastAsia="宋体"/>
                <w:szCs w:val="21"/>
                <w:lang w:bidi="ar"/>
              </w:rPr>
            </w:pPr>
            <w:r>
              <w:rPr>
                <w:rFonts w:hint="eastAsia" w:ascii="宋体" w:hAnsi="宋体" w:eastAsia="宋体"/>
                <w:szCs w:val="21"/>
                <w:lang w:bidi="ar"/>
              </w:rPr>
              <w:t>每班次1人，高峰时段每班次2 人</w:t>
            </w:r>
          </w:p>
        </w:tc>
      </w:tr>
      <w:tr w14:paraId="49FB8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85" w:type="dxa"/>
            <w:bottom w:w="57" w:type="dxa"/>
            <w:right w:w="85" w:type="dxa"/>
          </w:tblCellMar>
        </w:tblPrEx>
        <w:trPr>
          <w:jc w:val="center"/>
        </w:trPr>
        <w:tc>
          <w:tcPr>
            <w:tcW w:w="739" w:type="pct"/>
            <w:vMerge w:val="continue"/>
            <w:noWrap w:val="0"/>
            <w:vAlign w:val="center"/>
          </w:tcPr>
          <w:p w14:paraId="730DE9E3">
            <w:pPr>
              <w:widowControl/>
              <w:tabs>
                <w:tab w:val="left" w:pos="540"/>
              </w:tabs>
              <w:snapToGrid w:val="0"/>
              <w:spacing w:line="360" w:lineRule="exact"/>
              <w:ind w:firstLine="420"/>
              <w:jc w:val="center"/>
              <w:rPr>
                <w:rFonts w:hint="eastAsia" w:ascii="宋体" w:hAnsi="宋体" w:eastAsia="宋体"/>
                <w:szCs w:val="21"/>
                <w:lang w:bidi="ar"/>
              </w:rPr>
            </w:pPr>
          </w:p>
        </w:tc>
        <w:tc>
          <w:tcPr>
            <w:tcW w:w="896" w:type="pct"/>
            <w:noWrap w:val="0"/>
            <w:vAlign w:val="center"/>
          </w:tcPr>
          <w:p w14:paraId="0F979681">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5＜Q≤10</w:t>
            </w:r>
          </w:p>
        </w:tc>
        <w:tc>
          <w:tcPr>
            <w:tcW w:w="1481" w:type="pct"/>
            <w:noWrap w:val="0"/>
            <w:vAlign w:val="center"/>
          </w:tcPr>
          <w:p w14:paraId="32C7DF99">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2</w:t>
            </w:r>
          </w:p>
        </w:tc>
        <w:tc>
          <w:tcPr>
            <w:tcW w:w="1883" w:type="pct"/>
            <w:noWrap w:val="0"/>
            <w:vAlign w:val="center"/>
          </w:tcPr>
          <w:p w14:paraId="10066DC0">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每班次2人</w:t>
            </w:r>
          </w:p>
        </w:tc>
      </w:tr>
      <w:tr w14:paraId="7E06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85" w:type="dxa"/>
            <w:bottom w:w="57" w:type="dxa"/>
            <w:right w:w="85" w:type="dxa"/>
          </w:tblCellMar>
        </w:tblPrEx>
        <w:trPr>
          <w:jc w:val="center"/>
        </w:trPr>
        <w:tc>
          <w:tcPr>
            <w:tcW w:w="739" w:type="pct"/>
            <w:vMerge w:val="restart"/>
            <w:noWrap w:val="0"/>
            <w:vAlign w:val="center"/>
          </w:tcPr>
          <w:p w14:paraId="39B78AAB">
            <w:pPr>
              <w:widowControl/>
              <w:tabs>
                <w:tab w:val="left" w:pos="540"/>
              </w:tabs>
              <w:snapToGrid w:val="0"/>
              <w:spacing w:line="360" w:lineRule="exact"/>
              <w:jc w:val="center"/>
              <w:rPr>
                <w:rFonts w:hint="eastAsia" w:ascii="宋体" w:hAnsi="宋体" w:eastAsia="宋体"/>
                <w:szCs w:val="21"/>
                <w:lang w:bidi="ar"/>
              </w:rPr>
            </w:pPr>
            <w:r>
              <w:rPr>
                <w:rFonts w:hint="eastAsia" w:ascii="宋体" w:hAnsi="宋体" w:eastAsia="宋体"/>
                <w:szCs w:val="21"/>
                <w:lang w:bidi="ar"/>
              </w:rPr>
              <w:t>二级管养</w:t>
            </w:r>
          </w:p>
        </w:tc>
        <w:tc>
          <w:tcPr>
            <w:tcW w:w="896" w:type="pct"/>
            <w:noWrap w:val="0"/>
            <w:vAlign w:val="center"/>
          </w:tcPr>
          <w:p w14:paraId="24EF6FC2">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Q≤5</w:t>
            </w:r>
          </w:p>
        </w:tc>
        <w:tc>
          <w:tcPr>
            <w:tcW w:w="1481" w:type="pct"/>
            <w:noWrap w:val="0"/>
            <w:vAlign w:val="center"/>
          </w:tcPr>
          <w:p w14:paraId="6D8561E3">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1</w:t>
            </w:r>
          </w:p>
        </w:tc>
        <w:tc>
          <w:tcPr>
            <w:tcW w:w="1883" w:type="pct"/>
            <w:noWrap w:val="0"/>
            <w:vAlign w:val="center"/>
          </w:tcPr>
          <w:p w14:paraId="73D21E24">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每班次1人</w:t>
            </w:r>
          </w:p>
        </w:tc>
      </w:tr>
      <w:tr w14:paraId="7EE66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85" w:type="dxa"/>
            <w:bottom w:w="57" w:type="dxa"/>
            <w:right w:w="85" w:type="dxa"/>
          </w:tblCellMar>
        </w:tblPrEx>
        <w:trPr>
          <w:jc w:val="center"/>
        </w:trPr>
        <w:tc>
          <w:tcPr>
            <w:tcW w:w="739" w:type="pct"/>
            <w:vMerge w:val="continue"/>
            <w:noWrap w:val="0"/>
            <w:vAlign w:val="center"/>
          </w:tcPr>
          <w:p w14:paraId="7BC7C314">
            <w:pPr>
              <w:widowControl/>
              <w:tabs>
                <w:tab w:val="left" w:pos="540"/>
              </w:tabs>
              <w:snapToGrid w:val="0"/>
              <w:spacing w:line="360" w:lineRule="exact"/>
              <w:ind w:firstLine="420"/>
              <w:jc w:val="center"/>
              <w:rPr>
                <w:rFonts w:hint="eastAsia" w:ascii="宋体" w:hAnsi="宋体" w:eastAsia="宋体"/>
                <w:szCs w:val="21"/>
                <w:lang w:bidi="ar"/>
              </w:rPr>
            </w:pPr>
          </w:p>
        </w:tc>
        <w:tc>
          <w:tcPr>
            <w:tcW w:w="896" w:type="pct"/>
            <w:noWrap w:val="0"/>
            <w:vAlign w:val="center"/>
          </w:tcPr>
          <w:p w14:paraId="66E569FE">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5＜Q≤10</w:t>
            </w:r>
          </w:p>
        </w:tc>
        <w:tc>
          <w:tcPr>
            <w:tcW w:w="1481" w:type="pct"/>
            <w:noWrap w:val="0"/>
            <w:vAlign w:val="center"/>
          </w:tcPr>
          <w:p w14:paraId="4318CD8B">
            <w:pPr>
              <w:widowControl/>
              <w:tabs>
                <w:tab w:val="left" w:pos="540"/>
              </w:tabs>
              <w:snapToGrid w:val="0"/>
              <w:spacing w:line="360" w:lineRule="exact"/>
              <w:ind w:firstLine="420"/>
              <w:jc w:val="center"/>
              <w:rPr>
                <w:rFonts w:hint="eastAsia" w:ascii="宋体" w:hAnsi="宋体" w:eastAsia="宋体"/>
                <w:szCs w:val="21"/>
                <w:lang w:bidi="ar"/>
              </w:rPr>
            </w:pPr>
            <w:r>
              <w:rPr>
                <w:rFonts w:hint="eastAsia" w:ascii="宋体" w:hAnsi="宋体" w:eastAsia="宋体"/>
                <w:szCs w:val="21"/>
                <w:lang w:bidi="ar"/>
              </w:rPr>
              <w:t>1.5</w:t>
            </w:r>
          </w:p>
        </w:tc>
        <w:tc>
          <w:tcPr>
            <w:tcW w:w="1883" w:type="pct"/>
            <w:noWrap w:val="0"/>
            <w:vAlign w:val="center"/>
          </w:tcPr>
          <w:p w14:paraId="697D47FA">
            <w:pPr>
              <w:widowControl/>
              <w:tabs>
                <w:tab w:val="left" w:pos="540"/>
              </w:tabs>
              <w:snapToGrid w:val="0"/>
              <w:spacing w:line="360" w:lineRule="exact"/>
              <w:jc w:val="center"/>
              <w:rPr>
                <w:rFonts w:hint="eastAsia" w:ascii="宋体" w:hAnsi="宋体" w:eastAsia="宋体"/>
                <w:szCs w:val="21"/>
                <w:lang w:bidi="ar"/>
              </w:rPr>
            </w:pPr>
            <w:r>
              <w:rPr>
                <w:rFonts w:hint="eastAsia" w:ascii="宋体" w:hAnsi="宋体" w:eastAsia="宋体"/>
                <w:szCs w:val="21"/>
                <w:lang w:bidi="ar"/>
              </w:rPr>
              <w:t>每班次1人，高峰时段每班次2 人</w:t>
            </w:r>
          </w:p>
        </w:tc>
      </w:tr>
    </w:tbl>
    <w:p w14:paraId="592999C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3）小便槽（斗）无水锈、尿垢、垃圾，基本无臭；沟眼、管道保持畅通；</w:t>
      </w:r>
    </w:p>
    <w:p w14:paraId="31189F4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4）排污管道堵塞立即疏通，严重堵塞及设施设备损坏时及时报修，尽快修复；</w:t>
      </w:r>
    </w:p>
    <w:p w14:paraId="583226EB">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5）卫生间的无障碍设施保持完好无损、功能正常；保证残疾人厕所、亲子卫生间、母婴室等特设厕间不被挪作他用，不堆积杂物。</w:t>
      </w:r>
    </w:p>
    <w:p w14:paraId="76499FF3">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6）发现公厕的洗手台、马桶、小便斗等设施故障损坏应暂停使用，并及 时修复。灯、门窗、水龙头、镜子、挂衣钩、烘手器、洗手液盒、厕纸盒、插 销、地面、墙面、天花板等损坏应及时修复，如有安全隐患应做好防护工作。</w:t>
      </w:r>
    </w:p>
    <w:p w14:paraId="7EC39BAA">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7）及时更换公厕里的卫生纸、洗手液等公厕所需物品。 </w:t>
      </w:r>
    </w:p>
    <w:p w14:paraId="4EB432CB">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8）化粪池必须密封，设有排气管，并要根据公厕实际使用情况定期安排 粪池清渣工作，公厕粪污水按规定排放、不造成溢流。 </w:t>
      </w:r>
    </w:p>
    <w:p w14:paraId="4939274E">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9）公厕地面保洁时，应设置防滑标志；对便器、便池进行保洁时，应设置标有“正在保洁”等提示语的提示牌。保洁工具使用完毕应整齐存放在不显眼的位置或存放在工具房（箱）内；不得将保洁工具放在便器、洗手盆或楼梯。 </w:t>
      </w:r>
    </w:p>
    <w:p w14:paraId="31B00B8D">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 xml:space="preserve">10）公厕粪便清除、收集、运输作业规范，不造成滴漏、遗撒等。 </w:t>
      </w:r>
    </w:p>
    <w:p w14:paraId="14933581">
      <w:pPr>
        <w:widowControl/>
        <w:snapToGrid w:val="0"/>
        <w:spacing w:line="360" w:lineRule="exact"/>
        <w:ind w:firstLine="420"/>
        <w:jc w:val="left"/>
        <w:rPr>
          <w:rFonts w:hint="eastAsia" w:ascii="宋体" w:hAnsi="宋体" w:eastAsia="宋体"/>
          <w:szCs w:val="21"/>
        </w:rPr>
      </w:pPr>
      <w:r>
        <w:rPr>
          <w:rFonts w:hint="eastAsia" w:ascii="宋体" w:hAnsi="宋体" w:eastAsia="宋体"/>
          <w:b/>
          <w:bCs/>
          <w:szCs w:val="21"/>
          <w:lang w:bidi="ar"/>
        </w:rPr>
        <w:t>3.5.5 绿化管养</w:t>
      </w:r>
    </w:p>
    <w:p w14:paraId="14263147">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1.库区绿化</w:t>
      </w:r>
    </w:p>
    <w:p w14:paraId="3C2985A3">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1）总体景观效果要求植物生长茂盛，花期有花、花色鲜艳，灌木株形丰满；绿篱、地被枝叶茂密。色彩艳丽，绿地内无黄土裸露、无杂草、有害生物防控；绿地植物无明显黄叶、蕉叶、卷叶、枯枝。</w:t>
      </w:r>
    </w:p>
    <w:p w14:paraId="141D3505">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2）参照《河道管养规范》（DB4403/T 633-2025），按照管护Ⅰ级标准进行管养。</w:t>
      </w:r>
    </w:p>
    <w:p w14:paraId="26E6FD16">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2.荷花池及水域周边补充绿化</w:t>
      </w:r>
    </w:p>
    <w:p w14:paraId="051174E2">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1）根据植物的生长发育要求、景观要求、安全要求等，对植物定期进行修剪、灌溉、施肥。 </w:t>
      </w:r>
    </w:p>
    <w:p w14:paraId="1FE063B2">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2）绿地补植时应选用原种植品种，需要进行植物更新时种植耐瘠薄、易管养的植物。补植要按照种植规范进行，施足基肥并加强淋水等保养措施，保证成活。</w:t>
      </w:r>
    </w:p>
    <w:p w14:paraId="1DBB702B">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3）草皮杂草率达到50%以上的，应考虑进行整体更新。杂草率低于50%的应结合管养、补植等手段逐渐恢复草皮覆盖率。</w:t>
      </w:r>
    </w:p>
    <w:p w14:paraId="70799810">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4）暴雨后，应按要求将附着在草皮植被上的淤泥冲洗干净，以保证安全和景观效果。</w:t>
      </w:r>
    </w:p>
    <w:p w14:paraId="64D8557B">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3.库区乔木</w:t>
      </w:r>
    </w:p>
    <w:p w14:paraId="5799FA4C">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1）通过养护手段达到乔木树姿优美，枝繁叶茂，颜色亮丽，观赏效果好。植株的色彩及形态与周边的环境协调。群落结构合理，植株形态、色彩协调，优良的整体景观效果。</w:t>
      </w:r>
    </w:p>
    <w:p w14:paraId="02F41844">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2）应合理修剪乔灌木，加固护树设施，以增强树木抵御刮大风的能力，避免乔灌木折断、倒伏进入防洪通道形成阻洪障碍。</w:t>
      </w:r>
    </w:p>
    <w:p w14:paraId="091601B4">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3）乔灌木倒伏、严重阻洪的应在保证安全的情况下及时清除。</w:t>
      </w:r>
    </w:p>
    <w:p w14:paraId="2A24561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4）高处修剪作业应选择无风或风力较小的天气进行，作业时严格遵守安全操作规程，四级及以上大风不得进行作业。</w:t>
      </w:r>
    </w:p>
    <w:p w14:paraId="4376D214">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3.5.6有害生物防治</w:t>
      </w:r>
    </w:p>
    <w:p w14:paraId="198C441F">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碧道有害生物防治包含蚁情勘察、白蚁防治、红火蚁防治、其他动植物危害防治（含“四害”消杀），养护内容参照“3.4.7白蚁及其它动植物危害防治”执行。</w:t>
      </w:r>
    </w:p>
    <w:p w14:paraId="1AFAD375">
      <w:pPr>
        <w:widowControl/>
        <w:snapToGrid w:val="0"/>
        <w:spacing w:line="360" w:lineRule="exact"/>
        <w:ind w:firstLine="420"/>
        <w:jc w:val="left"/>
        <w:rPr>
          <w:rFonts w:hint="eastAsia" w:ascii="宋体" w:hAnsi="宋体" w:eastAsia="宋体"/>
          <w:szCs w:val="21"/>
        </w:rPr>
      </w:pPr>
      <w:r>
        <w:rPr>
          <w:rFonts w:hint="eastAsia" w:ascii="宋体" w:hAnsi="宋体" w:eastAsia="宋体"/>
          <w:b/>
          <w:bCs/>
          <w:szCs w:val="21"/>
          <w:lang w:bidi="ar"/>
        </w:rPr>
        <w:t>3.5.7其他</w:t>
      </w:r>
    </w:p>
    <w:p w14:paraId="230C6F52">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1.安全管理</w:t>
      </w:r>
    </w:p>
    <w:p w14:paraId="26D32795">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1）安全管理工作应做到预防为主、综合治理、安全第一。</w:t>
      </w:r>
    </w:p>
    <w:p w14:paraId="36E25661">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2）安全管理工作内容主要包括游人安全管理、作业安全管理、山林防火管理和防灾避险管理。 </w:t>
      </w:r>
    </w:p>
    <w:p w14:paraId="024D6438">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3）游人安全</w:t>
      </w:r>
    </w:p>
    <w:p w14:paraId="744419F5">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①引导和管理游人遵守规则，维护秩序；对影响和妨碍他人游览体憩的活动应予以制止。</w:t>
      </w:r>
    </w:p>
    <w:p w14:paraId="71BE5301">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②在显著位置设置指示牌，引导游人选择适宜的游乐、康体设施，按照相关的使用说明进行健身运动。极端天气下，碧道的开闭及游乐设施的运行应根据天气的预警情况确定。</w:t>
      </w:r>
    </w:p>
    <w:p w14:paraId="3E4527AE">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③在水体、边坡等可能存在安全隐患的地点设置警示牌，定期巡视碧道内水库水域安全，发生溺水等突发事件时，先启动应急预案，根据事故严重程度级别上报事故，联系政府层级单位，及时进行救援。</w:t>
      </w:r>
    </w:p>
    <w:p w14:paraId="1A2B417A">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4）作业安全</w:t>
      </w:r>
    </w:p>
    <w:p w14:paraId="7D84FA6C">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1）作业人员须经过业务培训后上岗，严格执行安全操作规范，并定期进行安全、技术等方面的教育学习。 </w:t>
      </w:r>
    </w:p>
    <w:p w14:paraId="076C0BFD">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2）做好施工的安全监管，按照相关批复文件要求督促施工单位落实有效安全措施，不得影响游人安全，施工结束后应恢复原貌。</w:t>
      </w:r>
    </w:p>
    <w:p w14:paraId="15EE9703">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3）做好碧道范围内各类机动车的监管，各类机动车未经批准禁止入内。对需要处理事故、抢险救援等的车辆应实行引导；对因建设或生产需要进入的车辆及工作用车实行通行证管理；经批准进入车辆必须服从管理，根据规定的道路通行要求限速通行，禁止鸣笛，不得乱停乱放。</w:t>
      </w:r>
    </w:p>
    <w:p w14:paraId="1F8C583F">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4）树木修剪操作应按照专业技术程序进行，避开游人高峰期，修剪大树应做好安全防护措施和疏导游人，设置警示标识进行隔拦。</w:t>
      </w:r>
    </w:p>
    <w:p w14:paraId="062C8F9D">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5）山林防火</w:t>
      </w:r>
    </w:p>
    <w:p w14:paraId="3836BBBC">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①应配备防火设施和设备。在碧道出入口和重要地段设置防火警示宣传标志，并对进入的人员进行防火安全宣传。禁止带火种进入。</w:t>
      </w:r>
    </w:p>
    <w:p w14:paraId="6ED22D16">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 xml:space="preserve">②应组建装备有车辆、通讯、灭火器材等设备的应急救火队伍，定期进行培训和演练。 </w:t>
      </w:r>
    </w:p>
    <w:p w14:paraId="1FE09C56">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6）防灾避险</w:t>
      </w:r>
    </w:p>
    <w:p w14:paraId="3623442D">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落实防风、防汛、防火、防雷以及突发事件的安全保障措施和制定应急预案，保证消防通道畅通。</w:t>
      </w:r>
    </w:p>
    <w:p w14:paraId="0FB0740D">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7）无人机巡查</w:t>
      </w:r>
    </w:p>
    <w:p w14:paraId="3AF723B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每季度对碧道管养范围内进行全域无人机巡查拍摄及录制视频，提交照片、视频等影像资料；发生各种突发事件时，安排无人机协助排查取证。</w:t>
      </w:r>
    </w:p>
    <w:p w14:paraId="385D7C8D">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2.应急处置</w:t>
      </w:r>
    </w:p>
    <w:p w14:paraId="4474FA5B">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根据碧道管理单位需要，提供碧道人员急救、应急处置、工程抢险等方面的技术支持。</w:t>
      </w:r>
    </w:p>
    <w:p w14:paraId="5AA3C57C">
      <w:pPr>
        <w:widowControl/>
        <w:snapToGrid w:val="0"/>
        <w:spacing w:line="360" w:lineRule="exact"/>
        <w:ind w:firstLine="426" w:firstLineChars="200"/>
        <w:jc w:val="left"/>
        <w:rPr>
          <w:rFonts w:hint="eastAsia" w:ascii="宋体" w:hAnsi="宋体" w:eastAsia="宋体"/>
          <w:szCs w:val="21"/>
        </w:rPr>
      </w:pPr>
      <w:r>
        <w:rPr>
          <w:rFonts w:hint="eastAsia" w:ascii="宋体" w:hAnsi="宋体" w:eastAsia="宋体"/>
          <w:szCs w:val="21"/>
          <w:lang w:bidi="ar"/>
        </w:rPr>
        <w:t>在遭遇恶劣天气（如台风、暴雨等）或气象台发布相应预警的情况下，根据管理单位的要求加强值班值守，对水域、重要设施、景观植物等加密巡查，并提前做好防护措施，做好信息报送工作；发生突发事件时，应及时做好临时应急处置措施，在第一时间上报相关单位，听从发包方调配，协助进行处置。</w:t>
      </w:r>
    </w:p>
    <w:p w14:paraId="2579DA71">
      <w:pPr>
        <w:widowControl/>
        <w:snapToGrid w:val="0"/>
        <w:spacing w:line="360" w:lineRule="exact"/>
        <w:ind w:firstLine="420"/>
        <w:jc w:val="left"/>
        <w:rPr>
          <w:rFonts w:hint="eastAsia" w:ascii="宋体" w:hAnsi="宋体" w:eastAsia="宋体"/>
          <w:szCs w:val="21"/>
        </w:rPr>
      </w:pPr>
      <w:r>
        <w:rPr>
          <w:rFonts w:hint="eastAsia" w:ascii="宋体" w:hAnsi="宋体" w:eastAsia="宋体"/>
          <w:szCs w:val="21"/>
          <w:lang w:bidi="ar"/>
        </w:rPr>
        <w:t>3.便民服务设施</w:t>
      </w:r>
    </w:p>
    <w:p w14:paraId="19832869">
      <w:pPr>
        <w:widowControl/>
        <w:snapToGrid w:val="0"/>
        <w:spacing w:line="360" w:lineRule="exact"/>
        <w:ind w:firstLine="420"/>
        <w:jc w:val="left"/>
      </w:pPr>
      <w:r>
        <w:rPr>
          <w:rFonts w:hint="eastAsia" w:ascii="宋体" w:hAnsi="宋体" w:eastAsia="宋体"/>
          <w:szCs w:val="21"/>
          <w:lang w:bidi="ar"/>
        </w:rPr>
        <w:t>为了满足游客在碧道区域游玩体验，增加碧道的便利性和促进经济发展，中标人应根据现场实际需要增设自动售货机、服务咨询、医疗救助、自行车租</w:t>
      </w:r>
      <w:r>
        <w:rPr>
          <w:rFonts w:hint="eastAsia" w:ascii="宋体" w:hAnsi="宋体" w:eastAsia="宋体"/>
          <w:color w:val="000000"/>
          <w:szCs w:val="21"/>
          <w:lang w:bidi="ar"/>
        </w:rPr>
        <w:t>赁等便民服务设施，并保持其良好状态。</w:t>
      </w:r>
    </w:p>
    <w:p w14:paraId="4A4EA7FA">
      <w:pPr>
        <w:pStyle w:val="5"/>
        <w:spacing w:before="0" w:after="0" w:line="360" w:lineRule="auto"/>
        <w:ind w:firstLine="486" w:firstLineChars="200"/>
        <w:rPr>
          <w:rFonts w:hint="eastAsia" w:ascii="宋体" w:hAnsi="宋体" w:eastAsia="宋体" w:cs="Times New Roman"/>
          <w:sz w:val="24"/>
          <w:szCs w:val="24"/>
        </w:rPr>
      </w:pPr>
      <w:r>
        <w:rPr>
          <w:rFonts w:ascii="宋体" w:hAnsi="宋体" w:eastAsia="宋体" w:cs="Times New Roman"/>
          <w:sz w:val="24"/>
          <w:szCs w:val="24"/>
        </w:rPr>
        <w:t>3.6长流陂水库耕地养护及要求</w:t>
      </w:r>
    </w:p>
    <w:p w14:paraId="3D6F7256">
      <w:pPr>
        <w:widowControl/>
        <w:snapToGrid w:val="0"/>
        <w:spacing w:line="360" w:lineRule="exact"/>
        <w:ind w:firstLine="420"/>
        <w:rPr>
          <w:rFonts w:hint="eastAsia" w:ascii="宋体" w:hAnsi="宋体" w:eastAsia="宋体"/>
          <w:szCs w:val="21"/>
        </w:rPr>
      </w:pPr>
      <w:r>
        <w:rPr>
          <w:rFonts w:hint="eastAsia" w:ascii="宋体" w:hAnsi="宋体" w:eastAsia="宋体"/>
          <w:szCs w:val="21"/>
        </w:rPr>
        <w:t>长流陂水库管理范围内耕地复耕主要内容包括对42亩需复耕地块实施平整、清表、垃圾清运等工作，完成耕地管理、土壤保护和农作物种植三方面工作。</w:t>
      </w:r>
    </w:p>
    <w:p w14:paraId="61136BB4">
      <w:pPr>
        <w:widowControl/>
        <w:snapToGrid w:val="0"/>
        <w:spacing w:line="360" w:lineRule="exact"/>
        <w:ind w:firstLine="420"/>
        <w:rPr>
          <w:rFonts w:hint="eastAsia" w:ascii="宋体" w:hAnsi="宋体" w:eastAsia="宋体"/>
          <w:szCs w:val="21"/>
        </w:rPr>
      </w:pPr>
      <w:r>
        <w:rPr>
          <w:rFonts w:hint="eastAsia" w:ascii="宋体" w:hAnsi="宋体" w:eastAsia="宋体"/>
          <w:szCs w:val="21"/>
        </w:rPr>
        <w:t>（1）对土壤进行翻耕、平整、松土等处理，为种植工作做好准备。</w:t>
      </w:r>
    </w:p>
    <w:p w14:paraId="5B655BF9">
      <w:pPr>
        <w:widowControl/>
        <w:snapToGrid w:val="0"/>
        <w:spacing w:line="360" w:lineRule="exact"/>
        <w:ind w:firstLine="420"/>
        <w:rPr>
          <w:rFonts w:hint="eastAsia" w:ascii="宋体" w:hAnsi="宋体" w:eastAsia="宋体"/>
          <w:szCs w:val="21"/>
        </w:rPr>
      </w:pPr>
      <w:r>
        <w:rPr>
          <w:rFonts w:hint="eastAsia" w:ascii="宋体" w:hAnsi="宋体" w:eastAsia="宋体"/>
          <w:szCs w:val="21"/>
        </w:rPr>
        <w:t>（2）根据农作物的水需求，合理安排农田的灌溉工作，保持土壤水分的平衡，确保作物的正常生长。</w:t>
      </w:r>
    </w:p>
    <w:p w14:paraId="4873A8DA">
      <w:pPr>
        <w:widowControl/>
        <w:snapToGrid w:val="0"/>
        <w:spacing w:line="360" w:lineRule="exact"/>
        <w:ind w:firstLine="420"/>
        <w:rPr>
          <w:rFonts w:hint="eastAsia" w:ascii="宋体" w:hAnsi="宋体" w:eastAsia="宋体"/>
          <w:szCs w:val="21"/>
        </w:rPr>
      </w:pPr>
      <w:r>
        <w:rPr>
          <w:rFonts w:hint="eastAsia" w:ascii="宋体" w:hAnsi="宋体" w:eastAsia="宋体"/>
          <w:szCs w:val="21"/>
        </w:rPr>
        <w:t>（3）按需施加有机肥料、化肥，调整土壤肥力，保证作物的正常生长。</w:t>
      </w:r>
    </w:p>
    <w:p w14:paraId="38274B08">
      <w:pPr>
        <w:widowControl/>
        <w:snapToGrid w:val="0"/>
        <w:spacing w:line="360" w:lineRule="exact"/>
        <w:ind w:firstLine="420"/>
        <w:rPr>
          <w:rFonts w:hint="eastAsia" w:ascii="宋体" w:hAnsi="宋体" w:eastAsia="宋体"/>
          <w:szCs w:val="21"/>
        </w:rPr>
      </w:pPr>
      <w:r>
        <w:rPr>
          <w:rFonts w:hint="eastAsia" w:ascii="宋体" w:hAnsi="宋体" w:eastAsia="宋体"/>
          <w:szCs w:val="21"/>
        </w:rPr>
        <w:t>（4）定期巡视，发现土壤病虫害问题及时采取相应防治措施。</w:t>
      </w:r>
    </w:p>
    <w:p w14:paraId="4B2D7B35">
      <w:pPr>
        <w:widowControl/>
        <w:snapToGrid w:val="0"/>
        <w:spacing w:line="360" w:lineRule="exact"/>
        <w:ind w:firstLine="420"/>
        <w:rPr>
          <w:rFonts w:hint="eastAsia" w:ascii="宋体" w:hAnsi="宋体" w:eastAsia="宋体"/>
          <w:szCs w:val="21"/>
        </w:rPr>
      </w:pPr>
      <w:r>
        <w:rPr>
          <w:rFonts w:hint="eastAsia" w:ascii="宋体" w:hAnsi="宋体" w:eastAsia="宋体"/>
          <w:szCs w:val="21"/>
        </w:rPr>
        <w:t>（5）根据当地气候、土壤条件和市场需求等因素，选择种植适合的农作物。</w:t>
      </w:r>
    </w:p>
    <w:p w14:paraId="3C3EB95D">
      <w:pPr>
        <w:widowControl/>
        <w:snapToGrid w:val="0"/>
        <w:spacing w:line="360" w:lineRule="exact"/>
        <w:ind w:firstLine="420"/>
        <w:rPr>
          <w:rFonts w:hint="eastAsia" w:ascii="宋体" w:hAnsi="宋体" w:eastAsia="宋体"/>
          <w:szCs w:val="21"/>
        </w:rPr>
      </w:pPr>
      <w:r>
        <w:rPr>
          <w:rFonts w:hint="eastAsia" w:ascii="宋体" w:hAnsi="宋体" w:eastAsia="宋体"/>
          <w:szCs w:val="21"/>
        </w:rPr>
        <w:t>（6）掌握农作物的栽培技术，包括播种、施肥、除草、病虫害防治等。</w:t>
      </w:r>
    </w:p>
    <w:p w14:paraId="1A433C07">
      <w:pPr>
        <w:widowControl/>
        <w:snapToGrid w:val="0"/>
        <w:spacing w:line="360" w:lineRule="exact"/>
        <w:ind w:firstLine="420"/>
        <w:rPr>
          <w:rFonts w:hint="eastAsia" w:ascii="宋体" w:hAnsi="宋体" w:eastAsia="宋体"/>
          <w:szCs w:val="21"/>
        </w:rPr>
      </w:pPr>
      <w:r>
        <w:rPr>
          <w:rFonts w:hint="eastAsia" w:ascii="宋体" w:hAnsi="宋体" w:eastAsia="宋体"/>
          <w:szCs w:val="21"/>
        </w:rPr>
        <w:t>（7）负责农作物的生长管理，包括浇水、修剪等工作，促进作物生长。</w:t>
      </w:r>
    </w:p>
    <w:p w14:paraId="54B155C9">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7七沥、屋山、应人石农田灌溉泵站养护及要求</w:t>
      </w:r>
    </w:p>
    <w:p w14:paraId="6C971D27">
      <w:pPr>
        <w:widowControl/>
        <w:snapToGrid w:val="0"/>
        <w:spacing w:line="360" w:lineRule="exact"/>
        <w:ind w:firstLine="420"/>
        <w:jc w:val="left"/>
        <w:rPr>
          <w:rFonts w:hint="eastAsia" w:ascii="宋体" w:hAnsi="宋体" w:eastAsia="宋体"/>
          <w:b/>
          <w:bCs/>
          <w:szCs w:val="21"/>
          <w:lang w:bidi="ar"/>
        </w:rPr>
      </w:pPr>
      <w:bookmarkStart w:id="33" w:name="_Toc4930"/>
      <w:bookmarkStart w:id="34" w:name="_Toc24815"/>
      <w:bookmarkStart w:id="35" w:name="_Toc24336"/>
      <w:bookmarkStart w:id="36" w:name="_Toc26230"/>
      <w:bookmarkStart w:id="37" w:name="_Toc21091"/>
      <w:bookmarkStart w:id="38" w:name="_Toc8469"/>
      <w:bookmarkStart w:id="39" w:name="_Toc3283"/>
      <w:bookmarkStart w:id="40" w:name="_Toc1948"/>
      <w:r>
        <w:rPr>
          <w:rFonts w:hint="eastAsia" w:ascii="宋体" w:hAnsi="宋体" w:eastAsia="宋体"/>
          <w:b/>
          <w:bCs/>
          <w:szCs w:val="21"/>
          <w:lang w:bidi="ar"/>
        </w:rPr>
        <w:t>3.7.1泵站建（构）筑物管养</w:t>
      </w:r>
      <w:bookmarkEnd w:id="33"/>
      <w:bookmarkEnd w:id="34"/>
      <w:bookmarkEnd w:id="35"/>
      <w:bookmarkEnd w:id="36"/>
      <w:bookmarkEnd w:id="37"/>
      <w:bookmarkEnd w:id="38"/>
      <w:bookmarkEnd w:id="39"/>
      <w:bookmarkEnd w:id="40"/>
    </w:p>
    <w:p w14:paraId="2D65EA04">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1.泵站管理用房</w:t>
      </w:r>
    </w:p>
    <w:p w14:paraId="3F3C5A1A">
      <w:pPr>
        <w:widowControl/>
        <w:snapToGrid w:val="0"/>
        <w:spacing w:line="360" w:lineRule="exact"/>
        <w:ind w:firstLine="420"/>
        <w:rPr>
          <w:rFonts w:hint="eastAsia" w:ascii="宋体" w:hAnsi="宋体" w:eastAsia="宋体"/>
          <w:szCs w:val="21"/>
        </w:rPr>
      </w:pPr>
      <w:r>
        <w:rPr>
          <w:rFonts w:hint="eastAsia" w:ascii="宋体" w:hAnsi="宋体" w:eastAsia="宋体"/>
          <w:szCs w:val="21"/>
        </w:rPr>
        <w:t>1）门窗、墙体、地面、排水设施、避雷设施等所有房屋结构、设施保持整洁，定期进行完好性、牢固性检查，确保使用功能正常；</w:t>
      </w:r>
    </w:p>
    <w:p w14:paraId="5E62AF57">
      <w:pPr>
        <w:widowControl/>
        <w:snapToGrid w:val="0"/>
        <w:spacing w:line="360" w:lineRule="exact"/>
        <w:ind w:firstLine="420"/>
        <w:rPr>
          <w:rFonts w:hint="eastAsia" w:ascii="宋体" w:hAnsi="宋体" w:eastAsia="宋体"/>
          <w:szCs w:val="21"/>
        </w:rPr>
      </w:pPr>
      <w:r>
        <w:rPr>
          <w:rFonts w:hint="eastAsia" w:ascii="宋体" w:hAnsi="宋体" w:eastAsia="宋体"/>
          <w:szCs w:val="21"/>
        </w:rPr>
        <w:t>2）建筑供电系统及照明系统每月检查1次，保证运行正常且无安全隐患；</w:t>
      </w:r>
    </w:p>
    <w:p w14:paraId="6FAF809A">
      <w:pPr>
        <w:widowControl/>
        <w:snapToGrid w:val="0"/>
        <w:spacing w:line="360" w:lineRule="exact"/>
        <w:ind w:firstLine="420"/>
        <w:rPr>
          <w:rFonts w:hint="eastAsia" w:ascii="宋体" w:hAnsi="宋体" w:eastAsia="宋体"/>
          <w:szCs w:val="21"/>
        </w:rPr>
      </w:pPr>
      <w:r>
        <w:rPr>
          <w:rFonts w:hint="eastAsia" w:ascii="宋体" w:hAnsi="宋体" w:eastAsia="宋体"/>
          <w:szCs w:val="21"/>
        </w:rPr>
        <w:t>3）房内各用具摆放整齐、外观整洁完好，保持正常使用功能；</w:t>
      </w:r>
    </w:p>
    <w:p w14:paraId="575F6BF7">
      <w:pPr>
        <w:widowControl/>
        <w:snapToGrid w:val="0"/>
        <w:spacing w:line="360" w:lineRule="exact"/>
        <w:ind w:firstLine="420"/>
        <w:rPr>
          <w:rFonts w:hint="eastAsia" w:ascii="宋体" w:hAnsi="宋体" w:eastAsia="宋体"/>
          <w:szCs w:val="21"/>
        </w:rPr>
      </w:pPr>
      <w:r>
        <w:rPr>
          <w:rFonts w:hint="eastAsia" w:ascii="宋体" w:hAnsi="宋体" w:eastAsia="宋体"/>
          <w:szCs w:val="21"/>
        </w:rPr>
        <w:t>4）经常清理办公设施，办公区域内保持环境干净整洁，损坏的可参照工业与民用建筑有关要求进行修补，消防设施按规定更新；</w:t>
      </w:r>
    </w:p>
    <w:p w14:paraId="2C71F072">
      <w:pPr>
        <w:widowControl/>
        <w:snapToGrid w:val="0"/>
        <w:spacing w:line="360" w:lineRule="exact"/>
        <w:ind w:firstLine="420"/>
        <w:rPr>
          <w:rFonts w:hint="eastAsia" w:ascii="宋体" w:hAnsi="宋体" w:eastAsia="宋体"/>
          <w:szCs w:val="21"/>
        </w:rPr>
      </w:pPr>
      <w:r>
        <w:rPr>
          <w:rFonts w:hint="eastAsia" w:ascii="宋体" w:hAnsi="宋体" w:eastAsia="宋体"/>
          <w:szCs w:val="21"/>
        </w:rPr>
        <w:t>5）定期检查养护室内配套设施，确保完备且使用功能正常，有缺失破损及时补充修复。</w:t>
      </w:r>
    </w:p>
    <w:p w14:paraId="6D1BB5C4">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2.路灯维护</w:t>
      </w:r>
    </w:p>
    <w:p w14:paraId="65C90B20">
      <w:pPr>
        <w:widowControl/>
        <w:snapToGrid w:val="0"/>
        <w:spacing w:line="360" w:lineRule="exact"/>
        <w:ind w:firstLine="420"/>
        <w:rPr>
          <w:rFonts w:hint="eastAsia" w:ascii="宋体" w:hAnsi="宋体" w:eastAsia="宋体"/>
          <w:szCs w:val="21"/>
        </w:rPr>
      </w:pPr>
      <w:r>
        <w:rPr>
          <w:rFonts w:hint="eastAsia" w:ascii="宋体" w:hAnsi="宋体" w:eastAsia="宋体"/>
          <w:szCs w:val="21"/>
        </w:rPr>
        <w:t>1）</w:t>
      </w:r>
      <w:r>
        <w:rPr>
          <w:rFonts w:ascii="宋体" w:hAnsi="宋体" w:eastAsia="宋体"/>
          <w:szCs w:val="21"/>
        </w:rPr>
        <w:t>灯光夜景养护除应执行国家现行法规和标准外，同时应包含以下内容：</w:t>
      </w:r>
    </w:p>
    <w:p w14:paraId="328AE199">
      <w:pPr>
        <w:widowControl/>
        <w:snapToGrid w:val="0"/>
        <w:spacing w:line="360" w:lineRule="exact"/>
        <w:ind w:firstLine="420"/>
        <w:rPr>
          <w:rFonts w:hint="eastAsia" w:ascii="宋体" w:hAnsi="宋体" w:eastAsia="宋体"/>
          <w:szCs w:val="21"/>
        </w:rPr>
      </w:pPr>
      <w:r>
        <w:rPr>
          <w:rFonts w:hint="eastAsia" w:ascii="宋体" w:hAnsi="宋体" w:eastAsia="宋体"/>
          <w:szCs w:val="21"/>
        </w:rPr>
        <w:t>①</w:t>
      </w:r>
      <w:r>
        <w:rPr>
          <w:rFonts w:ascii="宋体" w:hAnsi="宋体" w:eastAsia="宋体"/>
          <w:szCs w:val="21"/>
        </w:rPr>
        <w:t>景观灯光的养护执行节能、环保、生态和宜人的要求；</w:t>
      </w:r>
    </w:p>
    <w:p w14:paraId="2113DC97">
      <w:pPr>
        <w:widowControl/>
        <w:snapToGrid w:val="0"/>
        <w:spacing w:line="360" w:lineRule="exact"/>
        <w:ind w:firstLine="420"/>
        <w:rPr>
          <w:rFonts w:hint="eastAsia" w:ascii="宋体" w:hAnsi="宋体" w:eastAsia="宋体"/>
          <w:szCs w:val="21"/>
        </w:rPr>
      </w:pPr>
      <w:r>
        <w:rPr>
          <w:rFonts w:hint="eastAsia" w:ascii="宋体" w:hAnsi="宋体" w:eastAsia="宋体"/>
          <w:szCs w:val="21"/>
        </w:rPr>
        <w:t>②</w:t>
      </w:r>
      <w:r>
        <w:rPr>
          <w:rFonts w:ascii="宋体" w:hAnsi="宋体" w:eastAsia="宋体"/>
          <w:szCs w:val="21"/>
        </w:rPr>
        <w:t>灯光夜景照明设施牢固可靠，并设置防水、防雷、防漏电等安全设施；</w:t>
      </w:r>
    </w:p>
    <w:p w14:paraId="2DB285EF">
      <w:pPr>
        <w:widowControl/>
        <w:snapToGrid w:val="0"/>
        <w:spacing w:line="360" w:lineRule="exact"/>
        <w:ind w:firstLine="420"/>
        <w:rPr>
          <w:rFonts w:hint="eastAsia" w:ascii="宋体" w:hAnsi="宋体" w:eastAsia="宋体"/>
          <w:szCs w:val="21"/>
        </w:rPr>
      </w:pPr>
      <w:r>
        <w:rPr>
          <w:rFonts w:hint="eastAsia" w:ascii="宋体" w:hAnsi="宋体" w:eastAsia="宋体"/>
          <w:szCs w:val="21"/>
        </w:rPr>
        <w:t>③</w:t>
      </w:r>
      <w:r>
        <w:rPr>
          <w:rFonts w:ascii="宋体" w:hAnsi="宋体" w:eastAsia="宋体"/>
          <w:szCs w:val="21"/>
        </w:rPr>
        <w:t>灯光夜景设施的完好，出现故障或损坏时，及时修复。</w:t>
      </w:r>
    </w:p>
    <w:p w14:paraId="16CFBC57">
      <w:pPr>
        <w:widowControl/>
        <w:snapToGrid w:val="0"/>
        <w:spacing w:line="360" w:lineRule="exact"/>
        <w:ind w:firstLine="420"/>
        <w:rPr>
          <w:rFonts w:hint="eastAsia" w:ascii="宋体" w:hAnsi="宋体" w:eastAsia="宋体"/>
          <w:szCs w:val="21"/>
        </w:rPr>
      </w:pPr>
      <w:r>
        <w:rPr>
          <w:rFonts w:hint="eastAsia" w:ascii="宋体" w:hAnsi="宋体" w:eastAsia="宋体"/>
          <w:szCs w:val="21"/>
        </w:rPr>
        <w:t>2）</w:t>
      </w:r>
      <w:r>
        <w:rPr>
          <w:rFonts w:ascii="宋体" w:hAnsi="宋体" w:eastAsia="宋体"/>
          <w:szCs w:val="21"/>
        </w:rPr>
        <w:t>照明设施巡视，低压配电设施保养，电缆绝缘电阻检测，照度测试，接地电阻检测，及时更换损坏的灯泡。</w:t>
      </w:r>
    </w:p>
    <w:p w14:paraId="03C54DC8">
      <w:pPr>
        <w:widowControl/>
        <w:snapToGrid w:val="0"/>
        <w:spacing w:line="360" w:lineRule="exact"/>
        <w:ind w:firstLine="420"/>
        <w:rPr>
          <w:rFonts w:hint="eastAsia" w:ascii="宋体" w:hAnsi="宋体" w:eastAsia="宋体"/>
          <w:szCs w:val="21"/>
        </w:rPr>
      </w:pPr>
      <w:r>
        <w:rPr>
          <w:rFonts w:hint="eastAsia" w:ascii="宋体" w:hAnsi="宋体" w:eastAsia="宋体"/>
          <w:szCs w:val="21"/>
        </w:rPr>
        <w:t>3）</w:t>
      </w:r>
      <w:r>
        <w:rPr>
          <w:rFonts w:ascii="宋体" w:hAnsi="宋体" w:eastAsia="宋体"/>
          <w:szCs w:val="21"/>
        </w:rPr>
        <w:t>清扫照明设施控制箱，保持箱体内外清洁，紧固螺栓，电气测试。</w:t>
      </w:r>
    </w:p>
    <w:p w14:paraId="6CC74DA5">
      <w:pPr>
        <w:widowControl/>
        <w:snapToGrid w:val="0"/>
        <w:spacing w:line="360" w:lineRule="exact"/>
        <w:ind w:firstLine="420"/>
        <w:rPr>
          <w:rFonts w:ascii="Times New Roman" w:hAnsi="Times New Roman" w:eastAsia="仿宋_GB2312" w:cs="Times New Roman"/>
          <w:sz w:val="28"/>
          <w:szCs w:val="28"/>
        </w:rPr>
      </w:pPr>
      <w:r>
        <w:rPr>
          <w:rFonts w:hint="eastAsia" w:ascii="宋体" w:hAnsi="宋体" w:eastAsia="宋体"/>
          <w:szCs w:val="21"/>
        </w:rPr>
        <w:t>4）</w:t>
      </w:r>
      <w:r>
        <w:rPr>
          <w:rFonts w:ascii="宋体" w:hAnsi="宋体" w:eastAsia="宋体"/>
          <w:szCs w:val="21"/>
        </w:rPr>
        <w:t>清扫动力配电箱，保持箱体内外清洁，紧固螺栓，检查电气元件是否正常，检测试验。</w:t>
      </w:r>
    </w:p>
    <w:p w14:paraId="0063A3C3">
      <w:pPr>
        <w:widowControl/>
        <w:snapToGrid w:val="0"/>
        <w:spacing w:line="360" w:lineRule="exact"/>
        <w:ind w:firstLine="420"/>
        <w:jc w:val="left"/>
        <w:rPr>
          <w:rFonts w:hint="eastAsia" w:ascii="宋体" w:hAnsi="宋体" w:eastAsia="宋体"/>
          <w:b/>
          <w:bCs/>
          <w:szCs w:val="21"/>
          <w:lang w:bidi="ar"/>
        </w:rPr>
      </w:pPr>
      <w:bookmarkStart w:id="41" w:name="_Toc20161"/>
      <w:bookmarkStart w:id="42" w:name="_Toc28867"/>
      <w:bookmarkStart w:id="43" w:name="_Toc25300"/>
      <w:bookmarkStart w:id="44" w:name="_Toc21661"/>
      <w:bookmarkStart w:id="45" w:name="_Toc30219"/>
      <w:bookmarkStart w:id="46" w:name="_Toc26180"/>
      <w:bookmarkStart w:id="47" w:name="_Toc15254"/>
      <w:bookmarkStart w:id="48" w:name="_Toc11580"/>
      <w:r>
        <w:rPr>
          <w:rFonts w:hint="eastAsia" w:ascii="宋体" w:hAnsi="宋体" w:eastAsia="宋体"/>
          <w:b/>
          <w:bCs/>
          <w:szCs w:val="21"/>
          <w:lang w:bidi="ar"/>
        </w:rPr>
        <w:t>3.7.2 泵站机电、金结设备管理养护</w:t>
      </w:r>
      <w:bookmarkEnd w:id="41"/>
      <w:bookmarkEnd w:id="42"/>
      <w:bookmarkEnd w:id="43"/>
      <w:bookmarkEnd w:id="44"/>
      <w:bookmarkEnd w:id="45"/>
      <w:bookmarkEnd w:id="46"/>
      <w:bookmarkEnd w:id="47"/>
      <w:bookmarkEnd w:id="48"/>
    </w:p>
    <w:p w14:paraId="6ABBE6A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泵站机电、金结设备管养包含工艺设备维护、电气设备维护。具体养护要求参照《泵站技术管理规程》（GB/T 30948-2021）、《水闸技术管理规程》（SL/T 75-2024）的相关要求执行。</w:t>
      </w:r>
    </w:p>
    <w:p w14:paraId="641D4A16">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1.水泵维修养护维护应执行以下要求：</w:t>
      </w:r>
    </w:p>
    <w:p w14:paraId="55B1570A">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1）清洗检查、检查机件及配件、换油；</w:t>
      </w:r>
    </w:p>
    <w:p w14:paraId="794CE91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2）检查与养护机组油、气、水系统等辅助设备，确保其工作正常；</w:t>
      </w:r>
    </w:p>
    <w:p w14:paraId="0A9CC485">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3）不经常运行水泵机组每月试运行1次。</w:t>
      </w:r>
    </w:p>
    <w:p w14:paraId="58348F2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2.电机的养护应执行以下要求：</w:t>
      </w:r>
    </w:p>
    <w:p w14:paraId="7D8A7A95">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1）主电机外壳和周围清洁无杂物；</w:t>
      </w:r>
    </w:p>
    <w:p w14:paraId="1DE1C7A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2）主电机轴封处不漏油，密封良好；</w:t>
      </w:r>
    </w:p>
    <w:p w14:paraId="3AE387E1">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3）主电机的电气母线和电缆正常，无过热、破损现象。</w:t>
      </w:r>
    </w:p>
    <w:p w14:paraId="49CC6CEE">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3.闸门、启闭机维护</w:t>
      </w:r>
    </w:p>
    <w:p w14:paraId="5B752E93">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1）闸门、启闭机应定期进行检查、维护和维修，定期防腐处理。</w:t>
      </w:r>
    </w:p>
    <w:p w14:paraId="795AD734">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2）闸门、拍门的止水以及缓冲橡皮应定期更换。</w:t>
      </w:r>
    </w:p>
    <w:p w14:paraId="0115EB4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3）断流装置应每年检查调试，并符合设计要求。</w:t>
      </w:r>
    </w:p>
    <w:p w14:paraId="1D40E0E9">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4.阀门维护</w:t>
      </w:r>
    </w:p>
    <w:p w14:paraId="31FB0B2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1）检查或更换钢制抱箍及连接螺栓；检查钢制反向衬托，并进行防腐处理；检查固定销钉是否在合适位置。解体清洗及维修管道式柔性止回阀。</w:t>
      </w:r>
    </w:p>
    <w:p w14:paraId="37E58E17">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2）检查与维修阀杆、螺母和阀板等部件；检查阀门杆的填料密封；检查修整电控制箱内电气与自控元器件和密封件。手动与电动转换是否灵活、齿轮箱加注黄油、阀门刷油漆。</w:t>
      </w:r>
    </w:p>
    <w:p w14:paraId="30BABBA9">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5.泵站管养范围内应设置相关标识，并保持干净整齐。</w:t>
      </w:r>
    </w:p>
    <w:p w14:paraId="7299A841">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6.检查井</w:t>
      </w:r>
    </w:p>
    <w:p w14:paraId="4D56489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启闭井盖、防坠网拆装、通风、清除盖座及防坠网污垢、盖座及防坠网除锈、刷油、清扫。</w:t>
      </w:r>
    </w:p>
    <w:p w14:paraId="2ED71441">
      <w:pPr>
        <w:widowControl/>
        <w:snapToGrid w:val="0"/>
        <w:spacing w:line="360" w:lineRule="exact"/>
        <w:ind w:firstLine="426" w:firstLineChars="200"/>
        <w:jc w:val="left"/>
        <w:rPr>
          <w:rFonts w:hint="eastAsia" w:ascii="宋体" w:hAnsi="宋体" w:eastAsia="宋体"/>
          <w:szCs w:val="21"/>
          <w:lang w:bidi="ar"/>
        </w:rPr>
      </w:pPr>
      <w:r>
        <w:rPr>
          <w:rFonts w:hint="eastAsia" w:ascii="宋体" w:hAnsi="宋体" w:eastAsia="宋体"/>
          <w:szCs w:val="21"/>
          <w:lang w:bidi="ar"/>
        </w:rPr>
        <w:t>7.组合型成套箱式变电站（含箱变进出线）</w:t>
      </w:r>
    </w:p>
    <w:p w14:paraId="27A5DCD7">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1）干式变压器直流电阻试验、高压柜元器件、高压进线电缆耐压试验、变压器出线电缆耐压试验、防雷对地绝缘试验等，每3年进行1次；</w:t>
      </w:r>
    </w:p>
    <w:p w14:paraId="15E0051B">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2）每月例行1次巡检，雷暴雨极端天气后加密巡检，检查各零配件功能，发现故障及时维修；</w:t>
      </w:r>
    </w:p>
    <w:p w14:paraId="2DE0FB24">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3）箱式变电站初次检查小于6年，后续开展检查不低于3年；</w:t>
      </w:r>
    </w:p>
    <w:p w14:paraId="1A6807E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4）如出现维修、停用、意外断电情况，应按照供电局要求送电前必须检测一次，检测项目包括直流耐压试验、交流耐压试验、绝缘电阻测量、对地电阻测量、直流泄漏测量、接地体对地电阻测量等；</w:t>
      </w:r>
    </w:p>
    <w:p w14:paraId="14D1F321">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5）对低压柜维护保养，包括外观检查及（除尘、除锈）处理、配电柜内部检查，每年进行1次。</w:t>
      </w:r>
    </w:p>
    <w:p w14:paraId="3B33285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8.箱变进（出）线</w:t>
      </w:r>
    </w:p>
    <w:p w14:paraId="31EBE01D">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箱变进线对地绝缘电阻一般不小于500MΩ，箱变出线对地绝缘电阻一般不小于100MΩ。</w:t>
      </w:r>
    </w:p>
    <w:p w14:paraId="196D6DC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9.液位计</w:t>
      </w:r>
    </w:p>
    <w:p w14:paraId="31495BBF">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1）定期对液位计探头进行除尘，确保其表面干净、无污垢；</w:t>
      </w:r>
    </w:p>
    <w:p w14:paraId="29F4757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2）检查仪表显示和实际液位是否保持一致，确保其测量精度；</w:t>
      </w:r>
    </w:p>
    <w:p w14:paraId="14136F4B">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3）检查液位计的电缆连接是否松动或损坏，及时重新紧固或更换电缆。同时，要注意电缆的防护，避免受到鼠咬、磨损等损害。</w:t>
      </w:r>
    </w:p>
    <w:p w14:paraId="5E7FFFD5">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10.流量计</w:t>
      </w:r>
    </w:p>
    <w:p w14:paraId="1D3BA81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1）定期对流量计进行除尘，确保其表面干净、无污垢；</w:t>
      </w:r>
    </w:p>
    <w:p w14:paraId="7BE274EB">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2）检查仪表显示和实际液位是否保持一致，确保其测量精度。同时，流量计井要定期抽水；</w:t>
      </w:r>
    </w:p>
    <w:p w14:paraId="02947FBB">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3）保持电缆接头清洁和干燥，避免接触腐蚀性物质，防止内部结构受损‌。</w:t>
      </w:r>
    </w:p>
    <w:p w14:paraId="3A9D46F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11.弱电线缆</w:t>
      </w:r>
    </w:p>
    <w:p w14:paraId="6E0444E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1）控制电缆对地绝缘电阻不小于0.5MΩ；</w:t>
      </w:r>
    </w:p>
    <w:p w14:paraId="08809440">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2）定期检查控制线缆的接头、连接器等部件、检查接线端子紧固无松动，确保现场信号传输正常，发现问题及时维修或更换‌；</w:t>
      </w:r>
    </w:p>
    <w:p w14:paraId="78B564B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3）定期清理仪表控制柜卫生，做好控制柜密封。‌</w:t>
      </w:r>
    </w:p>
    <w:p w14:paraId="56764B9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12.一体化泵站</w:t>
      </w:r>
    </w:p>
    <w:p w14:paraId="0C3C673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1）日常巡检应包括检查泵体及电机运行情况，确保无异常声响；检查管道及阀门密封性，防止渗漏。定期对泵站进行清洁，保持设备干净整洁，减少故障发生的可能性‌；</w:t>
      </w:r>
    </w:p>
    <w:p w14:paraId="5DBD890D">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2）按照现场实际使用情况及运行状态进行深度保养和维修。包括更换磨损的零部件、清洗润滑系统等；</w:t>
      </w:r>
    </w:p>
    <w:p w14:paraId="54B734ED">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3）汛前要提前检查排水系统，加强巡检频次。冬季做好保温措施，防止管道冻裂，同时注意泵在低温下的润滑情况‌；</w:t>
      </w:r>
    </w:p>
    <w:p w14:paraId="29D7F923">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4）定期检查电缆、接线端子、断路器等电气元件的完好性，确保无裸露、腐蚀或过热现象；</w:t>
      </w:r>
    </w:p>
    <w:p w14:paraId="644A92A3">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5）对泵站外壁、管道及暴露的金属部件进行防腐处理，每年至少检查并维护一次‌；</w:t>
      </w:r>
    </w:p>
    <w:p w14:paraId="4831D05B">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6）每次维护后详细记录维护时间、发现的问题、采取的措施及结果等信息，并建立维护档案；</w:t>
      </w:r>
    </w:p>
    <w:p w14:paraId="3AEDB489">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7）维修人员维修或操作提升泵前，必须对一体化泵站内异常情况进行检验和消除。作业时，维修人员必须佩戴个人防护用品，使用适当的工具和设备进行维修，确保自身安全‌。</w:t>
      </w:r>
    </w:p>
    <w:p w14:paraId="1800CC56">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13.进水管</w:t>
      </w:r>
    </w:p>
    <w:p w14:paraId="0A489F99">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1）检查进水管沿线地面是否有塌陷情况，发现问题应及时处理；</w:t>
      </w:r>
    </w:p>
    <w:p w14:paraId="2D5ACB8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2）定期检查进水管是否有损伤或标识牌、安全警示牌是否清晰，确保管道的完整性和可识别性；</w:t>
      </w:r>
    </w:p>
    <w:p w14:paraId="38378698">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3）定期检查管道支架是否松动或脱焊，及时进行补焊和紧固，确保结构安全‌；</w:t>
      </w:r>
    </w:p>
    <w:p w14:paraId="1B549576">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4）定期检查管道过滤器，进行清洗，确保无堵塞。</w:t>
      </w:r>
    </w:p>
    <w:p w14:paraId="7C4A18A6">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14.出水管</w:t>
      </w:r>
    </w:p>
    <w:p w14:paraId="265B746D">
      <w:pPr>
        <w:widowControl/>
        <w:numPr>
          <w:ilvl w:val="0"/>
          <w:numId w:val="0"/>
        </w:numPr>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1）每周巡视1次出水管、阀门及检查井等附属设备，出现渗漏、破裂等情况，发现问题及时维修处理，确保管道的畅通和正常运行；</w:t>
      </w:r>
    </w:p>
    <w:p w14:paraId="243C5CA0">
      <w:pPr>
        <w:widowControl/>
        <w:numPr>
          <w:ilvl w:val="0"/>
          <w:numId w:val="0"/>
        </w:numPr>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2）出水管破损抢修时，需立即向上级部门汇报情况，暂时停止泵站出水，为管道抢修切断上游来水，为现场创造抢修条件；</w:t>
      </w:r>
    </w:p>
    <w:p w14:paraId="22F1E00D">
      <w:pPr>
        <w:widowControl/>
        <w:numPr>
          <w:ilvl w:val="0"/>
          <w:numId w:val="0"/>
        </w:numPr>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3）出水管有锈蚀或掉漆，按需进行刷漆处理，防止锈蚀；</w:t>
      </w:r>
    </w:p>
    <w:p w14:paraId="3447849D">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4）定期检查管道过滤器，进行清洗，确保无堵塞。</w:t>
      </w:r>
    </w:p>
    <w:p w14:paraId="1A3735E2">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3.7.3监控系统</w:t>
      </w:r>
    </w:p>
    <w:p w14:paraId="58B25CF7">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（1）清理监控主机柜内卫生，保持整洁，每月进行1次；</w:t>
      </w:r>
    </w:p>
    <w:p w14:paraId="14A8BB81">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（2）摄像机旋转、变焦、夜视功能每月应至少检查1次；</w:t>
      </w:r>
    </w:p>
    <w:p w14:paraId="4CD85A6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（3）视频监控画面显示清晰，正常，每月应检查维护1次；</w:t>
      </w:r>
    </w:p>
    <w:p w14:paraId="14238D1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（4）硬盘录像机或视频存储装置的视频保存周期应根据运行管理要求确定，应每月检查1次。</w:t>
      </w:r>
    </w:p>
    <w:p w14:paraId="30694970">
      <w:pPr>
        <w:widowControl/>
        <w:snapToGrid w:val="0"/>
        <w:spacing w:line="360" w:lineRule="exact"/>
        <w:ind w:firstLine="420"/>
        <w:jc w:val="left"/>
        <w:rPr>
          <w:rFonts w:hint="eastAsia" w:ascii="宋体" w:hAnsi="宋体" w:eastAsia="宋体"/>
          <w:b/>
          <w:bCs/>
          <w:szCs w:val="21"/>
          <w:lang w:bidi="ar"/>
        </w:rPr>
      </w:pPr>
      <w:bookmarkStart w:id="49" w:name="_Toc24706"/>
      <w:bookmarkStart w:id="50" w:name="_Toc16034"/>
      <w:bookmarkStart w:id="51" w:name="_Toc13873"/>
      <w:bookmarkStart w:id="52" w:name="_Toc19563"/>
      <w:bookmarkStart w:id="53" w:name="_Toc28252"/>
      <w:bookmarkStart w:id="54" w:name="_Toc7899"/>
      <w:bookmarkStart w:id="55" w:name="_Toc521"/>
      <w:bookmarkStart w:id="56" w:name="_Toc545"/>
      <w:r>
        <w:rPr>
          <w:rFonts w:hint="eastAsia" w:ascii="宋体" w:hAnsi="宋体" w:eastAsia="宋体"/>
          <w:b/>
          <w:bCs/>
          <w:szCs w:val="21"/>
          <w:lang w:bidi="ar"/>
        </w:rPr>
        <w:t>3.7.4 泵站安全检测</w:t>
      </w:r>
      <w:bookmarkEnd w:id="49"/>
      <w:bookmarkEnd w:id="50"/>
      <w:bookmarkEnd w:id="51"/>
      <w:bookmarkEnd w:id="52"/>
      <w:bookmarkEnd w:id="53"/>
      <w:bookmarkEnd w:id="54"/>
      <w:bookmarkEnd w:id="55"/>
      <w:bookmarkEnd w:id="56"/>
    </w:p>
    <w:p w14:paraId="1D554A7D">
      <w:pPr>
        <w:widowControl/>
        <w:snapToGrid w:val="0"/>
        <w:spacing w:line="360" w:lineRule="exact"/>
        <w:ind w:firstLine="420"/>
        <w:jc w:val="left"/>
        <w:rPr>
          <w:rFonts w:hint="eastAsia" w:ascii="宋体" w:hAnsi="宋体" w:eastAsia="宋体"/>
          <w:szCs w:val="21"/>
          <w:lang w:bidi="ar"/>
        </w:rPr>
      </w:pPr>
      <w:r>
        <w:rPr>
          <w:rFonts w:ascii="宋体" w:hAnsi="宋体" w:eastAsia="宋体"/>
          <w:szCs w:val="21"/>
          <w:lang w:bidi="ar"/>
        </w:rPr>
        <w:t>泵站安全检测包括高压设备预防性试验、避雷设施维护等。</w:t>
      </w:r>
    </w:p>
    <w:p w14:paraId="1DC51A7E">
      <w:pPr>
        <w:widowControl/>
        <w:snapToGrid w:val="0"/>
        <w:spacing w:line="360" w:lineRule="exact"/>
        <w:ind w:firstLine="420"/>
        <w:jc w:val="left"/>
      </w:pPr>
      <w:r>
        <w:rPr>
          <w:rFonts w:hint="eastAsia" w:ascii="宋体" w:hAnsi="宋体" w:eastAsia="宋体"/>
          <w:szCs w:val="21"/>
          <w:lang w:bidi="ar"/>
        </w:rPr>
        <w:t>1</w:t>
      </w:r>
      <w:r>
        <w:rPr>
          <w:rFonts w:ascii="宋体" w:hAnsi="宋体" w:eastAsia="宋体"/>
          <w:szCs w:val="21"/>
          <w:lang w:bidi="ar"/>
        </w:rPr>
        <w:t>.高压设备预防性试验</w:t>
      </w:r>
      <w:r>
        <w:rPr>
          <w:rFonts w:hint="eastAsia" w:ascii="宋体" w:hAnsi="宋体" w:eastAsia="宋体"/>
          <w:szCs w:val="21"/>
          <w:lang w:bidi="ar"/>
        </w:rPr>
        <w:t>维护</w:t>
      </w:r>
    </w:p>
    <w:p w14:paraId="5F0617CD">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1）干式变压器直流电阻试验、高压柜元器件、高压进线电缆耐压试验、变压器出线电缆耐压试验、防雷对地绝缘试验等，每3年进行1次；</w:t>
      </w:r>
    </w:p>
    <w:p w14:paraId="153C958C">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2）箱式变电站初次检查小于6年，后续开展检查不低于3年；</w:t>
      </w:r>
    </w:p>
    <w:p w14:paraId="093C1682">
      <w:pPr>
        <w:widowControl/>
        <w:snapToGrid w:val="0"/>
        <w:spacing w:line="360" w:lineRule="exact"/>
        <w:ind w:firstLine="420"/>
        <w:jc w:val="left"/>
      </w:pPr>
      <w:r>
        <w:rPr>
          <w:rFonts w:hint="eastAsia" w:ascii="宋体" w:hAnsi="宋体" w:eastAsia="宋体"/>
          <w:szCs w:val="21"/>
          <w:lang w:bidi="ar"/>
        </w:rPr>
        <w:t>3）如出现维修、停用、意外断电情况，应按照供电局要求送电前必须检测一次，检测项目包括直流耐压试验、交流耐压试验、绝缘电阻测量、对地电阻测量、直流泄漏测量、接地体对地电阻测量等；</w:t>
      </w:r>
    </w:p>
    <w:p w14:paraId="63A94E92">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2</w:t>
      </w:r>
      <w:r>
        <w:rPr>
          <w:rFonts w:ascii="宋体" w:hAnsi="宋体" w:eastAsia="宋体"/>
          <w:szCs w:val="21"/>
          <w:lang w:bidi="ar"/>
        </w:rPr>
        <w:t>.避雷设施维护</w:t>
      </w:r>
    </w:p>
    <w:p w14:paraId="5809555F">
      <w:pPr>
        <w:widowControl/>
        <w:snapToGrid w:val="0"/>
        <w:spacing w:line="360" w:lineRule="exact"/>
        <w:ind w:firstLine="420"/>
        <w:jc w:val="left"/>
        <w:rPr>
          <w:rFonts w:hint="eastAsia" w:ascii="宋体" w:hAnsi="宋体" w:eastAsia="宋体"/>
          <w:szCs w:val="21"/>
          <w:lang w:bidi="ar"/>
        </w:rPr>
      </w:pPr>
      <w:r>
        <w:rPr>
          <w:rFonts w:ascii="宋体" w:hAnsi="宋体" w:eastAsia="宋体"/>
          <w:szCs w:val="21"/>
          <w:lang w:bidi="ar"/>
        </w:rPr>
        <w:t>1）防雷接地装置检查与维修包含补水泵站管理房；</w:t>
      </w:r>
    </w:p>
    <w:p w14:paraId="221DAD13">
      <w:pPr>
        <w:widowControl/>
        <w:snapToGrid w:val="0"/>
        <w:spacing w:line="360" w:lineRule="exact"/>
        <w:ind w:firstLine="420"/>
        <w:jc w:val="left"/>
        <w:rPr>
          <w:rFonts w:hint="eastAsia" w:ascii="宋体" w:hAnsi="宋体" w:eastAsia="宋体"/>
          <w:szCs w:val="21"/>
          <w:lang w:bidi="ar"/>
        </w:rPr>
      </w:pPr>
      <w:r>
        <w:rPr>
          <w:rFonts w:ascii="宋体" w:hAnsi="宋体" w:eastAsia="宋体"/>
          <w:szCs w:val="21"/>
          <w:lang w:bidi="ar"/>
        </w:rPr>
        <w:t>2）防雷接地装置检查与维修工作内容为接地电阻测试，检查接地网是否完整，避雷器试验；</w:t>
      </w:r>
    </w:p>
    <w:p w14:paraId="17763FE7">
      <w:pPr>
        <w:widowControl/>
        <w:snapToGrid w:val="0"/>
        <w:spacing w:line="360" w:lineRule="exact"/>
        <w:ind w:firstLine="420"/>
        <w:jc w:val="left"/>
        <w:rPr>
          <w:rFonts w:hint="eastAsia" w:ascii="宋体" w:hAnsi="宋体" w:eastAsia="宋体"/>
          <w:szCs w:val="21"/>
          <w:lang w:bidi="ar"/>
        </w:rPr>
      </w:pPr>
      <w:r>
        <w:rPr>
          <w:rFonts w:ascii="宋体" w:hAnsi="宋体" w:eastAsia="宋体"/>
          <w:szCs w:val="21"/>
          <w:lang w:bidi="ar"/>
        </w:rPr>
        <w:t>3）避雷设施检测工作内容为避雷设施找正、固定、补漆及避雷设施检测。</w:t>
      </w:r>
    </w:p>
    <w:p w14:paraId="60E0609F">
      <w:pPr>
        <w:widowControl/>
        <w:snapToGrid w:val="0"/>
        <w:spacing w:line="360" w:lineRule="exact"/>
        <w:ind w:firstLine="420"/>
        <w:jc w:val="left"/>
        <w:rPr>
          <w:rFonts w:hint="eastAsia" w:ascii="宋体" w:hAnsi="宋体" w:eastAsia="宋体"/>
          <w:b/>
          <w:bCs/>
          <w:szCs w:val="21"/>
          <w:lang w:bidi="ar"/>
        </w:rPr>
      </w:pPr>
      <w:bookmarkStart w:id="57" w:name="_Toc31038"/>
      <w:bookmarkStart w:id="58" w:name="_Toc20491"/>
      <w:bookmarkStart w:id="59" w:name="_Toc21918"/>
      <w:bookmarkStart w:id="60" w:name="_Toc20124"/>
      <w:bookmarkStart w:id="61" w:name="_Toc18974"/>
      <w:bookmarkStart w:id="62" w:name="_Toc19604"/>
      <w:bookmarkStart w:id="63" w:name="_Toc199"/>
      <w:bookmarkStart w:id="64" w:name="_Toc9573"/>
      <w:r>
        <w:rPr>
          <w:rFonts w:hint="eastAsia" w:ascii="宋体" w:hAnsi="宋体" w:eastAsia="宋体"/>
          <w:b/>
          <w:bCs/>
          <w:szCs w:val="21"/>
          <w:lang w:bidi="ar"/>
        </w:rPr>
        <w:t>3.7.5绿化养护、泵站保洁、有害生物防治</w:t>
      </w:r>
      <w:bookmarkEnd w:id="57"/>
      <w:bookmarkEnd w:id="58"/>
      <w:bookmarkEnd w:id="59"/>
      <w:bookmarkEnd w:id="60"/>
      <w:bookmarkEnd w:id="61"/>
      <w:bookmarkEnd w:id="62"/>
      <w:bookmarkEnd w:id="63"/>
      <w:bookmarkEnd w:id="64"/>
    </w:p>
    <w:p w14:paraId="266980DD">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农田灌溉泵站绿化养护等级三级，陆域保洁养护等级三级，具体养护内容参照“3.4.5水库绿化养护”“3.4.6水库保洁”执行。农田灌溉泵站有害生物防治包含白蚁防治、红火蚁防治，养护内容参照“3.4.7白蚁及其它动植物危害防治”执行。</w:t>
      </w:r>
    </w:p>
    <w:p w14:paraId="24378BEE">
      <w:pPr>
        <w:pStyle w:val="5"/>
        <w:widowControl/>
        <w:snapToGrid w:val="0"/>
        <w:spacing w:after="0" w:line="360" w:lineRule="auto"/>
        <w:ind w:firstLine="486" w:firstLineChars="200"/>
        <w:rPr>
          <w:rFonts w:hint="eastAsia" w:ascii="宋体" w:hAnsi="宋体" w:eastAsia="宋体" w:cs="Arial"/>
          <w:color w:val="auto"/>
          <w:szCs w:val="21"/>
          <w:lang w:bidi="ar"/>
        </w:rPr>
      </w:pPr>
      <w:r>
        <w:rPr>
          <w:rFonts w:hint="eastAsia" w:ascii="宋体" w:hAnsi="宋体" w:eastAsia="宋体" w:cs="Times New Roman"/>
          <w:color w:val="auto"/>
          <w:sz w:val="24"/>
          <w:szCs w:val="24"/>
        </w:rPr>
        <w:t>3.8安保和防恐</w:t>
      </w:r>
    </w:p>
    <w:p w14:paraId="3970D1A0">
      <w:pPr>
        <w:widowControl/>
        <w:snapToGrid w:val="0"/>
        <w:spacing w:line="360" w:lineRule="exact"/>
        <w:ind w:firstLine="420"/>
      </w:pPr>
      <w:r>
        <w:rPr>
          <w:rFonts w:hint="eastAsia" w:ascii="宋体" w:hAnsi="宋体" w:eastAsia="宋体"/>
          <w:b/>
          <w:bCs/>
          <w:szCs w:val="21"/>
          <w:lang w:bidi="ar"/>
        </w:rPr>
        <w:t>3.8.1 一般规定</w:t>
      </w:r>
    </w:p>
    <w:p w14:paraId="700D350F">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（1）</w:t>
      </w:r>
      <w:r>
        <w:rPr>
          <w:rFonts w:ascii="宋体" w:hAnsi="宋体" w:eastAsia="宋体"/>
          <w:color w:val="000000"/>
          <w:szCs w:val="21"/>
          <w:lang w:bidi="ar"/>
        </w:rPr>
        <w:t>水库安保是针对水库管养范围内修建工程设施、可能污染水库水体的生产经营设施以及其他有碍水库工程保护和安全运行等行为的巡视、检查，是对水库安全的巡查。</w:t>
      </w:r>
    </w:p>
    <w:p w14:paraId="16CD38B2">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（2）</w:t>
      </w:r>
      <w:r>
        <w:rPr>
          <w:rFonts w:ascii="宋体" w:hAnsi="宋体" w:eastAsia="宋体"/>
          <w:color w:val="000000"/>
          <w:szCs w:val="21"/>
          <w:lang w:bidi="ar"/>
        </w:rPr>
        <w:t>水库防恐是针对管养范围内大坝及其他水工建筑物、水库水源的安全与保卫，防范敌对势力、恐怖组织或民族分裂势力以此目标制造恐怖袭击事件，一般会出现以下情况：</w:t>
      </w:r>
    </w:p>
    <w:p w14:paraId="20A79127">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a） 利用爆炸等破坏性手段，袭击水库大坝、输（泄）水设施的恐怖袭击事件；</w:t>
      </w:r>
    </w:p>
    <w:p w14:paraId="79F23CEB">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b）在水库、供水设施及其它地表、地下水源中投放化学毒剂、放射性物质、致病致命微生物剂及其蓄意污染水源的恐怖袭击事件。</w:t>
      </w:r>
    </w:p>
    <w:p w14:paraId="2FE50C7E">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（3）</w:t>
      </w:r>
      <w:r>
        <w:rPr>
          <w:rFonts w:ascii="宋体" w:hAnsi="宋体" w:eastAsia="宋体"/>
          <w:color w:val="000000"/>
          <w:szCs w:val="21"/>
          <w:lang w:bidi="ar"/>
        </w:rPr>
        <w:t>应制定水库工程安全运用管理要点，提出主要管理措施，配备相应的劳动保护、消防、预警、清漂和突发事件应急抢险设施。安全设施配置应满足GB 50706 的要求。</w:t>
      </w:r>
    </w:p>
    <w:p w14:paraId="79683213">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（4）</w:t>
      </w:r>
      <w:r>
        <w:rPr>
          <w:rFonts w:ascii="宋体" w:hAnsi="宋体" w:eastAsia="宋体"/>
          <w:color w:val="000000"/>
          <w:szCs w:val="21"/>
          <w:lang w:bidi="ar"/>
        </w:rPr>
        <w:t>安保、防恐人员每年应当接受法律知识和业务技能培训，应制定长期培训规划和年度培训计划，不断提高水库管养和防范水平。</w:t>
      </w:r>
    </w:p>
    <w:p w14:paraId="1D27E367">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（5）</w:t>
      </w:r>
      <w:r>
        <w:rPr>
          <w:rFonts w:ascii="宋体" w:hAnsi="宋体" w:eastAsia="宋体"/>
          <w:color w:val="000000"/>
          <w:szCs w:val="21"/>
          <w:lang w:bidi="ar"/>
        </w:rPr>
        <w:t>通过巡视检查对库区重要部位</w:t>
      </w:r>
      <w:r>
        <w:rPr>
          <w:rFonts w:ascii="宋体" w:hAnsi="宋体" w:eastAsia="宋体"/>
          <w:szCs w:val="21"/>
          <w:lang w:bidi="ar"/>
        </w:rPr>
        <w:t>（溢洪道、启闭机室等）</w:t>
      </w:r>
      <w:r>
        <w:rPr>
          <w:rFonts w:ascii="宋体" w:hAnsi="宋体" w:eastAsia="宋体"/>
          <w:color w:val="000000"/>
          <w:szCs w:val="21"/>
          <w:lang w:bidi="ar"/>
        </w:rPr>
        <w:t>进行安全管控是库区安防的重要手段，涵盖无人机巡检、库区人工巡检和视频在线巡检等，实现库区安防问题多维度感知。</w:t>
      </w:r>
    </w:p>
    <w:p w14:paraId="1B34928E">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3.8.2</w:t>
      </w:r>
      <w:r>
        <w:rPr>
          <w:rFonts w:ascii="宋体" w:hAnsi="宋体" w:eastAsia="宋体"/>
          <w:b/>
          <w:bCs/>
          <w:color w:val="000000"/>
          <w:szCs w:val="21"/>
          <w:lang w:bidi="ar"/>
        </w:rPr>
        <w:t xml:space="preserve"> 安保内容</w:t>
      </w:r>
    </w:p>
    <w:p w14:paraId="597070D6">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（1）</w:t>
      </w:r>
      <w:r>
        <w:rPr>
          <w:rFonts w:ascii="宋体" w:hAnsi="宋体" w:eastAsia="宋体"/>
          <w:color w:val="000000"/>
          <w:szCs w:val="21"/>
          <w:lang w:bidi="ar"/>
        </w:rPr>
        <w:t>水库管理单位应制定安全保卫操作规程，并认真贯彻执行，做好水库的安保工作；对建筑物附近和库区群众宣传国家保护水库安全和水资源等的规定。</w:t>
      </w:r>
    </w:p>
    <w:p w14:paraId="0E5C0C2F">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（2）</w:t>
      </w:r>
      <w:r>
        <w:rPr>
          <w:rFonts w:ascii="宋体" w:hAnsi="宋体" w:eastAsia="宋体"/>
          <w:color w:val="000000"/>
          <w:szCs w:val="21"/>
          <w:lang w:bidi="ar"/>
        </w:rPr>
        <w:t>安保人员在水库管养范围内做好巡视、检查工作，发现问题应及时报告处理，并做好记录；参与防汛抢险，承担水库安全工作；每次巡查结束后，应</w:t>
      </w:r>
      <w:r>
        <w:rPr>
          <w:rFonts w:hint="eastAsia" w:ascii="宋体" w:hAnsi="宋体" w:eastAsia="宋体"/>
          <w:szCs w:val="21"/>
          <w:lang w:bidi="ar"/>
        </w:rPr>
        <w:t>做好记录</w:t>
      </w:r>
      <w:r>
        <w:rPr>
          <w:rFonts w:ascii="宋体" w:hAnsi="宋体" w:eastAsia="宋体"/>
          <w:color w:val="000000"/>
          <w:szCs w:val="21"/>
          <w:lang w:bidi="ar"/>
        </w:rPr>
        <w:t>。</w:t>
      </w:r>
    </w:p>
    <w:p w14:paraId="315A1B76">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（3）</w:t>
      </w:r>
      <w:r>
        <w:rPr>
          <w:rFonts w:ascii="宋体" w:hAnsi="宋体" w:eastAsia="宋体"/>
          <w:color w:val="000000"/>
          <w:szCs w:val="21"/>
          <w:lang w:bidi="ar"/>
        </w:rPr>
        <w:t>安保人员在水库管养范围内巡视有无如下活动或行为：</w:t>
      </w:r>
    </w:p>
    <w:p w14:paraId="7EBCAED8">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a）爆破、打井、采石（矿）、挖（采）砂、取土、修坟、埋设管道（线）、毁林开荒等危害大坝安全和破坏水土保持的活动；</w:t>
      </w:r>
    </w:p>
    <w:p w14:paraId="3A7B1F64">
      <w:pPr>
        <w:widowControl/>
        <w:snapToGrid w:val="0"/>
        <w:spacing w:line="360" w:lineRule="exact"/>
        <w:ind w:firstLine="420"/>
        <w:jc w:val="left"/>
        <w:rPr>
          <w:rFonts w:hint="eastAsia" w:ascii="宋体" w:hAnsi="宋体" w:eastAsia="宋体"/>
          <w:szCs w:val="21"/>
          <w:lang w:bidi="ar"/>
        </w:rPr>
      </w:pPr>
      <w:r>
        <w:rPr>
          <w:rFonts w:ascii="宋体" w:hAnsi="宋体" w:eastAsia="宋体"/>
          <w:szCs w:val="21"/>
          <w:lang w:bidi="ar"/>
        </w:rPr>
        <w:t xml:space="preserve">b） 未经批准，在水库管理范围内兴建房屋、码头、鱼塘等行为； </w:t>
      </w:r>
    </w:p>
    <w:p w14:paraId="717AD65F">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c）在大坝坝体堆放杂物，晾晒粮草，种植树木、农作物，放牧、铲草皮及盗运护坡和导渗设施的砂石材料等行为；</w:t>
      </w:r>
    </w:p>
    <w:p w14:paraId="1F7E2B78">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d） 未经水库主管部门批准，在大坝坝顶行驶各类机动车辆；</w:t>
      </w:r>
    </w:p>
    <w:p w14:paraId="04977483">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e）排放有毒物质或污染物等行为；</w:t>
      </w:r>
    </w:p>
    <w:p w14:paraId="01C3A5DD">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f） 非法取水的行为；</w:t>
      </w:r>
    </w:p>
    <w:p w14:paraId="6552ABF4">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g）违规养殖或非法捕捞的行为。</w:t>
      </w:r>
    </w:p>
    <w:p w14:paraId="54581CFC">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（4）</w:t>
      </w:r>
      <w:r>
        <w:rPr>
          <w:rFonts w:ascii="宋体" w:hAnsi="宋体" w:eastAsia="宋体"/>
          <w:color w:val="000000"/>
          <w:szCs w:val="21"/>
          <w:lang w:bidi="ar"/>
        </w:rPr>
        <w:t>在建筑物附近，不应实施爆破等一切危及工程安全的活动；不应在库区内炸鱼、捕（毒）鱼和滥用电力捕鱼。</w:t>
      </w:r>
    </w:p>
    <w:p w14:paraId="37233309">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（5）</w:t>
      </w:r>
      <w:r>
        <w:rPr>
          <w:rFonts w:ascii="宋体" w:hAnsi="宋体" w:eastAsia="宋体"/>
          <w:color w:val="000000"/>
          <w:szCs w:val="21"/>
          <w:lang w:bidi="ar"/>
        </w:rPr>
        <w:t xml:space="preserve"> 管养单位可经常开展爱护工程、保护水源和防汛安保的宣传教育，发动群众共同管护水库工程。</w:t>
      </w:r>
    </w:p>
    <w:p w14:paraId="7519ADC7">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3.8.3</w:t>
      </w:r>
      <w:r>
        <w:rPr>
          <w:rFonts w:ascii="宋体" w:hAnsi="宋体" w:eastAsia="宋体"/>
          <w:b/>
          <w:bCs/>
          <w:color w:val="000000"/>
          <w:szCs w:val="21"/>
          <w:lang w:bidi="ar"/>
        </w:rPr>
        <w:t>安保工作要求</w:t>
      </w:r>
    </w:p>
    <w:p w14:paraId="02C95E29">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（1）</w:t>
      </w:r>
      <w:r>
        <w:rPr>
          <w:rFonts w:ascii="宋体" w:hAnsi="宋体" w:eastAsia="宋体"/>
          <w:color w:val="000000"/>
          <w:szCs w:val="21"/>
          <w:lang w:bidi="ar"/>
        </w:rPr>
        <w:t xml:space="preserve"> 安保人员应相对稳定，巡查时应带好必要的辅助工具、照相、录像设备，进行现场检查、勘测和取证等；</w:t>
      </w:r>
    </w:p>
    <w:p w14:paraId="2742E5D0">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（2）</w:t>
      </w:r>
      <w:r>
        <w:rPr>
          <w:rFonts w:ascii="宋体" w:hAnsi="宋体" w:eastAsia="宋体"/>
          <w:color w:val="000000"/>
          <w:szCs w:val="21"/>
          <w:lang w:bidi="ar"/>
        </w:rPr>
        <w:t>每天应巡回检查，全面仔细、快速及时地掌握水库设施的整洁和完好状况，当天做好记录；汛期24 小时不间断巡查，发现问题及时上报；</w:t>
      </w:r>
    </w:p>
    <w:p w14:paraId="547919E5">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（3）</w:t>
      </w:r>
      <w:r>
        <w:rPr>
          <w:rFonts w:ascii="宋体" w:hAnsi="宋体" w:eastAsia="宋体"/>
          <w:color w:val="000000"/>
          <w:szCs w:val="21"/>
          <w:lang w:bidi="ar"/>
        </w:rPr>
        <w:t xml:space="preserve"> 密切关注天气，雨前劝离库内群众，防止群众下库，雨后协助统计水毁情况；</w:t>
      </w:r>
    </w:p>
    <w:p w14:paraId="1013E37B">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（4）</w:t>
      </w:r>
      <w:r>
        <w:rPr>
          <w:rFonts w:ascii="宋体" w:hAnsi="宋体" w:eastAsia="宋体"/>
          <w:color w:val="000000"/>
          <w:szCs w:val="21"/>
          <w:lang w:bidi="ar"/>
        </w:rPr>
        <w:t>应及时掌握涉及水库管理或保护范围的建设项目实施动态，对违章、违规行为进行劝阻，遇到违法事件或突发事件及时上报主管部门；</w:t>
      </w:r>
    </w:p>
    <w:p w14:paraId="3B19D1A0">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（5）</w:t>
      </w:r>
      <w:r>
        <w:rPr>
          <w:rFonts w:ascii="宋体" w:hAnsi="宋体" w:eastAsia="宋体"/>
          <w:color w:val="000000"/>
          <w:szCs w:val="21"/>
          <w:lang w:bidi="ar"/>
        </w:rPr>
        <w:t>遇重大活动及节假日，应提供相应的服务，同时积极主动加强巡查，配合主管部门做好保障工作；</w:t>
      </w:r>
    </w:p>
    <w:p w14:paraId="21DF808A">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（6）</w:t>
      </w:r>
      <w:r>
        <w:rPr>
          <w:rFonts w:ascii="宋体" w:hAnsi="宋体" w:eastAsia="宋体"/>
          <w:color w:val="000000"/>
          <w:szCs w:val="21"/>
          <w:lang w:bidi="ar"/>
        </w:rPr>
        <w:t>遇防汛、防台风等紧急状况，应加强巡查，第一时间掌握防汛隐患，做好记录，配合主管部门做好抢险应急工作。</w:t>
      </w:r>
    </w:p>
    <w:p w14:paraId="34B18CD5">
      <w:pPr>
        <w:widowControl/>
        <w:snapToGrid w:val="0"/>
        <w:spacing w:line="360" w:lineRule="exact"/>
        <w:ind w:firstLine="420"/>
        <w:jc w:val="left"/>
        <w:rPr>
          <w:rFonts w:hint="eastAsia" w:ascii="宋体" w:hAnsi="宋体" w:eastAsia="宋体"/>
          <w:b/>
          <w:bCs/>
          <w:szCs w:val="21"/>
          <w:lang w:bidi="ar"/>
        </w:rPr>
      </w:pPr>
      <w:r>
        <w:rPr>
          <w:rFonts w:hint="eastAsia" w:ascii="宋体" w:hAnsi="宋体" w:eastAsia="宋体"/>
          <w:b/>
          <w:bCs/>
          <w:szCs w:val="21"/>
          <w:lang w:bidi="ar"/>
        </w:rPr>
        <w:t>3.8.4</w:t>
      </w:r>
      <w:r>
        <w:rPr>
          <w:rFonts w:ascii="宋体" w:hAnsi="宋体" w:eastAsia="宋体"/>
          <w:b/>
          <w:bCs/>
          <w:color w:val="000000"/>
          <w:szCs w:val="21"/>
          <w:lang w:bidi="ar"/>
        </w:rPr>
        <w:t xml:space="preserve"> 防恐</w:t>
      </w:r>
    </w:p>
    <w:p w14:paraId="601E35FB">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（1）</w:t>
      </w:r>
      <w:r>
        <w:rPr>
          <w:rFonts w:ascii="宋体" w:hAnsi="宋体" w:eastAsia="宋体"/>
          <w:color w:val="000000"/>
          <w:szCs w:val="21"/>
          <w:lang w:bidi="ar"/>
        </w:rPr>
        <w:t xml:space="preserve"> 防恐重点保护对象为大坝、溢洪道、输（放）水建筑物、码头、水库管理和调度中心等。</w:t>
      </w:r>
    </w:p>
    <w:p w14:paraId="0259B5AE">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（2）</w:t>
      </w:r>
      <w:r>
        <w:rPr>
          <w:rFonts w:ascii="宋体" w:hAnsi="宋体" w:eastAsia="宋体"/>
          <w:color w:val="000000"/>
          <w:szCs w:val="21"/>
          <w:lang w:bidi="ar"/>
        </w:rPr>
        <w:t xml:space="preserve"> 防恐人员应重点防范如下活动或行为：</w:t>
      </w:r>
    </w:p>
    <w:p w14:paraId="3F610674">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a） 水库工程要害部位遭恐怖分子破坏，可能导致决口、垮坝等险情；</w:t>
      </w:r>
    </w:p>
    <w:p w14:paraId="070ED19C">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b）在水库内及坝下投放、倒入化学毒剂或放射性物质；</w:t>
      </w:r>
    </w:p>
    <w:p w14:paraId="1F49E56C">
      <w:pPr>
        <w:widowControl/>
        <w:snapToGrid w:val="0"/>
        <w:spacing w:line="360" w:lineRule="exact"/>
        <w:ind w:firstLine="420"/>
        <w:contextualSpacing/>
        <w:rPr>
          <w:rFonts w:hint="eastAsia" w:ascii="宋体" w:hAnsi="宋体" w:eastAsia="宋体"/>
          <w:szCs w:val="21"/>
          <w:lang w:bidi="ar"/>
        </w:rPr>
      </w:pPr>
      <w:r>
        <w:rPr>
          <w:rFonts w:ascii="宋体" w:hAnsi="宋体" w:eastAsia="宋体"/>
          <w:color w:val="000000"/>
          <w:szCs w:val="21"/>
          <w:lang w:bidi="ar"/>
        </w:rPr>
        <w:t>c） 其它紧急情况。</w:t>
      </w:r>
    </w:p>
    <w:p w14:paraId="05757B25">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（3）</w:t>
      </w:r>
      <w:r>
        <w:rPr>
          <w:rFonts w:ascii="宋体" w:hAnsi="宋体" w:eastAsia="宋体"/>
          <w:color w:val="000000"/>
          <w:szCs w:val="21"/>
          <w:lang w:bidi="ar"/>
        </w:rPr>
        <w:t xml:space="preserve"> 恐怖事件处置，应服从政府反恐工作协调小组的统一领导和指挥，按照水库大坝、水源及供水系统的预案开展，配合做好相关应急处置，组织最急迫的工程抢险、设备抢修等，加强水库的应急调度，在危险区域或被污染的水源附近设立警示标志等。配合有关部门做好灾后重建，以及对受污染的水源地进行清污和消毒处理等。</w:t>
      </w:r>
    </w:p>
    <w:p w14:paraId="1D3A2E6C">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（4）</w:t>
      </w:r>
      <w:r>
        <w:rPr>
          <w:rFonts w:ascii="宋体" w:hAnsi="宋体" w:eastAsia="宋体"/>
          <w:color w:val="000000"/>
          <w:szCs w:val="21"/>
          <w:lang w:bidi="ar"/>
        </w:rPr>
        <w:t>反恐袭击事件处置工作结束后，在政府反恐工作协调小组的统一领导下，配合有关部门迅速有效地开展善后工作，继续保持或采取措施巩固应急处置工作的成果，严防恐怖分子发动新一轮或连环式的恐怖袭击，关闭、封锁水库枢纽，水源地及其它重要水利设施、设备，必要时可暂时停止其运行，防止发生次生、衍生灾害。</w:t>
      </w:r>
    </w:p>
    <w:p w14:paraId="0B1A58D7">
      <w:pPr>
        <w:widowControl/>
        <w:snapToGrid w:val="0"/>
        <w:spacing w:line="360" w:lineRule="exact"/>
        <w:ind w:firstLine="420"/>
        <w:contextualSpacing/>
        <w:rPr>
          <w:rFonts w:hint="eastAsia" w:ascii="宋体" w:hAnsi="宋体" w:eastAsia="宋体"/>
          <w:szCs w:val="21"/>
          <w:lang w:bidi="ar"/>
        </w:rPr>
      </w:pPr>
      <w:r>
        <w:rPr>
          <w:rFonts w:hint="eastAsia" w:ascii="宋体" w:hAnsi="宋体" w:eastAsia="宋体"/>
          <w:szCs w:val="21"/>
          <w:lang w:bidi="ar"/>
        </w:rPr>
        <w:t>（5）</w:t>
      </w:r>
      <w:r>
        <w:rPr>
          <w:rFonts w:ascii="宋体" w:hAnsi="宋体" w:eastAsia="宋体"/>
          <w:color w:val="000000"/>
          <w:szCs w:val="21"/>
          <w:lang w:bidi="ar"/>
        </w:rPr>
        <w:t xml:space="preserve"> 重大活动或重大节假日时应严密值守，加强水库大坝、库区周边巡查，在库区、大坝、溢洪道进口的道路口、人员容易进出地带设置哨卡或门岗，对出入人员进行登记，做好安全保卫工作，必要时实行全封闭式管理，发现库区突发死鱼等异常情况立即报告。</w:t>
      </w:r>
    </w:p>
    <w:p w14:paraId="729F5B44">
      <w:pPr>
        <w:widowControl/>
        <w:snapToGrid w:val="0"/>
        <w:spacing w:line="360" w:lineRule="exact"/>
        <w:ind w:firstLine="420"/>
        <w:jc w:val="left"/>
        <w:rPr>
          <w:rFonts w:hint="eastAsia" w:ascii="宋体" w:hAnsi="宋体" w:eastAsia="宋体"/>
          <w:szCs w:val="21"/>
          <w:lang w:bidi="ar"/>
        </w:rPr>
      </w:pPr>
      <w:r>
        <w:rPr>
          <w:rFonts w:hint="eastAsia" w:ascii="宋体" w:hAnsi="宋体" w:eastAsia="宋体"/>
          <w:szCs w:val="21"/>
          <w:lang w:bidi="ar"/>
        </w:rPr>
        <w:t>（6）</w:t>
      </w:r>
      <w:r>
        <w:rPr>
          <w:rFonts w:ascii="宋体" w:hAnsi="宋体" w:eastAsia="宋体"/>
          <w:color w:val="000000"/>
          <w:szCs w:val="21"/>
          <w:lang w:bidi="ar"/>
        </w:rPr>
        <w:t xml:space="preserve"> 加强内部管养人员的安全管理和教育，严格岗位值班、巡查等各项安全管理制度，及时疏导化解各类内部矛盾，严防内部人员发生问题。</w:t>
      </w:r>
      <w:r>
        <w:rPr>
          <w:rFonts w:ascii="宋体" w:hAnsi="宋体" w:eastAsia="宋体"/>
          <w:szCs w:val="21"/>
          <w:lang w:bidi="ar"/>
        </w:rPr>
        <w:t xml:space="preserve"> </w:t>
      </w:r>
    </w:p>
    <w:p w14:paraId="4942E045">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3.9防汛抢险</w:t>
      </w:r>
    </w:p>
    <w:p w14:paraId="56839ADA">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应按上级三防部门批准的防洪抢险应急预案开展防汛抢险工作：</w:t>
      </w:r>
    </w:p>
    <w:p w14:paraId="7277D1D0">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（1）加强防汛值班，建立话务值班制度，确保信息畅通，及时掌握上报雨情、水情和工情，严格执行上级主管部门的指令。</w:t>
      </w:r>
    </w:p>
    <w:p w14:paraId="0F6BE334">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（2）加强工程的检查观测，随时掌握工程运行状况，发现问题及时处理。</w:t>
      </w:r>
    </w:p>
    <w:p w14:paraId="10DB1D26">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（3）泄洪时，应提前通知下游，并加强对工程运行和水流情况的巡视检查。</w:t>
      </w:r>
    </w:p>
    <w:p w14:paraId="4BEC1EA2">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（4）对影响安全运行的险情，应及时组织抢险，并同时上报主管部门。</w:t>
      </w:r>
    </w:p>
    <w:p w14:paraId="3D4985B8">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3.10档案管理</w:t>
      </w:r>
    </w:p>
    <w:p w14:paraId="70C5EC81">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技术档案包括以文字、图表、照片等纸质件及音像、电子文档等形式存在的各类资料，养护单位须建立健全各项工程运行管理养护档案，详细记录，编审大事记，积累资料，分析整编并归档。内容包括：</w:t>
      </w:r>
    </w:p>
    <w:p w14:paraId="431C4939">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（1）水库确权划界、大坝注册登记、安全鉴定、闸门及启闭机等级评审等资料。</w:t>
      </w:r>
    </w:p>
    <w:p w14:paraId="3A8FEBAD">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（2）上级批示、重要专题会议及有关协议等；水库工程管理的各种标准、规范、规程、管理办法；文书档案等。</w:t>
      </w:r>
    </w:p>
    <w:p w14:paraId="100FBDC4">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（3）水库工程建设及除险加固的规划、地质、设计、招标、施工、安装、监理、验收等技术文件、图纸和技术总结等。</w:t>
      </w:r>
    </w:p>
    <w:p w14:paraId="549FAA59">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（4）工程施工期、初蓄期及运行以来，出现问题的部位、性质和发现的时间，处理情况及其效果；工程蓄水和竣工安全鉴定及各次大坝安全定期检查的结论、意见和建议。</w:t>
      </w:r>
    </w:p>
    <w:p w14:paraId="3A7A8F84">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（5）水库养护修理的设计、招标、施工、安装、监理、验收等技术文件、图纸和技术总结等。</w:t>
      </w:r>
    </w:p>
    <w:p w14:paraId="1DA7E62E">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（6）水库运行管理状况：作用（荷载）、水位、温度、地下水的变化，混凝土养护修理情况等。</w:t>
      </w:r>
    </w:p>
    <w:p w14:paraId="36978031">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（7）工程养护修理施工情况：材料、配合比、试验数据、浇筑及养护、质量控制记录、工程进度、施工环境、竣工资料、验收报告等。</w:t>
      </w:r>
    </w:p>
    <w:p w14:paraId="65C2EE84">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（8）工程检查、观测（变形、渗流、温度、应力及水位等）的原始记录、整理整编资料；水文、气象观测原始资料、整编资料等。</w:t>
      </w:r>
    </w:p>
    <w:p w14:paraId="30139C37">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（9）闸门开关记录、进出库流量、调度运用等日常运行管理资料。</w:t>
      </w:r>
    </w:p>
    <w:p w14:paraId="4DD1C83F">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（10）五指耙水库碧道、农田灌溉泵站、复耕农田巡查记录资料。</w:t>
      </w:r>
    </w:p>
    <w:p w14:paraId="1D86CEB4">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（11）白蚁、红火蚁及其它动植物危害防治防治资料。</w:t>
      </w:r>
    </w:p>
    <w:p w14:paraId="13B3CBE4">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（12）自动监测、监控技术文件、图纸及软件，视频监视文件图纸等，科研成果文件、资料、图纸、证书等以及有关声像资料。</w:t>
      </w:r>
    </w:p>
    <w:p w14:paraId="3BCDFD8D">
      <w:pPr>
        <w:snapToGrid w:val="0"/>
        <w:spacing w:line="360" w:lineRule="exact"/>
        <w:ind w:firstLine="420"/>
        <w:rPr>
          <w:rFonts w:hint="eastAsia" w:ascii="宋体" w:hAnsi="宋体" w:eastAsia="宋体" w:cs="Times New Roman"/>
          <w:kern w:val="0"/>
          <w:szCs w:val="21"/>
        </w:rPr>
      </w:pPr>
      <w:r>
        <w:rPr>
          <w:rFonts w:hint="eastAsia" w:ascii="宋体" w:hAnsi="宋体" w:eastAsia="宋体" w:cs="Times New Roman"/>
          <w:kern w:val="0"/>
          <w:szCs w:val="21"/>
        </w:rPr>
        <w:t>（13）水库管理范围内开发利用建设项目的相关资料。</w:t>
      </w:r>
    </w:p>
    <w:p w14:paraId="2290AE3A">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3.11安全生产管理</w:t>
      </w:r>
    </w:p>
    <w:p w14:paraId="15C60D02">
      <w:p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11</w:t>
      </w:r>
      <w:r>
        <w:rPr>
          <w:rFonts w:ascii="宋体" w:hAnsi="宋体" w:eastAsia="宋体" w:cs="宋体"/>
          <w:szCs w:val="21"/>
        </w:rPr>
        <w:t>.1</w:t>
      </w:r>
      <w:r>
        <w:rPr>
          <w:rFonts w:hint="eastAsia" w:ascii="宋体" w:hAnsi="宋体" w:eastAsia="宋体" w:cs="宋体"/>
          <w:szCs w:val="21"/>
        </w:rPr>
        <w:t>设立安全生产管理机构、制定安全生产管理制度及应急预案，开展安全业务培训、组织开展安全应急演练和宣传工作、召开安全生产专题工作会议。</w:t>
      </w:r>
    </w:p>
    <w:p w14:paraId="4149DF4A">
      <w:p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11</w:t>
      </w:r>
      <w:r>
        <w:rPr>
          <w:rFonts w:ascii="宋体" w:hAnsi="宋体" w:eastAsia="宋体" w:cs="宋体"/>
          <w:szCs w:val="21"/>
        </w:rPr>
        <w:t>.2</w:t>
      </w:r>
      <w:r>
        <w:rPr>
          <w:rFonts w:hint="eastAsia" w:ascii="宋体" w:hAnsi="宋体" w:eastAsia="宋体" w:cs="宋体"/>
          <w:szCs w:val="21"/>
        </w:rPr>
        <w:t>建立安全生产档案、开展汛前、汛中、汛后安全生产检查，做好工程管理范围内设施设备、水污染等安全巡查、问题发现、隐患整改等安全管理工作，完善维修养护记录闭环管理资料。</w:t>
      </w:r>
    </w:p>
    <w:p w14:paraId="63ED22C5">
      <w:p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11</w:t>
      </w:r>
      <w:r>
        <w:rPr>
          <w:rFonts w:ascii="宋体" w:hAnsi="宋体" w:eastAsia="宋体" w:cs="宋体"/>
          <w:szCs w:val="21"/>
        </w:rPr>
        <w:t>.3</w:t>
      </w:r>
      <w:r>
        <w:rPr>
          <w:rFonts w:hint="eastAsia" w:ascii="宋体" w:hAnsi="宋体" w:eastAsia="宋体" w:cs="宋体"/>
          <w:szCs w:val="21"/>
        </w:rPr>
        <w:t>负责组织编制防汛抢险等应急预案，做好相关防汛物资的储备，建立应急抢险队伍，组织做好防汛抢险工作。</w:t>
      </w:r>
    </w:p>
    <w:p w14:paraId="3BCE1F0F">
      <w:p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11</w:t>
      </w:r>
      <w:r>
        <w:rPr>
          <w:rFonts w:ascii="宋体" w:hAnsi="宋体" w:eastAsia="宋体" w:cs="宋体"/>
          <w:szCs w:val="21"/>
        </w:rPr>
        <w:t>.4</w:t>
      </w:r>
      <w:r>
        <w:rPr>
          <w:rFonts w:hint="eastAsia" w:ascii="宋体" w:hAnsi="宋体" w:eastAsia="宋体" w:cs="宋体"/>
          <w:szCs w:val="21"/>
        </w:rPr>
        <w:t>按照规范要求做好现场标识牌的制作与安装。</w:t>
      </w:r>
      <w:bookmarkEnd w:id="32"/>
    </w:p>
    <w:p w14:paraId="2319BA73">
      <w:pPr>
        <w:pStyle w:val="5"/>
        <w:spacing w:before="0" w:after="0" w:line="360" w:lineRule="auto"/>
        <w:ind w:firstLine="486" w:firstLineChars="200"/>
        <w:rPr>
          <w:rFonts w:hint="eastAsia" w:ascii="宋体" w:hAnsi="宋体" w:eastAsia="宋体" w:cs="Times New Roman"/>
          <w:sz w:val="24"/>
          <w:szCs w:val="24"/>
        </w:rPr>
      </w:pPr>
      <w:r>
        <w:rPr>
          <w:rFonts w:hint="eastAsia" w:ascii="宋体" w:hAnsi="宋体" w:eastAsia="宋体" w:cs="Times New Roman"/>
          <w:sz w:val="24"/>
          <w:szCs w:val="24"/>
        </w:rPr>
        <w:t>3.12水质检测</w:t>
      </w:r>
    </w:p>
    <w:p w14:paraId="3CE240E1">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（1）水库水质检测基本要求</w:t>
      </w:r>
    </w:p>
    <w:p w14:paraId="55FF81F1">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1）氨氮、总磷、色度、浊度、透明度。</w:t>
      </w:r>
    </w:p>
    <w:p w14:paraId="2939EEA3">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2）检测点位：每个水库布设库头、库中和库尾3个点位。</w:t>
      </w:r>
    </w:p>
    <w:p w14:paraId="3BEFF4AD">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3）检测频次：每个水库每月不少于1次，在雨季或有应急突发事件时，根据招标单位要求增加检测频次。</w:t>
      </w:r>
    </w:p>
    <w:p w14:paraId="1385BC0B">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（2）农田灌溉水质检测基本要求</w:t>
      </w:r>
    </w:p>
    <w:p w14:paraId="00CD4448">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1）检查指标：pH值、水温、悬浮物、五日生化需氧量、化学需氧量、阴离子表面活性剂、氯化物(以Cl-计)、硫化物(以S2-计)、全盐量、总铅、总镉、铬(六价)、总汞、总砷、粪大肠菌群数、蛔虫卵数。</w:t>
      </w:r>
    </w:p>
    <w:p w14:paraId="16C89FE1">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2）检测点位：七沥、屋山、应人石农田灌溉泵站、老虎坑水库取水口各布设1个点位；</w:t>
      </w:r>
    </w:p>
    <w:p w14:paraId="072D3ABF">
      <w:pPr>
        <w:widowControl/>
        <w:snapToGrid w:val="0"/>
        <w:ind w:firstLine="426" w:firstLineChars="200"/>
        <w:jc w:val="left"/>
        <w:rPr>
          <w:rFonts w:hint="eastAsia" w:ascii="宋体" w:hAnsi="宋体" w:eastAsia="宋体" w:cs="宋体"/>
          <w:bCs/>
          <w:szCs w:val="21"/>
          <w:lang w:bidi="ar"/>
        </w:rPr>
      </w:pPr>
      <w:r>
        <w:rPr>
          <w:rFonts w:hint="eastAsia" w:ascii="宋体" w:hAnsi="宋体" w:eastAsia="宋体" w:cs="宋体"/>
          <w:bCs/>
          <w:szCs w:val="21"/>
          <w:lang w:bidi="ar"/>
        </w:rPr>
        <w:t>3）检测频次：每月不少于1次，在雨季或有应急突发事件时，根据招标单位要求增加检测频次。</w:t>
      </w:r>
    </w:p>
    <w:p w14:paraId="0476B7FC">
      <w:pPr>
        <w:snapToGrid w:val="0"/>
        <w:spacing w:line="360" w:lineRule="auto"/>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4.人员设备配备要求</w:t>
      </w:r>
    </w:p>
    <w:p w14:paraId="7883E2E8">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4.1人员配备要求</w:t>
      </w:r>
    </w:p>
    <w:tbl>
      <w:tblPr>
        <w:tblStyle w:val="42"/>
        <w:tblW w:w="90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2"/>
        <w:gridCol w:w="2556"/>
        <w:gridCol w:w="1842"/>
        <w:gridCol w:w="3969"/>
      </w:tblGrid>
      <w:tr w14:paraId="6299C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09BCE044">
            <w:pPr>
              <w:widowControl/>
              <w:spacing w:line="360" w:lineRule="exact"/>
              <w:jc w:val="center"/>
              <w:outlineLvl w:val="3"/>
              <w:rPr>
                <w:rFonts w:hint="eastAsia" w:ascii="宋体" w:hAnsi="宋体" w:eastAsia="宋体" w:cs="Times New Roman"/>
                <w:b/>
                <w:szCs w:val="21"/>
              </w:rPr>
            </w:pPr>
            <w:r>
              <w:rPr>
                <w:rFonts w:hint="eastAsia" w:ascii="宋体" w:hAnsi="宋体" w:eastAsia="宋体" w:cs="Times New Roman"/>
                <w:b/>
                <w:szCs w:val="21"/>
              </w:rPr>
              <w:t>序号</w:t>
            </w:r>
          </w:p>
        </w:tc>
        <w:tc>
          <w:tcPr>
            <w:tcW w:w="2556" w:type="dxa"/>
            <w:noWrap w:val="0"/>
            <w:vAlign w:val="center"/>
          </w:tcPr>
          <w:p w14:paraId="028F3A98">
            <w:pPr>
              <w:widowControl/>
              <w:spacing w:line="360" w:lineRule="exact"/>
              <w:jc w:val="center"/>
              <w:outlineLvl w:val="3"/>
              <w:rPr>
                <w:rFonts w:hint="eastAsia" w:ascii="宋体" w:hAnsi="宋体" w:eastAsia="宋体" w:cs="Times New Roman"/>
                <w:b/>
                <w:szCs w:val="21"/>
              </w:rPr>
            </w:pPr>
            <w:r>
              <w:rPr>
                <w:rFonts w:hint="eastAsia" w:ascii="宋体" w:hAnsi="宋体" w:eastAsia="宋体" w:cs="Times New Roman"/>
                <w:b/>
                <w:szCs w:val="21"/>
              </w:rPr>
              <w:t>人员组成</w:t>
            </w:r>
          </w:p>
        </w:tc>
        <w:tc>
          <w:tcPr>
            <w:tcW w:w="1842" w:type="dxa"/>
            <w:noWrap w:val="0"/>
            <w:vAlign w:val="center"/>
          </w:tcPr>
          <w:p w14:paraId="56C1E9D7">
            <w:pPr>
              <w:widowControl/>
              <w:spacing w:line="360" w:lineRule="exact"/>
              <w:jc w:val="center"/>
              <w:outlineLvl w:val="3"/>
              <w:rPr>
                <w:rFonts w:hint="eastAsia" w:ascii="宋体" w:hAnsi="宋体" w:eastAsia="宋体" w:cs="Times New Roman"/>
                <w:b/>
                <w:szCs w:val="21"/>
              </w:rPr>
            </w:pPr>
            <w:r>
              <w:rPr>
                <w:rFonts w:hint="eastAsia" w:ascii="宋体" w:hAnsi="宋体" w:eastAsia="宋体" w:cs="Times New Roman"/>
                <w:b/>
                <w:szCs w:val="21"/>
              </w:rPr>
              <w:t>人员配置数量</w:t>
            </w:r>
          </w:p>
        </w:tc>
        <w:tc>
          <w:tcPr>
            <w:tcW w:w="3969" w:type="dxa"/>
            <w:noWrap w:val="0"/>
            <w:vAlign w:val="center"/>
          </w:tcPr>
          <w:p w14:paraId="760EAB4A">
            <w:pPr>
              <w:widowControl/>
              <w:spacing w:line="360" w:lineRule="exact"/>
              <w:jc w:val="center"/>
              <w:outlineLvl w:val="3"/>
              <w:rPr>
                <w:rFonts w:hint="eastAsia" w:ascii="宋体" w:hAnsi="宋体" w:eastAsia="宋体" w:cs="Times New Roman"/>
                <w:b/>
                <w:szCs w:val="21"/>
              </w:rPr>
            </w:pPr>
            <w:r>
              <w:rPr>
                <w:rFonts w:hint="eastAsia" w:ascii="宋体" w:hAnsi="宋体" w:eastAsia="宋体" w:cs="Times New Roman"/>
                <w:b/>
                <w:szCs w:val="21"/>
              </w:rPr>
              <w:t>专业学历及相关要求</w:t>
            </w:r>
          </w:p>
        </w:tc>
      </w:tr>
      <w:tr w14:paraId="06346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320A6590">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1</w:t>
            </w:r>
          </w:p>
        </w:tc>
        <w:tc>
          <w:tcPr>
            <w:tcW w:w="2556" w:type="dxa"/>
            <w:noWrap w:val="0"/>
            <w:vAlign w:val="center"/>
          </w:tcPr>
          <w:p w14:paraId="37D40C39">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项目总负责人</w:t>
            </w:r>
          </w:p>
        </w:tc>
        <w:tc>
          <w:tcPr>
            <w:tcW w:w="1842" w:type="dxa"/>
            <w:noWrap w:val="0"/>
            <w:vAlign w:val="center"/>
          </w:tcPr>
          <w:p w14:paraId="46432CE1">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1人</w:t>
            </w:r>
          </w:p>
        </w:tc>
        <w:tc>
          <w:tcPr>
            <w:tcW w:w="3969" w:type="dxa"/>
            <w:noWrap w:val="0"/>
            <w:vAlign w:val="center"/>
          </w:tcPr>
          <w:p w14:paraId="31D58B96">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取得水利及相关专业高级工程师，大学本科或以上学历，5年以上相关工作经验</w:t>
            </w:r>
          </w:p>
        </w:tc>
      </w:tr>
      <w:tr w14:paraId="67ED4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20C69F27">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2</w:t>
            </w:r>
          </w:p>
        </w:tc>
        <w:tc>
          <w:tcPr>
            <w:tcW w:w="2556" w:type="dxa"/>
            <w:noWrap w:val="0"/>
            <w:vAlign w:val="center"/>
          </w:tcPr>
          <w:p w14:paraId="2001A8F9">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技术负责人（一类）</w:t>
            </w:r>
          </w:p>
        </w:tc>
        <w:tc>
          <w:tcPr>
            <w:tcW w:w="1842" w:type="dxa"/>
            <w:noWrap w:val="0"/>
            <w:vAlign w:val="center"/>
          </w:tcPr>
          <w:p w14:paraId="5260EA38">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不少于1人</w:t>
            </w:r>
          </w:p>
        </w:tc>
        <w:tc>
          <w:tcPr>
            <w:tcW w:w="3969" w:type="dxa"/>
            <w:noWrap w:val="0"/>
            <w:vAlign w:val="center"/>
          </w:tcPr>
          <w:p w14:paraId="425C9599">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水利专业高级工程师</w:t>
            </w:r>
          </w:p>
        </w:tc>
      </w:tr>
      <w:tr w14:paraId="075EA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5DE8405F">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3</w:t>
            </w:r>
          </w:p>
        </w:tc>
        <w:tc>
          <w:tcPr>
            <w:tcW w:w="2556" w:type="dxa"/>
            <w:noWrap w:val="0"/>
            <w:vAlign w:val="center"/>
          </w:tcPr>
          <w:p w14:paraId="2810C9CF">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技术负责人（二类）</w:t>
            </w:r>
          </w:p>
        </w:tc>
        <w:tc>
          <w:tcPr>
            <w:tcW w:w="1842" w:type="dxa"/>
            <w:noWrap w:val="0"/>
            <w:vAlign w:val="center"/>
          </w:tcPr>
          <w:p w14:paraId="64D982A4">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不少于4人</w:t>
            </w:r>
          </w:p>
        </w:tc>
        <w:tc>
          <w:tcPr>
            <w:tcW w:w="3969" w:type="dxa"/>
            <w:noWrap w:val="0"/>
            <w:vAlign w:val="center"/>
          </w:tcPr>
          <w:p w14:paraId="50B4CB31">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水利专业中级工程师</w:t>
            </w:r>
          </w:p>
        </w:tc>
      </w:tr>
      <w:tr w14:paraId="46639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14C7D113">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4</w:t>
            </w:r>
          </w:p>
        </w:tc>
        <w:tc>
          <w:tcPr>
            <w:tcW w:w="2556" w:type="dxa"/>
            <w:noWrap w:val="0"/>
            <w:vAlign w:val="center"/>
          </w:tcPr>
          <w:p w14:paraId="2BDF44DA">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技术负责人（三类）</w:t>
            </w:r>
          </w:p>
        </w:tc>
        <w:tc>
          <w:tcPr>
            <w:tcW w:w="1842" w:type="dxa"/>
            <w:noWrap w:val="0"/>
            <w:vAlign w:val="center"/>
          </w:tcPr>
          <w:p w14:paraId="1AAF3C5E">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不少于4人</w:t>
            </w:r>
          </w:p>
        </w:tc>
        <w:tc>
          <w:tcPr>
            <w:tcW w:w="3969" w:type="dxa"/>
            <w:noWrap w:val="0"/>
            <w:vAlign w:val="center"/>
          </w:tcPr>
          <w:p w14:paraId="697740F7">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水利及相关专业全日制本科及以上学历</w:t>
            </w:r>
          </w:p>
        </w:tc>
      </w:tr>
      <w:tr w14:paraId="1AA2C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10F27224">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5</w:t>
            </w:r>
          </w:p>
        </w:tc>
        <w:tc>
          <w:tcPr>
            <w:tcW w:w="2556" w:type="dxa"/>
            <w:noWrap w:val="0"/>
            <w:vAlign w:val="center"/>
          </w:tcPr>
          <w:p w14:paraId="2465B461">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现场管理人员</w:t>
            </w:r>
          </w:p>
        </w:tc>
        <w:tc>
          <w:tcPr>
            <w:tcW w:w="1842" w:type="dxa"/>
            <w:noWrap w:val="0"/>
            <w:vAlign w:val="center"/>
          </w:tcPr>
          <w:p w14:paraId="3BBA36E2">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不少于9人</w:t>
            </w:r>
          </w:p>
        </w:tc>
        <w:tc>
          <w:tcPr>
            <w:tcW w:w="3969" w:type="dxa"/>
            <w:noWrap w:val="0"/>
            <w:vAlign w:val="center"/>
          </w:tcPr>
          <w:p w14:paraId="1B36EE6C">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大学专科或以上学历</w:t>
            </w:r>
          </w:p>
        </w:tc>
      </w:tr>
      <w:tr w14:paraId="1A1AA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79479CD7">
            <w:pPr>
              <w:spacing w:line="360" w:lineRule="exact"/>
              <w:jc w:val="center"/>
              <w:rPr>
                <w:rFonts w:hint="eastAsia" w:ascii="宋体" w:hAnsi="宋体" w:eastAsia="宋体" w:cs="Times New Roman"/>
                <w:szCs w:val="21"/>
              </w:rPr>
            </w:pPr>
            <w:r>
              <w:rPr>
                <w:rFonts w:hint="eastAsia" w:ascii="宋体" w:hAnsi="宋体" w:eastAsia="宋体" w:cs="Times New Roman"/>
                <w:szCs w:val="21"/>
              </w:rPr>
              <w:t>6</w:t>
            </w:r>
          </w:p>
        </w:tc>
        <w:tc>
          <w:tcPr>
            <w:tcW w:w="2556" w:type="dxa"/>
            <w:noWrap w:val="0"/>
            <w:vAlign w:val="center"/>
          </w:tcPr>
          <w:p w14:paraId="048711F5">
            <w:pPr>
              <w:spacing w:line="360" w:lineRule="exact"/>
              <w:jc w:val="center"/>
              <w:rPr>
                <w:rFonts w:hint="eastAsia" w:ascii="宋体" w:hAnsi="宋体" w:eastAsia="宋体" w:cs="Times New Roman"/>
                <w:szCs w:val="21"/>
              </w:rPr>
            </w:pPr>
            <w:r>
              <w:rPr>
                <w:rFonts w:hint="eastAsia" w:ascii="宋体" w:hAnsi="宋体" w:eastAsia="宋体" w:cs="Times New Roman"/>
                <w:szCs w:val="21"/>
              </w:rPr>
              <w:t>综合文秘人员</w:t>
            </w:r>
          </w:p>
        </w:tc>
        <w:tc>
          <w:tcPr>
            <w:tcW w:w="1842" w:type="dxa"/>
            <w:noWrap w:val="0"/>
            <w:vAlign w:val="center"/>
          </w:tcPr>
          <w:p w14:paraId="01BDA327">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不少于1人</w:t>
            </w:r>
          </w:p>
        </w:tc>
        <w:tc>
          <w:tcPr>
            <w:tcW w:w="3969" w:type="dxa"/>
            <w:noWrap w:val="0"/>
            <w:vAlign w:val="center"/>
          </w:tcPr>
          <w:p w14:paraId="04CB7C9A">
            <w:pPr>
              <w:spacing w:line="360" w:lineRule="exact"/>
              <w:jc w:val="left"/>
              <w:rPr>
                <w:rFonts w:hint="eastAsia" w:ascii="宋体" w:hAnsi="宋体" w:eastAsia="宋体" w:cs="宋体"/>
                <w:szCs w:val="21"/>
              </w:rPr>
            </w:pPr>
            <w:r>
              <w:rPr>
                <w:rFonts w:hint="eastAsia" w:ascii="仿宋_GB2312"/>
                <w:szCs w:val="21"/>
              </w:rPr>
              <w:t>1</w:t>
            </w:r>
            <w:r>
              <w:rPr>
                <w:rFonts w:ascii="仿宋_GB2312"/>
                <w:szCs w:val="21"/>
              </w:rPr>
              <w:t>.</w:t>
            </w:r>
            <w:r>
              <w:rPr>
                <w:rFonts w:hint="eastAsia" w:ascii="宋体" w:hAnsi="宋体" w:eastAsia="宋体" w:cs="宋体"/>
                <w:szCs w:val="21"/>
              </w:rPr>
              <w:t>中文、行政管理、汉语言文学等相关专业本科或以上学历，有较好文字功底并熟悉公文写作；</w:t>
            </w:r>
          </w:p>
          <w:p w14:paraId="770A300B">
            <w:pPr>
              <w:spacing w:line="360" w:lineRule="exact"/>
              <w:jc w:val="left"/>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.必须全职驻点招标单位指定场所办公。</w:t>
            </w:r>
          </w:p>
        </w:tc>
      </w:tr>
      <w:tr w14:paraId="49C6C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285A3D94">
            <w:pPr>
              <w:spacing w:line="360" w:lineRule="exact"/>
              <w:jc w:val="center"/>
              <w:rPr>
                <w:rFonts w:hint="eastAsia" w:ascii="宋体" w:hAnsi="宋体" w:eastAsia="宋体" w:cs="Times New Roman"/>
                <w:szCs w:val="21"/>
              </w:rPr>
            </w:pPr>
            <w:r>
              <w:rPr>
                <w:rFonts w:hint="eastAsia" w:ascii="宋体" w:hAnsi="宋体" w:eastAsia="宋体" w:cs="Times New Roman"/>
                <w:szCs w:val="21"/>
              </w:rPr>
              <w:t>7</w:t>
            </w:r>
          </w:p>
        </w:tc>
        <w:tc>
          <w:tcPr>
            <w:tcW w:w="2556" w:type="dxa"/>
            <w:noWrap w:val="0"/>
            <w:vAlign w:val="center"/>
          </w:tcPr>
          <w:p w14:paraId="111EEA06">
            <w:pPr>
              <w:spacing w:line="360" w:lineRule="exact"/>
              <w:jc w:val="center"/>
              <w:rPr>
                <w:rFonts w:hint="eastAsia" w:ascii="宋体" w:hAnsi="宋体" w:eastAsia="宋体" w:cs="Times New Roman"/>
                <w:szCs w:val="21"/>
              </w:rPr>
            </w:pPr>
            <w:r>
              <w:rPr>
                <w:rFonts w:hint="eastAsia" w:ascii="宋体" w:hAnsi="宋体" w:eastAsia="宋体" w:cs="Times New Roman"/>
                <w:szCs w:val="21"/>
              </w:rPr>
              <w:t>技术员</w:t>
            </w:r>
          </w:p>
        </w:tc>
        <w:tc>
          <w:tcPr>
            <w:tcW w:w="1842" w:type="dxa"/>
            <w:noWrap w:val="0"/>
            <w:vAlign w:val="center"/>
          </w:tcPr>
          <w:p w14:paraId="1732C5DC">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不少于2人</w:t>
            </w:r>
          </w:p>
        </w:tc>
        <w:tc>
          <w:tcPr>
            <w:tcW w:w="3969" w:type="dxa"/>
            <w:noWrap w:val="0"/>
            <w:vAlign w:val="center"/>
          </w:tcPr>
          <w:p w14:paraId="7BF20B5B">
            <w:pPr>
              <w:spacing w:line="360" w:lineRule="exact"/>
              <w:jc w:val="left"/>
              <w:rPr>
                <w:rFonts w:hint="eastAsia" w:ascii="宋体" w:hAnsi="宋体" w:eastAsia="宋体" w:cs="宋体"/>
                <w:szCs w:val="21"/>
              </w:rPr>
            </w:pPr>
            <w:r>
              <w:rPr>
                <w:rFonts w:hint="eastAsia" w:ascii="仿宋_GB2312"/>
                <w:szCs w:val="21"/>
              </w:rPr>
              <w:t>1</w:t>
            </w:r>
            <w:r>
              <w:rPr>
                <w:rFonts w:ascii="仿宋_GB2312"/>
                <w:szCs w:val="21"/>
              </w:rPr>
              <w:t>.</w:t>
            </w:r>
            <w:r>
              <w:rPr>
                <w:rFonts w:hint="eastAsia" w:ascii="仿宋_GB2312"/>
                <w:szCs w:val="21"/>
              </w:rPr>
              <w:t>环境科学与工程、水利水电工程、信息与计算科学</w:t>
            </w:r>
            <w:r>
              <w:rPr>
                <w:rFonts w:hint="eastAsia" w:ascii="宋体" w:hAnsi="宋体" w:eastAsia="宋体" w:cs="宋体"/>
                <w:szCs w:val="21"/>
              </w:rPr>
              <w:t>相关专业本科或以上学历，有较好文字功底并熟悉公文写作；</w:t>
            </w:r>
          </w:p>
          <w:p w14:paraId="0F79B9BB">
            <w:pPr>
              <w:spacing w:line="360" w:lineRule="exact"/>
              <w:jc w:val="left"/>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.必须全职驻点招标单位指定场所办公。</w:t>
            </w:r>
          </w:p>
        </w:tc>
      </w:tr>
      <w:tr w14:paraId="6E5AF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6F349D84">
            <w:pPr>
              <w:spacing w:line="360" w:lineRule="exact"/>
              <w:jc w:val="center"/>
              <w:rPr>
                <w:rFonts w:hint="eastAsia" w:ascii="宋体" w:hAnsi="宋体" w:eastAsia="宋体" w:cs="Times New Roman"/>
                <w:szCs w:val="21"/>
              </w:rPr>
            </w:pPr>
            <w:r>
              <w:rPr>
                <w:rFonts w:hint="eastAsia" w:ascii="宋体" w:hAnsi="宋体" w:eastAsia="宋体" w:cs="Times New Roman"/>
                <w:szCs w:val="21"/>
              </w:rPr>
              <w:t>8</w:t>
            </w:r>
          </w:p>
        </w:tc>
        <w:tc>
          <w:tcPr>
            <w:tcW w:w="2556" w:type="dxa"/>
            <w:noWrap w:val="0"/>
            <w:vAlign w:val="center"/>
          </w:tcPr>
          <w:p w14:paraId="22EC50FD">
            <w:pPr>
              <w:spacing w:line="360" w:lineRule="exact"/>
              <w:jc w:val="center"/>
              <w:rPr>
                <w:rFonts w:hint="eastAsia" w:ascii="宋体" w:hAnsi="宋体" w:eastAsia="宋体" w:cs="Times New Roman"/>
                <w:szCs w:val="21"/>
              </w:rPr>
            </w:pPr>
            <w:r>
              <w:rPr>
                <w:rFonts w:hint="eastAsia" w:ascii="宋体" w:hAnsi="宋体" w:eastAsia="宋体" w:cs="Times New Roman"/>
                <w:szCs w:val="21"/>
              </w:rPr>
              <w:t>分办督办人员</w:t>
            </w:r>
          </w:p>
        </w:tc>
        <w:tc>
          <w:tcPr>
            <w:tcW w:w="1842" w:type="dxa"/>
            <w:noWrap w:val="0"/>
            <w:vAlign w:val="center"/>
          </w:tcPr>
          <w:p w14:paraId="7BC6E1FA">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w:t>
            </w:r>
            <w:r>
              <w:rPr>
                <w:rFonts w:ascii="宋体" w:hAnsi="宋体" w:eastAsia="宋体" w:cs="Times New Roman"/>
                <w:szCs w:val="21"/>
              </w:rPr>
              <w:t>1</w:t>
            </w:r>
            <w:r>
              <w:rPr>
                <w:rFonts w:hint="eastAsia" w:ascii="宋体" w:hAnsi="宋体" w:eastAsia="宋体" w:cs="Times New Roman"/>
                <w:szCs w:val="21"/>
              </w:rPr>
              <w:t>人</w:t>
            </w:r>
          </w:p>
        </w:tc>
        <w:tc>
          <w:tcPr>
            <w:tcW w:w="3969" w:type="dxa"/>
            <w:noWrap w:val="0"/>
            <w:vAlign w:val="center"/>
          </w:tcPr>
          <w:p w14:paraId="171BEA52">
            <w:pPr>
              <w:spacing w:line="360" w:lineRule="exact"/>
              <w:jc w:val="left"/>
              <w:rPr>
                <w:rFonts w:ascii="仿宋_GB2312"/>
                <w:szCs w:val="21"/>
              </w:rPr>
            </w:pPr>
            <w:r>
              <w:rPr>
                <w:rFonts w:hint="eastAsia" w:ascii="仿宋_GB2312"/>
                <w:szCs w:val="21"/>
              </w:rPr>
              <w:t>1</w:t>
            </w:r>
            <w:r>
              <w:rPr>
                <w:rFonts w:ascii="仿宋_GB2312"/>
                <w:szCs w:val="21"/>
              </w:rPr>
              <w:t>.</w:t>
            </w:r>
            <w:r>
              <w:rPr>
                <w:rFonts w:hint="eastAsia" w:ascii="宋体" w:hAnsi="宋体" w:eastAsia="宋体" w:cs="Times New Roman"/>
                <w:szCs w:val="21"/>
              </w:rPr>
              <w:t>大学本科或以上学历</w:t>
            </w:r>
            <w:r>
              <w:rPr>
                <w:rFonts w:hint="eastAsia" w:ascii="仿宋_GB2312"/>
                <w:szCs w:val="21"/>
              </w:rPr>
              <w:t>；</w:t>
            </w:r>
          </w:p>
          <w:p w14:paraId="41A856B3">
            <w:pPr>
              <w:spacing w:line="360" w:lineRule="exact"/>
              <w:jc w:val="left"/>
              <w:rPr>
                <w:rFonts w:ascii="仿宋_GB2312"/>
                <w:szCs w:val="21"/>
              </w:rPr>
            </w:pPr>
            <w:r>
              <w:rPr>
                <w:rFonts w:ascii="宋体" w:hAnsi="宋体" w:eastAsia="宋体" w:cs="Times New Roman"/>
                <w:szCs w:val="21"/>
              </w:rPr>
              <w:t>2</w:t>
            </w:r>
            <w:r>
              <w:rPr>
                <w:rFonts w:hint="eastAsia" w:ascii="宋体" w:hAnsi="宋体" w:eastAsia="宋体" w:cs="Times New Roman"/>
                <w:szCs w:val="21"/>
              </w:rPr>
              <w:t>.必须全职驻点招标单位指定场所办公。</w:t>
            </w:r>
          </w:p>
        </w:tc>
      </w:tr>
      <w:tr w14:paraId="44199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5CEDF8EA">
            <w:pPr>
              <w:spacing w:line="360" w:lineRule="exact"/>
              <w:jc w:val="center"/>
              <w:rPr>
                <w:rFonts w:hint="eastAsia" w:ascii="宋体" w:hAnsi="宋体" w:eastAsia="宋体" w:cs="Times New Roman"/>
                <w:szCs w:val="21"/>
              </w:rPr>
            </w:pPr>
            <w:r>
              <w:rPr>
                <w:rFonts w:hint="eastAsia" w:ascii="宋体" w:hAnsi="宋体" w:eastAsia="宋体" w:cs="Times New Roman"/>
                <w:szCs w:val="21"/>
              </w:rPr>
              <w:t>9</w:t>
            </w:r>
          </w:p>
        </w:tc>
        <w:tc>
          <w:tcPr>
            <w:tcW w:w="2556" w:type="dxa"/>
            <w:noWrap w:val="0"/>
            <w:vAlign w:val="center"/>
          </w:tcPr>
          <w:p w14:paraId="321B2936">
            <w:pPr>
              <w:spacing w:line="360" w:lineRule="exact"/>
              <w:jc w:val="center"/>
              <w:rPr>
                <w:rFonts w:hint="eastAsia" w:ascii="宋体" w:hAnsi="宋体" w:eastAsia="宋体" w:cs="Times New Roman"/>
                <w:szCs w:val="21"/>
              </w:rPr>
            </w:pPr>
            <w:r>
              <w:rPr>
                <w:rFonts w:hint="eastAsia" w:ascii="宋体" w:hAnsi="宋体" w:eastAsia="宋体" w:cs="Times New Roman"/>
                <w:szCs w:val="21"/>
              </w:rPr>
              <w:t>后勤保障人员</w:t>
            </w:r>
          </w:p>
        </w:tc>
        <w:tc>
          <w:tcPr>
            <w:tcW w:w="1842" w:type="dxa"/>
            <w:noWrap w:val="0"/>
            <w:vAlign w:val="center"/>
          </w:tcPr>
          <w:p w14:paraId="04DE6B0A">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不少于1人</w:t>
            </w:r>
          </w:p>
        </w:tc>
        <w:tc>
          <w:tcPr>
            <w:tcW w:w="3969" w:type="dxa"/>
            <w:noWrap w:val="0"/>
            <w:vAlign w:val="center"/>
          </w:tcPr>
          <w:p w14:paraId="67EF6E6E">
            <w:pPr>
              <w:spacing w:line="360" w:lineRule="exact"/>
              <w:jc w:val="left"/>
              <w:rPr>
                <w:rFonts w:ascii="仿宋_GB2312"/>
                <w:szCs w:val="21"/>
              </w:rPr>
            </w:pPr>
            <w:r>
              <w:rPr>
                <w:rFonts w:hint="eastAsia" w:ascii="仿宋_GB2312"/>
                <w:szCs w:val="21"/>
              </w:rPr>
              <w:t>1</w:t>
            </w:r>
            <w:r>
              <w:rPr>
                <w:rFonts w:ascii="仿宋_GB2312"/>
                <w:szCs w:val="21"/>
              </w:rPr>
              <w:t>.</w:t>
            </w:r>
            <w:r>
              <w:rPr>
                <w:rFonts w:hint="eastAsia" w:ascii="仿宋_GB2312"/>
                <w:szCs w:val="21"/>
              </w:rPr>
              <w:t>专业学历不限，须身体健康、干净卫生。</w:t>
            </w:r>
          </w:p>
          <w:p w14:paraId="59A1B2A1">
            <w:pPr>
              <w:spacing w:line="360" w:lineRule="exact"/>
              <w:jc w:val="left"/>
              <w:rPr>
                <w:rFonts w:ascii="仿宋_GB2312"/>
                <w:szCs w:val="21"/>
              </w:rPr>
            </w:pPr>
            <w:r>
              <w:rPr>
                <w:rFonts w:ascii="宋体" w:hAnsi="宋体" w:eastAsia="宋体" w:cs="Times New Roman"/>
                <w:szCs w:val="21"/>
              </w:rPr>
              <w:t>2</w:t>
            </w:r>
            <w:r>
              <w:rPr>
                <w:rFonts w:hint="eastAsia" w:ascii="宋体" w:hAnsi="宋体" w:eastAsia="宋体" w:cs="Times New Roman"/>
                <w:szCs w:val="21"/>
              </w:rPr>
              <w:t>.必须全职驻点招标单位指定场所办公。</w:t>
            </w:r>
          </w:p>
        </w:tc>
      </w:tr>
      <w:tr w14:paraId="6DAE4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51853BDC">
            <w:pPr>
              <w:spacing w:line="360" w:lineRule="exact"/>
              <w:jc w:val="center"/>
              <w:rPr>
                <w:rFonts w:hint="eastAsia" w:ascii="宋体" w:hAnsi="宋体" w:eastAsia="宋体" w:cs="Times New Roman"/>
                <w:szCs w:val="21"/>
              </w:rPr>
            </w:pPr>
            <w:r>
              <w:rPr>
                <w:rFonts w:hint="eastAsia" w:ascii="宋体" w:hAnsi="宋体" w:eastAsia="宋体" w:cs="Times New Roman"/>
                <w:szCs w:val="21"/>
              </w:rPr>
              <w:t>10</w:t>
            </w:r>
          </w:p>
        </w:tc>
        <w:tc>
          <w:tcPr>
            <w:tcW w:w="2556" w:type="dxa"/>
            <w:noWrap w:val="0"/>
            <w:vAlign w:val="center"/>
          </w:tcPr>
          <w:p w14:paraId="72D8D7C2">
            <w:pPr>
              <w:spacing w:line="360" w:lineRule="exact"/>
              <w:jc w:val="center"/>
              <w:rPr>
                <w:rFonts w:hint="eastAsia" w:ascii="宋体" w:hAnsi="宋体" w:eastAsia="宋体" w:cs="Times New Roman"/>
                <w:szCs w:val="21"/>
              </w:rPr>
            </w:pPr>
            <w:r>
              <w:rPr>
                <w:rFonts w:hint="eastAsia" w:ascii="宋体" w:hAnsi="宋体" w:eastAsia="宋体" w:cs="Times New Roman"/>
                <w:szCs w:val="21"/>
              </w:rPr>
              <w:t>安全管理人员</w:t>
            </w:r>
          </w:p>
        </w:tc>
        <w:tc>
          <w:tcPr>
            <w:tcW w:w="1842" w:type="dxa"/>
            <w:noWrap w:val="0"/>
            <w:vAlign w:val="center"/>
          </w:tcPr>
          <w:p w14:paraId="36E29461">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不少于1人</w:t>
            </w:r>
          </w:p>
        </w:tc>
        <w:tc>
          <w:tcPr>
            <w:tcW w:w="3969" w:type="dxa"/>
            <w:noWrap w:val="0"/>
            <w:vAlign w:val="center"/>
          </w:tcPr>
          <w:p w14:paraId="43DFE972">
            <w:pPr>
              <w:spacing w:line="360" w:lineRule="exact"/>
              <w:jc w:val="left"/>
              <w:rPr>
                <w:rFonts w:hint="eastAsia" w:ascii="宋体" w:hAnsi="宋体" w:eastAsia="宋体" w:cs="Times New Roman"/>
                <w:szCs w:val="21"/>
              </w:rPr>
            </w:pPr>
            <w:r>
              <w:rPr>
                <w:rFonts w:hint="eastAsia" w:ascii="宋体" w:hAnsi="宋体" w:eastAsia="宋体" w:cs="Times New Roman"/>
                <w:szCs w:val="21"/>
              </w:rPr>
              <w:t>大学本科或以上学历。</w:t>
            </w:r>
          </w:p>
        </w:tc>
      </w:tr>
      <w:tr w14:paraId="071D0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5A7DD842">
            <w:pPr>
              <w:spacing w:line="360" w:lineRule="exact"/>
              <w:jc w:val="center"/>
              <w:rPr>
                <w:rFonts w:hint="eastAsia" w:ascii="宋体" w:hAnsi="宋体" w:eastAsia="宋体" w:cs="Times New Roman"/>
                <w:szCs w:val="21"/>
              </w:rPr>
            </w:pPr>
            <w:r>
              <w:rPr>
                <w:rFonts w:hint="eastAsia" w:ascii="宋体" w:hAnsi="宋体" w:eastAsia="宋体" w:cs="Times New Roman"/>
                <w:szCs w:val="21"/>
              </w:rPr>
              <w:t>11</w:t>
            </w:r>
          </w:p>
        </w:tc>
        <w:tc>
          <w:tcPr>
            <w:tcW w:w="2556" w:type="dxa"/>
            <w:noWrap w:val="0"/>
            <w:vAlign w:val="center"/>
          </w:tcPr>
          <w:p w14:paraId="60C113AB">
            <w:pPr>
              <w:spacing w:line="360" w:lineRule="exact"/>
              <w:jc w:val="center"/>
              <w:rPr>
                <w:rFonts w:hint="eastAsia" w:ascii="宋体" w:hAnsi="宋体" w:eastAsia="宋体" w:cs="Times New Roman"/>
                <w:szCs w:val="21"/>
              </w:rPr>
            </w:pPr>
            <w:r>
              <w:rPr>
                <w:rFonts w:hint="eastAsia" w:ascii="宋体" w:hAnsi="宋体" w:eastAsia="宋体" w:cs="Times New Roman"/>
                <w:szCs w:val="21"/>
              </w:rPr>
              <w:t>设备维修人员</w:t>
            </w:r>
          </w:p>
        </w:tc>
        <w:tc>
          <w:tcPr>
            <w:tcW w:w="1842" w:type="dxa"/>
            <w:noWrap w:val="0"/>
            <w:vAlign w:val="center"/>
          </w:tcPr>
          <w:p w14:paraId="69A28AD0">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不少于2人</w:t>
            </w:r>
          </w:p>
        </w:tc>
        <w:tc>
          <w:tcPr>
            <w:tcW w:w="3969" w:type="dxa"/>
            <w:noWrap w:val="0"/>
            <w:vAlign w:val="center"/>
          </w:tcPr>
          <w:p w14:paraId="7A0772C0">
            <w:pPr>
              <w:spacing w:line="360" w:lineRule="exact"/>
              <w:jc w:val="left"/>
              <w:rPr>
                <w:rFonts w:hint="eastAsia" w:ascii="宋体" w:hAnsi="宋体" w:eastAsia="宋体" w:cs="Times New Roman"/>
                <w:szCs w:val="21"/>
              </w:rPr>
            </w:pPr>
            <w:r>
              <w:rPr>
                <w:rFonts w:hint="eastAsia" w:ascii="宋体" w:hAnsi="宋体" w:eastAsia="宋体" w:cs="Times New Roman"/>
                <w:szCs w:val="21"/>
              </w:rPr>
              <w:t>具备特种作业操作证（操作类别：低压电工作业）</w:t>
            </w:r>
          </w:p>
        </w:tc>
      </w:tr>
      <w:tr w14:paraId="3A1C8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7452BD7C">
            <w:pPr>
              <w:spacing w:line="360" w:lineRule="exact"/>
              <w:jc w:val="center"/>
              <w:rPr>
                <w:rFonts w:hint="eastAsia" w:ascii="宋体" w:hAnsi="宋体" w:eastAsia="宋体" w:cs="Times New Roman"/>
                <w:szCs w:val="21"/>
              </w:rPr>
            </w:pPr>
            <w:r>
              <w:rPr>
                <w:rFonts w:hint="eastAsia" w:ascii="宋体" w:hAnsi="宋体" w:eastAsia="宋体" w:cs="Times New Roman"/>
                <w:szCs w:val="21"/>
              </w:rPr>
              <w:t>12</w:t>
            </w:r>
          </w:p>
        </w:tc>
        <w:tc>
          <w:tcPr>
            <w:tcW w:w="2556" w:type="dxa"/>
            <w:noWrap w:val="0"/>
            <w:vAlign w:val="center"/>
          </w:tcPr>
          <w:p w14:paraId="3E0567D0">
            <w:pPr>
              <w:spacing w:line="360" w:lineRule="exact"/>
              <w:jc w:val="center"/>
              <w:rPr>
                <w:rFonts w:hint="eastAsia" w:ascii="宋体" w:hAnsi="宋体" w:eastAsia="宋体" w:cs="Times New Roman"/>
                <w:szCs w:val="21"/>
              </w:rPr>
            </w:pPr>
            <w:r>
              <w:rPr>
                <w:rFonts w:hint="eastAsia" w:ascii="宋体" w:hAnsi="宋体" w:eastAsia="宋体" w:cs="Times New Roman"/>
                <w:szCs w:val="21"/>
              </w:rPr>
              <w:t>综合管理人员</w:t>
            </w:r>
          </w:p>
        </w:tc>
        <w:tc>
          <w:tcPr>
            <w:tcW w:w="1842" w:type="dxa"/>
            <w:noWrap w:val="0"/>
            <w:vAlign w:val="center"/>
          </w:tcPr>
          <w:p w14:paraId="1F48B960">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不少于2人</w:t>
            </w:r>
          </w:p>
        </w:tc>
        <w:tc>
          <w:tcPr>
            <w:tcW w:w="3969" w:type="dxa"/>
            <w:noWrap w:val="0"/>
            <w:vAlign w:val="center"/>
          </w:tcPr>
          <w:p w14:paraId="1D0CE22C">
            <w:pPr>
              <w:spacing w:line="360" w:lineRule="exact"/>
              <w:jc w:val="left"/>
              <w:rPr>
                <w:rFonts w:hint="eastAsia" w:ascii="宋体" w:hAnsi="宋体" w:cs="Times New Roman"/>
                <w:szCs w:val="21"/>
              </w:rPr>
            </w:pPr>
            <w:r>
              <w:rPr>
                <w:rFonts w:hint="eastAsia" w:ascii="仿宋_GB2312"/>
                <w:szCs w:val="21"/>
              </w:rPr>
              <w:t>大学专科学历及以上人员。</w:t>
            </w:r>
          </w:p>
        </w:tc>
      </w:tr>
      <w:tr w14:paraId="70CF5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7B5D5F11">
            <w:pPr>
              <w:spacing w:line="360" w:lineRule="exact"/>
              <w:jc w:val="center"/>
              <w:rPr>
                <w:rFonts w:hint="eastAsia" w:ascii="宋体" w:hAnsi="宋体" w:eastAsia="宋体" w:cs="Times New Roman"/>
                <w:szCs w:val="21"/>
              </w:rPr>
            </w:pPr>
            <w:r>
              <w:rPr>
                <w:rFonts w:hint="eastAsia" w:ascii="宋体" w:hAnsi="宋体" w:eastAsia="宋体" w:cs="Times New Roman"/>
                <w:szCs w:val="21"/>
              </w:rPr>
              <w:t>13</w:t>
            </w:r>
          </w:p>
        </w:tc>
        <w:tc>
          <w:tcPr>
            <w:tcW w:w="2556" w:type="dxa"/>
            <w:noWrap w:val="0"/>
            <w:vAlign w:val="center"/>
          </w:tcPr>
          <w:p w14:paraId="32CEFB71">
            <w:pPr>
              <w:spacing w:line="360" w:lineRule="exact"/>
              <w:jc w:val="center"/>
              <w:rPr>
                <w:rFonts w:hint="eastAsia" w:ascii="宋体" w:hAnsi="宋体" w:eastAsia="宋体" w:cs="Times New Roman"/>
                <w:szCs w:val="21"/>
              </w:rPr>
            </w:pPr>
            <w:r>
              <w:rPr>
                <w:rFonts w:hint="eastAsia" w:ascii="宋体" w:hAnsi="宋体" w:eastAsia="宋体" w:cs="Times New Roman"/>
                <w:szCs w:val="21"/>
              </w:rPr>
              <w:t>养护人员</w:t>
            </w:r>
          </w:p>
        </w:tc>
        <w:tc>
          <w:tcPr>
            <w:tcW w:w="1842" w:type="dxa"/>
            <w:noWrap w:val="0"/>
            <w:vAlign w:val="center"/>
          </w:tcPr>
          <w:p w14:paraId="16A1F0C9">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不少于32人</w:t>
            </w:r>
          </w:p>
        </w:tc>
        <w:tc>
          <w:tcPr>
            <w:tcW w:w="3969" w:type="dxa"/>
            <w:noWrap w:val="0"/>
            <w:vAlign w:val="center"/>
          </w:tcPr>
          <w:p w14:paraId="28442F57">
            <w:pPr>
              <w:spacing w:line="360" w:lineRule="exact"/>
              <w:jc w:val="left"/>
              <w:rPr>
                <w:rFonts w:hint="eastAsia" w:ascii="宋体" w:hAnsi="宋体" w:eastAsia="宋体" w:cs="Times New Roman"/>
                <w:szCs w:val="21"/>
              </w:rPr>
            </w:pPr>
            <w:r>
              <w:rPr>
                <w:rFonts w:hint="eastAsia" w:ascii="仿宋_GB2312"/>
                <w:szCs w:val="21"/>
              </w:rPr>
              <w:t>专业学历不限，须身体健康、干净卫生。</w:t>
            </w:r>
          </w:p>
        </w:tc>
      </w:tr>
      <w:tr w14:paraId="0DECC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5" w:hRule="atLeast"/>
          <w:jc w:val="center"/>
        </w:trPr>
        <w:tc>
          <w:tcPr>
            <w:tcW w:w="652" w:type="dxa"/>
            <w:noWrap w:val="0"/>
            <w:vAlign w:val="center"/>
          </w:tcPr>
          <w:p w14:paraId="2B1FFC89">
            <w:pPr>
              <w:spacing w:line="360" w:lineRule="exact"/>
              <w:jc w:val="center"/>
              <w:rPr>
                <w:rFonts w:hint="eastAsia" w:ascii="宋体" w:hAnsi="宋体" w:eastAsia="宋体" w:cs="Times New Roman"/>
                <w:szCs w:val="21"/>
              </w:rPr>
            </w:pPr>
            <w:r>
              <w:rPr>
                <w:rFonts w:hint="eastAsia" w:ascii="宋体" w:hAnsi="宋体" w:eastAsia="宋体" w:cs="Times New Roman"/>
                <w:szCs w:val="21"/>
              </w:rPr>
              <w:t>14</w:t>
            </w:r>
          </w:p>
        </w:tc>
        <w:tc>
          <w:tcPr>
            <w:tcW w:w="2556" w:type="dxa"/>
            <w:noWrap w:val="0"/>
            <w:vAlign w:val="center"/>
          </w:tcPr>
          <w:p w14:paraId="6656F585">
            <w:pPr>
              <w:spacing w:line="360" w:lineRule="exact"/>
              <w:jc w:val="center"/>
              <w:rPr>
                <w:rFonts w:hint="eastAsia" w:ascii="宋体" w:hAnsi="宋体" w:eastAsia="宋体" w:cs="Times New Roman"/>
                <w:szCs w:val="21"/>
              </w:rPr>
            </w:pPr>
            <w:r>
              <w:rPr>
                <w:rFonts w:hint="eastAsia" w:ascii="宋体" w:hAnsi="宋体" w:eastAsia="宋体" w:cs="Times New Roman"/>
                <w:szCs w:val="21"/>
              </w:rPr>
              <w:t>安保人员</w:t>
            </w:r>
          </w:p>
        </w:tc>
        <w:tc>
          <w:tcPr>
            <w:tcW w:w="1842" w:type="dxa"/>
            <w:noWrap w:val="0"/>
            <w:vAlign w:val="center"/>
          </w:tcPr>
          <w:p w14:paraId="3BA56A50">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不少于85人</w:t>
            </w:r>
          </w:p>
        </w:tc>
        <w:tc>
          <w:tcPr>
            <w:tcW w:w="3969" w:type="dxa"/>
            <w:noWrap w:val="0"/>
            <w:vAlign w:val="center"/>
          </w:tcPr>
          <w:p w14:paraId="6A6C2485">
            <w:pPr>
              <w:spacing w:line="320" w:lineRule="exact"/>
              <w:jc w:val="left"/>
              <w:rPr>
                <w:rFonts w:ascii="仿宋_GB2312"/>
                <w:szCs w:val="21"/>
              </w:rPr>
            </w:pPr>
            <w:r>
              <w:rPr>
                <w:rFonts w:hint="eastAsia" w:ascii="仿宋_GB2312"/>
                <w:szCs w:val="21"/>
              </w:rPr>
              <w:t>安保人员须身体健康并接受过专业训练，均取得公安部门颁发的《保安员证》。</w:t>
            </w:r>
          </w:p>
        </w:tc>
      </w:tr>
      <w:tr w14:paraId="3251E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208" w:type="dxa"/>
            <w:gridSpan w:val="2"/>
            <w:noWrap w:val="0"/>
            <w:vAlign w:val="center"/>
          </w:tcPr>
          <w:p w14:paraId="2F0B6459">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总计</w:t>
            </w:r>
          </w:p>
        </w:tc>
        <w:tc>
          <w:tcPr>
            <w:tcW w:w="1842" w:type="dxa"/>
            <w:noWrap w:val="0"/>
            <w:vAlign w:val="center"/>
          </w:tcPr>
          <w:p w14:paraId="1417786C">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不少于146人</w:t>
            </w:r>
          </w:p>
        </w:tc>
        <w:tc>
          <w:tcPr>
            <w:tcW w:w="3969" w:type="dxa"/>
            <w:noWrap w:val="0"/>
            <w:vAlign w:val="center"/>
          </w:tcPr>
          <w:p w14:paraId="0C95B18E">
            <w:pPr>
              <w:widowControl/>
              <w:spacing w:line="360" w:lineRule="exact"/>
              <w:jc w:val="center"/>
              <w:outlineLvl w:val="3"/>
              <w:rPr>
                <w:rFonts w:hint="eastAsia" w:ascii="宋体" w:hAnsi="宋体" w:eastAsia="宋体" w:cs="Times New Roman"/>
                <w:szCs w:val="21"/>
              </w:rPr>
            </w:pPr>
          </w:p>
        </w:tc>
      </w:tr>
    </w:tbl>
    <w:p w14:paraId="231E3AAB">
      <w:pPr>
        <w:spacing w:line="360" w:lineRule="exact"/>
        <w:ind w:firstLine="426" w:firstLineChars="200"/>
        <w:jc w:val="left"/>
        <w:rPr>
          <w:rFonts w:hint="eastAsia" w:ascii="宋体" w:hAnsi="宋体" w:cs="Times New Roman"/>
          <w:szCs w:val="21"/>
        </w:rPr>
      </w:pPr>
      <w:r>
        <w:rPr>
          <w:rFonts w:hint="eastAsia" w:ascii="宋体" w:hAnsi="宋体" w:cs="Times New Roman"/>
          <w:b/>
          <w:szCs w:val="21"/>
        </w:rPr>
        <w:t>备注：</w:t>
      </w:r>
      <w:r>
        <w:rPr>
          <w:rFonts w:hint="eastAsia" w:ascii="宋体" w:hAnsi="宋体" w:cs="Times New Roman"/>
          <w:szCs w:val="21"/>
        </w:rPr>
        <w:t>供应商投标文件可按“</w:t>
      </w:r>
      <w:r>
        <w:rPr>
          <w:rFonts w:ascii="宋体" w:hAnsi="宋体" w:eastAsia="宋体"/>
          <w:szCs w:val="21"/>
        </w:rPr>
        <w:t>拟安排项目负责人（仅限1人）</w:t>
      </w:r>
      <w:r>
        <w:rPr>
          <w:rFonts w:hint="eastAsia" w:ascii="宋体" w:hAnsi="宋体" w:cs="Times New Roman"/>
          <w:szCs w:val="21"/>
        </w:rPr>
        <w:t>”和“拟安排项目团队成员情况（项目负责人除外）”两项评分项的评分准则提供相关证明材料，评委会将根据评分准则和投标人提供的材料进行评分。如投标文件拟安排的人员高于上述要求，中标后，以投标文件拟安排的人员为准进行配备人员，如投标文件拟安排的人员低于上述要求，中标后，以上述表格要求为准进行配备人员。</w:t>
      </w:r>
    </w:p>
    <w:p w14:paraId="3B77E53A">
      <w:pPr>
        <w:spacing w:line="360" w:lineRule="exact"/>
        <w:ind w:firstLine="426" w:firstLineChars="200"/>
        <w:jc w:val="left"/>
        <w:rPr>
          <w:rFonts w:hint="eastAsia" w:ascii="宋体" w:hAnsi="宋体" w:cs="Times New Roman"/>
          <w:b/>
          <w:szCs w:val="21"/>
        </w:rPr>
      </w:pPr>
      <w:r>
        <w:rPr>
          <w:rFonts w:hint="eastAsia" w:ascii="宋体" w:hAnsi="宋体" w:cs="Times New Roman"/>
          <w:szCs w:val="21"/>
        </w:rPr>
        <w:t>中标单位为</w:t>
      </w:r>
      <w:r>
        <w:rPr>
          <w:rFonts w:hint="eastAsia" w:ascii="宋体" w:hAnsi="宋体"/>
          <w:szCs w:val="21"/>
        </w:rPr>
        <w:t>本项目配备的专业技术人员（上表中含有专业学历要求的人员）需要接受招标单位的调配和管理，原则上专业技术人员年度离职率不得超过</w:t>
      </w:r>
      <w:r>
        <w:rPr>
          <w:rFonts w:ascii="宋体" w:hAnsi="宋体"/>
          <w:szCs w:val="21"/>
        </w:rPr>
        <w:t>30%</w:t>
      </w:r>
      <w:r>
        <w:rPr>
          <w:rFonts w:hint="eastAsia" w:ascii="宋体" w:hAnsi="宋体"/>
          <w:szCs w:val="21"/>
        </w:rPr>
        <w:t>，若确实因个人原因离开中标单位的，中标单位应</w:t>
      </w:r>
      <w:r>
        <w:rPr>
          <w:rFonts w:ascii="宋体" w:hAnsi="宋体"/>
          <w:szCs w:val="21"/>
        </w:rPr>
        <w:t>5</w:t>
      </w:r>
      <w:r>
        <w:rPr>
          <w:rFonts w:hint="eastAsia" w:ascii="宋体" w:hAnsi="宋体"/>
          <w:szCs w:val="21"/>
        </w:rPr>
        <w:t>天内按不低于离职人员标准予以补充，招标单位认为配备的专业技术人员履职不到位的，招标单位可要求中标单位于</w:t>
      </w:r>
      <w:r>
        <w:rPr>
          <w:rFonts w:ascii="宋体" w:hAnsi="宋体"/>
          <w:szCs w:val="21"/>
        </w:rPr>
        <w:t>5</w:t>
      </w:r>
      <w:r>
        <w:rPr>
          <w:rFonts w:hint="eastAsia" w:ascii="宋体" w:hAnsi="宋体"/>
          <w:szCs w:val="21"/>
        </w:rPr>
        <w:t>天内更换。</w:t>
      </w:r>
    </w:p>
    <w:p w14:paraId="28332FE9">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4.2设备配备要求</w:t>
      </w:r>
    </w:p>
    <w:tbl>
      <w:tblPr>
        <w:tblStyle w:val="42"/>
        <w:tblW w:w="91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2"/>
        <w:gridCol w:w="2556"/>
        <w:gridCol w:w="1842"/>
        <w:gridCol w:w="4078"/>
      </w:tblGrid>
      <w:tr w14:paraId="54AF8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05695B8F">
            <w:pPr>
              <w:widowControl/>
              <w:spacing w:line="360" w:lineRule="exact"/>
              <w:jc w:val="center"/>
              <w:outlineLvl w:val="3"/>
              <w:rPr>
                <w:rFonts w:hint="eastAsia" w:ascii="宋体" w:hAnsi="宋体" w:eastAsia="宋体" w:cs="Times New Roman"/>
                <w:b/>
                <w:szCs w:val="21"/>
              </w:rPr>
            </w:pPr>
            <w:r>
              <w:rPr>
                <w:rFonts w:hint="eastAsia" w:ascii="宋体" w:hAnsi="宋体" w:eastAsia="宋体" w:cs="Times New Roman"/>
                <w:b/>
                <w:szCs w:val="21"/>
              </w:rPr>
              <w:t>序号</w:t>
            </w:r>
          </w:p>
        </w:tc>
        <w:tc>
          <w:tcPr>
            <w:tcW w:w="2556" w:type="dxa"/>
            <w:noWrap w:val="0"/>
            <w:vAlign w:val="center"/>
          </w:tcPr>
          <w:p w14:paraId="3BE148AB">
            <w:pPr>
              <w:widowControl/>
              <w:spacing w:line="360" w:lineRule="exact"/>
              <w:jc w:val="center"/>
              <w:outlineLvl w:val="3"/>
              <w:rPr>
                <w:rFonts w:hint="eastAsia" w:ascii="宋体" w:hAnsi="宋体" w:eastAsia="宋体" w:cs="Times New Roman"/>
                <w:b/>
                <w:szCs w:val="21"/>
              </w:rPr>
            </w:pPr>
            <w:r>
              <w:rPr>
                <w:rFonts w:hint="eastAsia" w:ascii="宋体" w:hAnsi="宋体" w:eastAsia="宋体" w:cs="Times New Roman"/>
                <w:b/>
                <w:szCs w:val="21"/>
              </w:rPr>
              <w:t>设备类别</w:t>
            </w:r>
          </w:p>
        </w:tc>
        <w:tc>
          <w:tcPr>
            <w:tcW w:w="1842" w:type="dxa"/>
            <w:noWrap w:val="0"/>
            <w:vAlign w:val="center"/>
          </w:tcPr>
          <w:p w14:paraId="40157C0C">
            <w:pPr>
              <w:widowControl/>
              <w:spacing w:line="360" w:lineRule="exact"/>
              <w:jc w:val="center"/>
              <w:outlineLvl w:val="3"/>
              <w:rPr>
                <w:rFonts w:hint="eastAsia" w:ascii="宋体" w:hAnsi="宋体" w:eastAsia="宋体" w:cs="Times New Roman"/>
                <w:b/>
                <w:szCs w:val="21"/>
              </w:rPr>
            </w:pPr>
            <w:r>
              <w:rPr>
                <w:rFonts w:hint="eastAsia" w:ascii="宋体" w:hAnsi="宋体" w:eastAsia="宋体" w:cs="Times New Roman"/>
                <w:b/>
                <w:szCs w:val="21"/>
              </w:rPr>
              <w:t>配备数量</w:t>
            </w:r>
          </w:p>
        </w:tc>
        <w:tc>
          <w:tcPr>
            <w:tcW w:w="4078" w:type="dxa"/>
            <w:noWrap w:val="0"/>
            <w:vAlign w:val="center"/>
          </w:tcPr>
          <w:p w14:paraId="248553CF">
            <w:pPr>
              <w:widowControl/>
              <w:spacing w:line="360" w:lineRule="exact"/>
              <w:jc w:val="center"/>
              <w:outlineLvl w:val="3"/>
              <w:rPr>
                <w:rFonts w:hint="eastAsia" w:ascii="宋体" w:hAnsi="宋体" w:eastAsia="宋体" w:cs="Times New Roman"/>
                <w:b/>
                <w:szCs w:val="21"/>
              </w:rPr>
            </w:pPr>
            <w:r>
              <w:rPr>
                <w:rFonts w:hint="eastAsia" w:ascii="宋体" w:hAnsi="宋体" w:eastAsia="宋体" w:cs="Times New Roman"/>
                <w:b/>
                <w:szCs w:val="21"/>
              </w:rPr>
              <w:t>相关要求</w:t>
            </w:r>
          </w:p>
        </w:tc>
      </w:tr>
      <w:tr w14:paraId="43B30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6AB2C1E0">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1</w:t>
            </w:r>
          </w:p>
        </w:tc>
        <w:tc>
          <w:tcPr>
            <w:tcW w:w="2556" w:type="dxa"/>
            <w:noWrap w:val="0"/>
            <w:vAlign w:val="center"/>
          </w:tcPr>
          <w:p w14:paraId="18E80815">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工作专用车辆</w:t>
            </w:r>
          </w:p>
        </w:tc>
        <w:tc>
          <w:tcPr>
            <w:tcW w:w="1842" w:type="dxa"/>
            <w:noWrap w:val="0"/>
            <w:vAlign w:val="center"/>
          </w:tcPr>
          <w:p w14:paraId="505D67AD">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不少于2辆</w:t>
            </w:r>
          </w:p>
        </w:tc>
        <w:tc>
          <w:tcPr>
            <w:tcW w:w="4078" w:type="dxa"/>
            <w:noWrap w:val="0"/>
            <w:vAlign w:val="center"/>
          </w:tcPr>
          <w:p w14:paraId="4BBC8875">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粤B牌照，5座及以上商务或的士头皮卡。</w:t>
            </w:r>
          </w:p>
        </w:tc>
      </w:tr>
      <w:tr w14:paraId="50583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3DCCE599">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2</w:t>
            </w:r>
          </w:p>
        </w:tc>
        <w:tc>
          <w:tcPr>
            <w:tcW w:w="2556" w:type="dxa"/>
            <w:noWrap w:val="0"/>
            <w:vAlign w:val="center"/>
          </w:tcPr>
          <w:p w14:paraId="455D4990">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巡查抢险维修车</w:t>
            </w:r>
          </w:p>
        </w:tc>
        <w:tc>
          <w:tcPr>
            <w:tcW w:w="1842" w:type="dxa"/>
            <w:noWrap w:val="0"/>
            <w:vAlign w:val="center"/>
          </w:tcPr>
          <w:p w14:paraId="0226372B">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不少于10辆</w:t>
            </w:r>
          </w:p>
        </w:tc>
        <w:tc>
          <w:tcPr>
            <w:tcW w:w="4078" w:type="dxa"/>
            <w:noWrap w:val="0"/>
            <w:vAlign w:val="center"/>
          </w:tcPr>
          <w:p w14:paraId="09AB514B">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遇水库紧急突发事件需抢险应急时，中标单位需提供不少于10辆抢险车辆</w:t>
            </w:r>
          </w:p>
        </w:tc>
      </w:tr>
      <w:tr w14:paraId="59C71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0C4F5501">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3</w:t>
            </w:r>
          </w:p>
        </w:tc>
        <w:tc>
          <w:tcPr>
            <w:tcW w:w="2556" w:type="dxa"/>
            <w:noWrap w:val="0"/>
            <w:vAlign w:val="center"/>
          </w:tcPr>
          <w:p w14:paraId="13436584">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大流量排水抢险车</w:t>
            </w:r>
          </w:p>
        </w:tc>
        <w:tc>
          <w:tcPr>
            <w:tcW w:w="1842" w:type="dxa"/>
            <w:noWrap w:val="0"/>
            <w:vAlign w:val="center"/>
          </w:tcPr>
          <w:p w14:paraId="0DF69280">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不少于10辆</w:t>
            </w:r>
          </w:p>
        </w:tc>
        <w:tc>
          <w:tcPr>
            <w:tcW w:w="4078" w:type="dxa"/>
            <w:noWrap w:val="0"/>
            <w:vAlign w:val="center"/>
          </w:tcPr>
          <w:p w14:paraId="2E555190">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遇水库紧急突发事件需抢险应急时，中标单位需提供不少于10辆抢险车辆</w:t>
            </w:r>
          </w:p>
        </w:tc>
      </w:tr>
      <w:tr w14:paraId="791D7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55BC202F">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4</w:t>
            </w:r>
          </w:p>
        </w:tc>
        <w:tc>
          <w:tcPr>
            <w:tcW w:w="2556" w:type="dxa"/>
            <w:noWrap w:val="0"/>
            <w:vAlign w:val="center"/>
          </w:tcPr>
          <w:p w14:paraId="26244A9C">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巡查无人机</w:t>
            </w:r>
          </w:p>
        </w:tc>
        <w:tc>
          <w:tcPr>
            <w:tcW w:w="1842" w:type="dxa"/>
            <w:noWrap w:val="0"/>
            <w:vAlign w:val="center"/>
          </w:tcPr>
          <w:p w14:paraId="3143310B">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不少于1架</w:t>
            </w:r>
          </w:p>
        </w:tc>
        <w:tc>
          <w:tcPr>
            <w:tcW w:w="4078" w:type="dxa"/>
            <w:noWrap w:val="0"/>
            <w:vAlign w:val="center"/>
          </w:tcPr>
          <w:p w14:paraId="4F8E364D">
            <w:pPr>
              <w:widowControl/>
              <w:spacing w:line="360" w:lineRule="exact"/>
              <w:jc w:val="center"/>
              <w:outlineLvl w:val="3"/>
              <w:rPr>
                <w:rFonts w:hint="eastAsia" w:ascii="宋体" w:hAnsi="宋体" w:eastAsia="宋体" w:cs="Times New Roman"/>
                <w:szCs w:val="21"/>
              </w:rPr>
            </w:pPr>
          </w:p>
        </w:tc>
      </w:tr>
      <w:tr w14:paraId="00907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3EC701D4">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5</w:t>
            </w:r>
          </w:p>
        </w:tc>
        <w:tc>
          <w:tcPr>
            <w:tcW w:w="2556" w:type="dxa"/>
            <w:noWrap w:val="0"/>
            <w:vAlign w:val="center"/>
          </w:tcPr>
          <w:p w14:paraId="1D90C670">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巡逻电瓶车</w:t>
            </w:r>
          </w:p>
        </w:tc>
        <w:tc>
          <w:tcPr>
            <w:tcW w:w="1842" w:type="dxa"/>
            <w:noWrap w:val="0"/>
            <w:vAlign w:val="center"/>
          </w:tcPr>
          <w:p w14:paraId="3C926C8E">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不少于6辆</w:t>
            </w:r>
          </w:p>
        </w:tc>
        <w:tc>
          <w:tcPr>
            <w:tcW w:w="4078" w:type="dxa"/>
            <w:noWrap w:val="0"/>
            <w:vAlign w:val="center"/>
          </w:tcPr>
          <w:p w14:paraId="67849CD9">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其中8座及以上四轮电动车不少于6辆。</w:t>
            </w:r>
          </w:p>
        </w:tc>
      </w:tr>
      <w:tr w14:paraId="31FD0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3D3562F5">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6</w:t>
            </w:r>
          </w:p>
        </w:tc>
        <w:tc>
          <w:tcPr>
            <w:tcW w:w="2556" w:type="dxa"/>
            <w:noWrap w:val="0"/>
            <w:vAlign w:val="center"/>
          </w:tcPr>
          <w:p w14:paraId="6E56F225">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巡逻船只</w:t>
            </w:r>
          </w:p>
        </w:tc>
        <w:tc>
          <w:tcPr>
            <w:tcW w:w="1842" w:type="dxa"/>
            <w:noWrap w:val="0"/>
            <w:vAlign w:val="center"/>
          </w:tcPr>
          <w:p w14:paraId="0B7E479D">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不少于5艘</w:t>
            </w:r>
          </w:p>
        </w:tc>
        <w:tc>
          <w:tcPr>
            <w:tcW w:w="4078" w:type="dxa"/>
            <w:noWrap w:val="0"/>
            <w:vAlign w:val="center"/>
          </w:tcPr>
          <w:p w14:paraId="791D9EA3">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规格：玻璃钢材质，长度5米及以上，马力30P及以上。</w:t>
            </w:r>
          </w:p>
        </w:tc>
      </w:tr>
      <w:tr w14:paraId="35DAA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4B935346">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7</w:t>
            </w:r>
          </w:p>
        </w:tc>
        <w:tc>
          <w:tcPr>
            <w:tcW w:w="2556" w:type="dxa"/>
            <w:noWrap w:val="0"/>
            <w:vAlign w:val="center"/>
          </w:tcPr>
          <w:p w14:paraId="39CB00FC">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办公桌椅、电脑</w:t>
            </w:r>
          </w:p>
        </w:tc>
        <w:tc>
          <w:tcPr>
            <w:tcW w:w="1842" w:type="dxa"/>
            <w:noWrap w:val="0"/>
            <w:vAlign w:val="center"/>
          </w:tcPr>
          <w:p w14:paraId="2D1FD293">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不少于2</w:t>
            </w:r>
            <w:r>
              <w:rPr>
                <w:rFonts w:ascii="宋体" w:hAnsi="宋体" w:eastAsia="宋体" w:cs="Times New Roman"/>
                <w:szCs w:val="21"/>
              </w:rPr>
              <w:t>7</w:t>
            </w:r>
            <w:r>
              <w:rPr>
                <w:rFonts w:hint="eastAsia" w:ascii="宋体" w:hAnsi="宋体" w:eastAsia="宋体" w:cs="Times New Roman"/>
                <w:szCs w:val="21"/>
              </w:rPr>
              <w:t>套</w:t>
            </w:r>
          </w:p>
        </w:tc>
        <w:tc>
          <w:tcPr>
            <w:tcW w:w="4078" w:type="dxa"/>
            <w:noWrap w:val="0"/>
            <w:vAlign w:val="center"/>
          </w:tcPr>
          <w:p w14:paraId="5E9AC0D4">
            <w:pPr>
              <w:widowControl/>
              <w:spacing w:line="360" w:lineRule="exact"/>
              <w:jc w:val="center"/>
              <w:outlineLvl w:val="3"/>
              <w:rPr>
                <w:rFonts w:hint="eastAsia" w:ascii="宋体" w:hAnsi="宋体" w:eastAsia="宋体" w:cs="Times New Roman"/>
                <w:szCs w:val="21"/>
              </w:rPr>
            </w:pPr>
          </w:p>
        </w:tc>
      </w:tr>
      <w:tr w14:paraId="083DC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49CF433E">
            <w:pPr>
              <w:spacing w:line="360" w:lineRule="exact"/>
              <w:jc w:val="center"/>
              <w:rPr>
                <w:rFonts w:hint="eastAsia" w:ascii="宋体" w:hAnsi="宋体" w:eastAsia="宋体" w:cs="Times New Roman"/>
                <w:szCs w:val="21"/>
              </w:rPr>
            </w:pPr>
            <w:r>
              <w:rPr>
                <w:rFonts w:hint="eastAsia" w:ascii="宋体" w:hAnsi="宋体" w:eastAsia="宋体" w:cs="Times New Roman"/>
                <w:szCs w:val="21"/>
              </w:rPr>
              <w:t>8</w:t>
            </w:r>
          </w:p>
        </w:tc>
        <w:tc>
          <w:tcPr>
            <w:tcW w:w="2556" w:type="dxa"/>
            <w:noWrap w:val="0"/>
            <w:vAlign w:val="center"/>
          </w:tcPr>
          <w:p w14:paraId="6533C4F5">
            <w:pPr>
              <w:spacing w:line="360" w:lineRule="exact"/>
              <w:jc w:val="center"/>
              <w:rPr>
                <w:rFonts w:hint="eastAsia" w:ascii="宋体" w:hAnsi="宋体" w:eastAsia="宋体" w:cs="Times New Roman"/>
                <w:szCs w:val="21"/>
              </w:rPr>
            </w:pPr>
            <w:r>
              <w:rPr>
                <w:rFonts w:hint="eastAsia" w:ascii="宋体" w:hAnsi="宋体" w:eastAsia="宋体" w:cs="Times New Roman"/>
                <w:szCs w:val="21"/>
              </w:rPr>
              <w:t>文件柜</w:t>
            </w:r>
          </w:p>
        </w:tc>
        <w:tc>
          <w:tcPr>
            <w:tcW w:w="1842" w:type="dxa"/>
            <w:noWrap w:val="0"/>
            <w:vAlign w:val="center"/>
          </w:tcPr>
          <w:p w14:paraId="1826C318">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不少于1</w:t>
            </w:r>
            <w:r>
              <w:rPr>
                <w:rFonts w:ascii="宋体" w:hAnsi="宋体" w:eastAsia="宋体" w:cs="Times New Roman"/>
                <w:szCs w:val="21"/>
              </w:rPr>
              <w:t>8</w:t>
            </w:r>
            <w:r>
              <w:rPr>
                <w:rFonts w:hint="eastAsia" w:ascii="宋体" w:hAnsi="宋体" w:eastAsia="宋体" w:cs="Times New Roman"/>
                <w:szCs w:val="21"/>
              </w:rPr>
              <w:t>个</w:t>
            </w:r>
          </w:p>
        </w:tc>
        <w:tc>
          <w:tcPr>
            <w:tcW w:w="4078" w:type="dxa"/>
            <w:noWrap w:val="0"/>
            <w:vAlign w:val="center"/>
          </w:tcPr>
          <w:p w14:paraId="3C653095">
            <w:pPr>
              <w:spacing w:line="360" w:lineRule="exact"/>
              <w:jc w:val="left"/>
              <w:rPr>
                <w:rFonts w:hint="eastAsia" w:ascii="宋体" w:hAnsi="宋体" w:eastAsia="宋体" w:cs="Times New Roman"/>
                <w:szCs w:val="21"/>
              </w:rPr>
            </w:pPr>
          </w:p>
        </w:tc>
      </w:tr>
      <w:tr w14:paraId="6D248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513FAD25">
            <w:pPr>
              <w:spacing w:line="360" w:lineRule="exact"/>
              <w:jc w:val="center"/>
              <w:rPr>
                <w:rFonts w:hint="eastAsia" w:ascii="宋体" w:hAnsi="宋体" w:eastAsia="宋体" w:cs="Times New Roman"/>
                <w:szCs w:val="21"/>
              </w:rPr>
            </w:pPr>
            <w:r>
              <w:rPr>
                <w:rFonts w:hint="eastAsia" w:ascii="宋体" w:hAnsi="宋体" w:eastAsia="宋体" w:cs="Times New Roman"/>
                <w:szCs w:val="21"/>
              </w:rPr>
              <w:t>9</w:t>
            </w:r>
          </w:p>
        </w:tc>
        <w:tc>
          <w:tcPr>
            <w:tcW w:w="2556" w:type="dxa"/>
            <w:noWrap w:val="0"/>
            <w:vAlign w:val="center"/>
          </w:tcPr>
          <w:p w14:paraId="4D473A2F">
            <w:pPr>
              <w:spacing w:line="360" w:lineRule="exact"/>
              <w:jc w:val="center"/>
              <w:rPr>
                <w:rFonts w:hint="eastAsia" w:ascii="宋体" w:hAnsi="宋体" w:eastAsia="宋体" w:cs="Times New Roman"/>
                <w:szCs w:val="21"/>
              </w:rPr>
            </w:pPr>
            <w:r>
              <w:rPr>
                <w:rFonts w:hint="eastAsia" w:ascii="宋体" w:hAnsi="宋体" w:eastAsia="宋体" w:cs="Times New Roman"/>
                <w:szCs w:val="21"/>
              </w:rPr>
              <w:t>打印机</w:t>
            </w:r>
          </w:p>
        </w:tc>
        <w:tc>
          <w:tcPr>
            <w:tcW w:w="1842" w:type="dxa"/>
            <w:noWrap w:val="0"/>
            <w:vAlign w:val="center"/>
          </w:tcPr>
          <w:p w14:paraId="11282FE1">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不少于9台</w:t>
            </w:r>
          </w:p>
        </w:tc>
        <w:tc>
          <w:tcPr>
            <w:tcW w:w="4078" w:type="dxa"/>
            <w:noWrap w:val="0"/>
            <w:vAlign w:val="center"/>
          </w:tcPr>
          <w:p w14:paraId="0E007EF3">
            <w:pPr>
              <w:spacing w:line="360" w:lineRule="exact"/>
              <w:jc w:val="left"/>
              <w:rPr>
                <w:rFonts w:ascii="仿宋_GB2312"/>
                <w:szCs w:val="21"/>
              </w:rPr>
            </w:pPr>
          </w:p>
        </w:tc>
      </w:tr>
      <w:tr w14:paraId="79142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6406652B">
            <w:pPr>
              <w:spacing w:line="360" w:lineRule="exact"/>
              <w:jc w:val="center"/>
              <w:rPr>
                <w:rFonts w:hint="eastAsia" w:ascii="宋体" w:hAnsi="宋体" w:eastAsia="宋体" w:cs="Times New Roman"/>
                <w:szCs w:val="21"/>
              </w:rPr>
            </w:pPr>
            <w:r>
              <w:rPr>
                <w:rFonts w:hint="eastAsia" w:ascii="宋体" w:hAnsi="宋体" w:eastAsia="宋体" w:cs="Times New Roman"/>
                <w:szCs w:val="21"/>
              </w:rPr>
              <w:t>10</w:t>
            </w:r>
          </w:p>
        </w:tc>
        <w:tc>
          <w:tcPr>
            <w:tcW w:w="2556" w:type="dxa"/>
            <w:noWrap w:val="0"/>
            <w:vAlign w:val="center"/>
          </w:tcPr>
          <w:p w14:paraId="1311F58B">
            <w:pPr>
              <w:spacing w:line="360" w:lineRule="exact"/>
              <w:jc w:val="center"/>
              <w:rPr>
                <w:rFonts w:hint="eastAsia" w:ascii="宋体" w:hAnsi="宋体" w:eastAsia="宋体" w:cs="Times New Roman"/>
                <w:szCs w:val="21"/>
              </w:rPr>
            </w:pPr>
            <w:r>
              <w:rPr>
                <w:rFonts w:hint="eastAsia" w:ascii="宋体" w:hAnsi="宋体" w:eastAsia="宋体" w:cs="Times New Roman"/>
                <w:szCs w:val="21"/>
              </w:rPr>
              <w:t>空调</w:t>
            </w:r>
          </w:p>
        </w:tc>
        <w:tc>
          <w:tcPr>
            <w:tcW w:w="1842" w:type="dxa"/>
            <w:noWrap w:val="0"/>
            <w:vAlign w:val="center"/>
          </w:tcPr>
          <w:p w14:paraId="7275AAA4">
            <w:pPr>
              <w:spacing w:line="360" w:lineRule="exact"/>
              <w:jc w:val="center"/>
              <w:rPr>
                <w:rFonts w:hint="eastAsia" w:ascii="宋体" w:hAnsi="宋体" w:eastAsia="宋体" w:cs="Times New Roman"/>
                <w:szCs w:val="21"/>
              </w:rPr>
            </w:pPr>
            <w:r>
              <w:rPr>
                <w:rFonts w:hint="eastAsia" w:ascii="宋体" w:hAnsi="宋体" w:eastAsia="宋体" w:cs="Times New Roman"/>
                <w:szCs w:val="21"/>
              </w:rPr>
              <w:t>不少于1</w:t>
            </w:r>
            <w:r>
              <w:rPr>
                <w:rFonts w:ascii="宋体" w:hAnsi="宋体" w:eastAsia="宋体" w:cs="Times New Roman"/>
                <w:szCs w:val="21"/>
              </w:rPr>
              <w:t>8</w:t>
            </w:r>
            <w:r>
              <w:rPr>
                <w:rFonts w:hint="eastAsia" w:ascii="宋体" w:hAnsi="宋体" w:eastAsia="宋体" w:cs="Times New Roman"/>
                <w:szCs w:val="21"/>
              </w:rPr>
              <w:t>台</w:t>
            </w:r>
          </w:p>
        </w:tc>
        <w:tc>
          <w:tcPr>
            <w:tcW w:w="4078" w:type="dxa"/>
            <w:noWrap w:val="0"/>
            <w:vAlign w:val="center"/>
          </w:tcPr>
          <w:p w14:paraId="6D1A6F1B">
            <w:pPr>
              <w:spacing w:line="360" w:lineRule="exact"/>
              <w:jc w:val="left"/>
              <w:rPr>
                <w:rFonts w:ascii="仿宋_GB2312"/>
                <w:szCs w:val="21"/>
              </w:rPr>
            </w:pPr>
          </w:p>
        </w:tc>
      </w:tr>
      <w:tr w14:paraId="12B8C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52" w:type="dxa"/>
            <w:noWrap w:val="0"/>
            <w:vAlign w:val="center"/>
          </w:tcPr>
          <w:p w14:paraId="410BCE03">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11</w:t>
            </w:r>
          </w:p>
        </w:tc>
        <w:tc>
          <w:tcPr>
            <w:tcW w:w="2556" w:type="dxa"/>
            <w:noWrap w:val="0"/>
            <w:vAlign w:val="center"/>
          </w:tcPr>
          <w:p w14:paraId="3C97BF7D">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值班床</w:t>
            </w:r>
          </w:p>
        </w:tc>
        <w:tc>
          <w:tcPr>
            <w:tcW w:w="1842" w:type="dxa"/>
            <w:noWrap w:val="0"/>
            <w:vAlign w:val="center"/>
          </w:tcPr>
          <w:p w14:paraId="5B1190C0">
            <w:pPr>
              <w:widowControl/>
              <w:spacing w:line="360" w:lineRule="exact"/>
              <w:jc w:val="center"/>
              <w:outlineLvl w:val="3"/>
              <w:rPr>
                <w:rFonts w:hint="eastAsia" w:ascii="宋体" w:hAnsi="宋体" w:eastAsia="宋体" w:cs="Times New Roman"/>
                <w:szCs w:val="21"/>
              </w:rPr>
            </w:pPr>
            <w:r>
              <w:rPr>
                <w:rFonts w:hint="eastAsia" w:ascii="宋体" w:hAnsi="宋体" w:eastAsia="宋体" w:cs="Times New Roman"/>
                <w:szCs w:val="21"/>
              </w:rPr>
              <w:t>不少于1</w:t>
            </w:r>
            <w:r>
              <w:rPr>
                <w:rFonts w:ascii="宋体" w:hAnsi="宋体" w:eastAsia="宋体" w:cs="Times New Roman"/>
                <w:szCs w:val="21"/>
              </w:rPr>
              <w:t>8</w:t>
            </w:r>
            <w:r>
              <w:rPr>
                <w:rFonts w:hint="eastAsia" w:ascii="宋体" w:hAnsi="宋体" w:eastAsia="宋体" w:cs="Times New Roman"/>
                <w:szCs w:val="21"/>
              </w:rPr>
              <w:t>张</w:t>
            </w:r>
          </w:p>
        </w:tc>
        <w:tc>
          <w:tcPr>
            <w:tcW w:w="4078" w:type="dxa"/>
            <w:noWrap w:val="0"/>
            <w:vAlign w:val="center"/>
          </w:tcPr>
          <w:p w14:paraId="446296CE">
            <w:pPr>
              <w:widowControl/>
              <w:spacing w:line="360" w:lineRule="exact"/>
              <w:jc w:val="center"/>
              <w:outlineLvl w:val="3"/>
              <w:rPr>
                <w:rFonts w:hint="eastAsia" w:ascii="宋体" w:hAnsi="宋体" w:eastAsia="宋体" w:cs="Times New Roman"/>
                <w:szCs w:val="21"/>
              </w:rPr>
            </w:pPr>
          </w:p>
        </w:tc>
      </w:tr>
    </w:tbl>
    <w:p w14:paraId="5A171C3A">
      <w:pPr>
        <w:spacing w:line="360" w:lineRule="exact"/>
        <w:ind w:firstLine="426" w:firstLineChars="200"/>
        <w:jc w:val="left"/>
        <w:rPr>
          <w:rFonts w:hint="eastAsia" w:ascii="宋体" w:hAnsi="宋体" w:eastAsia="宋体" w:cs="Times New Roman"/>
          <w:b/>
          <w:sz w:val="24"/>
          <w:szCs w:val="24"/>
        </w:rPr>
      </w:pPr>
      <w:r>
        <w:rPr>
          <w:rFonts w:hint="eastAsia" w:ascii="宋体" w:hAnsi="宋体" w:cs="Times New Roman"/>
          <w:b/>
          <w:szCs w:val="21"/>
        </w:rPr>
        <w:t>备注：</w:t>
      </w:r>
      <w:r>
        <w:rPr>
          <w:rFonts w:hint="eastAsia" w:ascii="宋体" w:hAnsi="宋体" w:eastAsia="宋体" w:cs="Times New Roman"/>
          <w:sz w:val="24"/>
          <w:szCs w:val="24"/>
        </w:rPr>
        <w:t>1</w:t>
      </w:r>
      <w:r>
        <w:rPr>
          <w:rFonts w:ascii="宋体" w:hAnsi="宋体" w:eastAsia="宋体" w:cs="Times New Roman"/>
          <w:sz w:val="24"/>
          <w:szCs w:val="24"/>
        </w:rPr>
        <w:t>.</w:t>
      </w:r>
      <w:r>
        <w:rPr>
          <w:rFonts w:hint="eastAsia" w:ascii="宋体" w:hAnsi="宋体" w:eastAsia="宋体" w:cs="仿宋_GB2312"/>
          <w:szCs w:val="21"/>
        </w:rPr>
        <w:t>中标单位</w:t>
      </w:r>
      <w:r>
        <w:rPr>
          <w:rFonts w:ascii="宋体" w:hAnsi="宋体" w:eastAsia="宋体" w:cs="仿宋_GB2312"/>
          <w:szCs w:val="21"/>
        </w:rPr>
        <w:t>为本项目配备</w:t>
      </w:r>
      <w:r>
        <w:rPr>
          <w:rFonts w:hint="eastAsia" w:ascii="宋体" w:hAnsi="宋体" w:eastAsia="宋体" w:cs="仿宋_GB2312"/>
          <w:szCs w:val="21"/>
        </w:rPr>
        <w:t>的工作车辆、办公设备、机械设备等工作必须设施设备</w:t>
      </w:r>
      <w:r>
        <w:rPr>
          <w:rFonts w:ascii="宋体" w:hAnsi="宋体" w:eastAsia="宋体" w:cs="仿宋_GB2312"/>
          <w:szCs w:val="21"/>
        </w:rPr>
        <w:t>的</w:t>
      </w:r>
      <w:r>
        <w:rPr>
          <w:rFonts w:hint="eastAsia" w:ascii="宋体" w:hAnsi="宋体" w:eastAsia="宋体" w:cs="仿宋_GB2312"/>
          <w:szCs w:val="21"/>
        </w:rPr>
        <w:t>维修、养护、管理</w:t>
      </w:r>
      <w:r>
        <w:rPr>
          <w:rFonts w:ascii="宋体" w:hAnsi="宋体" w:eastAsia="宋体" w:cs="仿宋_GB2312"/>
          <w:szCs w:val="21"/>
        </w:rPr>
        <w:t>、油耗等所产生的费用一律由</w:t>
      </w:r>
      <w:r>
        <w:rPr>
          <w:rFonts w:hint="eastAsia" w:ascii="宋体" w:hAnsi="宋体" w:eastAsia="宋体" w:cs="仿宋_GB2312"/>
          <w:szCs w:val="21"/>
        </w:rPr>
        <w:t>中标单位</w:t>
      </w:r>
      <w:r>
        <w:rPr>
          <w:rFonts w:ascii="宋体" w:hAnsi="宋体" w:eastAsia="宋体" w:cs="仿宋_GB2312"/>
          <w:szCs w:val="21"/>
        </w:rPr>
        <w:t>负责</w:t>
      </w:r>
      <w:r>
        <w:rPr>
          <w:rFonts w:hint="eastAsia" w:ascii="宋体" w:hAnsi="宋体" w:eastAsia="宋体" w:cs="仿宋_GB2312"/>
          <w:szCs w:val="21"/>
        </w:rPr>
        <w:t>。</w:t>
      </w:r>
      <w:r>
        <w:rPr>
          <w:rFonts w:ascii="宋体" w:hAnsi="宋体" w:eastAsia="宋体" w:cs="仿宋_GB2312"/>
          <w:szCs w:val="21"/>
        </w:rPr>
        <w:t>若</w:t>
      </w:r>
      <w:r>
        <w:rPr>
          <w:rFonts w:hint="eastAsia" w:ascii="宋体" w:hAnsi="宋体" w:eastAsia="宋体" w:cs="仿宋_GB2312"/>
          <w:szCs w:val="21"/>
        </w:rPr>
        <w:t>出现</w:t>
      </w:r>
      <w:r>
        <w:rPr>
          <w:rFonts w:ascii="宋体" w:hAnsi="宋体" w:eastAsia="宋体" w:cs="仿宋_GB2312"/>
          <w:szCs w:val="21"/>
        </w:rPr>
        <w:t>故障须</w:t>
      </w:r>
      <w:r>
        <w:rPr>
          <w:rFonts w:hint="eastAsia" w:ascii="宋体" w:hAnsi="宋体" w:eastAsia="宋体" w:cs="仿宋_GB2312"/>
          <w:szCs w:val="21"/>
        </w:rPr>
        <w:t>及时向采购单位汇报并按规定时间内</w:t>
      </w:r>
      <w:r>
        <w:rPr>
          <w:rFonts w:ascii="宋体" w:hAnsi="宋体" w:eastAsia="宋体" w:cs="仿宋_GB2312"/>
          <w:szCs w:val="21"/>
        </w:rPr>
        <w:t>完成维修或更换，不得影响正常</w:t>
      </w:r>
      <w:r>
        <w:rPr>
          <w:rFonts w:hint="eastAsia" w:ascii="宋体" w:hAnsi="宋体" w:eastAsia="宋体" w:cs="仿宋_GB2312"/>
          <w:szCs w:val="21"/>
        </w:rPr>
        <w:t>工作开展；</w:t>
      </w:r>
      <w:r>
        <w:rPr>
          <w:rFonts w:ascii="宋体" w:hAnsi="宋体" w:eastAsia="宋体" w:cs="仿宋_GB2312"/>
          <w:szCs w:val="21"/>
        </w:rPr>
        <w:t>若因特殊情况，</w:t>
      </w:r>
      <w:r>
        <w:rPr>
          <w:rFonts w:hint="eastAsia" w:ascii="宋体" w:hAnsi="宋体" w:eastAsia="宋体" w:cs="仿宋_GB2312"/>
          <w:szCs w:val="21"/>
        </w:rPr>
        <w:t>采购单位</w:t>
      </w:r>
      <w:r>
        <w:rPr>
          <w:rFonts w:ascii="宋体" w:hAnsi="宋体" w:eastAsia="宋体" w:cs="仿宋_GB2312"/>
          <w:szCs w:val="21"/>
        </w:rPr>
        <w:t>可要求</w:t>
      </w:r>
      <w:r>
        <w:rPr>
          <w:rFonts w:hint="eastAsia" w:ascii="宋体" w:hAnsi="宋体" w:eastAsia="宋体" w:cs="仿宋_GB2312"/>
          <w:szCs w:val="21"/>
        </w:rPr>
        <w:t>中标单位</w:t>
      </w:r>
      <w:r>
        <w:rPr>
          <w:rFonts w:ascii="宋体" w:hAnsi="宋体" w:eastAsia="宋体" w:cs="仿宋_GB2312"/>
          <w:szCs w:val="21"/>
        </w:rPr>
        <w:t>及时调配使用。</w:t>
      </w:r>
      <w:r>
        <w:rPr>
          <w:rFonts w:hint="eastAsia" w:ascii="宋体" w:hAnsi="宋体" w:eastAsia="宋体" w:cs="仿宋_GB2312"/>
          <w:szCs w:val="21"/>
        </w:rPr>
        <w:t>2</w:t>
      </w:r>
      <w:r>
        <w:rPr>
          <w:rFonts w:ascii="宋体" w:hAnsi="宋体" w:eastAsia="宋体" w:cs="仿宋_GB2312"/>
          <w:szCs w:val="21"/>
        </w:rPr>
        <w:t>.</w:t>
      </w:r>
      <w:r>
        <w:rPr>
          <w:rFonts w:hint="eastAsia" w:ascii="宋体" w:hAnsi="宋体" w:eastAsia="宋体" w:cs="仿宋_GB2312"/>
          <w:szCs w:val="21"/>
        </w:rPr>
        <w:t>中标单位为</w:t>
      </w:r>
      <w:r>
        <w:rPr>
          <w:rFonts w:ascii="宋体" w:hAnsi="宋体" w:eastAsia="宋体" w:cs="仿宋_GB2312"/>
          <w:szCs w:val="21"/>
        </w:rPr>
        <w:t>本项目</w:t>
      </w:r>
      <w:r>
        <w:rPr>
          <w:rFonts w:hint="eastAsia" w:ascii="宋体" w:hAnsi="宋体" w:eastAsia="宋体" w:cs="仿宋_GB2312"/>
          <w:szCs w:val="21"/>
        </w:rPr>
        <w:t>提供的工作专用</w:t>
      </w:r>
      <w:r>
        <w:rPr>
          <w:rFonts w:ascii="宋体" w:hAnsi="宋体" w:eastAsia="宋体" w:cs="仿宋_GB2312"/>
          <w:szCs w:val="21"/>
        </w:rPr>
        <w:t>车辆</w:t>
      </w:r>
      <w:r>
        <w:rPr>
          <w:rFonts w:hint="eastAsia" w:ascii="宋体" w:hAnsi="宋体" w:eastAsia="宋体" w:cs="仿宋_GB2312"/>
          <w:szCs w:val="21"/>
        </w:rPr>
        <w:t>均</w:t>
      </w:r>
      <w:r>
        <w:rPr>
          <w:rFonts w:ascii="宋体" w:hAnsi="宋体" w:eastAsia="宋体" w:cs="仿宋_GB2312"/>
          <w:szCs w:val="21"/>
        </w:rPr>
        <w:t>需为粤B牌照</w:t>
      </w:r>
      <w:r>
        <w:rPr>
          <w:rFonts w:hint="eastAsia" w:ascii="宋体" w:hAnsi="宋体" w:eastAsia="宋体" w:cs="仿宋_GB2312"/>
          <w:szCs w:val="21"/>
        </w:rPr>
        <w:t>，并且负责按规定及时购买车辆保险</w:t>
      </w:r>
      <w:r>
        <w:rPr>
          <w:rFonts w:ascii="宋体" w:hAnsi="宋体" w:eastAsia="宋体" w:cs="仿宋_GB2312"/>
          <w:szCs w:val="21"/>
        </w:rPr>
        <w:t>。</w:t>
      </w:r>
      <w:r>
        <w:rPr>
          <w:rFonts w:hint="eastAsia" w:ascii="宋体" w:hAnsi="宋体" w:eastAsia="宋体" w:cs="仿宋_GB2312"/>
          <w:szCs w:val="21"/>
        </w:rPr>
        <w:t>3</w:t>
      </w:r>
      <w:r>
        <w:rPr>
          <w:rFonts w:ascii="宋体" w:hAnsi="宋体" w:eastAsia="宋体" w:cs="仿宋_GB2312"/>
          <w:szCs w:val="21"/>
        </w:rPr>
        <w:t>.</w:t>
      </w:r>
      <w:r>
        <w:rPr>
          <w:rFonts w:hint="eastAsia" w:ascii="宋体" w:hAnsi="宋体" w:eastAsia="宋体" w:cs="Times New Roman"/>
          <w:szCs w:val="21"/>
        </w:rPr>
        <w:t>若发生应急抢修、突发事件的情况，中标单位应按照实际情况配足抢险人员和抢险设备，由此产生的费用采购单位不再追加。</w:t>
      </w:r>
    </w:p>
    <w:p w14:paraId="2E56DEDF">
      <w:pPr>
        <w:snapToGrid w:val="0"/>
        <w:spacing w:line="360" w:lineRule="auto"/>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5.资料管理及其他要求</w:t>
      </w:r>
    </w:p>
    <w:p w14:paraId="0196618F">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5.1成果要求：</w:t>
      </w:r>
    </w:p>
    <w:p w14:paraId="1C0CC898">
      <w:pPr>
        <w:widowControl/>
        <w:numPr>
          <w:ilvl w:val="0"/>
          <w:numId w:val="0"/>
        </w:num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中标单位应做好水库巡视检查和管养各项记录，编制水库管养服务工作月报、季报及年度管养总结报告。应指定专人负责资料档案管理，按月将各类记录和维修技术资料分类整理、归档保存。建立健全规范的电子和纸质管理养护档案体系；按照各水库、碧道、农田灌溉泵站、耕地（以下统称为水库）实际情况包括水库基本情况、历史资料、大事记、项目工程建设、水文测报、工程设施监测、日常管理养护、安全隐患整改、上级督查检查、有关水库业务工作的上级下达文件和规范性文件、维修经费申请、审批、执行、验收流程资料等整理分类归档，各类管养档案保存应符合国家、行业和深圳市档案管理相关规定。定期提交以下资料：</w:t>
      </w:r>
    </w:p>
    <w:p w14:paraId="19B881EE">
      <w:pPr>
        <w:widowControl/>
        <w:numPr>
          <w:ilvl w:val="0"/>
          <w:numId w:val="0"/>
        </w:num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（1）每季度5日前向区水务局提交上个季度9座水库管养服务工作报告以及存在问题的整改进度清单，作为季度考核材料之一。</w:t>
      </w:r>
    </w:p>
    <w:p w14:paraId="0F4D0BD6">
      <w:pPr>
        <w:widowControl/>
        <w:numPr>
          <w:ilvl w:val="0"/>
          <w:numId w:val="0"/>
        </w:num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（2）每年1月</w:t>
      </w:r>
      <w:r>
        <w:rPr>
          <w:rFonts w:hint="eastAsia" w:ascii="宋体" w:hAnsi="宋体" w:eastAsia="宋体" w:cs="宋体"/>
          <w:szCs w:val="21"/>
        </w:rPr>
        <w:t>31</w:t>
      </w:r>
      <w:r>
        <w:rPr>
          <w:rFonts w:ascii="宋体" w:hAnsi="宋体" w:eastAsia="宋体" w:cs="宋体"/>
          <w:szCs w:val="21"/>
        </w:rPr>
        <w:t>日前提交水库管养实施方案、水库工程设施、电气机电设备维修养护方案，每年4月5日前提交水库的防汛抢险应急工作预案。</w:t>
      </w:r>
    </w:p>
    <w:p w14:paraId="2DC1F909">
      <w:pPr>
        <w:widowControl/>
        <w:numPr>
          <w:ilvl w:val="0"/>
          <w:numId w:val="0"/>
        </w:num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（3）每年</w:t>
      </w:r>
      <w:r>
        <w:rPr>
          <w:rFonts w:hint="eastAsia" w:ascii="宋体" w:hAnsi="宋体" w:eastAsia="宋体" w:cs="宋体"/>
          <w:szCs w:val="21"/>
        </w:rPr>
        <w:t>4</w:t>
      </w:r>
      <w:r>
        <w:rPr>
          <w:rFonts w:ascii="宋体" w:hAnsi="宋体" w:eastAsia="宋体" w:cs="宋体"/>
          <w:szCs w:val="21"/>
        </w:rPr>
        <w:t>月</w:t>
      </w:r>
      <w:r>
        <w:rPr>
          <w:rFonts w:hint="eastAsia" w:ascii="宋体" w:hAnsi="宋体" w:eastAsia="宋体" w:cs="宋体"/>
          <w:szCs w:val="21"/>
        </w:rPr>
        <w:t>15</w:t>
      </w:r>
      <w:r>
        <w:rPr>
          <w:rFonts w:ascii="宋体" w:hAnsi="宋体" w:eastAsia="宋体" w:cs="宋体"/>
          <w:szCs w:val="21"/>
        </w:rPr>
        <w:t>日、</w:t>
      </w:r>
      <w:r>
        <w:rPr>
          <w:rFonts w:hint="eastAsia" w:ascii="宋体" w:hAnsi="宋体" w:eastAsia="宋体" w:cs="宋体"/>
          <w:szCs w:val="21"/>
        </w:rPr>
        <w:t>8</w:t>
      </w:r>
      <w:r>
        <w:rPr>
          <w:rFonts w:ascii="宋体" w:hAnsi="宋体" w:eastAsia="宋体" w:cs="宋体"/>
          <w:szCs w:val="21"/>
        </w:rPr>
        <w:t>月30日与</w:t>
      </w:r>
      <w:r>
        <w:rPr>
          <w:rFonts w:hint="eastAsia" w:ascii="宋体" w:hAnsi="宋体" w:eastAsia="宋体" w:cs="宋体"/>
          <w:szCs w:val="21"/>
        </w:rPr>
        <w:t>12</w:t>
      </w:r>
      <w:r>
        <w:rPr>
          <w:rFonts w:ascii="宋体" w:hAnsi="宋体" w:eastAsia="宋体" w:cs="宋体"/>
          <w:szCs w:val="21"/>
        </w:rPr>
        <w:t>月30日前提交水库汛前、汛中、汛后安全生产检查报告，报告包括但不限于以下内容：组织检查、检查内容、检查时间、现状问题和整改措施或建议等。</w:t>
      </w:r>
    </w:p>
    <w:p w14:paraId="436EC1D2">
      <w:pPr>
        <w:widowControl/>
        <w:numPr>
          <w:ilvl w:val="0"/>
          <w:numId w:val="0"/>
        </w:num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4）遭遇大洪水、强台风、特大暴雨、库水位骤变以及其他影响水库工程设施安全运行的特殊情况时，需开展专项检查，于解除预警后24小时内完成检查，并整理提交专项安全检查报告，报告内容包含但不限于以下内容：组织检查、检查内容、检查时间、现状问题和整改措施或建议等。</w:t>
      </w:r>
    </w:p>
    <w:p w14:paraId="5A150D68">
      <w:pPr>
        <w:widowControl/>
        <w:numPr>
          <w:ilvl w:val="0"/>
          <w:numId w:val="0"/>
        </w:num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（5）每年12月10日前提交下一年度水库维修养护计划</w:t>
      </w:r>
      <w:r>
        <w:rPr>
          <w:rFonts w:hint="eastAsia" w:ascii="宋体" w:hAnsi="宋体" w:eastAsia="宋体" w:cs="宋体"/>
          <w:szCs w:val="21"/>
        </w:rPr>
        <w:t>。</w:t>
      </w:r>
    </w:p>
    <w:p w14:paraId="062F7D3C">
      <w:pPr>
        <w:widowControl/>
        <w:numPr>
          <w:ilvl w:val="0"/>
          <w:numId w:val="0"/>
        </w:num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6）每年12月31日前提交本年度水库管理养护工作报告，主要内容包括：大坝、溢洪道、输水涵管、闸（阀）门、启闭机设备等水务工程设施的运行管理养护情况，水雨情观测、工程监测情况，白蚁、红火蚁及其它动植物危害防治等。</w:t>
      </w:r>
    </w:p>
    <w:p w14:paraId="02B8BA5C">
      <w:pPr>
        <w:snapToGrid w:val="0"/>
        <w:spacing w:line="360" w:lineRule="exact"/>
        <w:ind w:firstLine="426" w:firstLineChars="200"/>
        <w:jc w:val="left"/>
        <w:rPr>
          <w:rFonts w:hint="eastAsia" w:ascii="宋体" w:hAnsi="宋体" w:eastAsia="宋体" w:cs="宋体"/>
          <w:szCs w:val="21"/>
        </w:rPr>
      </w:pPr>
      <w:r>
        <w:rPr>
          <w:rFonts w:ascii="宋体" w:hAnsi="宋体" w:eastAsia="宋体" w:cs="宋体"/>
          <w:szCs w:val="21"/>
        </w:rPr>
        <w:t>（7）根据招标单位需求提供与管养内容相关的其他资料。</w:t>
      </w:r>
    </w:p>
    <w:p w14:paraId="4AA057B4">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5.2其他要求</w:t>
      </w:r>
    </w:p>
    <w:p w14:paraId="698E9B79">
      <w:pPr>
        <w:ind w:firstLine="426" w:firstLineChars="200"/>
      </w:pPr>
      <w:r>
        <w:rPr>
          <w:rFonts w:hint="eastAsia"/>
        </w:rPr>
        <w:t>5</w:t>
      </w:r>
      <w:r>
        <w:t>.2.1</w:t>
      </w:r>
      <w:r>
        <w:rPr>
          <w:rFonts w:hint="eastAsia"/>
        </w:rPr>
        <w:t>安全生产</w:t>
      </w:r>
    </w:p>
    <w:p w14:paraId="6E15BB6F">
      <w:pPr>
        <w:ind w:firstLine="426" w:firstLineChars="200"/>
      </w:pPr>
      <w:r>
        <w:rPr>
          <w:rFonts w:hint="eastAsia"/>
        </w:rPr>
        <w:t>中标单位须严格按照安全生产相关法律法规要求履行并落实安全生产责任和义务，招标单位有权对中标单位的安全生产工作情况进行考核，并采取相关的惩处措施。</w:t>
      </w:r>
    </w:p>
    <w:p w14:paraId="7755C5CB">
      <w:pPr>
        <w:ind w:firstLine="426" w:firstLineChars="200"/>
      </w:pPr>
      <w:r>
        <w:rPr>
          <w:rFonts w:hint="eastAsia"/>
        </w:rPr>
        <w:t>（1）中标单位须按照《中华人民共和国安全生产法》《深圳市生产经营单位安全生产主体责任》等有关安全法律法规的要求，建立健全相关安全生产制度，成立安全生产管理机构并配备专职安全生产管理人员（以正式文件明确）。中标单位要根据项目的具体情况认真执行安全生产技术标准和规范，严格遵守安全制度，落实安全防护措施，加强现场管理，并开展安全隐患的排查治理、员工的安全教育培训、应急演练等相关安全生产工作，随时接受招标单位及相关单位的监督检查。</w:t>
      </w:r>
    </w:p>
    <w:p w14:paraId="6EB09B5D">
      <w:pPr>
        <w:ind w:firstLine="426" w:firstLineChars="200"/>
      </w:pPr>
      <w:r>
        <w:rPr>
          <w:rFonts w:hint="eastAsia"/>
        </w:rPr>
        <w:t>（2）中标单位必须使用合格的安全防护用具、机械设备、施工机具及配件等，并要求相关人员按照操作规程的相关规范正确使用上述物品。</w:t>
      </w:r>
    </w:p>
    <w:p w14:paraId="193D7FDD">
      <w:pPr>
        <w:ind w:firstLine="426" w:firstLineChars="200"/>
      </w:pPr>
      <w:r>
        <w:rPr>
          <w:rFonts w:hint="eastAsia"/>
        </w:rPr>
        <w:t>（3）中标单位每月至少组织1次安全生产检查，制定安全隐患台账，落实责任人以及整改期限等闭环管理，有针对性地提出安全管理措施，并及时编制、修订相关应急预案、操作规程等。</w:t>
      </w:r>
    </w:p>
    <w:p w14:paraId="2D2BBAB3">
      <w:pPr>
        <w:ind w:firstLine="426" w:firstLineChars="200"/>
      </w:pPr>
      <w:r>
        <w:rPr>
          <w:rFonts w:hint="eastAsia"/>
        </w:rPr>
        <w:t>（4）中标单位须加强养护人员的安全生产教育、专业技术培训，养护人员必须通过培训合格后方可上岗工作，需要持证上岗的人员必须持有效证件方可上岗工作。结合工作实际定期召开安全生产会议，传达招标单位安全生产有关精神并部署落实，确保水库养护、运行安全。</w:t>
      </w:r>
    </w:p>
    <w:p w14:paraId="15FA5F0F">
      <w:pPr>
        <w:ind w:firstLine="426" w:firstLineChars="200"/>
      </w:pPr>
      <w:r>
        <w:rPr>
          <w:rFonts w:hint="eastAsia"/>
        </w:rPr>
        <w:t>（5）中标单位须加强巡视检查，若发现较大安全隐患时应立即采取必要措施进行控制或消除隐患；若发生突发事件时立即采取相应抢险措施，防止事故扩大，并立即报告招标单位，服从招标单位安排，主动开展抢险救灾工作。</w:t>
      </w:r>
    </w:p>
    <w:p w14:paraId="4F7B1924">
      <w:pPr>
        <w:ind w:firstLine="426" w:firstLineChars="200"/>
      </w:pPr>
      <w:r>
        <w:rPr>
          <w:rFonts w:hint="eastAsia"/>
        </w:rPr>
        <w:t>（6）中标单位须建立汛期2</w:t>
      </w:r>
      <w:r>
        <w:t>4</w:t>
      </w:r>
      <w:r>
        <w:rPr>
          <w:rFonts w:hint="eastAsia"/>
        </w:rPr>
        <w:t>小时值班制度，若深圳市气象台发布台风、暴雨Ⅳ级响应时，各水库技术负责人须在相应水库值班值守，确保相关人员到位、应急预案、应急物资到位。</w:t>
      </w:r>
    </w:p>
    <w:p w14:paraId="2B6DA563">
      <w:pPr>
        <w:ind w:firstLine="426" w:firstLineChars="200"/>
      </w:pPr>
      <w:r>
        <w:rPr>
          <w:rFonts w:hint="eastAsia"/>
        </w:rPr>
        <w:t>（7）由于中标单位原因造成的安全事故，全部由中标单位承担相应责任及发生的费用。</w:t>
      </w:r>
    </w:p>
    <w:p w14:paraId="1EFC3B82">
      <w:pPr>
        <w:ind w:firstLine="426" w:firstLineChars="200"/>
      </w:pPr>
      <w:r>
        <w:rPr>
          <w:rFonts w:hint="eastAsia"/>
        </w:rPr>
        <w:t>（8）中标单位须根据安全生产需求或者采购单位要求投入足额人员、设施设备，由此产生的一切费用均包含在中标价内，采购单位不再追加相关费用。</w:t>
      </w:r>
    </w:p>
    <w:p w14:paraId="003FB82E">
      <w:pPr>
        <w:ind w:firstLine="426" w:firstLineChars="200"/>
      </w:pPr>
      <w:r>
        <w:rPr>
          <w:rFonts w:hint="eastAsia"/>
        </w:rPr>
        <w:t>5</w:t>
      </w:r>
      <w:r>
        <w:t>.2.2</w:t>
      </w:r>
      <w:r>
        <w:rPr>
          <w:rFonts w:hint="eastAsia"/>
        </w:rPr>
        <w:t>保险</w:t>
      </w:r>
    </w:p>
    <w:p w14:paraId="1255B902">
      <w:pPr>
        <w:ind w:firstLine="426" w:firstLineChars="200"/>
      </w:pPr>
      <w:r>
        <w:rPr>
          <w:rFonts w:hint="eastAsia"/>
        </w:rPr>
        <w:t>中标单位应在合同签订后15日内购买公众责任险，并将保单复印件提供给采购单位，费用已包含在中标价内。</w:t>
      </w:r>
    </w:p>
    <w:p w14:paraId="653B272D">
      <w:pPr>
        <w:snapToGrid w:val="0"/>
        <w:spacing w:line="360" w:lineRule="auto"/>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6.质量考核验收标准</w:t>
      </w:r>
    </w:p>
    <w:p w14:paraId="2079493C">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6.1参考标准：</w:t>
      </w:r>
    </w:p>
    <w:p w14:paraId="42498774">
      <w:pPr>
        <w:ind w:firstLine="426" w:firstLineChars="200"/>
        <w:rPr>
          <w:rFonts w:hint="eastAsia" w:ascii="宋体" w:hAnsi="宋体" w:eastAsia="宋体" w:cs="宋体"/>
        </w:rPr>
      </w:pPr>
      <w:r>
        <w:rPr>
          <w:rFonts w:hint="eastAsia" w:ascii="宋体" w:hAnsi="宋体" w:eastAsia="宋体" w:cs="宋体"/>
        </w:rPr>
        <w:t>《水库管养规范》（DB4403/T 347—2023）</w:t>
      </w:r>
    </w:p>
    <w:p w14:paraId="6A953DCC">
      <w:pPr>
        <w:ind w:firstLine="426" w:firstLineChars="200"/>
        <w:rPr>
          <w:rFonts w:hint="eastAsia" w:ascii="宋体" w:hAnsi="宋体" w:eastAsia="宋体"/>
          <w:szCs w:val="21"/>
          <w:lang w:bidi="ar"/>
        </w:rPr>
      </w:pPr>
      <w:r>
        <w:rPr>
          <w:rFonts w:hint="eastAsia" w:ascii="宋体" w:hAnsi="宋体" w:eastAsia="宋体"/>
          <w:szCs w:val="21"/>
          <w:lang w:bidi="ar"/>
        </w:rPr>
        <w:t>《河道管养规范》（DB4403/T 633-2025）</w:t>
      </w:r>
    </w:p>
    <w:p w14:paraId="1928F34F">
      <w:pPr>
        <w:ind w:firstLine="426" w:firstLineChars="200"/>
        <w:rPr>
          <w:rFonts w:hint="eastAsia" w:ascii="宋体" w:hAnsi="宋体" w:eastAsia="宋体"/>
          <w:szCs w:val="21"/>
          <w:lang w:bidi="ar"/>
        </w:rPr>
      </w:pPr>
      <w:r>
        <w:rPr>
          <w:rFonts w:hint="eastAsia" w:ascii="宋体" w:hAnsi="宋体" w:eastAsia="宋体"/>
          <w:szCs w:val="21"/>
          <w:lang w:bidi="ar"/>
        </w:rPr>
        <w:t>《泵站技术管理规程》（GB/T 30948-2021）</w:t>
      </w:r>
    </w:p>
    <w:p w14:paraId="1F6ED9F6">
      <w:pPr>
        <w:ind w:firstLine="426" w:firstLineChars="200"/>
        <w:rPr>
          <w:rFonts w:hint="eastAsia" w:ascii="宋体" w:hAnsi="宋体" w:eastAsia="宋体"/>
          <w:szCs w:val="21"/>
          <w:lang w:bidi="ar"/>
        </w:rPr>
      </w:pPr>
      <w:r>
        <w:rPr>
          <w:rFonts w:hint="eastAsia" w:ascii="宋体" w:hAnsi="宋体" w:eastAsia="宋体"/>
          <w:szCs w:val="21"/>
          <w:lang w:bidi="ar"/>
        </w:rPr>
        <w:t>《水闸技术管理规程》（SL/T 75-2024）</w:t>
      </w:r>
    </w:p>
    <w:p w14:paraId="6FEB5E7F">
      <w:pPr>
        <w:ind w:firstLine="426" w:firstLineChars="200"/>
        <w:rPr>
          <w:rFonts w:hint="eastAsia" w:ascii="宋体" w:hAnsi="宋体" w:eastAsia="宋体"/>
          <w:szCs w:val="21"/>
          <w:lang w:bidi="ar"/>
        </w:rPr>
      </w:pPr>
      <w:r>
        <w:rPr>
          <w:rFonts w:hint="eastAsia" w:ascii="宋体" w:hAnsi="宋体" w:eastAsia="宋体" w:cs="宋体"/>
          <w:bCs/>
          <w:szCs w:val="21"/>
          <w:lang w:bidi="ar"/>
        </w:rPr>
        <w:t>《公园园容绿化管理规范》（SZDB/Z 205-2016）</w:t>
      </w:r>
    </w:p>
    <w:p w14:paraId="280C6E33">
      <w:pPr>
        <w:ind w:firstLine="426" w:firstLineChars="200"/>
      </w:pPr>
      <w:r>
        <w:rPr>
          <w:rFonts w:hint="eastAsia"/>
        </w:rPr>
        <w:t>《城市污水处理厂运营质量规范》（SZJG 34-2011</w:t>
      </w:r>
      <w:r>
        <w:t>）</w:t>
      </w:r>
    </w:p>
    <w:p w14:paraId="76F07D09">
      <w:pPr>
        <w:ind w:firstLine="426" w:firstLineChars="200"/>
      </w:pPr>
      <w:r>
        <w:rPr>
          <w:rFonts w:hint="eastAsia"/>
        </w:rPr>
        <w:t>《地表水环境质量标准基本项目标准限值》（GB 3838-2002）</w:t>
      </w:r>
    </w:p>
    <w:p w14:paraId="1C2AB0ED">
      <w:pPr>
        <w:ind w:firstLine="426" w:firstLineChars="200"/>
      </w:pPr>
      <w:r>
        <w:rPr>
          <w:rFonts w:hint="eastAsia"/>
        </w:rPr>
        <w:t>《外来入侵物种管理办法》（2022年）</w:t>
      </w:r>
    </w:p>
    <w:p w14:paraId="35089CC6">
      <w:pPr>
        <w:ind w:firstLine="426" w:firstLineChars="200"/>
      </w:pPr>
      <w:r>
        <w:rPr>
          <w:rFonts w:hint="eastAsia"/>
        </w:rPr>
        <w:t>《重点管理外来入侵物种名录》（2023年）</w:t>
      </w:r>
    </w:p>
    <w:p w14:paraId="25A86D38">
      <w:pPr>
        <w:snapToGrid w:val="0"/>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6.2执行考核办法</w:t>
      </w:r>
    </w:p>
    <w:p w14:paraId="320AD761">
      <w:pPr>
        <w:widowControl/>
        <w:spacing w:line="560" w:lineRule="exact"/>
        <w:ind w:firstLine="426" w:firstLineChars="200"/>
        <w:jc w:val="left"/>
      </w:pPr>
      <w:r>
        <w:rPr>
          <w:lang w:bidi="ar"/>
        </w:rPr>
        <w:t>参考</w:t>
      </w:r>
      <w:r>
        <w:rPr>
          <w:rFonts w:hint="eastAsia"/>
          <w:lang w:bidi="ar"/>
        </w:rPr>
        <w:t>《宝安区小型水库管养维护服务考核办法》，该</w:t>
      </w:r>
      <w:r>
        <w:rPr>
          <w:lang w:bidi="ar"/>
        </w:rPr>
        <w:t>考核</w:t>
      </w:r>
      <w:r>
        <w:rPr>
          <w:rFonts w:hint="eastAsia"/>
          <w:lang w:bidi="ar"/>
        </w:rPr>
        <w:t>办法</w:t>
      </w:r>
      <w:r>
        <w:rPr>
          <w:lang w:bidi="ar"/>
        </w:rPr>
        <w:t>后续将进一步修编，考核内容</w:t>
      </w:r>
      <w:r>
        <w:rPr>
          <w:rFonts w:hint="eastAsia"/>
          <w:lang w:bidi="ar"/>
        </w:rPr>
        <w:t>包含9座小型水库、五指耙水库碧道、农田灌溉泵站、复耕农田等。</w:t>
      </w:r>
      <w:r>
        <w:rPr>
          <w:lang w:bidi="ar"/>
        </w:rPr>
        <w:t>投标人须无条件接受。</w:t>
      </w:r>
    </w:p>
    <w:p w14:paraId="220F0840">
      <w:pPr>
        <w:snapToGrid w:val="0"/>
        <w:spacing w:line="360" w:lineRule="auto"/>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7.报价要求</w:t>
      </w:r>
    </w:p>
    <w:p w14:paraId="4ECA337F">
      <w:pPr>
        <w:ind w:firstLine="426" w:firstLineChars="200"/>
      </w:pPr>
      <w:r>
        <w:rPr>
          <w:rFonts w:hint="eastAsia"/>
        </w:rPr>
        <w:t>（1）投标报价：投标报价不得超过本项目招标控制价。</w:t>
      </w:r>
    </w:p>
    <w:p w14:paraId="4304E7BF">
      <w:pPr>
        <w:ind w:firstLine="426" w:firstLineChars="200"/>
      </w:pPr>
      <w:r>
        <w:rPr>
          <w:rFonts w:hint="eastAsia"/>
        </w:rPr>
        <w:t>投标单位根据招标文件所提供的资料自行测算投标报价及风险，投标报价</w:t>
      </w:r>
      <w:r>
        <w:t>应包含税费和本项目涉及的一切费用</w:t>
      </w:r>
      <w:r>
        <w:rPr>
          <w:rFonts w:hint="eastAsia"/>
        </w:rPr>
        <w:t>，中标</w:t>
      </w:r>
      <w:r>
        <w:t>后，</w:t>
      </w:r>
      <w:r>
        <w:rPr>
          <w:rFonts w:hint="eastAsia"/>
        </w:rPr>
        <w:t>招标单位</w:t>
      </w:r>
      <w:r>
        <w:t>不</w:t>
      </w:r>
      <w:r>
        <w:rPr>
          <w:rFonts w:hint="eastAsia"/>
        </w:rPr>
        <w:t>再</w:t>
      </w:r>
      <w:r>
        <w:t>增加任何费用</w:t>
      </w:r>
      <w:r>
        <w:rPr>
          <w:rFonts w:hint="eastAsia"/>
        </w:rPr>
        <w:t>。投标报价</w:t>
      </w:r>
      <w:r>
        <w:t>以人民币报价，本项目服务费为一年服务的总价。</w:t>
      </w:r>
      <w:r>
        <w:rPr>
          <w:rFonts w:hint="eastAsia"/>
        </w:rPr>
        <w:t>投标人需填报《报价表》。</w:t>
      </w:r>
    </w:p>
    <w:p w14:paraId="5FFA40D5">
      <w:pPr>
        <w:ind w:firstLine="426" w:firstLineChars="200"/>
        <w:rPr>
          <w:highlight w:val="none"/>
        </w:rPr>
      </w:pPr>
      <w:r>
        <w:rPr>
          <w:rFonts w:hint="eastAsia"/>
          <w:highlight w:val="none"/>
        </w:rPr>
        <w:t>（2）投标单位投标报价部分包含</w:t>
      </w:r>
      <w:r>
        <w:rPr>
          <w:highlight w:val="none"/>
        </w:rPr>
        <w:t>水库的管养费用和</w:t>
      </w:r>
      <w:r>
        <w:rPr>
          <w:rFonts w:hint="eastAsia"/>
          <w:highlight w:val="none"/>
        </w:rPr>
        <w:t>维修费用</w:t>
      </w:r>
      <w:r>
        <w:rPr>
          <w:highlight w:val="none"/>
        </w:rPr>
        <w:t>两部分。</w:t>
      </w:r>
    </w:p>
    <w:p w14:paraId="428BF077">
      <w:pPr>
        <w:ind w:firstLine="426" w:firstLineChars="200"/>
        <w:rPr>
          <w:highlight w:val="none"/>
        </w:rPr>
      </w:pPr>
      <w:r>
        <w:rPr>
          <w:highlight w:val="none"/>
        </w:rPr>
        <w:t>管养费用=</w:t>
      </w:r>
      <w:r>
        <w:rPr>
          <w:rFonts w:hint="eastAsia"/>
          <w:highlight w:val="none"/>
        </w:rPr>
        <w:t>投标报价÷1.18×</w:t>
      </w:r>
      <w:r>
        <w:rPr>
          <w:highlight w:val="none"/>
        </w:rPr>
        <w:t>1</w:t>
      </w:r>
      <w:r>
        <w:rPr>
          <w:rFonts w:hint="eastAsia"/>
          <w:highlight w:val="none"/>
        </w:rPr>
        <w:t>（根据最新测算标准）。</w:t>
      </w:r>
      <w:r>
        <w:rPr>
          <w:highlight w:val="none"/>
        </w:rPr>
        <w:t>水库管养内容包括但不限于：9座水库工程巡视检查、工程观测和监测、工程养护维修、绿化养护、水库保洁、白蚁及其它动植物危害防治、安保和防恐、水质检测等；五指耙水库碧道管养维护；七沥、屋山、应人石农田灌溉泵站的运维服务；长流陂水库耕地耕种；安全生产管理等。</w:t>
      </w:r>
    </w:p>
    <w:p w14:paraId="226F0663">
      <w:pPr>
        <w:ind w:firstLine="426" w:firstLineChars="200"/>
      </w:pPr>
      <w:r>
        <w:rPr>
          <w:rFonts w:hint="eastAsia"/>
          <w:highlight w:val="none"/>
        </w:rPr>
        <w:t>维修费用=投标报价÷1.18×0.18（根据最新测算标准）。水库维修内容包括但不限于：水库、碧道、农田灌区泵站、耕地（</w:t>
      </w:r>
      <w:r>
        <w:rPr>
          <w:rFonts w:hint="eastAsia"/>
        </w:rPr>
        <w:t>以下统称为水库）建（构）筑物维修改造及缺陷修复（含工程服务等），闸（阀）门、启闭机设备、观测和监测设施、视频监控系统、网络系统、备用电源、供配电系统、供排水系统、农田灌溉泵站相关设备、路灯照明、日常电器等设备的损坏修复或更换；管养房、启闭机房、保安岗亭、防汛物资仓库、砂石料场、工具房、码头等附设设施修缮；完善水库管理范围内围墙、围网、大门、护栏、标识牌、界桩等安全防护设施；其他水库构筑物、工程设施设备的零星修复；绿化景观栈道、园路等景观提升改造，便民、休闲服务设施新增及改造，水生态、水文化相关设施新增及改造，安全隐患整改等；为保持绿化景观连续性、整体性、观赏性、安全性所必须开展的质量安全提升和安全隐患消除等措施。</w:t>
      </w:r>
    </w:p>
    <w:p w14:paraId="26F432E6">
      <w:pPr>
        <w:ind w:firstLine="426" w:firstLineChars="200"/>
      </w:pPr>
      <w:r>
        <w:rPr>
          <w:rFonts w:hint="eastAsia"/>
        </w:rPr>
        <w:t>（</w:t>
      </w:r>
      <w:r>
        <w:t>3</w:t>
      </w:r>
      <w:r>
        <w:rPr>
          <w:rFonts w:hint="eastAsia"/>
        </w:rPr>
        <w:t>）投标单位的投标报价应包括为完成本项目所需的所有费用，报价包含但不限于运营管理费、管养维护费、安全生产费、人员费用（含工资、奖金、房补、劳保福利、社保、养老、医疗、工伤、失业保险、教育培训等费用）以及住宿办公、公共责任险、企业应缴税金、利润等所有费用。</w:t>
      </w:r>
    </w:p>
    <w:p w14:paraId="09DE0D17">
      <w:pPr>
        <w:ind w:firstLine="426" w:firstLineChars="200"/>
      </w:pPr>
      <w:r>
        <w:rPr>
          <w:rFonts w:hint="eastAsia"/>
        </w:rPr>
        <w:t>（</w:t>
      </w:r>
      <w:r>
        <w:t>4</w:t>
      </w:r>
      <w:r>
        <w:rPr>
          <w:rFonts w:hint="eastAsia"/>
        </w:rPr>
        <w:t>）投标单位不得以低于成本的报价竞标。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若评审委员会成员对是否须由投标单位作出报价合理性说明，以及书面说明是否采纳等判断不一致的，按照“少数服从多数”的原则确定评审委员会的意见）</w:t>
      </w:r>
    </w:p>
    <w:p w14:paraId="36F2BCBD">
      <w:pPr>
        <w:ind w:firstLine="426" w:firstLineChars="200"/>
      </w:pPr>
      <w:r>
        <w:rPr>
          <w:rFonts w:hint="eastAsia"/>
        </w:rPr>
        <w:t>（</w:t>
      </w:r>
      <w:r>
        <w:t>5</w:t>
      </w:r>
      <w:r>
        <w:rPr>
          <w:rFonts w:hint="eastAsia"/>
        </w:rPr>
        <w:t>）投标单位的投标报价应是本项目招标范围和招标文件及合同条款上所列的各项内容中所述的全部，不得以任何理由予以重复。</w:t>
      </w:r>
    </w:p>
    <w:p w14:paraId="7A9BC06F">
      <w:pPr>
        <w:ind w:firstLine="426" w:firstLineChars="200"/>
      </w:pPr>
      <w:r>
        <w:rPr>
          <w:rFonts w:hint="eastAsia"/>
        </w:rPr>
        <w:t>（</w:t>
      </w:r>
      <w:r>
        <w:t>6</w:t>
      </w:r>
      <w:r>
        <w:rPr>
          <w:rFonts w:hint="eastAsia"/>
        </w:rPr>
        <w:t>）除非招标单位通过修改招标文件予以更正，否则，投标单位应毫无例外地按招标文件所列的清单中项目和数量（如有）填报综合单价和合价。投标单位未填综合单价或合价的项目，在实施后将不得支付，并视作该项费用已包括在其它有价款的综合单价或合价内。</w:t>
      </w:r>
    </w:p>
    <w:p w14:paraId="65D26091">
      <w:pPr>
        <w:ind w:firstLine="426" w:firstLineChars="200"/>
      </w:pPr>
      <w:r>
        <w:rPr>
          <w:rFonts w:hint="eastAsia"/>
        </w:rPr>
        <w:t>（</w:t>
      </w:r>
      <w:r>
        <w:t>7</w:t>
      </w:r>
      <w:r>
        <w:rPr>
          <w:rFonts w:hint="eastAsia"/>
        </w:rPr>
        <w:t>）投标单位应先到项目地点踏勘以充分了解项目的位置、情况、道路及任何其它足以影响投标报价的情况，任何因忽视或误解项目情况而导致的索赔或服务期限延长申请将不获批准；本项目不统一组织踏勘，投标单位可自行前往。</w:t>
      </w:r>
    </w:p>
    <w:p w14:paraId="2A3A2D40">
      <w:pPr>
        <w:ind w:firstLine="426" w:firstLineChars="200"/>
      </w:pPr>
      <w:r>
        <w:rPr>
          <w:rFonts w:hint="eastAsia"/>
        </w:rPr>
        <w:t>（</w:t>
      </w:r>
      <w:r>
        <w:t>8</w:t>
      </w:r>
      <w:r>
        <w:rPr>
          <w:rFonts w:hint="eastAsia"/>
        </w:rPr>
        <w:t>）投标单位不得期望通过索赔等方式获取补偿，否则，除可能遭到拒绝外，还可能将被作为不良行为记录在案，并可能影响其以后参加政府采购的项目投标。各投标单位在投标报价时，应充分考虑投标报价的风险。</w:t>
      </w:r>
    </w:p>
    <w:p w14:paraId="45EC87A8">
      <w:pPr>
        <w:ind w:firstLine="426" w:firstLineChars="200"/>
      </w:pPr>
      <w:r>
        <w:rPr>
          <w:rFonts w:hint="eastAsia"/>
        </w:rPr>
        <w:t>（10）履约担保：本项目不需要提供履约担保。</w:t>
      </w:r>
    </w:p>
    <w:p w14:paraId="22FA5083">
      <w:pPr>
        <w:snapToGrid w:val="0"/>
        <w:spacing w:line="360" w:lineRule="auto"/>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8.付款方式</w:t>
      </w:r>
    </w:p>
    <w:p w14:paraId="61E34FA2">
      <w:pPr>
        <w:widowControl/>
        <w:ind w:firstLine="426" w:firstLineChars="200"/>
        <w:jc w:val="left"/>
        <w:rPr>
          <w:rFonts w:hint="eastAsia" w:ascii="宋体" w:hAnsi="宋体"/>
          <w:szCs w:val="21"/>
        </w:rPr>
      </w:pPr>
      <w:r>
        <w:rPr>
          <w:rFonts w:hint="eastAsia"/>
        </w:rPr>
        <w:t>招标单位按照宝安区小型水库管养维护服务考核办法（修订版）</w:t>
      </w:r>
      <w:r>
        <w:rPr>
          <w:rFonts w:hint="eastAsia" w:ascii="宋体" w:hAnsi="宋体"/>
          <w:szCs w:val="21"/>
        </w:rPr>
        <w:t>的有关要求对中标单位的管养工作质量进行考核，考核结果将作为管养费用支付的依据。</w:t>
      </w:r>
    </w:p>
    <w:p w14:paraId="1C64BF42">
      <w:pPr>
        <w:spacing w:line="320" w:lineRule="exact"/>
        <w:ind w:firstLine="426" w:firstLineChars="200"/>
        <w:rPr>
          <w:rFonts w:hint="eastAsia" w:ascii="宋体" w:hAnsi="宋体" w:eastAsia="宋体" w:cs="Times New Roman"/>
          <w:szCs w:val="21"/>
        </w:rPr>
      </w:pPr>
      <w:r>
        <w:rPr>
          <w:rFonts w:hint="eastAsia" w:ascii="宋体" w:hAnsi="宋体" w:eastAsia="宋体" w:cs="Times New Roman"/>
          <w:szCs w:val="21"/>
        </w:rPr>
        <w:t>（1）管养费用支付方式</w:t>
      </w:r>
    </w:p>
    <w:p w14:paraId="7BA5D063">
      <w:pPr>
        <w:spacing w:line="320" w:lineRule="exact"/>
        <w:ind w:firstLine="426" w:firstLineChars="200"/>
      </w:pPr>
      <w:r>
        <w:rPr>
          <w:rFonts w:hint="eastAsia"/>
        </w:rPr>
        <w:t>招标单位</w:t>
      </w:r>
      <w:r>
        <w:t>按</w:t>
      </w:r>
      <w:r>
        <w:rPr>
          <w:rFonts w:hint="eastAsia"/>
        </w:rPr>
        <w:t>“月度支付、季度结清”的方式向中标单位支付管养</w:t>
      </w:r>
      <w:r>
        <w:t>费用。</w:t>
      </w:r>
      <w:r>
        <w:rPr>
          <w:rFonts w:hint="eastAsia"/>
        </w:rPr>
        <w:t>中标单位在每月10日前向招标单位提交上月工作报告或工作总结，并按招标单位要求提交等额合法有效的发票后，方可提出上月管养费用的拨付申请，招标单位根据中标单位的申请进行支付上月管养费的80%，剩余20%作为季度考核预留扣减款项。下一季度第一个月内，招标单位根据考核结果完成上季度每月预留20%管养维护费的结算拨付工作。若上季度考核预留扣减款项不足以抵扣季度考核扣减费用的，则在考核完成后次月的80%管养费用中扣减。</w:t>
      </w:r>
    </w:p>
    <w:p w14:paraId="5800D5AB">
      <w:pPr>
        <w:ind w:firstLine="426" w:firstLineChars="200"/>
      </w:pPr>
      <w:r>
        <w:rPr>
          <w:rFonts w:hint="eastAsia"/>
        </w:rPr>
        <w:t>月度支付</w:t>
      </w:r>
      <w:r>
        <w:t>金额=</w:t>
      </w:r>
      <w:r>
        <w:rPr>
          <w:rFonts w:hint="eastAsia"/>
        </w:rPr>
        <w:t>管养费用÷</w:t>
      </w:r>
      <w:r>
        <w:t>12×80%</w:t>
      </w:r>
    </w:p>
    <w:p w14:paraId="68773D12">
      <w:pPr>
        <w:ind w:firstLine="426" w:firstLineChars="200"/>
      </w:pPr>
      <w:r>
        <w:rPr>
          <w:rFonts w:hint="eastAsia"/>
        </w:rPr>
        <w:t>季度结清金额</w:t>
      </w:r>
      <w:r>
        <w:t>=</w:t>
      </w:r>
      <w:r>
        <w:rPr>
          <w:rFonts w:hint="eastAsia"/>
        </w:rPr>
        <w:t>管养费用</w:t>
      </w:r>
      <w:r>
        <w:t>÷4×20%-考核扣减</w:t>
      </w:r>
      <w:r>
        <w:rPr>
          <w:rFonts w:hint="eastAsia"/>
        </w:rPr>
        <w:t>费用</w:t>
      </w:r>
    </w:p>
    <w:p w14:paraId="408CF8FC">
      <w:pPr>
        <w:spacing w:line="320" w:lineRule="exact"/>
        <w:ind w:firstLine="426" w:firstLineChars="200"/>
        <w:rPr>
          <w:rFonts w:hint="eastAsia" w:ascii="宋体" w:hAnsi="宋体" w:eastAsia="宋体" w:cs="Times New Roman"/>
          <w:szCs w:val="21"/>
        </w:rPr>
      </w:pPr>
      <w:r>
        <w:rPr>
          <w:rFonts w:hint="eastAsia" w:ascii="宋体" w:hAnsi="宋体" w:eastAsia="宋体" w:cs="Times New Roman"/>
          <w:szCs w:val="21"/>
        </w:rPr>
        <w:t>（2）维修费用支付方式</w:t>
      </w:r>
    </w:p>
    <w:p w14:paraId="3C5BE3BC">
      <w:pPr>
        <w:spacing w:line="320" w:lineRule="exact"/>
        <w:ind w:firstLine="426" w:firstLineChars="200"/>
      </w:pPr>
      <w:r>
        <w:rPr>
          <w:rFonts w:hint="eastAsia"/>
        </w:rPr>
        <w:t>招标单位</w:t>
      </w:r>
      <w:r>
        <w:rPr>
          <w:rFonts w:hint="eastAsia" w:ascii="Arial" w:hAnsi="Arial" w:eastAsia="宋体" w:cs="Arial"/>
          <w:szCs w:val="24"/>
        </w:rPr>
        <w:t>按照“先实施后支付、总额控制、据实结算”的原则，根据水库、碧道、农田灌溉泵站、耕地维修项目实际完成情况向</w:t>
      </w:r>
      <w:r>
        <w:rPr>
          <w:rFonts w:hint="eastAsia"/>
        </w:rPr>
        <w:t>中标单位</w:t>
      </w:r>
      <w:r>
        <w:rPr>
          <w:rFonts w:hint="eastAsia" w:ascii="Arial" w:hAnsi="Arial" w:eastAsia="宋体" w:cs="Arial"/>
          <w:szCs w:val="24"/>
        </w:rPr>
        <w:t>支付维修费用。</w:t>
      </w:r>
      <w:r>
        <w:rPr>
          <w:rFonts w:hint="eastAsia"/>
        </w:rPr>
        <w:t>招标单位</w:t>
      </w:r>
      <w:r>
        <w:rPr>
          <w:rFonts w:hint="eastAsia" w:ascii="Arial" w:hAnsi="Arial" w:eastAsia="宋体" w:cs="Arial"/>
          <w:szCs w:val="24"/>
        </w:rPr>
        <w:t>根据</w:t>
      </w:r>
      <w:r>
        <w:rPr>
          <w:rFonts w:hint="eastAsia"/>
        </w:rPr>
        <w:t>中标单位</w:t>
      </w:r>
      <w:r>
        <w:rPr>
          <w:rFonts w:hint="eastAsia" w:ascii="Arial" w:hAnsi="Arial" w:eastAsia="宋体" w:cs="Arial"/>
          <w:szCs w:val="24"/>
        </w:rPr>
        <w:t>提供的维修项目结算审核资料，综合考虑管理费和利润后按实结算，管理费和利润按6%的比率计，总金额不超过合同约定的维修费用。维修结算费用=审核确认后的维修费用</w:t>
      </w:r>
      <w:r>
        <w:t>×</w:t>
      </w:r>
      <w:r>
        <w:rPr>
          <w:rFonts w:hint="eastAsia"/>
        </w:rPr>
        <w:t>（1+6%）</w:t>
      </w:r>
    </w:p>
    <w:p w14:paraId="78273DD9">
      <w:pPr>
        <w:spacing w:line="320" w:lineRule="exact"/>
        <w:ind w:firstLine="426" w:firstLineChars="200"/>
        <w:jc w:val="left"/>
      </w:pPr>
      <w:r>
        <w:rPr>
          <w:rFonts w:hint="eastAsia"/>
        </w:rPr>
        <w:t>因部分维修项目可能出现跨年度实施，本合同年度未完成或超额完成的费用可顺延至下一合同年度。若下一年度合同发生解除或终止情形的，该顺延费用需在解除或终止合同前进行结算，未达到额度的费用应退还招标单位。</w:t>
      </w:r>
    </w:p>
    <w:p w14:paraId="748C22A0">
      <w:pPr>
        <w:spacing w:line="320" w:lineRule="exact"/>
        <w:ind w:firstLine="426" w:firstLineChars="200"/>
        <w:jc w:val="left"/>
        <w:rPr>
          <w:rFonts w:hint="eastAsia" w:ascii="宋体" w:hAnsi="宋体"/>
          <w:szCs w:val="21"/>
        </w:rPr>
      </w:pPr>
      <w:r>
        <w:rPr>
          <w:rFonts w:hint="eastAsia"/>
        </w:rPr>
        <w:t>中标单位</w:t>
      </w:r>
      <w:r>
        <w:rPr>
          <w:rFonts w:hint="eastAsia" w:ascii="Arial" w:hAnsi="Arial" w:eastAsia="宋体" w:cs="Arial"/>
          <w:szCs w:val="24"/>
        </w:rPr>
        <w:t>应在每个季度末统计本季度的维修费用支出情况，将相关维修项目资料按项目进行整理分类，并提交</w:t>
      </w:r>
      <w:r>
        <w:rPr>
          <w:rFonts w:hint="eastAsia"/>
        </w:rPr>
        <w:t>招标单位</w:t>
      </w:r>
      <w:r>
        <w:rPr>
          <w:rFonts w:hint="eastAsia" w:ascii="Arial" w:hAnsi="Arial" w:eastAsia="宋体" w:cs="Arial"/>
          <w:szCs w:val="24"/>
        </w:rPr>
        <w:t>审核。</w:t>
      </w:r>
      <w:r>
        <w:rPr>
          <w:rFonts w:hint="eastAsia"/>
        </w:rPr>
        <w:t>招标单位</w:t>
      </w:r>
      <w:r>
        <w:rPr>
          <w:rFonts w:hint="eastAsia" w:ascii="Arial" w:hAnsi="Arial" w:eastAsia="宋体" w:cs="Arial"/>
          <w:szCs w:val="24"/>
        </w:rPr>
        <w:t>完成审核确认后，</w:t>
      </w:r>
      <w:r>
        <w:rPr>
          <w:rFonts w:hint="eastAsia"/>
        </w:rPr>
        <w:t>中标单位</w:t>
      </w:r>
      <w:r>
        <w:rPr>
          <w:rFonts w:hint="eastAsia" w:ascii="Arial" w:hAnsi="Arial" w:eastAsia="宋体" w:cs="Arial"/>
          <w:szCs w:val="24"/>
        </w:rPr>
        <w:t>向</w:t>
      </w:r>
      <w:r>
        <w:rPr>
          <w:rFonts w:hint="eastAsia"/>
        </w:rPr>
        <w:t>招标单位</w:t>
      </w:r>
      <w:r>
        <w:rPr>
          <w:rFonts w:hint="eastAsia" w:ascii="Arial" w:hAnsi="Arial" w:eastAsia="宋体" w:cs="Arial"/>
          <w:szCs w:val="24"/>
        </w:rPr>
        <w:t>提出上季度维修费用支付申请，下一季度第一个月内，</w:t>
      </w:r>
      <w:r>
        <w:rPr>
          <w:rFonts w:hint="eastAsia"/>
        </w:rPr>
        <w:t>招标单位</w:t>
      </w:r>
      <w:r>
        <w:rPr>
          <w:rFonts w:hint="eastAsia" w:ascii="Arial" w:hAnsi="Arial" w:eastAsia="宋体" w:cs="Arial"/>
          <w:szCs w:val="24"/>
        </w:rPr>
        <w:t>完成上季度维修费用的结算支付工作。</w:t>
      </w:r>
    </w:p>
    <w:p w14:paraId="24912A92">
      <w:pPr>
        <w:spacing w:line="320" w:lineRule="exact"/>
        <w:ind w:firstLine="426" w:firstLineChars="200"/>
        <w:jc w:val="left"/>
        <w:rPr>
          <w:rFonts w:hint="eastAsia" w:ascii="宋体" w:hAnsi="宋体"/>
          <w:szCs w:val="21"/>
        </w:rPr>
      </w:pPr>
      <w:r>
        <w:rPr>
          <w:rFonts w:hint="eastAsia" w:ascii="宋体" w:hAnsi="宋体"/>
          <w:szCs w:val="21"/>
        </w:rPr>
        <w:t>（3）前述款项的支付均须按财政集中支付程序办理付款手续，且在财政拨款到位后支付，因中标单位原因或财政支付程序导致付款延迟的，招标单位不承担任何责任。招标单位在核付中标单位的管养费时可以直接扣除因中标单位违约而应向招标单位支付的违约金、扣款。</w:t>
      </w:r>
    </w:p>
    <w:p w14:paraId="46C2B458">
      <w:pPr>
        <w:spacing w:line="320" w:lineRule="exact"/>
        <w:ind w:firstLine="426" w:firstLineChars="200"/>
        <w:jc w:val="left"/>
      </w:pPr>
      <w:r>
        <w:rPr>
          <w:rFonts w:hint="eastAsia" w:ascii="宋体" w:hAnsi="宋体"/>
          <w:szCs w:val="21"/>
        </w:rPr>
        <w:t>（4）本项目当年支付金额上限为招标单位当年申报预算金额，超过当年申报预算金额的部分将在下一合同年度进行支付。支付方式、时间若与财政部门的相关规定相冲突的，从其规定。</w:t>
      </w:r>
    </w:p>
    <w:p w14:paraId="1932B55A">
      <w:pPr>
        <w:snapToGrid w:val="0"/>
        <w:spacing w:line="360" w:lineRule="auto"/>
        <w:ind w:firstLine="486"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9.附表</w:t>
      </w:r>
    </w:p>
    <w:p w14:paraId="3D4EB921">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附表1-1长流陂水库工程量表</w:t>
      </w:r>
    </w:p>
    <w:p w14:paraId="771D5165">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附表1-2五指耙水库工程量表</w:t>
      </w:r>
    </w:p>
    <w:p w14:paraId="3AFAF70B">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附表1-3立新水库工程量表</w:t>
      </w:r>
    </w:p>
    <w:p w14:paraId="24835A74">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附表1-4七沥水库工程量表</w:t>
      </w:r>
    </w:p>
    <w:p w14:paraId="01419531">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附表1-5屋山水库工程量表</w:t>
      </w:r>
    </w:p>
    <w:p w14:paraId="3E59DBCE">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附表1-6老虎坑水库工程量表</w:t>
      </w:r>
    </w:p>
    <w:p w14:paraId="1A9F7684">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附表1-7九龙坑水库工程量表</w:t>
      </w:r>
    </w:p>
    <w:p w14:paraId="0DCFD18E">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附表1-8石陂头水库工程量表</w:t>
      </w:r>
    </w:p>
    <w:p w14:paraId="0EEAE5D2">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附表1-9牛牯斗水库工程量表</w:t>
      </w:r>
    </w:p>
    <w:p w14:paraId="3D0E5D13">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附表2五指耙水库碧道工程量表</w:t>
      </w:r>
    </w:p>
    <w:p w14:paraId="46E28DD4">
      <w:pPr>
        <w:snapToGrid w:val="0"/>
        <w:ind w:firstLine="426" w:firstLineChars="200"/>
        <w:rPr>
          <w:rFonts w:hint="eastAsia" w:ascii="宋体" w:hAnsi="宋体" w:eastAsia="宋体" w:cs="宋体"/>
          <w:bCs/>
          <w:szCs w:val="21"/>
        </w:rPr>
      </w:pPr>
      <w:r>
        <w:rPr>
          <w:rFonts w:hint="eastAsia" w:ascii="宋体" w:hAnsi="宋体" w:eastAsia="宋体" w:cs="宋体"/>
          <w:bCs/>
          <w:szCs w:val="21"/>
        </w:rPr>
        <w:t>附表3农田灌溉泵站工程量表</w:t>
      </w:r>
    </w:p>
    <w:p w14:paraId="0223D9F9">
      <w:pPr>
        <w:widowControl/>
        <w:snapToGrid w:val="0"/>
        <w:ind w:firstLine="426" w:firstLineChars="200"/>
        <w:jc w:val="both"/>
        <w:rPr>
          <w:rFonts w:hint="eastAsia" w:ascii="宋体" w:hAnsi="宋体" w:eastAsia="宋体" w:cs="宋体"/>
          <w:bCs/>
          <w:szCs w:val="21"/>
        </w:rPr>
      </w:pPr>
      <w:r>
        <w:rPr>
          <w:rFonts w:hint="eastAsia" w:ascii="宋体" w:hAnsi="宋体" w:eastAsia="宋体" w:cs="宋体"/>
          <w:bCs/>
          <w:szCs w:val="21"/>
        </w:rPr>
        <w:t>附表4长流陂水库耕地管理工程量</w:t>
      </w:r>
    </w:p>
    <w:p w14:paraId="589C01AF">
      <w:pPr>
        <w:widowControl/>
        <w:snapToGrid w:val="0"/>
        <w:jc w:val="both"/>
        <w:sectPr>
          <w:pgSz w:w="11906" w:h="16838"/>
          <w:pgMar w:top="1871" w:right="1361" w:bottom="1871" w:left="1588" w:header="851" w:footer="992" w:gutter="0"/>
          <w:pgNumType w:start="1"/>
          <w:cols w:space="720" w:num="1"/>
          <w:rtlGutter w:val="0"/>
          <w:docGrid w:type="linesAndChars" w:linePitch="312" w:charSpace="668"/>
        </w:sectPr>
      </w:pPr>
    </w:p>
    <w:p w14:paraId="7F6DC11E">
      <w:pPr>
        <w:widowControl/>
        <w:snapToGrid w:val="0"/>
        <w:jc w:val="center"/>
        <w:rPr>
          <w:rFonts w:ascii="Times New Roman" w:hAnsi="Times New Roman" w:eastAsia="仿宋_GB2312"/>
          <w:b/>
          <w:bCs/>
          <w:kern w:val="0"/>
          <w:sz w:val="28"/>
          <w:szCs w:val="28"/>
        </w:rPr>
      </w:pPr>
      <w:r>
        <w:rPr>
          <w:rFonts w:ascii="Times New Roman" w:hAnsi="Times New Roman" w:eastAsia="仿宋_GB2312"/>
          <w:b/>
          <w:bCs/>
          <w:sz w:val="28"/>
          <w:szCs w:val="28"/>
        </w:rPr>
        <w:t>附表</w:t>
      </w:r>
      <w:r>
        <w:rPr>
          <w:rFonts w:hint="eastAsia" w:ascii="Times New Roman" w:hAnsi="Times New Roman" w:eastAsia="仿宋_GB2312"/>
          <w:b/>
          <w:bCs/>
          <w:sz w:val="28"/>
          <w:szCs w:val="28"/>
        </w:rPr>
        <w:t xml:space="preserve"> 1</w:t>
      </w:r>
      <w:r>
        <w:rPr>
          <w:rFonts w:ascii="Times New Roman" w:hAnsi="Times New Roman" w:eastAsia="仿宋_GB2312"/>
          <w:b/>
          <w:bCs/>
          <w:sz w:val="28"/>
          <w:szCs w:val="28"/>
        </w:rPr>
        <w:t>-</w:t>
      </w:r>
      <w:r>
        <w:rPr>
          <w:rFonts w:hint="eastAsia" w:ascii="Times New Roman" w:hAnsi="Times New Roman" w:eastAsia="仿宋_GB2312"/>
          <w:b/>
          <w:bCs/>
          <w:sz w:val="28"/>
          <w:szCs w:val="28"/>
        </w:rPr>
        <w:t>1</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 xml:space="preserve">   </w:t>
      </w:r>
      <w:r>
        <w:rPr>
          <w:rFonts w:ascii="Times New Roman" w:hAnsi="Times New Roman" w:eastAsia="仿宋_GB2312"/>
          <w:b/>
          <w:bCs/>
          <w:sz w:val="28"/>
          <w:szCs w:val="28"/>
        </w:rPr>
        <w:t>长流陂水库</w:t>
      </w:r>
      <w:r>
        <w:rPr>
          <w:rFonts w:hint="eastAsia" w:ascii="Times New Roman" w:hAnsi="Times New Roman" w:eastAsia="仿宋_GB2312"/>
          <w:b/>
          <w:bCs/>
          <w:sz w:val="28"/>
          <w:szCs w:val="28"/>
        </w:rPr>
        <w:t>工程量表</w:t>
      </w:r>
    </w:p>
    <w:tbl>
      <w:tblPr>
        <w:tblStyle w:val="42"/>
        <w:tblW w:w="5113" w:type="pct"/>
        <w:jc w:val="center"/>
        <w:tblLayout w:type="fixed"/>
        <w:tblCellMar>
          <w:top w:w="0" w:type="dxa"/>
          <w:left w:w="108" w:type="dxa"/>
          <w:bottom w:w="0" w:type="dxa"/>
          <w:right w:w="108" w:type="dxa"/>
        </w:tblCellMar>
      </w:tblPr>
      <w:tblGrid>
        <w:gridCol w:w="836"/>
        <w:gridCol w:w="2622"/>
        <w:gridCol w:w="712"/>
        <w:gridCol w:w="1120"/>
        <w:gridCol w:w="8323"/>
      </w:tblGrid>
      <w:tr w14:paraId="37F5A5F6">
        <w:tblPrEx>
          <w:tblCellMar>
            <w:top w:w="0" w:type="dxa"/>
            <w:left w:w="108" w:type="dxa"/>
            <w:bottom w:w="0" w:type="dxa"/>
            <w:right w:w="108" w:type="dxa"/>
          </w:tblCellMar>
        </w:tblPrEx>
        <w:trPr>
          <w:cantSplit/>
          <w:trHeight w:val="600" w:hRule="atLeast"/>
          <w:tblHeader/>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1BF164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AB168D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7C795C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5D949A2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3956D5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5CD576E6">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310E15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0F37D0E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A1D6DB7">
            <w:pP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30D4C81C">
            <w:pP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E7BB64E">
            <w:pPr>
              <w:rPr>
                <w:rFonts w:ascii="Times New Roman" w:hAnsi="Times New Roman" w:eastAsia="仿宋_GB2312" w:cs="Times New Roman"/>
                <w:szCs w:val="21"/>
              </w:rPr>
            </w:pPr>
          </w:p>
        </w:tc>
      </w:tr>
      <w:tr w14:paraId="4681F2AC">
        <w:tblPrEx>
          <w:tblCellMar>
            <w:top w:w="0" w:type="dxa"/>
            <w:left w:w="108" w:type="dxa"/>
            <w:bottom w:w="0" w:type="dxa"/>
            <w:right w:w="108" w:type="dxa"/>
          </w:tblCellMar>
        </w:tblPrEx>
        <w:trPr>
          <w:cantSplit/>
          <w:trHeight w:val="374"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A0803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56F7543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6760C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4BCB1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59554.95</w:t>
            </w:r>
          </w:p>
        </w:tc>
        <w:tc>
          <w:tcPr>
            <w:tcW w:w="3057" w:type="pct"/>
            <w:vMerge w:val="restart"/>
            <w:tcBorders>
              <w:top w:val="single" w:color="000000" w:sz="4" w:space="0"/>
              <w:left w:val="single" w:color="000000" w:sz="4" w:space="0"/>
              <w:bottom w:val="single" w:color="000000" w:sz="4" w:space="0"/>
              <w:right w:val="single" w:color="000000" w:sz="4" w:space="0"/>
            </w:tcBorders>
            <w:noWrap w:val="0"/>
            <w:vAlign w:val="center"/>
          </w:tcPr>
          <w:p w14:paraId="4A76A0C8">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主坝迎水坝坡面27485.82㎡，主坝背水坝坡32069.13㎡；</w:t>
            </w:r>
          </w:p>
        </w:tc>
      </w:tr>
      <w:tr w14:paraId="0A9C11C4">
        <w:tblPrEx>
          <w:tblCellMar>
            <w:top w:w="0" w:type="dxa"/>
            <w:left w:w="108" w:type="dxa"/>
            <w:bottom w:w="0" w:type="dxa"/>
            <w:right w:w="108" w:type="dxa"/>
          </w:tblCellMar>
        </w:tblPrEx>
        <w:trPr>
          <w:cantSplit/>
          <w:trHeight w:val="395"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07ECD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FA9F7F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30683B4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70CE42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59554.95</w:t>
            </w:r>
          </w:p>
        </w:tc>
        <w:tc>
          <w:tcPr>
            <w:tcW w:w="30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FC5459">
            <w:pPr>
              <w:rPr>
                <w:rFonts w:ascii="Times New Roman" w:hAnsi="Times New Roman" w:eastAsia="仿宋_GB2312" w:cs="Times New Roman"/>
                <w:szCs w:val="21"/>
              </w:rPr>
            </w:pPr>
          </w:p>
        </w:tc>
      </w:tr>
      <w:tr w14:paraId="4F532C6C">
        <w:tblPrEx>
          <w:tblCellMar>
            <w:top w:w="0" w:type="dxa"/>
            <w:left w:w="108" w:type="dxa"/>
            <w:bottom w:w="0" w:type="dxa"/>
            <w:right w:w="108" w:type="dxa"/>
          </w:tblCellMar>
        </w:tblPrEx>
        <w:trPr>
          <w:cantSplit/>
          <w:trHeight w:val="563"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6A6F1D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57A63E1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7131BD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6C70B26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26242.7</w:t>
            </w:r>
          </w:p>
        </w:tc>
        <w:tc>
          <w:tcPr>
            <w:tcW w:w="3057" w:type="pct"/>
            <w:vMerge w:val="restart"/>
            <w:tcBorders>
              <w:top w:val="single" w:color="000000" w:sz="4" w:space="0"/>
              <w:left w:val="single" w:color="000000" w:sz="4" w:space="0"/>
              <w:bottom w:val="single" w:color="000000" w:sz="4" w:space="0"/>
              <w:right w:val="single" w:color="000000" w:sz="4" w:space="0"/>
            </w:tcBorders>
            <w:noWrap w:val="0"/>
            <w:vAlign w:val="center"/>
          </w:tcPr>
          <w:p w14:paraId="79B06BE4">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（1）坝顶路面7558.7㎡、上坝路面1821㎡、防汛路面8361㎡（防汛仓库门口，大坝坝后区域）、环库路5170㎡、管理处周边道路2132㎡;溢洪道进口及泄流段1200㎡；</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r>
              <w:rPr>
                <w:rFonts w:hint="eastAsia" w:ascii="Times New Roman" w:hAnsi="Times New Roman" w:eastAsia="仿宋_GB2312" w:cs="Times New Roman"/>
                <w:kern w:val="0"/>
                <w:szCs w:val="21"/>
                <w:lang w:bidi="ar"/>
              </w:rPr>
              <w:t>。</w:t>
            </w:r>
          </w:p>
        </w:tc>
      </w:tr>
      <w:tr w14:paraId="59978AEC">
        <w:tblPrEx>
          <w:tblCellMar>
            <w:top w:w="0" w:type="dxa"/>
            <w:left w:w="108" w:type="dxa"/>
            <w:bottom w:w="0" w:type="dxa"/>
            <w:right w:w="108" w:type="dxa"/>
          </w:tblCellMar>
        </w:tblPrEx>
        <w:trPr>
          <w:cantSplit/>
          <w:trHeight w:val="604"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2FC6E6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4F1F289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D041B6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19CFA4E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26242.7</w:t>
            </w:r>
          </w:p>
        </w:tc>
        <w:tc>
          <w:tcPr>
            <w:tcW w:w="30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8AD873">
            <w:pPr>
              <w:rPr>
                <w:rFonts w:ascii="Times New Roman" w:hAnsi="Times New Roman" w:eastAsia="仿宋_GB2312" w:cs="Times New Roman"/>
                <w:szCs w:val="21"/>
              </w:rPr>
            </w:pPr>
          </w:p>
        </w:tc>
      </w:tr>
      <w:tr w14:paraId="7378D896">
        <w:tblPrEx>
          <w:tblCellMar>
            <w:top w:w="0" w:type="dxa"/>
            <w:left w:w="108" w:type="dxa"/>
            <w:bottom w:w="0" w:type="dxa"/>
            <w:right w:w="108" w:type="dxa"/>
          </w:tblCellMar>
        </w:tblPrEx>
        <w:trPr>
          <w:cantSplit/>
          <w:trHeight w:val="485"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2F562D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1197CBA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输水涵经常检查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39ED8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55F5E7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vMerge w:val="restart"/>
            <w:tcBorders>
              <w:top w:val="single" w:color="000000" w:sz="4" w:space="0"/>
              <w:left w:val="single" w:color="000000" w:sz="4" w:space="0"/>
              <w:bottom w:val="single" w:color="000000" w:sz="4" w:space="0"/>
              <w:right w:val="single" w:color="000000" w:sz="4" w:space="0"/>
            </w:tcBorders>
            <w:noWrap w:val="0"/>
            <w:vAlign w:val="center"/>
          </w:tcPr>
          <w:p w14:paraId="37C331F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（1）检查部位：输水涵管；</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（2）规格：3号输水涵为圆形钢筋混凝土涵管，DN800，长80m；4号输水涵为钢管外包钢筋混凝土，DN2000，长150m</w:t>
            </w:r>
            <w:r>
              <w:rPr>
                <w:rFonts w:hint="eastAsia" w:ascii="Times New Roman" w:hAnsi="Times New Roman" w:eastAsia="仿宋_GB2312" w:cs="Times New Roman"/>
                <w:kern w:val="0"/>
                <w:szCs w:val="21"/>
                <w:lang w:bidi="ar"/>
              </w:rPr>
              <w:t>。</w:t>
            </w:r>
          </w:p>
        </w:tc>
      </w:tr>
      <w:tr w14:paraId="7FF268A7">
        <w:tblPrEx>
          <w:tblCellMar>
            <w:top w:w="0" w:type="dxa"/>
            <w:left w:w="108" w:type="dxa"/>
            <w:bottom w:w="0" w:type="dxa"/>
            <w:right w:w="108" w:type="dxa"/>
          </w:tblCellMar>
        </w:tblPrEx>
        <w:trPr>
          <w:cantSplit/>
          <w:trHeight w:val="510"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E21306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09C2D3A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输水涵年度检查及特别检查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66EF63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163E722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1370E3">
            <w:pPr>
              <w:jc w:val="left"/>
              <w:rPr>
                <w:rFonts w:ascii="Times New Roman" w:hAnsi="Times New Roman" w:eastAsia="仿宋_GB2312" w:cs="Times New Roman"/>
                <w:szCs w:val="21"/>
              </w:rPr>
            </w:pPr>
          </w:p>
        </w:tc>
      </w:tr>
      <w:tr w14:paraId="62F16E2D">
        <w:tblPrEx>
          <w:tblCellMar>
            <w:top w:w="0" w:type="dxa"/>
            <w:left w:w="108" w:type="dxa"/>
            <w:bottom w:w="0" w:type="dxa"/>
            <w:right w:w="108" w:type="dxa"/>
          </w:tblCellMar>
        </w:tblPrEx>
        <w:trPr>
          <w:cantSplit/>
          <w:trHeight w:val="369"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63DA99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6F0081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35A653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3846018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6F179F0D">
            <w:pPr>
              <w:widowControl/>
              <w:jc w:val="left"/>
              <w:textAlignment w:val="center"/>
              <w:rPr>
                <w:rFonts w:ascii="Times New Roman" w:hAnsi="Times New Roman" w:eastAsia="仿宋_GB2312" w:cs="Times New Roman"/>
                <w:szCs w:val="21"/>
              </w:rPr>
            </w:pPr>
          </w:p>
        </w:tc>
      </w:tr>
      <w:tr w14:paraId="65A1DD95">
        <w:tblPrEx>
          <w:tblCellMar>
            <w:top w:w="0" w:type="dxa"/>
            <w:left w:w="108" w:type="dxa"/>
            <w:bottom w:w="0" w:type="dxa"/>
            <w:right w:w="108" w:type="dxa"/>
          </w:tblCellMar>
        </w:tblPrEx>
        <w:trPr>
          <w:cantSplit/>
          <w:trHeight w:val="430"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D7ED8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1E0D06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D9373C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69D20FB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E118E59">
            <w:pPr>
              <w:jc w:val="left"/>
              <w:rPr>
                <w:rFonts w:ascii="Times New Roman" w:hAnsi="Times New Roman" w:eastAsia="仿宋_GB2312" w:cs="Times New Roman"/>
                <w:szCs w:val="21"/>
              </w:rPr>
            </w:pPr>
          </w:p>
        </w:tc>
      </w:tr>
      <w:tr w14:paraId="48CD42D0">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3DDD90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48FFA43A">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01884C6B">
            <w:pP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093DF211">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4713C2C6">
            <w:pPr>
              <w:rPr>
                <w:rFonts w:ascii="Times New Roman" w:hAnsi="Times New Roman" w:eastAsia="仿宋_GB2312" w:cs="Times New Roman"/>
                <w:szCs w:val="21"/>
              </w:rPr>
            </w:pPr>
          </w:p>
        </w:tc>
      </w:tr>
      <w:tr w14:paraId="6A9207CF">
        <w:tblPrEx>
          <w:tblCellMar>
            <w:top w:w="0" w:type="dxa"/>
            <w:left w:w="108" w:type="dxa"/>
            <w:bottom w:w="0" w:type="dxa"/>
            <w:right w:w="108" w:type="dxa"/>
          </w:tblCellMar>
        </w:tblPrEx>
        <w:trPr>
          <w:cantSplit/>
          <w:trHeight w:val="799"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7500B6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5568E0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渗流监测</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2FE547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246F6F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1780</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FD4575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（1）人工观测：33个渗压监测点，4个渗流量监测点，合计37个渗流监测点；监测频次：4次/月；</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（2）渗压自动化监测，37个点，渗压计自动观测，每季度对数据整理分析1次，共计4次/年。</w:t>
            </w:r>
          </w:p>
        </w:tc>
      </w:tr>
      <w:tr w14:paraId="37A081EE">
        <w:tblPrEx>
          <w:tblCellMar>
            <w:top w:w="0" w:type="dxa"/>
            <w:left w:w="108" w:type="dxa"/>
            <w:bottom w:w="0" w:type="dxa"/>
            <w:right w:w="108" w:type="dxa"/>
          </w:tblCellMar>
        </w:tblPrEx>
        <w:trPr>
          <w:cantSplit/>
          <w:trHeight w:val="559"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4565F0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F06496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1446E5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E2C7C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2E0055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644B19E8">
        <w:tblPrEx>
          <w:tblCellMar>
            <w:top w:w="0" w:type="dxa"/>
            <w:left w:w="108" w:type="dxa"/>
            <w:bottom w:w="0" w:type="dxa"/>
            <w:right w:w="108" w:type="dxa"/>
          </w:tblCellMar>
        </w:tblPrEx>
        <w:trPr>
          <w:cantSplit/>
          <w:trHeight w:val="58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6618C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5C8D15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变形监测</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EB3E2F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540325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5BF4126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17个监测点，监测频次：1次/日，GNSS设备，每季度对数据整理分析1次，共计4次/年。</w:t>
            </w:r>
          </w:p>
        </w:tc>
      </w:tr>
      <w:tr w14:paraId="66091F8E">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5295B6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039C5B4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24353282">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751C5BF3">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67F63E85">
            <w:pPr>
              <w:rPr>
                <w:rFonts w:ascii="Times New Roman" w:hAnsi="Times New Roman" w:eastAsia="仿宋_GB2312" w:cs="Times New Roman"/>
                <w:szCs w:val="21"/>
              </w:rPr>
            </w:pPr>
          </w:p>
        </w:tc>
      </w:tr>
      <w:tr w14:paraId="0D7788DC">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3A09CF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17BC825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86CCB9C">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7C027CC7">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49F89763">
            <w:pPr>
              <w:rPr>
                <w:rFonts w:ascii="Times New Roman" w:hAnsi="Times New Roman" w:eastAsia="仿宋_GB2312" w:cs="Times New Roman"/>
                <w:szCs w:val="21"/>
              </w:rPr>
            </w:pPr>
          </w:p>
        </w:tc>
      </w:tr>
      <w:tr w14:paraId="45A9CBD2">
        <w:tblPrEx>
          <w:tblCellMar>
            <w:top w:w="0" w:type="dxa"/>
            <w:left w:w="108" w:type="dxa"/>
            <w:bottom w:w="0" w:type="dxa"/>
            <w:right w:w="108" w:type="dxa"/>
          </w:tblCellMar>
        </w:tblPrEx>
        <w:trPr>
          <w:cantSplit/>
          <w:trHeight w:val="52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BBF2C1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189712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3733BC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52918C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2396</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0D2BBE3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含中心办公楼1428㎡，管养房226㎡，防汛仓库617㎡，工具房62㎡，应急管理站18㎡，安保岗亭45㎡</w:t>
            </w:r>
          </w:p>
        </w:tc>
      </w:tr>
      <w:tr w14:paraId="59A08DCA">
        <w:tblPrEx>
          <w:tblCellMar>
            <w:top w:w="0" w:type="dxa"/>
            <w:left w:w="108" w:type="dxa"/>
            <w:bottom w:w="0" w:type="dxa"/>
            <w:right w:w="108" w:type="dxa"/>
          </w:tblCellMar>
        </w:tblPrEx>
        <w:trPr>
          <w:cantSplit/>
          <w:trHeight w:val="840"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299B3C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0206C84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A9A1D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08CDA18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462</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1666FD8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含溢洪道液压启闭机房25㎡，1#、2#、3#、4#输水涵启闭机房24㎡、12㎡、10㎡、30㎡，凤岩、长流陂联通涵水闸启闭机房270㎡，备用发电机房及配电房81㎡，流量计房10㎡</w:t>
            </w:r>
          </w:p>
        </w:tc>
      </w:tr>
      <w:tr w14:paraId="2B377A7A">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23B4AE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C2C6B34">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257ADD88">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F81174A">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5D9A43A5">
            <w:pPr>
              <w:rPr>
                <w:rFonts w:ascii="Times New Roman" w:hAnsi="Times New Roman" w:eastAsia="仿宋_GB2312" w:cs="Times New Roman"/>
                <w:szCs w:val="21"/>
              </w:rPr>
            </w:pPr>
          </w:p>
        </w:tc>
      </w:tr>
      <w:tr w14:paraId="3EA7C94B">
        <w:tblPrEx>
          <w:tblCellMar>
            <w:top w:w="0" w:type="dxa"/>
            <w:left w:w="108" w:type="dxa"/>
            <w:bottom w:w="0" w:type="dxa"/>
            <w:right w:w="108" w:type="dxa"/>
          </w:tblCellMar>
        </w:tblPrEx>
        <w:trPr>
          <w:cantSplit/>
          <w:trHeight w:val="480"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8375F8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D80305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CE37A4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6DDAF13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0771652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溢洪道闸门2扇，3#输水涵闸门1扇，4#输水涵闸门2扇，凤岩和长流陂联通涵闸门2扇</w:t>
            </w:r>
          </w:p>
        </w:tc>
      </w:tr>
      <w:tr w14:paraId="3E2EB492">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FAA67F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092483D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液压启闭机维护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D7236E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A086A5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175B8D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溢洪道液压启闭机1套</w:t>
            </w:r>
          </w:p>
        </w:tc>
      </w:tr>
      <w:tr w14:paraId="4DA6FE66">
        <w:tblPrEx>
          <w:tblCellMar>
            <w:top w:w="0" w:type="dxa"/>
            <w:left w:w="108" w:type="dxa"/>
            <w:bottom w:w="0" w:type="dxa"/>
            <w:right w:w="108" w:type="dxa"/>
          </w:tblCellMar>
        </w:tblPrEx>
        <w:trPr>
          <w:cantSplit/>
          <w:trHeight w:val="480"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1B76DF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8B042D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卷扬式启闭机维护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7233B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0610810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B7C205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3#输水涵卷扬启闭机1套，凤岩和长流陂联通涵水闸卷扬启闭机2套</w:t>
            </w:r>
          </w:p>
        </w:tc>
      </w:tr>
      <w:tr w14:paraId="57E7111C">
        <w:tblPrEx>
          <w:tblCellMar>
            <w:top w:w="0" w:type="dxa"/>
            <w:left w:w="108" w:type="dxa"/>
            <w:bottom w:w="0" w:type="dxa"/>
            <w:right w:w="108" w:type="dxa"/>
          </w:tblCellMar>
        </w:tblPrEx>
        <w:trPr>
          <w:cantSplit/>
          <w:trHeight w:val="420"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32020D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59A9E74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手电两用启闭机维护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76978C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AA3F8D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0EE3CA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螺杆式，4#输水涵螺杆启闭机2套, </w:t>
            </w:r>
          </w:p>
        </w:tc>
      </w:tr>
      <w:tr w14:paraId="69DD6E68">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6633E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0403F3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电动蝶阀维护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BEF88F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835AC9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CC5159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DN2000双偏心法兰电动蝶阀，位于4#涵泄洪支管, </w:t>
            </w:r>
          </w:p>
        </w:tc>
      </w:tr>
      <w:tr w14:paraId="0DAE684A">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20077F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505461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手动蝶阀维护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71B12C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113064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694092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DN400手动蝶阀（排泥阀），位于4#涵泄洪支管</w:t>
            </w:r>
          </w:p>
        </w:tc>
      </w:tr>
      <w:tr w14:paraId="336849A8">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3791AE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D8A616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26BBCD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75854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57D98D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功率11kW</w:t>
            </w:r>
          </w:p>
        </w:tc>
      </w:tr>
      <w:tr w14:paraId="1A96569E">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1FD5DE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0E8F238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706ACEDA">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2CF8B41">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7F02B8BE">
            <w:pPr>
              <w:rPr>
                <w:rFonts w:ascii="Times New Roman" w:hAnsi="Times New Roman" w:eastAsia="仿宋_GB2312" w:cs="Times New Roman"/>
                <w:szCs w:val="21"/>
              </w:rPr>
            </w:pPr>
          </w:p>
        </w:tc>
      </w:tr>
      <w:tr w14:paraId="1C0FF425">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AB2933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D61397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高压开关柜维护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13A3D7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162C71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09481980">
            <w:pPr>
              <w:rPr>
                <w:rFonts w:ascii="Times New Roman" w:hAnsi="Times New Roman" w:eastAsia="仿宋_GB2312" w:cs="Times New Roman"/>
                <w:szCs w:val="21"/>
              </w:rPr>
            </w:pPr>
          </w:p>
        </w:tc>
      </w:tr>
      <w:tr w14:paraId="2C7DBC98">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9B883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63FD69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高压控制柜维护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6D594F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9DA447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08968CB5">
            <w:pPr>
              <w:rPr>
                <w:rFonts w:ascii="Times New Roman" w:hAnsi="Times New Roman" w:eastAsia="仿宋_GB2312" w:cs="Times New Roman"/>
                <w:szCs w:val="21"/>
              </w:rPr>
            </w:pPr>
          </w:p>
        </w:tc>
      </w:tr>
      <w:tr w14:paraId="497DC695">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0A88C7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7744D2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低压进线柜维护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6D2556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973A77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5DCD8E8B">
            <w:pPr>
              <w:rPr>
                <w:rFonts w:ascii="Times New Roman" w:hAnsi="Times New Roman" w:eastAsia="仿宋_GB2312" w:cs="Times New Roman"/>
                <w:szCs w:val="21"/>
              </w:rPr>
            </w:pPr>
          </w:p>
        </w:tc>
      </w:tr>
      <w:tr w14:paraId="6A9BC83E">
        <w:tblPrEx>
          <w:tblCellMar>
            <w:top w:w="0" w:type="dxa"/>
            <w:left w:w="108" w:type="dxa"/>
            <w:bottom w:w="0" w:type="dxa"/>
            <w:right w:w="108" w:type="dxa"/>
          </w:tblCellMar>
        </w:tblPrEx>
        <w:trPr>
          <w:cantSplit/>
          <w:trHeight w:val="600"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B41349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797C08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073B8A5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D32CE9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D83614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办公楼配电房内1台，箱式变电柜2台，3#岗亭，电动车棚、液压启闭房、1#工具房</w:t>
            </w:r>
          </w:p>
        </w:tc>
      </w:tr>
      <w:tr w14:paraId="374A2051">
        <w:tblPrEx>
          <w:tblCellMar>
            <w:top w:w="0" w:type="dxa"/>
            <w:left w:w="108" w:type="dxa"/>
            <w:bottom w:w="0" w:type="dxa"/>
            <w:right w:w="108" w:type="dxa"/>
          </w:tblCellMar>
        </w:tblPrEx>
        <w:trPr>
          <w:cantSplit/>
          <w:trHeight w:val="1039"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E4275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0333BB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200F31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790EF4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45EFF6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4#启闭机</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3#启闭机</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 xml:space="preserve"> 4#出水涵控制</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2个</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溢洪道PLC控制柜</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 xml:space="preserve"> 控制柜面板上含</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人机界面</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触摸屏</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；4#螺杆启闭机闸控制柜，长流陂水库凤岩水闸启闭机控制柜（2个）</w:t>
            </w:r>
          </w:p>
        </w:tc>
      </w:tr>
      <w:tr w14:paraId="60129E57">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BE4471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B98F90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86F53D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75058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7FCF6A6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办公楼和宿舍楼背后，大坝照明配电箱</w:t>
            </w:r>
          </w:p>
        </w:tc>
      </w:tr>
      <w:tr w14:paraId="6A8FD113">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FF994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78250EF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30028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B1E74D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E5FAB8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100kVA</w:t>
            </w:r>
          </w:p>
        </w:tc>
      </w:tr>
      <w:tr w14:paraId="37572855">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AA0BBC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55FB5E7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发电机维护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3811FD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5C8ED4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140</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79051DE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中心柴油发电机组80KW,  2号岗柴油发电机50KW</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移动式发电机10KW</w:t>
            </w:r>
          </w:p>
        </w:tc>
      </w:tr>
      <w:tr w14:paraId="0891D761">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CF47A0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29A269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附属设施、设备维护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38C819B3">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25AE6A3">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7D9F27FB">
            <w:pPr>
              <w:rPr>
                <w:rFonts w:ascii="Times New Roman" w:hAnsi="Times New Roman" w:eastAsia="仿宋_GB2312" w:cs="Times New Roman"/>
                <w:szCs w:val="21"/>
              </w:rPr>
            </w:pPr>
          </w:p>
        </w:tc>
      </w:tr>
      <w:tr w14:paraId="593BFF99">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6B1C4B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26582EE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路灯维护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1BD87078">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9F85D1B">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421F453B">
            <w:pPr>
              <w:rPr>
                <w:rFonts w:ascii="Times New Roman" w:hAnsi="Times New Roman" w:eastAsia="仿宋_GB2312" w:cs="Times New Roman"/>
                <w:szCs w:val="21"/>
              </w:rPr>
            </w:pPr>
          </w:p>
        </w:tc>
      </w:tr>
      <w:tr w14:paraId="5C038BFD">
        <w:trPr>
          <w:cantSplit/>
          <w:trHeight w:val="660"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2F3EF92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6382B1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路灯维护（高度H≤5）</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5866F45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3EBF61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695DD0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进水库大门段（4米及以下，12套，50W，LED），管理处楼顶（4米及以下，11套，35W，LED）</w:t>
            </w:r>
          </w:p>
        </w:tc>
      </w:tr>
      <w:tr w14:paraId="6A140E1B">
        <w:trPr>
          <w:cantSplit/>
          <w:trHeight w:val="439"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318449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7B4733C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路灯维护（高度5＜H≤15）</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787D8F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A22B1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6C8DC49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球场路灯（6米及以上，14套，80W，LED），大坝坝顶（6米及以上57套，60W，LED）</w:t>
            </w:r>
          </w:p>
        </w:tc>
      </w:tr>
      <w:tr w14:paraId="080EC993">
        <w:tblPrEx>
          <w:tblCellMar>
            <w:top w:w="0" w:type="dxa"/>
            <w:left w:w="108" w:type="dxa"/>
            <w:bottom w:w="0" w:type="dxa"/>
            <w:right w:w="108" w:type="dxa"/>
          </w:tblCellMar>
        </w:tblPrEx>
        <w:trPr>
          <w:cantSplit/>
          <w:trHeight w:val="480"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21F149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35A8A3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C159CC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2C0500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30</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43E00EA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防汛码头，浮筒+实木地板(除锈刷漆)</w:t>
            </w:r>
          </w:p>
        </w:tc>
      </w:tr>
      <w:tr w14:paraId="5F90C05C">
        <w:tblPrEx>
          <w:tblCellMar>
            <w:top w:w="0" w:type="dxa"/>
            <w:left w:w="108" w:type="dxa"/>
            <w:bottom w:w="0" w:type="dxa"/>
            <w:right w:w="108" w:type="dxa"/>
          </w:tblCellMar>
        </w:tblPrEx>
        <w:trPr>
          <w:cantSplit/>
          <w:trHeight w:val="660"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0D7B933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4EC2425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CEADE7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76D887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106.91 </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1122BC5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环库区铁质围网（长3873米*高2.5米），围网铁质围网（长252米*高4米），维修面积按围网总面积的1%考虑</w:t>
            </w:r>
          </w:p>
        </w:tc>
      </w:tr>
      <w:tr w14:paraId="76113C14">
        <w:tblPrEx>
          <w:tblCellMar>
            <w:top w:w="0" w:type="dxa"/>
            <w:left w:w="108" w:type="dxa"/>
            <w:bottom w:w="0" w:type="dxa"/>
            <w:right w:w="108" w:type="dxa"/>
          </w:tblCellMar>
        </w:tblPrEx>
        <w:trPr>
          <w:cantSplit/>
          <w:trHeight w:val="780"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551F9F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471A3F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CC8F2D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56DC9D8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2083</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DC9F66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大坝防浪墙上铁质护栏（长1400m*高1.4m），球场铁质护栏（长276m*高2m），溢洪道不锈钢护栏（长162m*高1.2m），  4#输水涵下游出口机蝶阀井周边不锈钢（长80m*高1.2m），上坝道路不锈钢（长30m*高1.2m），凤岩联通涵不锈钢护栏（长135m*高1.2m）</w:t>
            </w:r>
          </w:p>
        </w:tc>
      </w:tr>
      <w:tr w14:paraId="435D094A">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5A06613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1A2A940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682460E1">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C34B64F">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1FE4688A">
            <w:pPr>
              <w:rPr>
                <w:rFonts w:ascii="Times New Roman" w:hAnsi="Times New Roman" w:eastAsia="仿宋_GB2312" w:cs="Times New Roman"/>
                <w:szCs w:val="21"/>
              </w:rPr>
            </w:pPr>
          </w:p>
        </w:tc>
      </w:tr>
      <w:tr w14:paraId="5A149011">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59AA26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4FF7A6F9">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685BD6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E02CD98">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75440550">
            <w:pPr>
              <w:rPr>
                <w:rFonts w:ascii="Times New Roman" w:hAnsi="Times New Roman" w:eastAsia="仿宋_GB2312" w:cs="Times New Roman"/>
                <w:szCs w:val="21"/>
              </w:rPr>
            </w:pPr>
          </w:p>
        </w:tc>
      </w:tr>
      <w:tr w14:paraId="3220BA51">
        <w:tblPrEx>
          <w:tblCellMar>
            <w:top w:w="0" w:type="dxa"/>
            <w:left w:w="108" w:type="dxa"/>
            <w:bottom w:w="0" w:type="dxa"/>
            <w:right w:w="108" w:type="dxa"/>
          </w:tblCellMar>
        </w:tblPrEx>
        <w:trPr>
          <w:cantSplit/>
          <w:trHeight w:val="76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ACE3B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1065A17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504522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34B41B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1728D3C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400 万像素智能高清球形摄球机34台</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200 万像素水尺读取智能球机5台</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1920×1080@50fps全景摄像机1台；</w:t>
            </w:r>
          </w:p>
        </w:tc>
      </w:tr>
      <w:tr w14:paraId="56BFA5D7">
        <w:tblPrEx>
          <w:tblCellMar>
            <w:top w:w="0" w:type="dxa"/>
            <w:left w:w="108" w:type="dxa"/>
            <w:bottom w:w="0" w:type="dxa"/>
            <w:right w:w="108" w:type="dxa"/>
          </w:tblCellMar>
        </w:tblPrEx>
        <w:trPr>
          <w:cantSplit/>
          <w:trHeight w:val="78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54F4E5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5C140BC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3F3231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7A0AE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6FE7499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工业级三层全千兆网管型机架式交换机，支持4个千兆光口，24个千兆电口，支持基于IEC62439-6的DRP/DHP冗余协</w:t>
            </w:r>
          </w:p>
        </w:tc>
      </w:tr>
      <w:tr w14:paraId="6E0112AD">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A8F14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4D8FAA1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082E242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E91EF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34814B7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含硬盘录像机5台</w:t>
            </w:r>
          </w:p>
        </w:tc>
      </w:tr>
      <w:tr w14:paraId="617BD16D">
        <w:tblPrEx>
          <w:tblCellMar>
            <w:top w:w="0" w:type="dxa"/>
            <w:left w:w="108" w:type="dxa"/>
            <w:bottom w:w="0" w:type="dxa"/>
            <w:right w:w="108" w:type="dxa"/>
          </w:tblCellMar>
        </w:tblPrEx>
        <w:trPr>
          <w:cantSplit/>
          <w:trHeight w:val="546"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E1C1D7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77B0DA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0BEF39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0F65DC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A15DD0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显示器、主机、MCU等（信息化集成系统的固定资产291300元，机房维护建筑面积12平方米）</w:t>
            </w:r>
          </w:p>
        </w:tc>
      </w:tr>
      <w:tr w14:paraId="2255D2D5">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996E37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53800407">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监控显示大屏</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93C5A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0A4192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2D17EEF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水雨情显示屏，监控屏</w:t>
            </w:r>
          </w:p>
        </w:tc>
      </w:tr>
      <w:tr w14:paraId="3B1AC021">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7CEFB7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202E218C">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7980B3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5BD92BF">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03A5CA97">
            <w:pPr>
              <w:rPr>
                <w:rFonts w:ascii="Times New Roman" w:hAnsi="Times New Roman" w:eastAsia="仿宋_GB2312" w:cs="Times New Roman"/>
                <w:szCs w:val="21"/>
              </w:rPr>
            </w:pPr>
          </w:p>
        </w:tc>
      </w:tr>
      <w:tr w14:paraId="6BAE27B0">
        <w:trPr>
          <w:cantSplit/>
          <w:trHeight w:val="619"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DAD00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96E38D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54124C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773DD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6B86B1A">
            <w:pPr>
              <w:widowControl/>
              <w:jc w:val="left"/>
              <w:textAlignment w:val="center"/>
              <w:rPr>
                <w:rFonts w:ascii="Times New Roman" w:hAnsi="Times New Roman" w:eastAsia="仿宋_GB2312" w:cs="Times New Roman"/>
                <w:kern w:val="0"/>
                <w:szCs w:val="21"/>
                <w:lang w:bidi="ar"/>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3#、4#输水涵闸前液位计</w:t>
            </w:r>
            <w:r>
              <w:rPr>
                <w:rFonts w:hint="eastAsia" w:ascii="Times New Roman" w:hAnsi="Times New Roman" w:eastAsia="仿宋_GB2312" w:cs="Times New Roman"/>
                <w:kern w:val="0"/>
                <w:szCs w:val="21"/>
                <w:lang w:bidi="ar"/>
              </w:rPr>
              <w:t>；</w:t>
            </w:r>
          </w:p>
          <w:p w14:paraId="1A44BE5D">
            <w:pPr>
              <w:widowControl/>
              <w:jc w:val="left"/>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规格:量程0～20m输出信号4～20mA，精度0.25，配套显示仪表）</w:t>
            </w:r>
          </w:p>
        </w:tc>
      </w:tr>
      <w:tr w14:paraId="751FD388">
        <w:tblPrEx>
          <w:tblCellMar>
            <w:top w:w="0" w:type="dxa"/>
            <w:left w:w="108" w:type="dxa"/>
            <w:bottom w:w="0" w:type="dxa"/>
            <w:right w:w="108" w:type="dxa"/>
          </w:tblCellMar>
        </w:tblPrEx>
        <w:trPr>
          <w:cantSplit/>
          <w:trHeight w:val="799"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68C7FE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E52663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预警广播系统</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18A845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7AB587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4335AF0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音柱形室外IP广播，铝壳铝网铝盖； 功率：不低于30W；具有全双工双向对讲、对讲自动录音、对讲日志、网络话筒自动排队、来电提醒、占线等待及转接；</w:t>
            </w:r>
          </w:p>
        </w:tc>
      </w:tr>
      <w:tr w14:paraId="03E0832E">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5BF5EA9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FB7E45B">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7DED92E7">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50B7F5A">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46387E09">
            <w:pPr>
              <w:rPr>
                <w:rFonts w:ascii="Times New Roman" w:hAnsi="Times New Roman" w:eastAsia="仿宋_GB2312" w:cs="Times New Roman"/>
                <w:szCs w:val="21"/>
              </w:rPr>
            </w:pPr>
          </w:p>
        </w:tc>
      </w:tr>
      <w:tr w14:paraId="07EE1346">
        <w:trPr>
          <w:cantSplit/>
          <w:trHeight w:val="1020"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04E11D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4F2ABE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30E07B5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2F1DBA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B8DC18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溢洪道液压启闭机房1套，1#、2#、3#、4#输水涵启闭机房4套，凤岩、长流陂联通涵水闸启闭机房及检修井2套；2#管养房1套、3号管养房1套、中心办公综合楼1套、三防仓库1套、配电房1套，工具房1套、流量计房1套等</w:t>
            </w:r>
            <w:r>
              <w:rPr>
                <w:rFonts w:hint="eastAsia" w:ascii="Times New Roman" w:hAnsi="Times New Roman" w:eastAsia="仿宋_GB2312" w:cs="Times New Roman"/>
                <w:kern w:val="0"/>
                <w:szCs w:val="21"/>
                <w:lang w:bidi="ar"/>
              </w:rPr>
              <w:t>。</w:t>
            </w:r>
          </w:p>
        </w:tc>
      </w:tr>
      <w:tr w14:paraId="0AFFA2BB">
        <w:tblPrEx>
          <w:tblCellMar>
            <w:top w:w="0" w:type="dxa"/>
            <w:left w:w="108" w:type="dxa"/>
            <w:bottom w:w="0" w:type="dxa"/>
            <w:right w:w="108" w:type="dxa"/>
          </w:tblCellMar>
        </w:tblPrEx>
        <w:trPr>
          <w:cantSplit/>
          <w:trHeight w:val="508"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FBDEE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84DD0F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0C7322D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E5AA9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005E1F6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每年由第三方专业单位对避雷设施进行检测，出具检测报告</w:t>
            </w:r>
          </w:p>
        </w:tc>
      </w:tr>
      <w:tr w14:paraId="57787F15">
        <w:tblPrEx>
          <w:tblCellMar>
            <w:top w:w="0" w:type="dxa"/>
            <w:left w:w="108" w:type="dxa"/>
            <w:bottom w:w="0" w:type="dxa"/>
            <w:right w:w="108" w:type="dxa"/>
          </w:tblCellMar>
        </w:tblPrEx>
        <w:trPr>
          <w:cantSplit/>
          <w:trHeight w:val="566"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DB1C32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1020F28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电气设备预防性试验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D52A47A">
            <w:pPr>
              <w:jc w:val="center"/>
              <w:rPr>
                <w:rFonts w:ascii="Times New Roman" w:hAnsi="Times New Roman" w:eastAsia="仿宋_GB2312" w:cs="Times New Roman"/>
                <w:b/>
                <w:bCs/>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F8152FA">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744F47E">
            <w:pPr>
              <w:widowControl/>
              <w:jc w:val="left"/>
              <w:textAlignment w:val="center"/>
              <w:rPr>
                <w:rFonts w:ascii="Times New Roman" w:hAnsi="Times New Roman" w:eastAsia="仿宋_GB2312" w:cs="Times New Roman"/>
                <w:szCs w:val="21"/>
              </w:rPr>
            </w:pPr>
          </w:p>
        </w:tc>
      </w:tr>
      <w:tr w14:paraId="237030C2">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3BDB2A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4E86459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高压开关合闸直流电阻试验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E74AC1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74DAC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5004ED87">
            <w:pPr>
              <w:widowControl/>
              <w:jc w:val="left"/>
              <w:textAlignment w:val="center"/>
              <w:rPr>
                <w:rFonts w:ascii="Times New Roman" w:hAnsi="Times New Roman" w:eastAsia="仿宋_GB2312" w:cs="Times New Roman"/>
                <w:szCs w:val="21"/>
              </w:rPr>
            </w:pPr>
          </w:p>
        </w:tc>
      </w:tr>
      <w:tr w14:paraId="30C3363F">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5CB58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7F92A2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高压开关耐压试验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B6FBC5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C6951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22383798">
            <w:pPr>
              <w:widowControl/>
              <w:jc w:val="left"/>
              <w:textAlignment w:val="center"/>
              <w:rPr>
                <w:rFonts w:ascii="Times New Roman" w:hAnsi="Times New Roman" w:eastAsia="仿宋_GB2312" w:cs="Times New Roman"/>
                <w:szCs w:val="21"/>
              </w:rPr>
            </w:pPr>
          </w:p>
        </w:tc>
      </w:tr>
      <w:tr w14:paraId="71A48BF4">
        <w:tblPrEx>
          <w:tblCellMar>
            <w:top w:w="0" w:type="dxa"/>
            <w:left w:w="108" w:type="dxa"/>
            <w:bottom w:w="0" w:type="dxa"/>
            <w:right w:w="108" w:type="dxa"/>
          </w:tblCellMar>
        </w:tblPrEx>
        <w:trPr>
          <w:cantSplit/>
          <w:trHeight w:val="434"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67246B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004BDB0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变压器系统耐压试验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2964E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6F7F6A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39940687">
            <w:pPr>
              <w:widowControl/>
              <w:jc w:val="left"/>
              <w:textAlignment w:val="center"/>
              <w:rPr>
                <w:rFonts w:ascii="Times New Roman" w:hAnsi="Times New Roman" w:eastAsia="仿宋_GB2312" w:cs="Times New Roman"/>
                <w:szCs w:val="21"/>
              </w:rPr>
            </w:pPr>
          </w:p>
        </w:tc>
      </w:tr>
      <w:tr w14:paraId="3B34C078">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118C4C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7CBAE9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变压器接地电阻试验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74B0A6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11CDC3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173EAE26">
            <w:pPr>
              <w:widowControl/>
              <w:jc w:val="left"/>
              <w:textAlignment w:val="center"/>
              <w:rPr>
                <w:rFonts w:ascii="Times New Roman" w:hAnsi="Times New Roman" w:eastAsia="仿宋_GB2312" w:cs="Times New Roman"/>
                <w:szCs w:val="21"/>
              </w:rPr>
            </w:pPr>
          </w:p>
        </w:tc>
      </w:tr>
      <w:tr w14:paraId="2BFD102E">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33AC58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0AD8792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变压器变压比例试验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3090996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FE39A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29B268D1">
            <w:pPr>
              <w:widowControl/>
              <w:jc w:val="left"/>
              <w:textAlignment w:val="center"/>
              <w:rPr>
                <w:rFonts w:ascii="Times New Roman" w:hAnsi="Times New Roman" w:eastAsia="仿宋_GB2312" w:cs="Times New Roman"/>
                <w:szCs w:val="21"/>
              </w:rPr>
            </w:pPr>
          </w:p>
        </w:tc>
      </w:tr>
      <w:tr w14:paraId="5EC3E90B">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5ACD07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565637C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变压器直流电阻试验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09F5296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C3994E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3981F65F">
            <w:pPr>
              <w:widowControl/>
              <w:jc w:val="left"/>
              <w:textAlignment w:val="center"/>
              <w:rPr>
                <w:rFonts w:ascii="Times New Roman" w:hAnsi="Times New Roman" w:eastAsia="仿宋_GB2312" w:cs="Times New Roman"/>
                <w:szCs w:val="21"/>
              </w:rPr>
            </w:pPr>
          </w:p>
        </w:tc>
      </w:tr>
      <w:tr w14:paraId="60E7261C">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DCF93A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48B470A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变压器铁芯接地试验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0B14C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A7D3A5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37904297">
            <w:pPr>
              <w:widowControl/>
              <w:jc w:val="left"/>
              <w:textAlignment w:val="center"/>
              <w:rPr>
                <w:rFonts w:ascii="Times New Roman" w:hAnsi="Times New Roman" w:eastAsia="仿宋_GB2312" w:cs="Times New Roman"/>
                <w:szCs w:val="21"/>
              </w:rPr>
            </w:pPr>
          </w:p>
        </w:tc>
      </w:tr>
      <w:tr w14:paraId="4CD4FA3E">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585439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5371C3C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穿心螺杆的接地电阻试验</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6B3675B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08C31A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7CC0EDBF">
            <w:pPr>
              <w:widowControl/>
              <w:jc w:val="left"/>
              <w:textAlignment w:val="center"/>
              <w:rPr>
                <w:rFonts w:ascii="Times New Roman" w:hAnsi="Times New Roman" w:eastAsia="仿宋_GB2312" w:cs="Times New Roman"/>
                <w:szCs w:val="21"/>
              </w:rPr>
            </w:pPr>
          </w:p>
        </w:tc>
      </w:tr>
      <w:tr w14:paraId="7BAFB05D">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AE761E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74C8434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1368A240">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0091D5DC">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61B39DE2">
            <w:pPr>
              <w:rPr>
                <w:rFonts w:ascii="Times New Roman" w:hAnsi="Times New Roman" w:eastAsia="仿宋_GB2312" w:cs="Times New Roman"/>
                <w:szCs w:val="21"/>
              </w:rPr>
            </w:pPr>
          </w:p>
        </w:tc>
      </w:tr>
      <w:tr w14:paraId="3F0B4B4F">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1D0DF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55F0A7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320A297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2FA7E27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C64DB2A">
            <w:pPr>
              <w:rPr>
                <w:rFonts w:ascii="Times New Roman" w:hAnsi="Times New Roman" w:eastAsia="仿宋_GB2312" w:cs="Times New Roman"/>
                <w:szCs w:val="21"/>
              </w:rPr>
            </w:pPr>
          </w:p>
        </w:tc>
      </w:tr>
      <w:tr w14:paraId="38C76394">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94D6D1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19CAFE8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DD15C1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0C007A5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22F0639B">
            <w:pPr>
              <w:rPr>
                <w:rFonts w:ascii="Times New Roman" w:hAnsi="Times New Roman" w:eastAsia="仿宋_GB2312" w:cs="Times New Roman"/>
                <w:szCs w:val="21"/>
              </w:rPr>
            </w:pPr>
          </w:p>
        </w:tc>
      </w:tr>
      <w:tr w14:paraId="62DC6BC8">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45DEA70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2D16784">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6C45BA38">
            <w:pP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CDBE97C">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03738B8B">
            <w:pPr>
              <w:rPr>
                <w:rFonts w:ascii="Times New Roman" w:hAnsi="Times New Roman" w:eastAsia="仿宋_GB2312" w:cs="Times New Roman"/>
                <w:szCs w:val="21"/>
              </w:rPr>
            </w:pPr>
          </w:p>
        </w:tc>
      </w:tr>
      <w:tr w14:paraId="1533EB35">
        <w:tblPrEx>
          <w:tblCellMar>
            <w:top w:w="0" w:type="dxa"/>
            <w:left w:w="108" w:type="dxa"/>
            <w:bottom w:w="0" w:type="dxa"/>
            <w:right w:w="108" w:type="dxa"/>
          </w:tblCellMar>
        </w:tblPrEx>
        <w:trPr>
          <w:cantSplit/>
          <w:trHeight w:val="1191"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4431A24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70AA20A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绿化养护（一级）</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3B1B12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F56B54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42815.13</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17F67AF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（1）绿化养护等级：一级；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（2）绿化养护范围：主坝背水坝坡草皮32069.13㎡；溢洪道两旁绿化3129㎡，上坝道路旁2230㎡ ，球场周边800㎡，观景平台周边1587㎡、耕地旁绿化3000㎡</w:t>
            </w:r>
            <w:r>
              <w:rPr>
                <w:rFonts w:hint="eastAsia" w:ascii="Times New Roman" w:hAnsi="Times New Roman" w:eastAsia="仿宋_GB2312" w:cs="Times New Roman"/>
                <w:kern w:val="0"/>
                <w:szCs w:val="21"/>
                <w:lang w:bidi="ar"/>
              </w:rPr>
              <w:t>。</w:t>
            </w:r>
          </w:p>
        </w:tc>
      </w:tr>
      <w:tr w14:paraId="5E81EB18">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12A539E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7F90BF1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2F1AE667">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01134E9">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40B34FB6">
            <w:pPr>
              <w:rPr>
                <w:rFonts w:ascii="Times New Roman" w:hAnsi="Times New Roman" w:eastAsia="仿宋_GB2312" w:cs="Times New Roman"/>
                <w:szCs w:val="21"/>
              </w:rPr>
            </w:pPr>
          </w:p>
        </w:tc>
      </w:tr>
      <w:tr w14:paraId="11A0B46F">
        <w:trPr>
          <w:cantSplit/>
          <w:trHeight w:val="1200"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1771B27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214E747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571BC22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7F7029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26242.7</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57FC8D2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（2）陆域保洁范围：坝顶路面7558.7㎡、上坝路面1821㎡、防汛路面8361㎡（防汛仓库门口，大坝坝后区域）、环库路面5170㎡、管理处周边道路2132㎡、溢洪道进口及泄流段1200㎡</w:t>
            </w:r>
          </w:p>
        </w:tc>
      </w:tr>
      <w:tr w14:paraId="491E1B6E">
        <w:tblPrEx>
          <w:tblCellMar>
            <w:top w:w="0" w:type="dxa"/>
            <w:left w:w="108" w:type="dxa"/>
            <w:bottom w:w="0" w:type="dxa"/>
            <w:right w:w="108" w:type="dxa"/>
          </w:tblCellMar>
        </w:tblPrEx>
        <w:trPr>
          <w:cantSplit/>
          <w:trHeight w:val="1639"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6897F2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151AE71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63539BC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B1913F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25847.94</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241E7A2">
            <w:pPr>
              <w:widowControl/>
              <w:jc w:val="left"/>
              <w:textAlignment w:val="center"/>
              <w:rPr>
                <w:rFonts w:ascii="Times New Roman" w:hAnsi="Times New Roman" w:eastAsia="仿宋_GB2312" w:cs="Times New Roman"/>
                <w:szCs w:val="21"/>
              </w:rPr>
            </w:pP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1</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水面保洁等级</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三级</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br w:type="textWrapping"/>
            </w:r>
            <w:r>
              <w:rPr>
                <w:rStyle w:val="193"/>
                <w:rFonts w:ascii="Times New Roman" w:hAnsi="Times New Roman" w:eastAsia="仿宋_GB2312" w:cs="Times New Roman"/>
                <w:color w:val="auto"/>
                <w:sz w:val="21"/>
                <w:szCs w:val="21"/>
                <w:lang w:bidi="ar"/>
              </w:rPr>
              <w:t>（</w:t>
            </w:r>
            <w:r>
              <w:rPr>
                <w:rFonts w:hint="eastAsia" w:ascii="Times New Roman" w:hAnsi="Times New Roman" w:eastAsia="仿宋_GB2312" w:cs="Times New Roman"/>
                <w:kern w:val="0"/>
                <w:szCs w:val="21"/>
                <w:lang w:bidi="ar"/>
              </w:rPr>
              <w:t>2</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根据《水库管养规范》</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DB4403/T 347—2023</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保洁面积以水库正常蓄水位水面线岸线周长作为计算长度</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以岸线沿库区内2 m</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4 m作为计算宽度。本次测算取3m作为计算宽度。溢洪道消力池段长150*宽20米，约3000平方</w:t>
            </w:r>
          </w:p>
        </w:tc>
      </w:tr>
      <w:tr w14:paraId="1C99A205">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45C7E1B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216C8C8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562A4EC4">
            <w:pP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1732358">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1A9DDC5D">
            <w:pPr>
              <w:rPr>
                <w:rFonts w:ascii="Times New Roman" w:hAnsi="Times New Roman" w:eastAsia="仿宋_GB2312" w:cs="Times New Roman"/>
                <w:szCs w:val="21"/>
              </w:rPr>
            </w:pPr>
          </w:p>
        </w:tc>
      </w:tr>
      <w:tr w14:paraId="664255E2">
        <w:tblPrEx>
          <w:tblCellMar>
            <w:top w:w="0" w:type="dxa"/>
            <w:left w:w="108" w:type="dxa"/>
            <w:bottom w:w="0" w:type="dxa"/>
            <w:right w:w="108" w:type="dxa"/>
          </w:tblCellMar>
        </w:tblPrEx>
        <w:trPr>
          <w:cantSplit/>
          <w:trHeight w:val="808"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10AF01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3586A85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33E4EBB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DDF641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137237.13</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147CC9A">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主坝背水坝坡32069.13平方米</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坝后50米范围74000平方米</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溢洪道两旁50米区域28300平方米</w:t>
            </w:r>
            <w:r>
              <w:rPr>
                <w:rStyle w:val="193"/>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仓库、设备房、管理房周边2868平方米</w:t>
            </w:r>
          </w:p>
        </w:tc>
      </w:tr>
      <w:tr w14:paraId="11787AA8">
        <w:tblPrEx>
          <w:tblCellMar>
            <w:top w:w="0" w:type="dxa"/>
            <w:left w:w="108" w:type="dxa"/>
            <w:bottom w:w="0" w:type="dxa"/>
            <w:right w:w="108" w:type="dxa"/>
          </w:tblCellMar>
        </w:tblPrEx>
        <w:trPr>
          <w:cantSplit/>
          <w:trHeight w:val="1481"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4A8FF5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C3FA11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B2FD0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529C2E3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27447.43 </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997DAF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（2）主坝背水坝坡32069.13平方米；坝后50米范围74000平方米；溢洪道两旁50米区域28300平方米；仓库、设备房、管理房周边2868平方米；</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p>
        </w:tc>
      </w:tr>
      <w:tr w14:paraId="50CA1579">
        <w:tblPrEx>
          <w:tblCellMar>
            <w:top w:w="0" w:type="dxa"/>
            <w:left w:w="108" w:type="dxa"/>
            <w:bottom w:w="0" w:type="dxa"/>
            <w:right w:w="108" w:type="dxa"/>
          </w:tblCellMar>
        </w:tblPrEx>
        <w:trPr>
          <w:cantSplit/>
          <w:trHeight w:val="906"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1CE15CC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1C4A607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0AACA99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2508CD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27447.43 </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132DCC0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71B9919A">
        <w:tblPrEx>
          <w:tblCellMar>
            <w:top w:w="0" w:type="dxa"/>
            <w:left w:w="108" w:type="dxa"/>
            <w:bottom w:w="0" w:type="dxa"/>
            <w:right w:w="108" w:type="dxa"/>
          </w:tblCellMar>
        </w:tblPrEx>
        <w:trPr>
          <w:cantSplit/>
          <w:trHeight w:val="1028"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0FF36ED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4190E9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其他动植物危害防治（含“四害”消杀）</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02D6FA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Style w:val="194"/>
                <w:rFonts w:hint="default" w:ascii="Times New Roman" w:hAnsi="Times New Roman" w:eastAsia="仿宋_GB2312" w:cs="Times New Roman"/>
                <w:color w:val="auto"/>
                <w:sz w:val="21"/>
                <w:szCs w:val="21"/>
                <w:lang w:bidi="ar"/>
              </w:rPr>
              <w:t>2</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0812F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27447.43 </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387B294">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（1）其他动植物危害防治区域：坝顶、坝坡、溢洪道周边、管理房、设备房等区域；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）近5年内已做过消杀的项目，消杀面积按蚁患区面积的20%计算。</w:t>
            </w:r>
          </w:p>
        </w:tc>
      </w:tr>
      <w:tr w14:paraId="5B7D50C1">
        <w:tblPrEx>
          <w:tblCellMar>
            <w:top w:w="0" w:type="dxa"/>
            <w:left w:w="108" w:type="dxa"/>
            <w:bottom w:w="0" w:type="dxa"/>
            <w:right w:w="108" w:type="dxa"/>
          </w:tblCellMar>
        </w:tblPrEx>
        <w:trPr>
          <w:cantSplit/>
          <w:trHeight w:val="934"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01A2EA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FAE819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水面外来物种入侵</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0DBFED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Style w:val="194"/>
                <w:rFonts w:hint="default" w:ascii="Times New Roman" w:hAnsi="Times New Roman" w:eastAsia="仿宋_GB2312" w:cs="Times New Roman"/>
                <w:color w:val="auto"/>
                <w:sz w:val="21"/>
                <w:szCs w:val="21"/>
                <w:lang w:bidi="ar"/>
              </w:rPr>
              <w:t>2</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881F62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98316.24 </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0CD445F3">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）近5年内已做过清理的项目，水面面积按面积的10%计算。</w:t>
            </w:r>
          </w:p>
        </w:tc>
      </w:tr>
      <w:tr w14:paraId="7DDD70DE">
        <w:tblPrEx>
          <w:tblCellMar>
            <w:top w:w="0" w:type="dxa"/>
            <w:left w:w="108" w:type="dxa"/>
            <w:bottom w:w="0" w:type="dxa"/>
            <w:right w:w="108" w:type="dxa"/>
          </w:tblCellMar>
        </w:tblPrEx>
        <w:trPr>
          <w:cantSplit/>
          <w:trHeight w:val="1020"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3EC1738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74A81F2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A02DA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Style w:val="194"/>
                <w:rFonts w:hint="default" w:ascii="Times New Roman" w:hAnsi="Times New Roman" w:eastAsia="仿宋_GB2312" w:cs="Times New Roman"/>
                <w:color w:val="auto"/>
                <w:sz w:val="21"/>
                <w:szCs w:val="21"/>
                <w:lang w:bidi="ar"/>
              </w:rPr>
              <w:t>2</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FB2E7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76067.65 </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3022D98">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（1）按管理红线面积1600733.83平方，减去水面面积983162.43平方，减去绿化面积62554.95平方，减去道路面积39815.13平方，减去管养用房面积2868平方，坝下新建水厂面积106952.35平方</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（2）近5年内已做过防治的项目，防治面积按需防治总面积的20%计算。</w:t>
            </w:r>
          </w:p>
        </w:tc>
      </w:tr>
      <w:tr w14:paraId="5B9F31C4">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1F4641F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2617697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141C0826">
            <w:pPr>
              <w:jc w:val="center"/>
              <w:rPr>
                <w:rFonts w:ascii="Times New Roman" w:hAnsi="Times New Roman" w:eastAsia="仿宋_GB2312" w:cs="Times New Roman"/>
                <w:szCs w:val="21"/>
              </w:rPr>
            </w:pP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2377A96">
            <w:pPr>
              <w:jc w:val="center"/>
              <w:rPr>
                <w:rFonts w:ascii="Times New Roman" w:hAnsi="Times New Roman" w:eastAsia="仿宋_GB2312" w:cs="Times New Roman"/>
                <w:szCs w:val="21"/>
              </w:rPr>
            </w:pPr>
          </w:p>
        </w:tc>
        <w:tc>
          <w:tcPr>
            <w:tcW w:w="3057" w:type="pct"/>
            <w:tcBorders>
              <w:top w:val="single" w:color="000000" w:sz="4" w:space="0"/>
              <w:left w:val="single" w:color="000000" w:sz="4" w:space="0"/>
              <w:bottom w:val="single" w:color="000000" w:sz="4" w:space="0"/>
              <w:right w:val="single" w:color="000000" w:sz="4" w:space="0"/>
            </w:tcBorders>
            <w:noWrap/>
            <w:vAlign w:val="center"/>
          </w:tcPr>
          <w:p w14:paraId="6DAC4DE9">
            <w:pPr>
              <w:rPr>
                <w:rFonts w:ascii="Times New Roman" w:hAnsi="Times New Roman" w:eastAsia="仿宋_GB2312" w:cs="Times New Roman"/>
                <w:szCs w:val="21"/>
              </w:rPr>
            </w:pPr>
          </w:p>
        </w:tc>
      </w:tr>
      <w:tr w14:paraId="4094FB5E">
        <w:trPr>
          <w:cantSplit/>
          <w:trHeight w:val="783"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083E5A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437171C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5391257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A29ED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8B07B1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708AEFBE">
        <w:tblPrEx>
          <w:tblCellMar>
            <w:top w:w="0" w:type="dxa"/>
            <w:left w:w="108" w:type="dxa"/>
            <w:bottom w:w="0" w:type="dxa"/>
            <w:right w:w="108" w:type="dxa"/>
          </w:tblCellMar>
        </w:tblPrEx>
        <w:trPr>
          <w:cantSplit/>
          <w:trHeight w:val="643"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348C506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0BDA5A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水质采样交通费</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0DE2BC4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天</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69609E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6AD39B7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含本项目全部水质采样交通费，采样频次为1次/月（12次/年），3天/次</w:t>
            </w:r>
          </w:p>
        </w:tc>
      </w:tr>
      <w:tr w14:paraId="35A1922A">
        <w:tblPrEx>
          <w:tblCellMar>
            <w:top w:w="0" w:type="dxa"/>
            <w:left w:w="108" w:type="dxa"/>
            <w:bottom w:w="0" w:type="dxa"/>
            <w:right w:w="108" w:type="dxa"/>
          </w:tblCellMar>
        </w:tblPrEx>
        <w:trPr>
          <w:cantSplit/>
          <w:trHeight w:val="402" w:hRule="atLeast"/>
          <w:jc w:val="center"/>
        </w:trPr>
        <w:tc>
          <w:tcPr>
            <w:tcW w:w="307" w:type="pct"/>
            <w:tcBorders>
              <w:top w:val="single" w:color="000000" w:sz="4" w:space="0"/>
              <w:left w:val="single" w:color="000000" w:sz="4" w:space="0"/>
              <w:bottom w:val="single" w:color="000000" w:sz="4" w:space="0"/>
              <w:right w:val="single" w:color="000000" w:sz="4" w:space="0"/>
            </w:tcBorders>
            <w:noWrap w:val="0"/>
            <w:vAlign w:val="center"/>
          </w:tcPr>
          <w:p w14:paraId="78A4483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76CE891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CC33F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301740D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782BF5A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27154DC2">
        <w:tblPrEx>
          <w:tblCellMar>
            <w:top w:w="0" w:type="dxa"/>
            <w:left w:w="108" w:type="dxa"/>
            <w:bottom w:w="0" w:type="dxa"/>
            <w:right w:w="108" w:type="dxa"/>
          </w:tblCellMar>
        </w:tblPrEx>
        <w:trPr>
          <w:cantSplit/>
          <w:trHeight w:val="1182"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3C5428F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69A5C68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61" w:type="pct"/>
            <w:tcBorders>
              <w:top w:val="single" w:color="000000" w:sz="4" w:space="0"/>
              <w:left w:val="single" w:color="000000" w:sz="4" w:space="0"/>
              <w:bottom w:val="single" w:color="000000" w:sz="4" w:space="0"/>
              <w:right w:val="single" w:color="000000" w:sz="4" w:space="0"/>
            </w:tcBorders>
            <w:noWrap w:val="0"/>
            <w:vAlign w:val="center"/>
          </w:tcPr>
          <w:p w14:paraId="46BF6CB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514DF0E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035E4CB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包括各类机电、金属结构设备配件更换，启闭机及闸门安全检测，照明设施维护，标志标牌、界碑维护，防汛物资维修养护（含补充），巡逻车船维修养护，通讯设施设备维修维护及更新等内容</w:t>
            </w:r>
            <w:r>
              <w:rPr>
                <w:rFonts w:hint="eastAsia" w:ascii="Times New Roman" w:hAnsi="Times New Roman" w:eastAsia="仿宋_GB2312" w:cs="Times New Roman"/>
                <w:kern w:val="0"/>
                <w:szCs w:val="21"/>
                <w:lang w:bidi="ar"/>
              </w:rPr>
              <w:t>。</w:t>
            </w:r>
          </w:p>
        </w:tc>
      </w:tr>
      <w:tr w14:paraId="7AE9D28F">
        <w:tblPrEx>
          <w:tblCellMar>
            <w:top w:w="0" w:type="dxa"/>
            <w:left w:w="108" w:type="dxa"/>
            <w:bottom w:w="0" w:type="dxa"/>
            <w:right w:w="108" w:type="dxa"/>
          </w:tblCellMar>
        </w:tblPrEx>
        <w:trPr>
          <w:cantSplit/>
          <w:trHeight w:val="764" w:hRule="atLeast"/>
          <w:jc w:val="center"/>
        </w:trPr>
        <w:tc>
          <w:tcPr>
            <w:tcW w:w="307" w:type="pct"/>
            <w:tcBorders>
              <w:top w:val="single" w:color="000000" w:sz="4" w:space="0"/>
              <w:left w:val="single" w:color="000000" w:sz="4" w:space="0"/>
              <w:bottom w:val="single" w:color="000000" w:sz="4" w:space="0"/>
              <w:right w:val="single" w:color="000000" w:sz="4" w:space="0"/>
            </w:tcBorders>
            <w:noWrap/>
            <w:vAlign w:val="center"/>
          </w:tcPr>
          <w:p w14:paraId="413D8E2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十</w:t>
            </w:r>
          </w:p>
        </w:tc>
        <w:tc>
          <w:tcPr>
            <w:tcW w:w="962" w:type="pct"/>
            <w:tcBorders>
              <w:top w:val="single" w:color="000000" w:sz="4" w:space="0"/>
              <w:left w:val="single" w:color="000000" w:sz="4" w:space="0"/>
              <w:bottom w:val="single" w:color="000000" w:sz="4" w:space="0"/>
              <w:right w:val="single" w:color="000000" w:sz="4" w:space="0"/>
            </w:tcBorders>
            <w:noWrap/>
            <w:vAlign w:val="center"/>
          </w:tcPr>
          <w:p w14:paraId="39DA479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保险费</w:t>
            </w:r>
          </w:p>
        </w:tc>
        <w:tc>
          <w:tcPr>
            <w:tcW w:w="261" w:type="pct"/>
            <w:tcBorders>
              <w:top w:val="single" w:color="000000" w:sz="4" w:space="0"/>
              <w:left w:val="single" w:color="000000" w:sz="4" w:space="0"/>
              <w:bottom w:val="single" w:color="000000" w:sz="4" w:space="0"/>
              <w:right w:val="single" w:color="000000" w:sz="4" w:space="0"/>
            </w:tcBorders>
            <w:noWrap/>
            <w:vAlign w:val="center"/>
          </w:tcPr>
          <w:p w14:paraId="47EED5F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44A2B8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7" w:type="pct"/>
            <w:tcBorders>
              <w:top w:val="single" w:color="000000" w:sz="4" w:space="0"/>
              <w:left w:val="single" w:color="000000" w:sz="4" w:space="0"/>
              <w:bottom w:val="single" w:color="000000" w:sz="4" w:space="0"/>
              <w:right w:val="single" w:color="000000" w:sz="4" w:space="0"/>
            </w:tcBorders>
            <w:noWrap w:val="0"/>
            <w:vAlign w:val="center"/>
          </w:tcPr>
          <w:p w14:paraId="2AFA434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r>
              <w:rPr>
                <w:rFonts w:hint="eastAsia" w:ascii="Times New Roman" w:hAnsi="Times New Roman" w:eastAsia="仿宋_GB2312" w:cs="Times New Roman"/>
                <w:kern w:val="0"/>
                <w:szCs w:val="21"/>
                <w:lang w:bidi="ar"/>
              </w:rPr>
              <w:t>该项包括整个项目的保险费，保险费内容</w:t>
            </w:r>
            <w:r>
              <w:rPr>
                <w:rFonts w:ascii="Times New Roman" w:hAnsi="Times New Roman" w:eastAsia="仿宋_GB2312" w:cs="Times New Roman"/>
                <w:kern w:val="0"/>
                <w:szCs w:val="21"/>
                <w:lang w:bidi="ar"/>
              </w:rPr>
              <w:t>含财产保险、公共责任险、安全生产责任险；</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（2）保险内容满足招标文件对保额、承保险种要求。</w:t>
            </w:r>
          </w:p>
        </w:tc>
      </w:tr>
    </w:tbl>
    <w:p w14:paraId="5A7D57B5">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4E7B04FB">
      <w:pPr>
        <w:pStyle w:val="195"/>
        <w:ind w:firstLine="0" w:firstLineChars="0"/>
        <w:jc w:val="center"/>
        <w:rPr>
          <w:rFonts w:ascii="Times New Roman" w:hAnsi="Times New Roman" w:eastAsia="仿宋_GB2312"/>
          <w:b/>
          <w:bCs/>
          <w:kern w:val="0"/>
          <w:sz w:val="28"/>
          <w:szCs w:val="28"/>
        </w:rPr>
      </w:pPr>
      <w:r>
        <w:rPr>
          <w:rFonts w:ascii="Times New Roman" w:hAnsi="Times New Roman" w:eastAsia="仿宋_GB2312"/>
          <w:b/>
          <w:bCs/>
          <w:sz w:val="28"/>
          <w:szCs w:val="28"/>
        </w:rPr>
        <w:t>附表</w:t>
      </w:r>
      <w:r>
        <w:rPr>
          <w:rFonts w:hint="eastAsia" w:ascii="Times New Roman" w:hAnsi="Times New Roman" w:eastAsia="仿宋_GB2312"/>
          <w:b/>
          <w:bCs/>
          <w:sz w:val="28"/>
          <w:szCs w:val="28"/>
        </w:rPr>
        <w:t xml:space="preserve"> 1</w:t>
      </w:r>
      <w:r>
        <w:rPr>
          <w:rFonts w:ascii="Times New Roman" w:hAnsi="Times New Roman" w:eastAsia="仿宋_GB2312"/>
          <w:b/>
          <w:bCs/>
          <w:sz w:val="28"/>
          <w:szCs w:val="28"/>
        </w:rPr>
        <w:t>-</w:t>
      </w:r>
      <w:r>
        <w:rPr>
          <w:rFonts w:hint="eastAsia" w:ascii="Times New Roman" w:hAnsi="Times New Roman" w:eastAsia="仿宋_GB2312"/>
          <w:b/>
          <w:bCs/>
          <w:sz w:val="28"/>
          <w:szCs w:val="28"/>
        </w:rPr>
        <w:t>2</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 xml:space="preserve">   </w:t>
      </w:r>
      <w:r>
        <w:rPr>
          <w:rFonts w:ascii="Times New Roman" w:hAnsi="Times New Roman" w:eastAsia="仿宋_GB2312"/>
          <w:b/>
          <w:bCs/>
          <w:sz w:val="28"/>
          <w:szCs w:val="28"/>
        </w:rPr>
        <w:t>五指耙水库</w:t>
      </w:r>
      <w:r>
        <w:rPr>
          <w:rFonts w:hint="eastAsia" w:ascii="Times New Roman" w:hAnsi="Times New Roman" w:eastAsia="仿宋_GB2312"/>
          <w:b/>
          <w:bCs/>
          <w:sz w:val="28"/>
          <w:szCs w:val="28"/>
        </w:rPr>
        <w:t>工程量表</w:t>
      </w:r>
    </w:p>
    <w:tbl>
      <w:tblPr>
        <w:tblStyle w:val="42"/>
        <w:tblW w:w="5075" w:type="pct"/>
        <w:jc w:val="center"/>
        <w:tblLayout w:type="fixed"/>
        <w:tblCellMar>
          <w:top w:w="0" w:type="dxa"/>
          <w:left w:w="108" w:type="dxa"/>
          <w:bottom w:w="0" w:type="dxa"/>
          <w:right w:w="108" w:type="dxa"/>
        </w:tblCellMar>
      </w:tblPr>
      <w:tblGrid>
        <w:gridCol w:w="760"/>
        <w:gridCol w:w="2586"/>
        <w:gridCol w:w="715"/>
        <w:gridCol w:w="1144"/>
        <w:gridCol w:w="8307"/>
      </w:tblGrid>
      <w:tr w14:paraId="36FF312D">
        <w:tblPrEx>
          <w:tblCellMar>
            <w:top w:w="0" w:type="dxa"/>
            <w:left w:w="108" w:type="dxa"/>
            <w:bottom w:w="0" w:type="dxa"/>
            <w:right w:w="108" w:type="dxa"/>
          </w:tblCellMar>
        </w:tblPrEx>
        <w:trPr>
          <w:cantSplit/>
          <w:trHeight w:val="600" w:hRule="atLeast"/>
          <w:tblHeader/>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5049D9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A3B1F4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7B6728F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2AC6D00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D8F954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3815E002">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49FABE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82B2DCC">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BFEAE5D">
            <w:pP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0AEEBF9A">
            <w:pP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6A946873">
            <w:pPr>
              <w:rPr>
                <w:rFonts w:ascii="Times New Roman" w:hAnsi="Times New Roman" w:eastAsia="仿宋_GB2312" w:cs="Times New Roman"/>
                <w:szCs w:val="21"/>
              </w:rPr>
            </w:pPr>
          </w:p>
        </w:tc>
      </w:tr>
      <w:tr w14:paraId="6364B59F">
        <w:tblPrEx>
          <w:tblCellMar>
            <w:top w:w="0" w:type="dxa"/>
            <w:left w:w="108" w:type="dxa"/>
            <w:bottom w:w="0" w:type="dxa"/>
            <w:right w:w="108" w:type="dxa"/>
          </w:tblCellMar>
        </w:tblPrEx>
        <w:trPr>
          <w:cantSplit/>
          <w:trHeight w:val="487"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4634A0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36B8F7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E5C4DF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1D450FE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29208.03</w:t>
            </w:r>
          </w:p>
        </w:tc>
        <w:tc>
          <w:tcPr>
            <w:tcW w:w="3072" w:type="pct"/>
            <w:vMerge w:val="restart"/>
            <w:tcBorders>
              <w:top w:val="single" w:color="000000" w:sz="4" w:space="0"/>
              <w:left w:val="single" w:color="000000" w:sz="4" w:space="0"/>
              <w:bottom w:val="single" w:color="000000" w:sz="4" w:space="0"/>
              <w:right w:val="single" w:color="000000" w:sz="4" w:space="0"/>
            </w:tcBorders>
            <w:noWrap w:val="0"/>
            <w:vAlign w:val="center"/>
          </w:tcPr>
          <w:p w14:paraId="55C8F165">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主坝迎水坝坡面9715㎡，主坝背水坝坡8174.25㎡，副坝迎水坝坡面8857㎡、溢洪道2461.78㎡</w:t>
            </w:r>
            <w:r>
              <w:rPr>
                <w:rFonts w:hint="eastAsia" w:ascii="Times New Roman" w:hAnsi="Times New Roman" w:eastAsia="仿宋_GB2312" w:cs="Times New Roman"/>
                <w:kern w:val="0"/>
                <w:szCs w:val="21"/>
                <w:lang w:bidi="ar"/>
              </w:rPr>
              <w:t>。</w:t>
            </w:r>
            <w:r>
              <w:rPr>
                <w:rFonts w:ascii="Times New Roman" w:hAnsi="Times New Roman" w:eastAsia="仿宋_GB2312" w:cs="Times New Roman"/>
                <w:kern w:val="0"/>
                <w:szCs w:val="21"/>
                <w:lang w:bidi="ar"/>
              </w:rPr>
              <w:br w:type="textWrapping"/>
            </w:r>
          </w:p>
        </w:tc>
      </w:tr>
      <w:tr w14:paraId="5FB2ACD6">
        <w:tblPrEx>
          <w:tblCellMar>
            <w:top w:w="0" w:type="dxa"/>
            <w:left w:w="108" w:type="dxa"/>
            <w:bottom w:w="0" w:type="dxa"/>
            <w:right w:w="108" w:type="dxa"/>
          </w:tblCellMar>
        </w:tblPrEx>
        <w:trPr>
          <w:cantSplit/>
          <w:trHeight w:val="794"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C1B80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FC088E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56296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224600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29208.03</w:t>
            </w:r>
          </w:p>
        </w:tc>
        <w:tc>
          <w:tcPr>
            <w:tcW w:w="307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1C844A">
            <w:pPr>
              <w:rPr>
                <w:rFonts w:ascii="Times New Roman" w:hAnsi="Times New Roman" w:eastAsia="仿宋_GB2312" w:cs="Times New Roman"/>
                <w:szCs w:val="21"/>
              </w:rPr>
            </w:pPr>
          </w:p>
        </w:tc>
      </w:tr>
      <w:tr w14:paraId="5F7EA822">
        <w:tblPrEx>
          <w:tblCellMar>
            <w:top w:w="0" w:type="dxa"/>
            <w:left w:w="108" w:type="dxa"/>
            <w:bottom w:w="0" w:type="dxa"/>
            <w:right w:w="108" w:type="dxa"/>
          </w:tblCellMar>
        </w:tblPrEx>
        <w:trPr>
          <w:cantSplit/>
          <w:trHeight w:val="618"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4F183C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79364A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FB2CEB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018653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6425.07</w:t>
            </w:r>
          </w:p>
        </w:tc>
        <w:tc>
          <w:tcPr>
            <w:tcW w:w="3072" w:type="pct"/>
            <w:vMerge w:val="restart"/>
            <w:tcBorders>
              <w:top w:val="single" w:color="000000" w:sz="4" w:space="0"/>
              <w:left w:val="single" w:color="000000" w:sz="4" w:space="0"/>
              <w:bottom w:val="single" w:color="000000" w:sz="4" w:space="0"/>
              <w:right w:val="single" w:color="000000" w:sz="4" w:space="0"/>
            </w:tcBorders>
            <w:noWrap w:val="0"/>
            <w:vAlign w:val="center"/>
          </w:tcPr>
          <w:p w14:paraId="5C054C71">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（1）坝顶路面5123.36㎡，上坝道路1301.71㎡;</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r>
              <w:rPr>
                <w:rFonts w:hint="eastAsia" w:ascii="Times New Roman" w:hAnsi="Times New Roman" w:eastAsia="仿宋_GB2312" w:cs="Times New Roman"/>
                <w:kern w:val="0"/>
                <w:szCs w:val="21"/>
                <w:lang w:bidi="ar"/>
              </w:rPr>
              <w:t>。</w:t>
            </w:r>
          </w:p>
        </w:tc>
      </w:tr>
      <w:tr w14:paraId="3394C548">
        <w:tblPrEx>
          <w:tblCellMar>
            <w:top w:w="0" w:type="dxa"/>
            <w:left w:w="108" w:type="dxa"/>
            <w:bottom w:w="0" w:type="dxa"/>
            <w:right w:w="108" w:type="dxa"/>
          </w:tblCellMar>
        </w:tblPrEx>
        <w:trPr>
          <w:cantSplit/>
          <w:trHeight w:val="768"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85F9C0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62C9AC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1C91410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4BE5B72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6425.07</w:t>
            </w:r>
          </w:p>
        </w:tc>
        <w:tc>
          <w:tcPr>
            <w:tcW w:w="307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4AC335">
            <w:pPr>
              <w:rPr>
                <w:rFonts w:ascii="Times New Roman" w:hAnsi="Times New Roman" w:eastAsia="仿宋_GB2312" w:cs="Times New Roman"/>
                <w:szCs w:val="21"/>
              </w:rPr>
            </w:pPr>
          </w:p>
        </w:tc>
      </w:tr>
      <w:tr w14:paraId="1A4E2BA9">
        <w:tblPrEx>
          <w:tblCellMar>
            <w:top w:w="0" w:type="dxa"/>
            <w:left w:w="108" w:type="dxa"/>
            <w:bottom w:w="0" w:type="dxa"/>
            <w:right w:w="108" w:type="dxa"/>
          </w:tblCellMar>
        </w:tblPrEx>
        <w:trPr>
          <w:cantSplit/>
          <w:trHeight w:val="539"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6ED506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3E357C1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输水涵经常检查</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7EDC66D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352ECCB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vMerge w:val="restart"/>
            <w:tcBorders>
              <w:top w:val="single" w:color="000000" w:sz="4" w:space="0"/>
              <w:left w:val="single" w:color="000000" w:sz="4" w:space="0"/>
              <w:bottom w:val="single" w:color="000000" w:sz="4" w:space="0"/>
              <w:right w:val="single" w:color="000000" w:sz="4" w:space="0"/>
            </w:tcBorders>
            <w:noWrap w:val="0"/>
            <w:vAlign w:val="center"/>
          </w:tcPr>
          <w:p w14:paraId="37ACE1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（1）检查部位：输水涵管；</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（2）规格：dn600钢管外包钢筋混凝土</w:t>
            </w:r>
            <w:r>
              <w:rPr>
                <w:rFonts w:hint="eastAsia" w:ascii="Times New Roman" w:hAnsi="Times New Roman" w:eastAsia="仿宋_GB2312" w:cs="Times New Roman"/>
                <w:kern w:val="0"/>
                <w:szCs w:val="21"/>
                <w:lang w:bidi="ar"/>
              </w:rPr>
              <w:t>。</w:t>
            </w:r>
          </w:p>
        </w:tc>
      </w:tr>
      <w:tr w14:paraId="5BEA25E7">
        <w:tblPrEx>
          <w:tblCellMar>
            <w:top w:w="0" w:type="dxa"/>
            <w:left w:w="108" w:type="dxa"/>
            <w:bottom w:w="0" w:type="dxa"/>
            <w:right w:w="108" w:type="dxa"/>
          </w:tblCellMar>
        </w:tblPrEx>
        <w:trPr>
          <w:cantSplit/>
          <w:trHeight w:val="78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409CDE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1D8FB6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输水涵年度检查及特别检查</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3184840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4DAB75C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431E22">
            <w:pPr>
              <w:jc w:val="left"/>
              <w:rPr>
                <w:rFonts w:ascii="Times New Roman" w:hAnsi="Times New Roman" w:eastAsia="仿宋_GB2312" w:cs="Times New Roman"/>
                <w:szCs w:val="21"/>
              </w:rPr>
            </w:pPr>
          </w:p>
        </w:tc>
      </w:tr>
      <w:tr w14:paraId="3564643E">
        <w:tblPrEx>
          <w:tblCellMar>
            <w:top w:w="0" w:type="dxa"/>
            <w:left w:w="108" w:type="dxa"/>
            <w:bottom w:w="0" w:type="dxa"/>
            <w:right w:w="108" w:type="dxa"/>
          </w:tblCellMar>
        </w:tblPrEx>
        <w:trPr>
          <w:cantSplit/>
          <w:trHeight w:val="52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7F2E2B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323A263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2A874BA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7D9D87E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38EEDE5E">
            <w:pPr>
              <w:widowControl/>
              <w:jc w:val="left"/>
              <w:textAlignment w:val="center"/>
              <w:rPr>
                <w:rFonts w:ascii="Times New Roman" w:hAnsi="Times New Roman" w:eastAsia="仿宋_GB2312" w:cs="Times New Roman"/>
                <w:szCs w:val="21"/>
              </w:rPr>
            </w:pPr>
          </w:p>
        </w:tc>
      </w:tr>
      <w:tr w14:paraId="69582F15">
        <w:tblPrEx>
          <w:tblCellMar>
            <w:top w:w="0" w:type="dxa"/>
            <w:left w:w="108" w:type="dxa"/>
            <w:bottom w:w="0" w:type="dxa"/>
            <w:right w:w="108" w:type="dxa"/>
          </w:tblCellMar>
        </w:tblPrEx>
        <w:trPr>
          <w:cantSplit/>
          <w:trHeight w:val="52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DC2D4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E6C054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7AC1A6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404616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2F85A3DC">
            <w:pPr>
              <w:jc w:val="left"/>
              <w:rPr>
                <w:rFonts w:ascii="Times New Roman" w:hAnsi="Times New Roman" w:eastAsia="仿宋_GB2312" w:cs="Times New Roman"/>
                <w:szCs w:val="21"/>
              </w:rPr>
            </w:pPr>
          </w:p>
        </w:tc>
      </w:tr>
      <w:tr w14:paraId="0084868C">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A98C0F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720588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B5CDE9E">
            <w:pP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493994DE">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32574CA7">
            <w:pPr>
              <w:rPr>
                <w:rFonts w:ascii="Times New Roman" w:hAnsi="Times New Roman" w:eastAsia="仿宋_GB2312" w:cs="Times New Roman"/>
                <w:szCs w:val="21"/>
              </w:rPr>
            </w:pPr>
          </w:p>
        </w:tc>
      </w:tr>
      <w:tr w14:paraId="423AB1D7">
        <w:tblPrEx>
          <w:tblCellMar>
            <w:top w:w="0" w:type="dxa"/>
            <w:left w:w="108" w:type="dxa"/>
            <w:bottom w:w="0" w:type="dxa"/>
            <w:right w:w="108" w:type="dxa"/>
          </w:tblCellMar>
        </w:tblPrEx>
        <w:trPr>
          <w:cantSplit/>
          <w:trHeight w:val="7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F5B40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2131319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渗流监测</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DA40F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15FD6F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2020</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4F82FB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（1）2个渗流量监测点，40个渗压监测点；监测频次：4次/月；人工观测；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（2）渗压自动化监测，渗压计自动观测，每季度对数据整理分析1次，共计4次/年。</w:t>
            </w:r>
          </w:p>
        </w:tc>
      </w:tr>
      <w:tr w14:paraId="062AD95D">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0745FE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60BD8F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1E34719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711EC48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12E07AE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0062EEAE">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DAE268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3BC00C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变形监测</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6E8B92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05F4FD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05A8575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19个监测点，监测频次：1次/日，GNSS设备，变形监测数据分析每季度对数据整理分析1次，共计4次/年。</w:t>
            </w:r>
          </w:p>
        </w:tc>
      </w:tr>
      <w:tr w14:paraId="5B083A1C">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4F0985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41FE5F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78BC77D">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0157E0EE">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2766DB0">
            <w:pPr>
              <w:rPr>
                <w:rFonts w:ascii="Times New Roman" w:hAnsi="Times New Roman" w:eastAsia="仿宋_GB2312" w:cs="Times New Roman"/>
                <w:szCs w:val="21"/>
              </w:rPr>
            </w:pPr>
          </w:p>
        </w:tc>
      </w:tr>
      <w:tr w14:paraId="004B1CBC">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8D3C01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96A5AD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23C6410">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714F88D3">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5E2BC8BD">
            <w:pPr>
              <w:rPr>
                <w:rFonts w:ascii="Times New Roman" w:hAnsi="Times New Roman" w:eastAsia="仿宋_GB2312" w:cs="Times New Roman"/>
                <w:szCs w:val="21"/>
              </w:rPr>
            </w:pPr>
          </w:p>
        </w:tc>
      </w:tr>
      <w:tr w14:paraId="746E1CA7">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73532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7B1C9C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DE6DD8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75A6093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399</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1CDA2BF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水库管理房180㎡、三防仓库/驿站两层各50㎡；避雷塔2座各5㎡，高度20米；公厕50㎡、宿舍房3间各18㎡、保安亭5㎡</w:t>
            </w:r>
          </w:p>
        </w:tc>
      </w:tr>
      <w:tr w14:paraId="06ED3AF2">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AA31A4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2D4AE36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737ADFA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1CA71D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459992F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应急站共2层各18㎡、启闭机房15㎡</w:t>
            </w:r>
          </w:p>
        </w:tc>
      </w:tr>
      <w:tr w14:paraId="66C2A8AD">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45020D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7F15E0A">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809BC63">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5BBF3936">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04CD98CA">
            <w:pPr>
              <w:rPr>
                <w:rFonts w:ascii="Times New Roman" w:hAnsi="Times New Roman" w:eastAsia="仿宋_GB2312" w:cs="Times New Roman"/>
                <w:szCs w:val="21"/>
              </w:rPr>
            </w:pPr>
          </w:p>
        </w:tc>
      </w:tr>
      <w:tr w14:paraId="5A385B9F">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F52445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B62D57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09B5D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2FACBC7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29425D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输水涵斜拉闸门</w:t>
            </w:r>
          </w:p>
        </w:tc>
      </w:tr>
      <w:tr w14:paraId="6150B745">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F8693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64D6D2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手电两用启闭机维护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1771F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270BB98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3090CA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输水涵手/电动一体螺杆启闭机，QL100-SD，3.0KW</w:t>
            </w:r>
          </w:p>
        </w:tc>
      </w:tr>
      <w:tr w14:paraId="4AD4F773">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5D25F6C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4DA0A8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电动蝶阀维护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A62AF6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14BC7A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537E9CD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DN600电动蝶阀，1.0KW，0.6MPa</w:t>
            </w:r>
          </w:p>
        </w:tc>
      </w:tr>
      <w:tr w14:paraId="6F7374E9">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4AE3BC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81DD3E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4849DE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339EF0B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2CCA553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功率11kW</w:t>
            </w:r>
          </w:p>
        </w:tc>
      </w:tr>
      <w:tr w14:paraId="1204A4CA">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B74D9A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42A33CC">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4DB96743">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5621612">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373F47B5">
            <w:pPr>
              <w:rPr>
                <w:rFonts w:ascii="Times New Roman" w:hAnsi="Times New Roman" w:eastAsia="仿宋_GB2312" w:cs="Times New Roman"/>
                <w:szCs w:val="21"/>
              </w:rPr>
            </w:pPr>
          </w:p>
        </w:tc>
      </w:tr>
      <w:tr w14:paraId="244B2883">
        <w:tblPrEx>
          <w:tblCellMar>
            <w:top w:w="0" w:type="dxa"/>
            <w:left w:w="108" w:type="dxa"/>
            <w:bottom w:w="0" w:type="dxa"/>
            <w:right w:w="108" w:type="dxa"/>
          </w:tblCellMar>
        </w:tblPrEx>
        <w:trPr>
          <w:cantSplit/>
          <w:trHeight w:val="7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6F25E6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0D705B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DBBEB9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F7C27A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2FE977A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箱式变电柜中含4台低压控制柜；启闭机闸PLC控制柜，电动蝶阀PLC控制柜 （PLC控制柜经光纤将信号远程中控上位机系统） 控制柜面板上含：人机界面（触摸屏）</w:t>
            </w:r>
          </w:p>
        </w:tc>
      </w:tr>
      <w:tr w14:paraId="65575333">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FB9448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EB4FAA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3605229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52810AC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518CBCC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管养房背侧1台；岗亭，管养房 ，仓库及员工宿舍区各1台电源柜（二级配电箱柜）</w:t>
            </w:r>
          </w:p>
        </w:tc>
      </w:tr>
      <w:tr w14:paraId="530B62B1">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A9C60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13B71F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B828C1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17ED8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10002A7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办公楼和宿舍楼背后，大坝照明配电箱</w:t>
            </w:r>
          </w:p>
        </w:tc>
      </w:tr>
      <w:tr w14:paraId="62BAFF78">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AFCCE5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612028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3DAB603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0C4972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8398F3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100kVA</w:t>
            </w:r>
          </w:p>
        </w:tc>
      </w:tr>
      <w:tr w14:paraId="5E4C1A03">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54E6D7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7212410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发电机维护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ED3F1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7F861AB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64</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782F1F4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柴油发电机，64KW，80KVA</w:t>
            </w:r>
          </w:p>
        </w:tc>
      </w:tr>
      <w:tr w14:paraId="1C163BF5">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867E31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C86348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附属设施、设备维护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56720318">
            <w:pPr>
              <w:jc w:val="center"/>
              <w:rPr>
                <w:rFonts w:ascii="Times New Roman" w:hAnsi="Times New Roman" w:eastAsia="仿宋_GB2312" w:cs="Times New Roman"/>
                <w:b/>
                <w:bCs/>
                <w:szCs w:val="21"/>
              </w:rPr>
            </w:pP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65D579F9">
            <w:pPr>
              <w:jc w:val="center"/>
              <w:rPr>
                <w:rFonts w:ascii="Times New Roman" w:hAnsi="Times New Roman" w:eastAsia="仿宋_GB2312" w:cs="Times New Roman"/>
                <w:b/>
                <w:bCs/>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1B16CDD7">
            <w:pPr>
              <w:rPr>
                <w:rFonts w:ascii="Times New Roman" w:hAnsi="Times New Roman" w:eastAsia="仿宋_GB2312" w:cs="Times New Roman"/>
                <w:b/>
                <w:bCs/>
                <w:szCs w:val="21"/>
              </w:rPr>
            </w:pPr>
          </w:p>
        </w:tc>
      </w:tr>
      <w:tr w14:paraId="05BB9204">
        <w:tblPrEx>
          <w:tblCellMar>
            <w:top w:w="0" w:type="dxa"/>
            <w:left w:w="108" w:type="dxa"/>
            <w:bottom w:w="0" w:type="dxa"/>
            <w:right w:w="108" w:type="dxa"/>
          </w:tblCellMar>
        </w:tblPrEx>
        <w:trPr>
          <w:cantSplit/>
          <w:trHeight w:val="7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FD15DD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165A72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2577055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3C52391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327</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037B299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塑木地板＋浮筒巡逻船码头：21㎡，（实木地板永久设施）放航台1：96㎡，（实木地板永久设施）放航台2：60㎡，（实木地板永久设施）放航台3：30㎡；（实木地板永久设施）放航台4：120㎡</w:t>
            </w:r>
          </w:p>
        </w:tc>
      </w:tr>
      <w:tr w14:paraId="5FB918F6">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275485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02FA9E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555EE68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7A25A90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13.25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228EC8E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砂石料场及消力池四周围网，即环库区铁质围网（长530米，高2.5米），维修面积按围网总面积的1%考虑</w:t>
            </w:r>
          </w:p>
        </w:tc>
      </w:tr>
      <w:tr w14:paraId="622F257A">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590BA1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45DBCF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75BA0A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24481F7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150</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E77E0E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入口及管养房背侧不锈钢护栏，材质为不锈钢护栏（长150米，高1.2米）</w:t>
            </w:r>
          </w:p>
        </w:tc>
      </w:tr>
      <w:tr w14:paraId="07FE9BE9">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FE930B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7091229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43539890">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0DB7B863">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37E83A94">
            <w:pPr>
              <w:rPr>
                <w:rFonts w:ascii="Times New Roman" w:hAnsi="Times New Roman" w:eastAsia="仿宋_GB2312" w:cs="Times New Roman"/>
                <w:szCs w:val="21"/>
              </w:rPr>
            </w:pPr>
          </w:p>
        </w:tc>
      </w:tr>
      <w:tr w14:paraId="21C30172">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34EE92F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1FA43D5A">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4947B8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7DB884D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2FFE33EC">
            <w:pPr>
              <w:rPr>
                <w:rFonts w:ascii="Times New Roman" w:hAnsi="Times New Roman" w:eastAsia="仿宋_GB2312" w:cs="Times New Roman"/>
                <w:szCs w:val="21"/>
              </w:rPr>
            </w:pPr>
          </w:p>
        </w:tc>
      </w:tr>
      <w:tr w14:paraId="00A137A0">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CC8AD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33E0660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4AC8D51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4897A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76</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743FC3E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海康威视摄像头、大华摄像头，均高清夜视</w:t>
            </w:r>
          </w:p>
        </w:tc>
      </w:tr>
      <w:tr w14:paraId="127C5417">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C15253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B1784C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29E014B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3E5281E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2AE5AAF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信息化机房</w:t>
            </w:r>
          </w:p>
        </w:tc>
      </w:tr>
      <w:tr w14:paraId="501A37A4">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FF920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43562B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0978622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0A136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659D42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监控机柜一台：3台海康威视录像机（128路＋16路＋16路）、1台32路大华录像机。中控室1台服务器机柜。</w:t>
            </w:r>
          </w:p>
        </w:tc>
      </w:tr>
      <w:tr w14:paraId="77FD1158">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FDF611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BF777D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5836CF5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15C407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3CD7E8B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液晶显示器、主机、MCU等</w:t>
            </w:r>
          </w:p>
        </w:tc>
      </w:tr>
      <w:tr w14:paraId="0E106DCD">
        <w:tblPrEx>
          <w:tblCellMar>
            <w:top w:w="0" w:type="dxa"/>
            <w:left w:w="108" w:type="dxa"/>
            <w:bottom w:w="0" w:type="dxa"/>
            <w:right w:w="108" w:type="dxa"/>
          </w:tblCellMar>
        </w:tblPrEx>
        <w:trPr>
          <w:cantSplit/>
          <w:trHeight w:val="7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4BB38D2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E58225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中控室上位机控制系统</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B434FB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545E11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79551E0">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中控室上位机控制系统包含上位机电脑、上位机系统、上位机软件、光纤交换机等，上位机系统可远程监控及控制现场PLC柜</w:t>
            </w:r>
          </w:p>
        </w:tc>
      </w:tr>
      <w:tr w14:paraId="03641791">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54A6C2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14D79E15">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82FD50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215A9BE">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5328DBE2">
            <w:pPr>
              <w:rPr>
                <w:rFonts w:ascii="Times New Roman" w:hAnsi="Times New Roman" w:eastAsia="仿宋_GB2312" w:cs="Times New Roman"/>
                <w:szCs w:val="21"/>
              </w:rPr>
            </w:pPr>
          </w:p>
        </w:tc>
      </w:tr>
      <w:tr w14:paraId="00FF3E90">
        <w:tblPrEx>
          <w:tblCellMar>
            <w:top w:w="0" w:type="dxa"/>
            <w:left w:w="108" w:type="dxa"/>
            <w:bottom w:w="0" w:type="dxa"/>
            <w:right w:w="108" w:type="dxa"/>
          </w:tblCellMar>
        </w:tblPrEx>
        <w:trPr>
          <w:cantSplit/>
          <w:trHeight w:val="7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E7345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F1F3D5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BF0AE4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40F2FC7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D99DA1C">
            <w:pPr>
              <w:widowControl/>
              <w:jc w:val="left"/>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名称:超声波液位计</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规格:量程0~20m，輸出信号4~20mA;精度0.25</w:t>
            </w:r>
          </w:p>
        </w:tc>
      </w:tr>
      <w:tr w14:paraId="22B1F98E">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295956F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9BB669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水质监测设备维护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3D87F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30A14858">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7ADFC530">
            <w:pPr>
              <w:rPr>
                <w:rFonts w:ascii="Times New Roman" w:hAnsi="Times New Roman" w:eastAsia="仿宋_GB2312" w:cs="Times New Roman"/>
                <w:szCs w:val="21"/>
              </w:rPr>
            </w:pPr>
          </w:p>
        </w:tc>
      </w:tr>
      <w:tr w14:paraId="58821603">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54B228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9266AA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电磁流量计维护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8D4596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5EABE4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6BC1CF9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DN600-PN0.6MPa,0.5%精度,220v，0.03kw</w:t>
            </w:r>
          </w:p>
        </w:tc>
      </w:tr>
      <w:tr w14:paraId="099C24D3">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F7EAA3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26B302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1759DB8">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5A259A5">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6E765D05">
            <w:pPr>
              <w:rPr>
                <w:rFonts w:ascii="Times New Roman" w:hAnsi="Times New Roman" w:eastAsia="仿宋_GB2312" w:cs="Times New Roman"/>
                <w:szCs w:val="21"/>
              </w:rPr>
            </w:pPr>
          </w:p>
        </w:tc>
      </w:tr>
      <w:tr w14:paraId="0F358D13">
        <w:tblPrEx>
          <w:tblCellMar>
            <w:top w:w="0" w:type="dxa"/>
            <w:left w:w="108" w:type="dxa"/>
            <w:bottom w:w="0" w:type="dxa"/>
            <w:right w:w="108" w:type="dxa"/>
          </w:tblCellMar>
        </w:tblPrEx>
        <w:trPr>
          <w:cantSplit/>
          <w:trHeight w:val="7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AB762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9E51C4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1D4786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2B20CF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275D74F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包含水库管理房、三防仓库、驿站、应急站、启闭机房、避雷塔、公厕、宿舍房</w:t>
            </w:r>
            <w:r>
              <w:rPr>
                <w:rFonts w:hint="eastAsia" w:ascii="Times New Roman" w:hAnsi="Times New Roman" w:eastAsia="仿宋_GB2312" w:cs="Times New Roman"/>
                <w:kern w:val="0"/>
                <w:szCs w:val="21"/>
                <w:lang w:bidi="ar"/>
              </w:rPr>
              <w:t>。</w:t>
            </w:r>
          </w:p>
        </w:tc>
      </w:tr>
      <w:tr w14:paraId="605BD4C1">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46A486B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8DFA94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AB9A15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9372F5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18E20E78">
            <w:pPr>
              <w:widowControl/>
              <w:jc w:val="left"/>
              <w:textAlignment w:val="center"/>
              <w:rPr>
                <w:rFonts w:ascii="Times New Roman" w:hAnsi="Times New Roman" w:eastAsia="仿宋_GB2312" w:cs="Times New Roman"/>
                <w:szCs w:val="21"/>
              </w:rPr>
            </w:pPr>
          </w:p>
        </w:tc>
      </w:tr>
      <w:tr w14:paraId="7244C69E">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5B9FAA6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BC2ED0A">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电气设备预防性试验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494860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56D7A720">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7BDE8456">
            <w:pPr>
              <w:widowControl/>
              <w:jc w:val="left"/>
              <w:textAlignment w:val="center"/>
              <w:rPr>
                <w:rFonts w:ascii="Times New Roman" w:hAnsi="Times New Roman" w:eastAsia="仿宋_GB2312" w:cs="Times New Roman"/>
                <w:szCs w:val="21"/>
              </w:rPr>
            </w:pPr>
          </w:p>
        </w:tc>
      </w:tr>
      <w:tr w14:paraId="038DACF8">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87F58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2814BD4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高压开关合闸直流电阻试验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32AB788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7B5A57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297473B1">
            <w:pPr>
              <w:widowControl/>
              <w:jc w:val="left"/>
              <w:textAlignment w:val="center"/>
              <w:rPr>
                <w:rFonts w:ascii="Times New Roman" w:hAnsi="Times New Roman" w:eastAsia="仿宋_GB2312" w:cs="Times New Roman"/>
                <w:szCs w:val="21"/>
              </w:rPr>
            </w:pPr>
          </w:p>
        </w:tc>
      </w:tr>
      <w:tr w14:paraId="4DDC79F0">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21300D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533D9F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高压开关耐压试验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98A1C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0C15861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035E7438">
            <w:pPr>
              <w:widowControl/>
              <w:jc w:val="left"/>
              <w:textAlignment w:val="center"/>
              <w:rPr>
                <w:rFonts w:ascii="Times New Roman" w:hAnsi="Times New Roman" w:eastAsia="仿宋_GB2312" w:cs="Times New Roman"/>
                <w:szCs w:val="21"/>
              </w:rPr>
            </w:pPr>
          </w:p>
        </w:tc>
      </w:tr>
      <w:tr w14:paraId="0EA64690">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F7805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03950C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变压器系统耐压试验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951FC9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67F1CB0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5E9AC7D6">
            <w:pPr>
              <w:widowControl/>
              <w:jc w:val="left"/>
              <w:textAlignment w:val="center"/>
              <w:rPr>
                <w:rFonts w:ascii="Times New Roman" w:hAnsi="Times New Roman" w:eastAsia="仿宋_GB2312" w:cs="Times New Roman"/>
                <w:szCs w:val="21"/>
              </w:rPr>
            </w:pPr>
          </w:p>
        </w:tc>
      </w:tr>
      <w:tr w14:paraId="59A44DBE">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0D5A2C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E2350D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变压器接地电阻试验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5B76AE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059FF7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05DD3586">
            <w:pPr>
              <w:widowControl/>
              <w:jc w:val="left"/>
              <w:textAlignment w:val="center"/>
              <w:rPr>
                <w:rFonts w:ascii="Times New Roman" w:hAnsi="Times New Roman" w:eastAsia="仿宋_GB2312" w:cs="Times New Roman"/>
                <w:szCs w:val="21"/>
              </w:rPr>
            </w:pPr>
          </w:p>
        </w:tc>
      </w:tr>
      <w:tr w14:paraId="5AAF3758">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9A5DCA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54E82F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变压器变压比例试验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189F61F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67A98F1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37B30B5E">
            <w:pPr>
              <w:widowControl/>
              <w:jc w:val="left"/>
              <w:textAlignment w:val="center"/>
              <w:rPr>
                <w:rFonts w:ascii="Times New Roman" w:hAnsi="Times New Roman" w:eastAsia="仿宋_GB2312" w:cs="Times New Roman"/>
                <w:szCs w:val="21"/>
              </w:rPr>
            </w:pPr>
          </w:p>
        </w:tc>
      </w:tr>
      <w:tr w14:paraId="3651771D">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2C51AED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AA460E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变压器直流电阻试验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64C26DA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61DB6DE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26A9C62B">
            <w:pPr>
              <w:widowControl/>
              <w:jc w:val="left"/>
              <w:textAlignment w:val="center"/>
              <w:rPr>
                <w:rFonts w:ascii="Times New Roman" w:hAnsi="Times New Roman" w:eastAsia="仿宋_GB2312" w:cs="Times New Roman"/>
                <w:szCs w:val="21"/>
              </w:rPr>
            </w:pPr>
          </w:p>
        </w:tc>
      </w:tr>
      <w:tr w14:paraId="1C5165F4">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9CCBC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932360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变压器铁芯接地试验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E5956C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483816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233F6E23">
            <w:pPr>
              <w:widowControl/>
              <w:jc w:val="left"/>
              <w:textAlignment w:val="center"/>
              <w:rPr>
                <w:rFonts w:ascii="Times New Roman" w:hAnsi="Times New Roman" w:eastAsia="仿宋_GB2312" w:cs="Times New Roman"/>
                <w:szCs w:val="21"/>
              </w:rPr>
            </w:pPr>
          </w:p>
        </w:tc>
      </w:tr>
      <w:tr w14:paraId="3F191752">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522C7A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CF01C1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穿心螺杆的接地电阻试验</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AE61AE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670830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6C3016FC">
            <w:pPr>
              <w:widowControl/>
              <w:jc w:val="left"/>
              <w:textAlignment w:val="center"/>
              <w:rPr>
                <w:rFonts w:ascii="Times New Roman" w:hAnsi="Times New Roman" w:eastAsia="仿宋_GB2312" w:cs="Times New Roman"/>
                <w:szCs w:val="21"/>
              </w:rPr>
            </w:pPr>
          </w:p>
        </w:tc>
      </w:tr>
      <w:tr w14:paraId="643DAF94">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EB915B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5C44A1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CE1490A">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36CD3B52">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5B361008">
            <w:pPr>
              <w:rPr>
                <w:rFonts w:ascii="Times New Roman" w:hAnsi="Times New Roman" w:eastAsia="仿宋_GB2312" w:cs="Times New Roman"/>
                <w:szCs w:val="21"/>
              </w:rPr>
            </w:pPr>
          </w:p>
        </w:tc>
      </w:tr>
      <w:tr w14:paraId="38087289">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EA20DE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DC9DC5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8B00E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5E0ABE2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7CC3A5D">
            <w:pPr>
              <w:rPr>
                <w:rFonts w:ascii="Times New Roman" w:hAnsi="Times New Roman" w:eastAsia="仿宋_GB2312" w:cs="Times New Roman"/>
                <w:szCs w:val="21"/>
              </w:rPr>
            </w:pPr>
          </w:p>
        </w:tc>
      </w:tr>
      <w:tr w14:paraId="5EE75C81">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6E20F07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B01BF7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926D9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42DCC6D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1294BFA3">
            <w:pPr>
              <w:rPr>
                <w:rFonts w:ascii="Times New Roman" w:hAnsi="Times New Roman" w:eastAsia="仿宋_GB2312" w:cs="Times New Roman"/>
                <w:szCs w:val="21"/>
              </w:rPr>
            </w:pPr>
          </w:p>
        </w:tc>
      </w:tr>
      <w:tr w14:paraId="31861181">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15D3ED6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2DBC6D4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63627251">
            <w:pP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625927FA">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3B758D64">
            <w:pPr>
              <w:rPr>
                <w:rFonts w:ascii="Times New Roman" w:hAnsi="Times New Roman" w:eastAsia="仿宋_GB2312" w:cs="Times New Roman"/>
                <w:szCs w:val="21"/>
              </w:rPr>
            </w:pPr>
          </w:p>
        </w:tc>
      </w:tr>
      <w:tr w14:paraId="42A155E8">
        <w:tblPrEx>
          <w:tblCellMar>
            <w:top w:w="0" w:type="dxa"/>
            <w:left w:w="108" w:type="dxa"/>
            <w:bottom w:w="0" w:type="dxa"/>
            <w:right w:w="108" w:type="dxa"/>
          </w:tblCellMar>
        </w:tblPrEx>
        <w:trPr>
          <w:cantSplit/>
          <w:trHeight w:val="806"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493F663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6FB355D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绿化养护（一级）</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65D75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71C94C9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11926.29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39936F0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（1）绿化养护等级：一级；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（2）绿化养护范围：主坝背水坝坡面草皮8174.25㎡、溢洪道消力池周边绿化3752.04㎡</w:t>
            </w:r>
            <w:r>
              <w:rPr>
                <w:rFonts w:hint="eastAsia" w:ascii="Times New Roman" w:hAnsi="Times New Roman" w:eastAsia="仿宋_GB2312" w:cs="Times New Roman"/>
                <w:kern w:val="0"/>
                <w:szCs w:val="21"/>
                <w:lang w:bidi="ar"/>
              </w:rPr>
              <w:t>。</w:t>
            </w:r>
          </w:p>
        </w:tc>
      </w:tr>
      <w:tr w14:paraId="1982F998">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28226B9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3F468CC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67A78009">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5571ECFC">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381C418C">
            <w:pPr>
              <w:rPr>
                <w:rFonts w:ascii="Times New Roman" w:hAnsi="Times New Roman" w:eastAsia="仿宋_GB2312" w:cs="Times New Roman"/>
                <w:szCs w:val="21"/>
              </w:rPr>
            </w:pPr>
          </w:p>
        </w:tc>
      </w:tr>
      <w:tr w14:paraId="6329EF96">
        <w:tblPrEx>
          <w:tblCellMar>
            <w:top w:w="0" w:type="dxa"/>
            <w:left w:w="108" w:type="dxa"/>
            <w:bottom w:w="0" w:type="dxa"/>
            <w:right w:w="108" w:type="dxa"/>
          </w:tblCellMar>
        </w:tblPrEx>
        <w:trPr>
          <w:cantSplit/>
          <w:trHeight w:val="1002"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2A0B256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22E4082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2B57C8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CB021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579.64</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77C11E1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（2）陆域保洁范围：溢洪道进口及泄槽579.64㎡。</w:t>
            </w:r>
          </w:p>
        </w:tc>
      </w:tr>
      <w:tr w14:paraId="6D95D53D">
        <w:tblPrEx>
          <w:tblCellMar>
            <w:top w:w="0" w:type="dxa"/>
            <w:left w:w="108" w:type="dxa"/>
            <w:bottom w:w="0" w:type="dxa"/>
            <w:right w:w="108" w:type="dxa"/>
          </w:tblCellMar>
        </w:tblPrEx>
        <w:trPr>
          <w:cantSplit/>
          <w:trHeight w:val="1605"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1819F0B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658A17D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23BDAE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2110CE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9727.59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2A697A4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（1）水面保洁等级：三级；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）区域：水库水域7845.45㎡、溢洪道消力池水域1882.14㎡；</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（3）根据《水库管养规范》（DB4403/T 347</w:t>
            </w:r>
            <w:r>
              <w:rPr>
                <w:rFonts w:hint="eastAsia" w:ascii="Times New Roman" w:hAnsi="Times New Roman" w:eastAsia="仿宋_GB2312" w:cs="Times New Roman"/>
                <w:kern w:val="0"/>
                <w:szCs w:val="21"/>
                <w:lang w:bidi="ar"/>
              </w:rPr>
              <w:t>-</w:t>
            </w:r>
            <w:r>
              <w:rPr>
                <w:rFonts w:ascii="Times New Roman" w:hAnsi="Times New Roman" w:eastAsia="仿宋_GB2312" w:cs="Times New Roman"/>
                <w:kern w:val="0"/>
                <w:szCs w:val="21"/>
                <w:lang w:bidi="ar"/>
              </w:rPr>
              <w:t>2023），水库保洁面积以水库正常蓄水位水面线岸线周长作为计算长度，以岸线沿库区内2 m～4 m作为计算宽度。本次测算取3m作为计算宽度。</w:t>
            </w:r>
          </w:p>
        </w:tc>
      </w:tr>
      <w:tr w14:paraId="3E93C9DB">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2E5C352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5F53AA6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40D53585">
            <w:pP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243469A">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152A1CB3">
            <w:pPr>
              <w:rPr>
                <w:rFonts w:ascii="Times New Roman" w:hAnsi="Times New Roman" w:eastAsia="仿宋_GB2312" w:cs="Times New Roman"/>
                <w:szCs w:val="21"/>
              </w:rPr>
            </w:pPr>
          </w:p>
        </w:tc>
      </w:tr>
      <w:tr w14:paraId="5B306701">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08FE7E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ign w:val="center"/>
          </w:tcPr>
          <w:p w14:paraId="01B2F57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88C29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2CFFB67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13059.31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28EA971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主坝背水坝坡8174.25㎡，溢洪道两旁50米范围4100㎡，仓库、设备房、管理房周边785.06㎡</w:t>
            </w:r>
          </w:p>
        </w:tc>
      </w:tr>
      <w:tr w14:paraId="1307D597">
        <w:trPr>
          <w:cantSplit/>
          <w:trHeight w:val="1479"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3B11C1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6EB8C52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7591F35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777ADB3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2611.86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52688B4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（2）主坝背水坝坡8174.25㎡；坝后和溢洪道两旁50米范围33030.07㎡；仓库、设备房、管理房周边3,544.84㎡；</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p>
        </w:tc>
      </w:tr>
      <w:tr w14:paraId="13F3F314">
        <w:tblPrEx>
          <w:tblCellMar>
            <w:top w:w="0" w:type="dxa"/>
            <w:left w:w="108" w:type="dxa"/>
            <w:bottom w:w="0" w:type="dxa"/>
            <w:right w:w="108" w:type="dxa"/>
          </w:tblCellMar>
        </w:tblPrEx>
        <w:trPr>
          <w:cantSplit/>
          <w:trHeight w:val="849"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049C8E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23191E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8F5B83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4D40840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2611.86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49BA77D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4F06833A">
        <w:tblPrEx>
          <w:tblCellMar>
            <w:top w:w="0" w:type="dxa"/>
            <w:left w:w="108" w:type="dxa"/>
            <w:bottom w:w="0" w:type="dxa"/>
            <w:right w:w="108" w:type="dxa"/>
          </w:tblCellMar>
        </w:tblPrEx>
        <w:trPr>
          <w:cantSplit/>
          <w:trHeight w:val="1156"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4B6EF3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D9E4FD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其他动植物危害防治（含“四害”消杀、外来入侵物种防治）</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06DF7A0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1A8E99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2611.86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1A6B1D5B">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（1）其他动植物危害防治区域：坝顶、坝坡、溢洪道周边、管理房、设备房等区域；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）近5年内已做过消杀的项目，消杀面积按蚁患区面积的20%计算。</w:t>
            </w:r>
          </w:p>
        </w:tc>
      </w:tr>
      <w:tr w14:paraId="036D8820">
        <w:tblPrEx>
          <w:tblCellMar>
            <w:top w:w="0" w:type="dxa"/>
            <w:left w:w="108" w:type="dxa"/>
            <w:bottom w:w="0" w:type="dxa"/>
            <w:right w:w="108" w:type="dxa"/>
          </w:tblCellMar>
        </w:tblPrEx>
        <w:trPr>
          <w:cantSplit/>
          <w:trHeight w:val="1002"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367A8EAE">
            <w:pPr>
              <w:jc w:val="center"/>
              <w:rPr>
                <w:rFonts w:ascii="Times New Roman" w:hAnsi="Times New Roman" w:eastAsia="仿宋_GB2312" w:cs="Times New Roman"/>
                <w:szCs w:val="21"/>
              </w:rPr>
            </w:pP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2C0B9D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水面外来物种入侵</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34CCC7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379287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27283.30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0736724A">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）近5年内已做过消杀的项目，水面面积按面积的10%计算。</w:t>
            </w:r>
          </w:p>
        </w:tc>
      </w:tr>
      <w:tr w14:paraId="28492B63">
        <w:tblPrEx>
          <w:tblCellMar>
            <w:top w:w="0" w:type="dxa"/>
            <w:left w:w="108" w:type="dxa"/>
            <w:bottom w:w="0" w:type="dxa"/>
            <w:right w:w="108" w:type="dxa"/>
          </w:tblCellMar>
        </w:tblPrEx>
        <w:trPr>
          <w:cantSplit/>
          <w:trHeight w:val="1185"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39933A7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2C60A9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7CCF11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6A97CDF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561.32 </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38F68B91">
            <w:pPr>
              <w:widowControl/>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按管理红线面积602909.79m2，减去库水面面积272833.03m2，减去绿化面积11,926.29m2，减去大坝道路面积6425.07平方，减去碧道道路面积4017m2，减去水库设施面积175m2，减去碧道设施面积1069m2，减去碧道绿化面积58486.26。</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近5年内已做过防治的项目，防治面积按需防治总面积的20%计算。</w:t>
            </w:r>
          </w:p>
        </w:tc>
      </w:tr>
      <w:tr w14:paraId="630D5E47">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46FEF67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F519CA4">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65" w:type="pct"/>
            <w:tcBorders>
              <w:top w:val="single" w:color="000000" w:sz="4" w:space="0"/>
              <w:left w:val="single" w:color="000000" w:sz="4" w:space="0"/>
              <w:bottom w:val="single" w:color="000000" w:sz="4" w:space="0"/>
              <w:right w:val="single" w:color="000000" w:sz="4" w:space="0"/>
            </w:tcBorders>
            <w:noWrap/>
            <w:vAlign w:val="center"/>
          </w:tcPr>
          <w:p w14:paraId="7E225852">
            <w:pPr>
              <w:jc w:val="center"/>
              <w:rPr>
                <w:rFonts w:ascii="Times New Roman" w:hAnsi="Times New Roman" w:eastAsia="仿宋_GB2312" w:cs="Times New Roman"/>
                <w:szCs w:val="21"/>
              </w:rPr>
            </w:pP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0EAA7059">
            <w:pPr>
              <w:jc w:val="center"/>
              <w:rPr>
                <w:rFonts w:ascii="Times New Roman" w:hAnsi="Times New Roman" w:eastAsia="仿宋_GB2312" w:cs="Times New Roman"/>
                <w:szCs w:val="21"/>
              </w:rPr>
            </w:pPr>
          </w:p>
        </w:tc>
        <w:tc>
          <w:tcPr>
            <w:tcW w:w="3072" w:type="pct"/>
            <w:tcBorders>
              <w:top w:val="single" w:color="000000" w:sz="4" w:space="0"/>
              <w:left w:val="single" w:color="000000" w:sz="4" w:space="0"/>
              <w:bottom w:val="single" w:color="000000" w:sz="4" w:space="0"/>
              <w:right w:val="single" w:color="000000" w:sz="4" w:space="0"/>
            </w:tcBorders>
            <w:noWrap/>
            <w:vAlign w:val="center"/>
          </w:tcPr>
          <w:p w14:paraId="6DB1CCC1">
            <w:pPr>
              <w:rPr>
                <w:rFonts w:ascii="Times New Roman" w:hAnsi="Times New Roman" w:eastAsia="仿宋_GB2312" w:cs="Times New Roman"/>
                <w:szCs w:val="21"/>
              </w:rPr>
            </w:pPr>
          </w:p>
        </w:tc>
      </w:tr>
      <w:tr w14:paraId="7F78E7A1">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733E92B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CA4092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4628E85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23" w:type="pct"/>
            <w:tcBorders>
              <w:top w:val="single" w:color="000000" w:sz="4" w:space="0"/>
              <w:left w:val="single" w:color="000000" w:sz="4" w:space="0"/>
              <w:bottom w:val="single" w:color="000000" w:sz="4" w:space="0"/>
              <w:right w:val="single" w:color="000000" w:sz="4" w:space="0"/>
            </w:tcBorders>
            <w:noWrap/>
            <w:vAlign w:val="center"/>
          </w:tcPr>
          <w:p w14:paraId="1E17327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280CD98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364A84B1">
        <w:tblPrEx>
          <w:tblCellMar>
            <w:top w:w="0" w:type="dxa"/>
            <w:left w:w="108" w:type="dxa"/>
            <w:bottom w:w="0" w:type="dxa"/>
            <w:right w:w="108" w:type="dxa"/>
          </w:tblCellMar>
        </w:tblPrEx>
        <w:trPr>
          <w:cantSplit/>
          <w:trHeight w:val="402" w:hRule="atLeast"/>
          <w:jc w:val="center"/>
        </w:trPr>
        <w:tc>
          <w:tcPr>
            <w:tcW w:w="281" w:type="pct"/>
            <w:tcBorders>
              <w:top w:val="single" w:color="000000" w:sz="4" w:space="0"/>
              <w:left w:val="single" w:color="000000" w:sz="4" w:space="0"/>
              <w:bottom w:val="single" w:color="000000" w:sz="4" w:space="0"/>
              <w:right w:val="single" w:color="000000" w:sz="4" w:space="0"/>
            </w:tcBorders>
            <w:noWrap w:val="0"/>
            <w:vAlign w:val="center"/>
          </w:tcPr>
          <w:p w14:paraId="5D918B2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2FDAFE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5147936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4C3E6D6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6D38A6D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40366C85">
        <w:tblPrEx>
          <w:tblCellMar>
            <w:top w:w="0" w:type="dxa"/>
            <w:left w:w="108" w:type="dxa"/>
            <w:bottom w:w="0" w:type="dxa"/>
            <w:right w:w="108" w:type="dxa"/>
          </w:tblCellMar>
        </w:tblPrEx>
        <w:trPr>
          <w:cantSplit/>
          <w:trHeight w:val="963" w:hRule="atLeast"/>
          <w:jc w:val="center"/>
        </w:trPr>
        <w:tc>
          <w:tcPr>
            <w:tcW w:w="281" w:type="pct"/>
            <w:tcBorders>
              <w:top w:val="single" w:color="000000" w:sz="4" w:space="0"/>
              <w:left w:val="single" w:color="000000" w:sz="4" w:space="0"/>
              <w:bottom w:val="single" w:color="000000" w:sz="4" w:space="0"/>
              <w:right w:val="single" w:color="000000" w:sz="4" w:space="0"/>
            </w:tcBorders>
            <w:noWrap/>
            <w:vAlign w:val="center"/>
          </w:tcPr>
          <w:p w14:paraId="6B6893A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84C5FD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14:paraId="208FBD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14:paraId="433CA5B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72" w:type="pct"/>
            <w:tcBorders>
              <w:top w:val="single" w:color="000000" w:sz="4" w:space="0"/>
              <w:left w:val="single" w:color="000000" w:sz="4" w:space="0"/>
              <w:bottom w:val="single" w:color="000000" w:sz="4" w:space="0"/>
              <w:right w:val="single" w:color="000000" w:sz="4" w:space="0"/>
            </w:tcBorders>
            <w:noWrap w:val="0"/>
            <w:vAlign w:val="center"/>
          </w:tcPr>
          <w:p w14:paraId="647278D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包括各类机电、金属结构设备配件更换，启闭机及闸门安全检测，照明设施维护，标志标牌、界碑维护，防汛物资维修养护（含补充），巡逻车船维修养护，通讯设施设备维修维护及更新等内容</w:t>
            </w:r>
            <w:r>
              <w:rPr>
                <w:rFonts w:hint="eastAsia" w:ascii="Times New Roman" w:hAnsi="Times New Roman" w:eastAsia="仿宋_GB2312" w:cs="Times New Roman"/>
                <w:kern w:val="0"/>
                <w:szCs w:val="21"/>
                <w:lang w:bidi="ar"/>
              </w:rPr>
              <w:t>。</w:t>
            </w:r>
          </w:p>
        </w:tc>
      </w:tr>
    </w:tbl>
    <w:p w14:paraId="1DB99855">
      <w:pPr>
        <w:pStyle w:val="195"/>
        <w:ind w:firstLine="0" w:firstLineChars="0"/>
        <w:jc w:val="center"/>
        <w:rPr>
          <w:rFonts w:ascii="Times New Roman" w:hAnsi="Times New Roman" w:eastAsia="仿宋_GB2312"/>
          <w:b/>
          <w:bCs/>
          <w:kern w:val="0"/>
          <w:sz w:val="28"/>
          <w:szCs w:val="28"/>
        </w:rPr>
      </w:pPr>
      <w:r>
        <w:rPr>
          <w:rFonts w:ascii="Times New Roman" w:hAnsi="Times New Roman" w:eastAsia="黑体"/>
          <w:b/>
          <w:bCs/>
          <w:sz w:val="36"/>
          <w:szCs w:val="36"/>
        </w:rPr>
        <w:br w:type="page"/>
      </w:r>
      <w:r>
        <w:rPr>
          <w:rFonts w:ascii="Times New Roman" w:hAnsi="Times New Roman" w:eastAsia="仿宋_GB2312"/>
          <w:b/>
          <w:bCs/>
          <w:sz w:val="28"/>
          <w:szCs w:val="28"/>
        </w:rPr>
        <w:t>附表</w:t>
      </w:r>
      <w:r>
        <w:rPr>
          <w:rFonts w:hint="eastAsia" w:ascii="Times New Roman" w:hAnsi="Times New Roman" w:eastAsia="仿宋_GB2312"/>
          <w:b/>
          <w:bCs/>
          <w:sz w:val="28"/>
          <w:szCs w:val="28"/>
        </w:rPr>
        <w:t xml:space="preserve"> 1</w:t>
      </w:r>
      <w:r>
        <w:rPr>
          <w:rFonts w:ascii="Times New Roman" w:hAnsi="Times New Roman" w:eastAsia="仿宋_GB2312"/>
          <w:b/>
          <w:bCs/>
          <w:sz w:val="28"/>
          <w:szCs w:val="28"/>
        </w:rPr>
        <w:t>-</w:t>
      </w:r>
      <w:r>
        <w:rPr>
          <w:rFonts w:hint="eastAsia" w:ascii="Times New Roman" w:hAnsi="Times New Roman" w:eastAsia="仿宋_GB2312"/>
          <w:b/>
          <w:bCs/>
          <w:sz w:val="28"/>
          <w:szCs w:val="28"/>
        </w:rPr>
        <w:t>3</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 xml:space="preserve">   </w:t>
      </w:r>
      <w:r>
        <w:rPr>
          <w:rFonts w:ascii="Times New Roman" w:hAnsi="Times New Roman" w:eastAsia="仿宋_GB2312"/>
          <w:b/>
          <w:bCs/>
          <w:sz w:val="28"/>
          <w:szCs w:val="28"/>
        </w:rPr>
        <w:t>立新水库</w:t>
      </w:r>
      <w:r>
        <w:rPr>
          <w:rFonts w:hint="eastAsia" w:ascii="Times New Roman" w:hAnsi="Times New Roman" w:eastAsia="仿宋_GB2312"/>
          <w:b/>
          <w:bCs/>
          <w:sz w:val="28"/>
          <w:szCs w:val="28"/>
        </w:rPr>
        <w:t>工程量表</w:t>
      </w:r>
    </w:p>
    <w:tbl>
      <w:tblPr>
        <w:tblStyle w:val="42"/>
        <w:tblW w:w="5042" w:type="pct"/>
        <w:tblInd w:w="0" w:type="dxa"/>
        <w:tblLayout w:type="fixed"/>
        <w:tblCellMar>
          <w:top w:w="0" w:type="dxa"/>
          <w:left w:w="108" w:type="dxa"/>
          <w:bottom w:w="0" w:type="dxa"/>
          <w:right w:w="108" w:type="dxa"/>
        </w:tblCellMar>
      </w:tblPr>
      <w:tblGrid>
        <w:gridCol w:w="803"/>
        <w:gridCol w:w="2471"/>
        <w:gridCol w:w="704"/>
        <w:gridCol w:w="1144"/>
        <w:gridCol w:w="8302"/>
      </w:tblGrid>
      <w:tr w14:paraId="10B824E4">
        <w:trPr>
          <w:cantSplit/>
          <w:trHeight w:val="600" w:hRule="atLeast"/>
          <w:tblHeader/>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96E5EF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27F0BD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555B08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32E19A7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52F3A82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01AB9069">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B64D57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DBC11E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2B49A67">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5CEE5B4D">
            <w:pP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5EFBB061">
            <w:pPr>
              <w:rPr>
                <w:rFonts w:ascii="Times New Roman" w:hAnsi="Times New Roman" w:eastAsia="仿宋_GB2312" w:cs="Times New Roman"/>
                <w:szCs w:val="21"/>
              </w:rPr>
            </w:pPr>
          </w:p>
        </w:tc>
      </w:tr>
      <w:tr w14:paraId="27C1AD67">
        <w:trPr>
          <w:cantSplit/>
          <w:trHeight w:val="550"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89D99C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91E696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2A42F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3284D9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31328.43</w:t>
            </w:r>
          </w:p>
        </w:tc>
        <w:tc>
          <w:tcPr>
            <w:tcW w:w="3092" w:type="pct"/>
            <w:vMerge w:val="restart"/>
            <w:tcBorders>
              <w:top w:val="single" w:color="000000" w:sz="4" w:space="0"/>
              <w:left w:val="single" w:color="000000" w:sz="4" w:space="0"/>
              <w:bottom w:val="single" w:color="000000" w:sz="4" w:space="0"/>
              <w:right w:val="single" w:color="000000" w:sz="4" w:space="0"/>
            </w:tcBorders>
            <w:noWrap w:val="0"/>
            <w:vAlign w:val="center"/>
          </w:tcPr>
          <w:p w14:paraId="16B2431B">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主坝迎水坝坡面6062.08㎡，主坝背水坝坡12969.10㎡，1#副坝迎水坝坡面2164.46㎡，1#副坝背水坝坡面4448.41㎡，2#副坝迎水坝坡面998.24㎡，3#副坝迎水坝坡面213.79㎡，3#副坝迎水坡坡脚干砌石平台2588㎡ ，3#副坝背水坝坡面1884.35㎡</w:t>
            </w:r>
            <w:r>
              <w:rPr>
                <w:rFonts w:hint="eastAsia" w:ascii="Times New Roman" w:hAnsi="Times New Roman" w:eastAsia="仿宋_GB2312" w:cs="Times New Roman"/>
                <w:kern w:val="0"/>
                <w:szCs w:val="21"/>
                <w:lang w:bidi="ar"/>
              </w:rPr>
              <w:t>。</w:t>
            </w:r>
          </w:p>
        </w:tc>
      </w:tr>
      <w:tr w14:paraId="651659B7">
        <w:tblPrEx>
          <w:tblCellMar>
            <w:top w:w="0" w:type="dxa"/>
            <w:left w:w="108" w:type="dxa"/>
            <w:bottom w:w="0" w:type="dxa"/>
            <w:right w:w="108" w:type="dxa"/>
          </w:tblCellMar>
        </w:tblPrEx>
        <w:trPr>
          <w:cantSplit/>
          <w:trHeight w:val="59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335C65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5010B2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7A2E2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71C55C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31328.43</w:t>
            </w:r>
          </w:p>
        </w:tc>
        <w:tc>
          <w:tcPr>
            <w:tcW w:w="30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1C4FF0">
            <w:pPr>
              <w:rPr>
                <w:rFonts w:ascii="Times New Roman" w:hAnsi="Times New Roman" w:eastAsia="仿宋_GB2312" w:cs="Times New Roman"/>
                <w:szCs w:val="21"/>
              </w:rPr>
            </w:pPr>
          </w:p>
        </w:tc>
      </w:tr>
      <w:tr w14:paraId="23701FBC">
        <w:tblPrEx>
          <w:tblCellMar>
            <w:top w:w="0" w:type="dxa"/>
            <w:left w:w="108" w:type="dxa"/>
            <w:bottom w:w="0" w:type="dxa"/>
            <w:right w:w="108" w:type="dxa"/>
          </w:tblCellMar>
        </w:tblPrEx>
        <w:trPr>
          <w:cantSplit/>
          <w:trHeight w:val="525"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521DA8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79182D5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1C459E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0D813B4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9598</w:t>
            </w:r>
          </w:p>
        </w:tc>
        <w:tc>
          <w:tcPr>
            <w:tcW w:w="3092" w:type="pct"/>
            <w:vMerge w:val="restart"/>
            <w:tcBorders>
              <w:top w:val="single" w:color="000000" w:sz="4" w:space="0"/>
              <w:left w:val="single" w:color="000000" w:sz="4" w:space="0"/>
              <w:bottom w:val="single" w:color="000000" w:sz="4" w:space="0"/>
              <w:right w:val="single" w:color="000000" w:sz="4" w:space="0"/>
            </w:tcBorders>
            <w:noWrap w:val="0"/>
            <w:vAlign w:val="center"/>
          </w:tcPr>
          <w:p w14:paraId="310CEC9B">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（1）主坝坝顶路面4480㎡，1#副坝坝顶路面1890㎡，2#副坝坝顶路面1590㎡，3#副坝坝顶路面600㎡，3#副坝二级巡查路面638㎡，溢洪道进口及泄流段400㎡;</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r>
              <w:rPr>
                <w:rFonts w:hint="eastAsia" w:ascii="Times New Roman" w:hAnsi="Times New Roman" w:eastAsia="仿宋_GB2312" w:cs="Times New Roman"/>
                <w:kern w:val="0"/>
                <w:szCs w:val="21"/>
                <w:lang w:bidi="ar"/>
              </w:rPr>
              <w:t>。</w:t>
            </w:r>
          </w:p>
        </w:tc>
      </w:tr>
      <w:tr w14:paraId="73F266C1">
        <w:tblPrEx>
          <w:tblCellMar>
            <w:top w:w="0" w:type="dxa"/>
            <w:left w:w="108" w:type="dxa"/>
            <w:bottom w:w="0" w:type="dxa"/>
            <w:right w:w="108" w:type="dxa"/>
          </w:tblCellMar>
        </w:tblPrEx>
        <w:trPr>
          <w:cantSplit/>
          <w:trHeight w:val="603"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5D2106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F0D5B8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4259F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3E1631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9598</w:t>
            </w:r>
          </w:p>
        </w:tc>
        <w:tc>
          <w:tcPr>
            <w:tcW w:w="30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0FB8E1">
            <w:pPr>
              <w:rPr>
                <w:rFonts w:ascii="Times New Roman" w:hAnsi="Times New Roman" w:eastAsia="仿宋_GB2312" w:cs="Times New Roman"/>
                <w:szCs w:val="21"/>
              </w:rPr>
            </w:pPr>
          </w:p>
        </w:tc>
      </w:tr>
      <w:tr w14:paraId="7D60D340">
        <w:tblPrEx>
          <w:tblCellMar>
            <w:top w:w="0" w:type="dxa"/>
            <w:left w:w="108" w:type="dxa"/>
            <w:bottom w:w="0" w:type="dxa"/>
            <w:right w:w="108" w:type="dxa"/>
          </w:tblCellMar>
        </w:tblPrEx>
        <w:trPr>
          <w:cantSplit/>
          <w:trHeight w:val="476"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2AAF7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7057F2F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输水涵检查</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BDC1B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5CB15C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92" w:type="pct"/>
            <w:vMerge w:val="restart"/>
            <w:tcBorders>
              <w:top w:val="single" w:color="000000" w:sz="4" w:space="0"/>
              <w:left w:val="single" w:color="000000" w:sz="4" w:space="0"/>
              <w:bottom w:val="single" w:color="000000" w:sz="4" w:space="0"/>
              <w:right w:val="single" w:color="000000" w:sz="4" w:space="0"/>
            </w:tcBorders>
            <w:noWrap w:val="0"/>
            <w:vAlign w:val="center"/>
          </w:tcPr>
          <w:p w14:paraId="46FFC15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（1）检查部位：主板输水涵、1#副坝输水涵；</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（2）规格：主坝输水涵管（钢筋砼内衬钢管φ800）长85m（含蝶阀至出水口10m)、1#副坝输水涵管（砼方涵 1.1m*1.1m）长55m</w:t>
            </w:r>
            <w:r>
              <w:rPr>
                <w:rFonts w:hint="eastAsia" w:ascii="Times New Roman" w:hAnsi="Times New Roman" w:eastAsia="仿宋_GB2312" w:cs="Times New Roman"/>
                <w:kern w:val="0"/>
                <w:szCs w:val="21"/>
                <w:lang w:bidi="ar"/>
              </w:rPr>
              <w:t>。</w:t>
            </w:r>
          </w:p>
        </w:tc>
      </w:tr>
      <w:tr w14:paraId="1197E4A7">
        <w:tblPrEx>
          <w:tblCellMar>
            <w:top w:w="0" w:type="dxa"/>
            <w:left w:w="108" w:type="dxa"/>
            <w:bottom w:w="0" w:type="dxa"/>
            <w:right w:w="108" w:type="dxa"/>
          </w:tblCellMar>
        </w:tblPrEx>
        <w:trPr>
          <w:cantSplit/>
          <w:trHeight w:val="623"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54B890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83B304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输水涵年度检查及特别检查</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47615E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309D59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199F2E">
            <w:pPr>
              <w:jc w:val="left"/>
              <w:rPr>
                <w:rFonts w:ascii="Times New Roman" w:hAnsi="Times New Roman" w:eastAsia="仿宋_GB2312" w:cs="Times New Roman"/>
                <w:szCs w:val="21"/>
              </w:rPr>
            </w:pPr>
          </w:p>
        </w:tc>
      </w:tr>
      <w:tr w14:paraId="7968E63B">
        <w:trPr>
          <w:cantSplit/>
          <w:trHeight w:val="416"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770B40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25FDDF9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10F266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35FFB16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11EA4380">
            <w:pPr>
              <w:widowControl/>
              <w:jc w:val="left"/>
              <w:textAlignment w:val="center"/>
              <w:rPr>
                <w:rFonts w:ascii="Times New Roman" w:hAnsi="Times New Roman" w:eastAsia="仿宋_GB2312" w:cs="Times New Roman"/>
                <w:szCs w:val="21"/>
              </w:rPr>
            </w:pPr>
          </w:p>
        </w:tc>
      </w:tr>
      <w:tr w14:paraId="4240F6D8">
        <w:tblPrEx>
          <w:tblCellMar>
            <w:top w:w="0" w:type="dxa"/>
            <w:left w:w="108" w:type="dxa"/>
            <w:bottom w:w="0" w:type="dxa"/>
            <w:right w:w="108" w:type="dxa"/>
          </w:tblCellMar>
        </w:tblPrEx>
        <w:trPr>
          <w:cantSplit/>
          <w:trHeight w:val="525"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FE6BE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7B89658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3B685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BAEAA1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799AEAE1">
            <w:pPr>
              <w:jc w:val="left"/>
              <w:rPr>
                <w:rFonts w:ascii="Times New Roman" w:hAnsi="Times New Roman" w:eastAsia="仿宋_GB2312" w:cs="Times New Roman"/>
                <w:szCs w:val="21"/>
              </w:rPr>
            </w:pPr>
          </w:p>
        </w:tc>
      </w:tr>
      <w:tr w14:paraId="2332DE64">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7CE476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93B38A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2DD2547">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08A513FC">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322B29F">
            <w:pPr>
              <w:rPr>
                <w:rFonts w:ascii="Times New Roman" w:hAnsi="Times New Roman" w:eastAsia="仿宋_GB2312" w:cs="Times New Roman"/>
                <w:szCs w:val="21"/>
              </w:rPr>
            </w:pPr>
          </w:p>
        </w:tc>
      </w:tr>
      <w:tr w14:paraId="0DB49A75">
        <w:trPr>
          <w:cantSplit/>
          <w:trHeight w:val="7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BF4625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781E028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渗流监测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3100CD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2453B8E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1444</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0F95802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（1）29个渗压监测点，1个渗流量监测点，合计30个渗流监测点，监测频次：4次/月，人工观测；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（2）渗压自动化监测，30个点，渗压计自动观测，每季度对数据整理分析1次，共计4次/年。</w:t>
            </w:r>
          </w:p>
        </w:tc>
      </w:tr>
      <w:tr w14:paraId="736538F2">
        <w:tblPrEx>
          <w:tblCellMar>
            <w:top w:w="0" w:type="dxa"/>
            <w:left w:w="108" w:type="dxa"/>
            <w:bottom w:w="0" w:type="dxa"/>
            <w:right w:w="108" w:type="dxa"/>
          </w:tblCellMar>
        </w:tblPrEx>
        <w:trPr>
          <w:cantSplit/>
          <w:trHeight w:val="480"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3B5DC2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406065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03A2F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4CA6F4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21A162F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5F0FF2F4">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4E86B1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7280F8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变形监测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D5E13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29AF9F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1343C86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变形自动化监测，23个点，1次/日，每季度对数据整理分析1次，共计4次/年。</w:t>
            </w:r>
          </w:p>
        </w:tc>
      </w:tr>
      <w:tr w14:paraId="0C83F76D">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19836F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706296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E45E10A">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0EA0DABC">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E497E77">
            <w:pPr>
              <w:rPr>
                <w:rFonts w:ascii="Times New Roman" w:hAnsi="Times New Roman" w:eastAsia="仿宋_GB2312" w:cs="Times New Roman"/>
                <w:szCs w:val="21"/>
              </w:rPr>
            </w:pPr>
          </w:p>
        </w:tc>
      </w:tr>
      <w:tr w14:paraId="3D86E625">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1B897B8">
            <w:pPr>
              <w:widowControl/>
              <w:jc w:val="both"/>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1B47E0F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E6D8ED7">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09E12E6F">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6ED08F9A">
            <w:pPr>
              <w:rPr>
                <w:rFonts w:ascii="Times New Roman" w:hAnsi="Times New Roman" w:eastAsia="仿宋_GB2312" w:cs="Times New Roman"/>
                <w:szCs w:val="21"/>
              </w:rPr>
            </w:pPr>
          </w:p>
        </w:tc>
      </w:tr>
      <w:tr w14:paraId="481B39DB">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2E3B0D4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81ED32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8B9E1C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04F7710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136</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9785B3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管养房建筑面积45㎡、三防仓库30㎡、工具房18㎡、两个应急服务站18*2㎡、湖心岛安保岗亭4㎡、主坝坝尾安保岗亭3㎡</w:t>
            </w:r>
          </w:p>
        </w:tc>
      </w:tr>
      <w:tr w14:paraId="21404712">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79DAA1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6277676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C38C0F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4F8C5CA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197.49</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6FC7C31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水位站启闭机房10.73㎡、主坝启闭机房6.76㎡、1#副坝取水塔180㎡</w:t>
            </w:r>
          </w:p>
        </w:tc>
      </w:tr>
      <w:tr w14:paraId="58060482">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5B6168A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65D0E0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71EFA34">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1C59B0C5">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0890DF04">
            <w:pPr>
              <w:rPr>
                <w:rFonts w:ascii="Times New Roman" w:hAnsi="Times New Roman" w:eastAsia="仿宋_GB2312" w:cs="Times New Roman"/>
                <w:szCs w:val="21"/>
              </w:rPr>
            </w:pPr>
          </w:p>
        </w:tc>
      </w:tr>
      <w:tr w14:paraId="7E37BF64">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A43336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8FC3DA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AE309C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5A8844D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291A9C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主坝闸门1扇，1#副坝潜孔式平面定轮钢闸门2扇</w:t>
            </w:r>
          </w:p>
        </w:tc>
      </w:tr>
      <w:tr w14:paraId="52DDBE28">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972E35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980735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卷扬式启闭机维护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A585CB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3FCFF0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89B500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1号副坝2个启闭机、主坝1个启闭机，启闭机为固定式卷扬，规格:QPG-1×250KN-10m</w:t>
            </w:r>
          </w:p>
        </w:tc>
      </w:tr>
      <w:tr w14:paraId="1E6AB9A9">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6A385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38E547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电动蝶阀维护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A01EC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63CAE9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227B4C8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主坝涵管，DN600，PN1.0MPa，手电一体</w:t>
            </w:r>
          </w:p>
        </w:tc>
      </w:tr>
      <w:tr w14:paraId="5EE550EE">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09832A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6F622C8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电动葫芦维护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227D40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61BD9D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758CC41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拦污栅电动葫芦型号:MD 1×50KN-10m</w:t>
            </w:r>
          </w:p>
        </w:tc>
      </w:tr>
      <w:tr w14:paraId="7A247B15">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A77BDB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CB5D53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063DA1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0A114F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2EB0C4D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功率11kW</w:t>
            </w:r>
          </w:p>
        </w:tc>
      </w:tr>
      <w:tr w14:paraId="2757E20F">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53E5041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C1EE13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229D6799">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603A0C0">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23490AC4">
            <w:pPr>
              <w:rPr>
                <w:rFonts w:ascii="Times New Roman" w:hAnsi="Times New Roman" w:eastAsia="仿宋_GB2312" w:cs="Times New Roman"/>
                <w:szCs w:val="21"/>
              </w:rPr>
            </w:pPr>
          </w:p>
        </w:tc>
      </w:tr>
      <w:tr w14:paraId="3DDDB7F3">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254403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A39D67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高压开关柜维护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BA928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23956F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182E8F56">
            <w:pPr>
              <w:rPr>
                <w:rFonts w:ascii="Times New Roman" w:hAnsi="Times New Roman" w:eastAsia="仿宋_GB2312" w:cs="Times New Roman"/>
                <w:szCs w:val="21"/>
              </w:rPr>
            </w:pPr>
          </w:p>
        </w:tc>
      </w:tr>
      <w:tr w14:paraId="05A25BDE">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FC40F4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16B8EE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高压控制柜维护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CBCEF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10F45E5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6C768AA0">
            <w:pPr>
              <w:rPr>
                <w:rFonts w:ascii="Times New Roman" w:hAnsi="Times New Roman" w:eastAsia="仿宋_GB2312" w:cs="Times New Roman"/>
                <w:szCs w:val="21"/>
              </w:rPr>
            </w:pPr>
          </w:p>
        </w:tc>
      </w:tr>
      <w:tr w14:paraId="2B21C1C8">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4A0424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6C2346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低压出线柜维护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8E0ED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14CF1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6ADB134B">
            <w:pPr>
              <w:rPr>
                <w:rFonts w:ascii="Times New Roman" w:hAnsi="Times New Roman" w:eastAsia="仿宋_GB2312" w:cs="Times New Roman"/>
                <w:szCs w:val="21"/>
              </w:rPr>
            </w:pPr>
          </w:p>
        </w:tc>
      </w:tr>
      <w:tr w14:paraId="476B68AF">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DB6C6A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61C7D57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2DBB6F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3AC248F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7A0FD24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箱式变电柜中的低压配电柜、取水塔启闭机电源柜，主坝启闭机电源柜、集装箱办公室各1台</w:t>
            </w:r>
          </w:p>
        </w:tc>
      </w:tr>
      <w:tr w14:paraId="4605FF0B">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42E6FE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F02515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7ED83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3257ED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009022A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取水塔启闭机控制柜 （PLC控制柜经光纤将信号远程中控上位机系统） ，控制柜面板上含：人机界面（触摸屏）</w:t>
            </w:r>
          </w:p>
        </w:tc>
      </w:tr>
      <w:tr w14:paraId="724C0BB4">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9BC284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4C5516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E8F7D7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1DBC28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35A71F9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办公楼和宿舍楼背后，大坝照明配电箱，取水塔照明柜、集装箱办公室</w:t>
            </w:r>
          </w:p>
        </w:tc>
      </w:tr>
      <w:tr w14:paraId="393560FC">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7E197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AFFE5F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70354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7779D8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2DF494C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100kVA</w:t>
            </w:r>
          </w:p>
        </w:tc>
      </w:tr>
      <w:tr w14:paraId="0E7A129B">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2128529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1047EE5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发电机维护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10D89F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41CEC26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110</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0F4D99C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柴油发电机组 100kW，125KVA，移动发电机10KW</w:t>
            </w:r>
          </w:p>
        </w:tc>
      </w:tr>
      <w:tr w14:paraId="1517AC79">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25A62F7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58214B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附属设施设备维护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6DB62C0">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87CC70B">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6FC33D50">
            <w:pPr>
              <w:rPr>
                <w:rFonts w:ascii="Times New Roman" w:hAnsi="Times New Roman" w:eastAsia="仿宋_GB2312" w:cs="Times New Roman"/>
                <w:szCs w:val="21"/>
              </w:rPr>
            </w:pPr>
          </w:p>
        </w:tc>
      </w:tr>
      <w:tr w14:paraId="3AC09A45">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32A63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11634F6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09541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m2</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7091D6A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30</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5E8F701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浮筒+实木地板(除锈刷漆)</w:t>
            </w:r>
          </w:p>
        </w:tc>
      </w:tr>
      <w:tr w14:paraId="35ACABE4">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6878FD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F96770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B14BBC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m2</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1AA6B1C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250.2</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27383F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环库区铁质围网（4197+3258+1023+1190+229+21+90）*2.5m，维修面积按围网总面积的1%考虑</w:t>
            </w:r>
          </w:p>
        </w:tc>
      </w:tr>
      <w:tr w14:paraId="0F241F0D">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49B27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677B8E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625EA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CA42E8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288</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00082CE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不锈钢护栏200*1.2m，取水塔护栏80*1.2m，大门4.8㎡、 楼梯8*0.8m，护栏楼梯面积50㎡。</w:t>
            </w:r>
          </w:p>
        </w:tc>
      </w:tr>
      <w:tr w14:paraId="6E1496CE">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8FCC5B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1B414634">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5299078">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29F3D274">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086616DE">
            <w:pPr>
              <w:rPr>
                <w:rFonts w:ascii="Times New Roman" w:hAnsi="Times New Roman" w:eastAsia="仿宋_GB2312" w:cs="Times New Roman"/>
                <w:szCs w:val="21"/>
              </w:rPr>
            </w:pPr>
          </w:p>
        </w:tc>
      </w:tr>
      <w:tr w14:paraId="69F0EE6D">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DB3727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45CFA6FD">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7324773">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2AF78109">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097C2A69">
            <w:pPr>
              <w:rPr>
                <w:rFonts w:ascii="Times New Roman" w:hAnsi="Times New Roman" w:eastAsia="仿宋_GB2312" w:cs="Times New Roman"/>
                <w:szCs w:val="21"/>
              </w:rPr>
            </w:pPr>
          </w:p>
        </w:tc>
      </w:tr>
      <w:tr w14:paraId="146B8578">
        <w:tblPrEx>
          <w:tblCellMar>
            <w:top w:w="0" w:type="dxa"/>
            <w:left w:w="108" w:type="dxa"/>
            <w:bottom w:w="0" w:type="dxa"/>
            <w:right w:w="108" w:type="dxa"/>
          </w:tblCellMar>
        </w:tblPrEx>
        <w:trPr>
          <w:cantSplit/>
          <w:trHeight w:val="814"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1E3EC5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065AE04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14DAB1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9B95A0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2DBDA22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重点区域摄像头4台</w:t>
            </w:r>
            <w:r>
              <w:rPr>
                <w:rFonts w:hint="eastAsia" w:ascii="Times New Roman" w:hAnsi="Times New Roman" w:eastAsia="仿宋_GB2312" w:cs="Times New Roman"/>
                <w:kern w:val="0"/>
                <w:szCs w:val="21"/>
                <w:lang w:bidi="ar"/>
              </w:rPr>
              <w:t>、</w:t>
            </w:r>
            <w:r>
              <w:rPr>
                <w:rFonts w:ascii="Times New Roman" w:hAnsi="Times New Roman" w:eastAsia="仿宋_GB2312" w:cs="Times New Roman"/>
                <w:kern w:val="0"/>
                <w:szCs w:val="21"/>
                <w:lang w:bidi="ar"/>
              </w:rPr>
              <w:t>大坝摄像头3台</w:t>
            </w:r>
            <w:r>
              <w:rPr>
                <w:rFonts w:hint="eastAsia" w:ascii="Times New Roman" w:hAnsi="Times New Roman" w:eastAsia="仿宋_GB2312" w:cs="Times New Roman"/>
                <w:kern w:val="0"/>
                <w:szCs w:val="21"/>
                <w:lang w:bidi="ar"/>
              </w:rPr>
              <w:t>、</w:t>
            </w:r>
            <w:r>
              <w:rPr>
                <w:rFonts w:ascii="Times New Roman" w:hAnsi="Times New Roman" w:eastAsia="仿宋_GB2312" w:cs="Times New Roman"/>
                <w:kern w:val="0"/>
                <w:szCs w:val="21"/>
                <w:lang w:bidi="ar"/>
              </w:rPr>
              <w:t>高清网络球型摄像1台</w:t>
            </w:r>
            <w:r>
              <w:rPr>
                <w:rFonts w:hint="eastAsia" w:ascii="Times New Roman" w:hAnsi="Times New Roman" w:eastAsia="仿宋_GB2312" w:cs="Times New Roman"/>
                <w:kern w:val="0"/>
                <w:szCs w:val="21"/>
                <w:lang w:bidi="ar"/>
              </w:rPr>
              <w:t>、</w:t>
            </w:r>
            <w:r>
              <w:rPr>
                <w:rFonts w:ascii="Times New Roman" w:hAnsi="Times New Roman" w:eastAsia="仿宋_GB2312" w:cs="Times New Roman"/>
                <w:kern w:val="0"/>
                <w:szCs w:val="21"/>
                <w:lang w:bidi="ar"/>
              </w:rPr>
              <w:t>球机（4G）3台</w:t>
            </w:r>
            <w:r>
              <w:rPr>
                <w:rFonts w:hint="eastAsia" w:ascii="Times New Roman" w:hAnsi="Times New Roman" w:eastAsia="仿宋_GB2312" w:cs="Times New Roman"/>
                <w:kern w:val="0"/>
                <w:szCs w:val="21"/>
                <w:lang w:bidi="ar"/>
              </w:rPr>
              <w:t>、</w:t>
            </w:r>
            <w:r>
              <w:rPr>
                <w:rFonts w:ascii="Times New Roman" w:hAnsi="Times New Roman" w:eastAsia="仿宋_GB2312" w:cs="Times New Roman"/>
                <w:kern w:val="0"/>
                <w:szCs w:val="21"/>
                <w:lang w:bidi="ar"/>
              </w:rPr>
              <w:t>枪机（4G）2台</w:t>
            </w:r>
          </w:p>
        </w:tc>
      </w:tr>
      <w:tr w14:paraId="26740850">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A3291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5E90CE0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监控显示大屏（含水雨情显示屏）</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E3144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3433996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3B5488F3">
            <w:pPr>
              <w:rPr>
                <w:rFonts w:ascii="Times New Roman" w:hAnsi="Times New Roman" w:eastAsia="仿宋_GB2312" w:cs="Times New Roman"/>
                <w:szCs w:val="21"/>
              </w:rPr>
            </w:pPr>
          </w:p>
        </w:tc>
      </w:tr>
      <w:tr w14:paraId="72E89B8F">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28BFE5B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F5611A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监控无线网络服务及内存卡</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B2E087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298F27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336A023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无线网络套餐，储存卡</w:t>
            </w:r>
          </w:p>
        </w:tc>
      </w:tr>
      <w:tr w14:paraId="0A855D31">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E9A04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C22491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B6ED82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2A5841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3AC0F51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政务外网接入交换机；8 口百兆以太网+1 口百兆以太网；支持 P0E 供电</w:t>
            </w:r>
          </w:p>
        </w:tc>
      </w:tr>
      <w:tr w14:paraId="581CE02B">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21947E7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20E640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7BE060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279885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0AA6099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含硬盘录像机</w:t>
            </w:r>
          </w:p>
        </w:tc>
      </w:tr>
      <w:tr w14:paraId="16D7D4D4">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94B9F7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1.6</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B816F0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C6AA0B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308781A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1B4CCDA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液晶显示器、主机、MCU等</w:t>
            </w:r>
          </w:p>
        </w:tc>
      </w:tr>
      <w:tr w14:paraId="3B3367A4">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29CF71F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DC0D95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中控室上位机控制系统</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738D16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AB7121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21D49C5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包含上位机电脑、上位机系统、上位机软件、光纤交换机等，上位机系统可远程监控及控制现场PLC柜</w:t>
            </w:r>
          </w:p>
        </w:tc>
      </w:tr>
      <w:tr w14:paraId="7D0DFD13">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EF1A71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026B09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消防专用电源监控柜</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1C4D02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5544F1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01D8B22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安装取水塔启闭机控制室，包含不间断电源、消防监控柜</w:t>
            </w:r>
          </w:p>
        </w:tc>
      </w:tr>
      <w:tr w14:paraId="5FCF6E53">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AB94D2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40D51D6B">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707BAC0">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013904F2">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76DF7F7C">
            <w:pPr>
              <w:rPr>
                <w:rFonts w:ascii="Times New Roman" w:hAnsi="Times New Roman" w:eastAsia="仿宋_GB2312" w:cs="Times New Roman"/>
                <w:szCs w:val="21"/>
              </w:rPr>
            </w:pPr>
          </w:p>
        </w:tc>
      </w:tr>
      <w:tr w14:paraId="2FC142D9">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4CD966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9026CB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0B7CCB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199EA89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5781838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规格：量程0～20m，输出信号4～20mA；精度0.25，配套显示仪表，</w:t>
            </w:r>
          </w:p>
        </w:tc>
      </w:tr>
      <w:tr w14:paraId="1EDBADAD">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60FBE7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3003528C">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大坝安全监测设施（自动化设备）</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C810EF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34BFA3DF">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6FC83195">
            <w:pPr>
              <w:rPr>
                <w:rFonts w:ascii="Times New Roman" w:hAnsi="Times New Roman" w:eastAsia="仿宋_GB2312" w:cs="Times New Roman"/>
                <w:szCs w:val="21"/>
              </w:rPr>
            </w:pPr>
          </w:p>
        </w:tc>
      </w:tr>
      <w:tr w14:paraId="2BFAF24E">
        <w:trPr>
          <w:cantSplit/>
          <w:trHeight w:val="13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F50E0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3.1</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6C76A8C7">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北斗GNSS 监测一体机</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2BF7C85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1B238E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E29BAA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监测精度：±2.5mm+0.5ppm RMS；垂直精度：±5mm+0.5ppm RMS；工作模式：四星八频以上，支持北斗三代新频点，支持本机前端静态解算；通讯方式：内置4G 全网通、LoRa、WIFI、RJ45 通讯、RS485/232 通讯模块</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数据存储：本机支持存储2 年或以上的原始数据；应急供电：内置10000mAh 锂电池，以满足异常断电时应急供电需求</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接入功能：可接入Modbus 协议传感器,为渗流/雨量等传感器供电供</w:t>
            </w:r>
          </w:p>
        </w:tc>
      </w:tr>
      <w:tr w14:paraId="7436AEE5">
        <w:tblPrEx>
          <w:tblCellMar>
            <w:top w:w="0" w:type="dxa"/>
            <w:left w:w="108" w:type="dxa"/>
            <w:bottom w:w="0" w:type="dxa"/>
            <w:right w:w="108" w:type="dxa"/>
          </w:tblCellMar>
        </w:tblPrEx>
        <w:trPr>
          <w:cantSplit/>
          <w:trHeight w:val="10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E656C8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3.2</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0A85BB46">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大坝渗压计监测设施</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B388D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F4C4BE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29</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157998B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测量范围:0～50m，可选；分辨率：0.05%F.S；拟合精度：0.1%F.S/0.5%F.S；</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测温范围；-40～+80℃；灵敏度：±0.1℃；</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耐水压：测量范围 1.2 倍；支持RS485 数据输出</w:t>
            </w:r>
          </w:p>
        </w:tc>
      </w:tr>
      <w:tr w14:paraId="066238FB">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EA976B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3.3</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0A5490D7">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渗流量监测设施</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0588A0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3592B7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3AA5C2D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磁致式量水堰计，RS485 输出，量程0-600mm</w:t>
            </w:r>
          </w:p>
        </w:tc>
      </w:tr>
      <w:tr w14:paraId="087B0911">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2AEE42F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E0FE04A">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A7E984D">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73A7EDA4">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052CA9AC">
            <w:pPr>
              <w:rPr>
                <w:rFonts w:ascii="Times New Roman" w:hAnsi="Times New Roman" w:eastAsia="仿宋_GB2312" w:cs="Times New Roman"/>
                <w:szCs w:val="21"/>
              </w:rPr>
            </w:pPr>
          </w:p>
        </w:tc>
      </w:tr>
      <w:tr w14:paraId="67EBECCD">
        <w:tblPrEx>
          <w:tblCellMar>
            <w:top w:w="0" w:type="dxa"/>
            <w:left w:w="108" w:type="dxa"/>
            <w:bottom w:w="0" w:type="dxa"/>
            <w:right w:w="108" w:type="dxa"/>
          </w:tblCellMar>
        </w:tblPrEx>
        <w:trPr>
          <w:cantSplit/>
          <w:trHeight w:val="7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26C404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1424C3A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2A843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468CD9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4EB1FAA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包含管养房、启闭机房、三防仓库、应急服务站、取水塔、安保岗亭</w:t>
            </w:r>
            <w:r>
              <w:rPr>
                <w:rFonts w:hint="eastAsia" w:ascii="Times New Roman" w:hAnsi="Times New Roman" w:eastAsia="仿宋_GB2312" w:cs="Times New Roman"/>
                <w:kern w:val="0"/>
                <w:szCs w:val="21"/>
                <w:lang w:bidi="ar"/>
              </w:rPr>
              <w:t>。</w:t>
            </w:r>
          </w:p>
        </w:tc>
      </w:tr>
      <w:tr w14:paraId="72A48D08">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F358A8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130308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FE05AD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4449A20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416A216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每年由第三方专业单位对避雷设施进行检测，出具检测报告</w:t>
            </w:r>
          </w:p>
        </w:tc>
      </w:tr>
      <w:tr w14:paraId="3BC4E99F">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3BA722F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F6E107C">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电气设备预防性试验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0C1FA9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44D1E309">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E4286B1">
            <w:pPr>
              <w:widowControl/>
              <w:jc w:val="left"/>
              <w:textAlignment w:val="center"/>
              <w:rPr>
                <w:rFonts w:ascii="Times New Roman" w:hAnsi="Times New Roman" w:eastAsia="仿宋_GB2312" w:cs="Times New Roman"/>
                <w:szCs w:val="21"/>
              </w:rPr>
            </w:pPr>
          </w:p>
        </w:tc>
      </w:tr>
      <w:tr w14:paraId="482737BE">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4290A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0F01C2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高压开关合闸直流电阻试验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BECC7A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4AA46D4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799CFB80">
            <w:pPr>
              <w:widowControl/>
              <w:jc w:val="left"/>
              <w:textAlignment w:val="center"/>
              <w:rPr>
                <w:rFonts w:ascii="Times New Roman" w:hAnsi="Times New Roman" w:eastAsia="仿宋_GB2312" w:cs="Times New Roman"/>
                <w:szCs w:val="21"/>
              </w:rPr>
            </w:pPr>
          </w:p>
        </w:tc>
      </w:tr>
      <w:tr w14:paraId="7BB34667">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D8332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721103E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高压开关耐压试验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6DB0D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DF15B8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6531E7FA">
            <w:pPr>
              <w:widowControl/>
              <w:jc w:val="left"/>
              <w:textAlignment w:val="center"/>
              <w:rPr>
                <w:rFonts w:ascii="Times New Roman" w:hAnsi="Times New Roman" w:eastAsia="仿宋_GB2312" w:cs="Times New Roman"/>
                <w:szCs w:val="21"/>
              </w:rPr>
            </w:pPr>
          </w:p>
        </w:tc>
      </w:tr>
      <w:tr w14:paraId="778C7AF8">
        <w:tblPrEx>
          <w:tblCellMar>
            <w:top w:w="0" w:type="dxa"/>
            <w:left w:w="108" w:type="dxa"/>
            <w:bottom w:w="0" w:type="dxa"/>
            <w:right w:w="108" w:type="dxa"/>
          </w:tblCellMar>
        </w:tblPrEx>
        <w:trPr>
          <w:cantSplit/>
          <w:trHeight w:val="7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D1BF8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352BA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变压器系统耐压试验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EB9E6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EB7A66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7B14F779">
            <w:pPr>
              <w:widowControl/>
              <w:jc w:val="left"/>
              <w:textAlignment w:val="center"/>
              <w:rPr>
                <w:rFonts w:ascii="Times New Roman" w:hAnsi="Times New Roman" w:eastAsia="仿宋_GB2312" w:cs="Times New Roman"/>
                <w:szCs w:val="21"/>
              </w:rPr>
            </w:pPr>
          </w:p>
        </w:tc>
      </w:tr>
      <w:tr w14:paraId="6275FB32">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9C12E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BF338F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变压器接地电阻试验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F2172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4730537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56AB3794">
            <w:pPr>
              <w:widowControl/>
              <w:jc w:val="left"/>
              <w:textAlignment w:val="center"/>
              <w:rPr>
                <w:rFonts w:ascii="Times New Roman" w:hAnsi="Times New Roman" w:eastAsia="仿宋_GB2312" w:cs="Times New Roman"/>
                <w:szCs w:val="21"/>
              </w:rPr>
            </w:pPr>
          </w:p>
        </w:tc>
      </w:tr>
      <w:tr w14:paraId="1D333AED">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8FF018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73A29C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变压器变压比例试验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0A5AE5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7B26E2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5CFC2D58">
            <w:pPr>
              <w:widowControl/>
              <w:jc w:val="left"/>
              <w:textAlignment w:val="center"/>
              <w:rPr>
                <w:rFonts w:ascii="Times New Roman" w:hAnsi="Times New Roman" w:eastAsia="仿宋_GB2312" w:cs="Times New Roman"/>
                <w:szCs w:val="21"/>
              </w:rPr>
            </w:pPr>
          </w:p>
        </w:tc>
      </w:tr>
      <w:tr w14:paraId="0DD537D0">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61F6E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6E736F6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变压器直流电阻试验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A8A28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150BB54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69664C9B">
            <w:pPr>
              <w:widowControl/>
              <w:jc w:val="left"/>
              <w:textAlignment w:val="center"/>
              <w:rPr>
                <w:rFonts w:ascii="Times New Roman" w:hAnsi="Times New Roman" w:eastAsia="仿宋_GB2312" w:cs="Times New Roman"/>
                <w:szCs w:val="21"/>
              </w:rPr>
            </w:pPr>
          </w:p>
        </w:tc>
      </w:tr>
      <w:tr w14:paraId="3BF112BA">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0D2E6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6A4D282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变压器铁芯接地试验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BB7C4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03C67E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09AA5605">
            <w:pPr>
              <w:widowControl/>
              <w:jc w:val="left"/>
              <w:textAlignment w:val="center"/>
              <w:rPr>
                <w:rFonts w:ascii="Times New Roman" w:hAnsi="Times New Roman" w:eastAsia="仿宋_GB2312" w:cs="Times New Roman"/>
                <w:szCs w:val="21"/>
              </w:rPr>
            </w:pPr>
          </w:p>
        </w:tc>
      </w:tr>
      <w:tr w14:paraId="3BC88AAC">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5E0897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7E2F24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穿心螺杆的接地电阻试验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3BFD58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D5B7C9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14941BC">
            <w:pPr>
              <w:widowControl/>
              <w:jc w:val="left"/>
              <w:textAlignment w:val="center"/>
              <w:rPr>
                <w:rFonts w:ascii="Times New Roman" w:hAnsi="Times New Roman" w:eastAsia="仿宋_GB2312" w:cs="Times New Roman"/>
                <w:szCs w:val="21"/>
              </w:rPr>
            </w:pPr>
          </w:p>
        </w:tc>
      </w:tr>
      <w:tr w14:paraId="2AEB4AC5">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595D5F8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9D39A4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BAFA058">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5BC82602">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1CEBF684">
            <w:pPr>
              <w:rPr>
                <w:rFonts w:ascii="Times New Roman" w:hAnsi="Times New Roman" w:eastAsia="仿宋_GB2312" w:cs="Times New Roman"/>
                <w:szCs w:val="21"/>
              </w:rPr>
            </w:pPr>
          </w:p>
        </w:tc>
      </w:tr>
      <w:tr w14:paraId="279A90C1">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ECE78C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2846F7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3F6B2F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6AC58D5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20F6E711">
            <w:pPr>
              <w:rPr>
                <w:rFonts w:ascii="Times New Roman" w:hAnsi="Times New Roman" w:eastAsia="仿宋_GB2312" w:cs="Times New Roman"/>
                <w:szCs w:val="21"/>
              </w:rPr>
            </w:pPr>
          </w:p>
        </w:tc>
      </w:tr>
      <w:tr w14:paraId="35E6B1AA">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182DA98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B229BF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3D999C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5254D97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7579B6E5">
            <w:pPr>
              <w:rPr>
                <w:rFonts w:ascii="Times New Roman" w:hAnsi="Times New Roman" w:eastAsia="仿宋_GB2312" w:cs="Times New Roman"/>
                <w:szCs w:val="21"/>
              </w:rPr>
            </w:pPr>
          </w:p>
        </w:tc>
      </w:tr>
      <w:tr w14:paraId="72F37BE0">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ADAECD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BF7AA0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4BFDA7A">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D6FC700">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77CA26EB">
            <w:pPr>
              <w:rPr>
                <w:rFonts w:ascii="Times New Roman" w:hAnsi="Times New Roman" w:eastAsia="仿宋_GB2312" w:cs="Times New Roman"/>
                <w:szCs w:val="21"/>
              </w:rPr>
            </w:pPr>
          </w:p>
        </w:tc>
      </w:tr>
      <w:tr w14:paraId="27916604">
        <w:tblPrEx>
          <w:tblCellMar>
            <w:top w:w="0" w:type="dxa"/>
            <w:left w:w="108" w:type="dxa"/>
            <w:bottom w:w="0" w:type="dxa"/>
            <w:right w:w="108" w:type="dxa"/>
          </w:tblCellMar>
        </w:tblPrEx>
        <w:trPr>
          <w:cantSplit/>
          <w:trHeight w:val="1010" w:hRule="atLeast"/>
        </w:trPr>
        <w:tc>
          <w:tcPr>
            <w:tcW w:w="299" w:type="pct"/>
            <w:tcBorders>
              <w:top w:val="single" w:color="000000" w:sz="4" w:space="0"/>
              <w:left w:val="single" w:color="000000" w:sz="4" w:space="0"/>
              <w:bottom w:val="single" w:color="000000" w:sz="4" w:space="0"/>
              <w:right w:val="single" w:color="000000" w:sz="4" w:space="0"/>
            </w:tcBorders>
            <w:noWrap/>
            <w:vAlign w:val="center"/>
          </w:tcPr>
          <w:p w14:paraId="2C97324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7BCFF31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绿化养护（一级）</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9087FC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1E292B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19521.86</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4EC49D0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（1）绿化养护等级：一级；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（2）绿化养护范围：主坝背水坝坡12969.10㎡、1#副坝背水坝坡面4448.41㎡，3#副坝背水坝坡面1884.35㎡、应急服务站周边绿化220㎡。</w:t>
            </w:r>
          </w:p>
        </w:tc>
      </w:tr>
      <w:tr w14:paraId="5475D2AD">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ign w:val="center"/>
          </w:tcPr>
          <w:p w14:paraId="1D3369D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0015406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D99FF59">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FE93B1B">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4CB54D29">
            <w:pPr>
              <w:rPr>
                <w:rFonts w:ascii="Times New Roman" w:hAnsi="Times New Roman" w:eastAsia="仿宋_GB2312" w:cs="Times New Roman"/>
                <w:szCs w:val="21"/>
              </w:rPr>
            </w:pPr>
          </w:p>
        </w:tc>
      </w:tr>
      <w:tr w14:paraId="62735EAA">
        <w:trPr>
          <w:cantSplit/>
          <w:trHeight w:val="763" w:hRule="atLeast"/>
        </w:trPr>
        <w:tc>
          <w:tcPr>
            <w:tcW w:w="299" w:type="pct"/>
            <w:tcBorders>
              <w:top w:val="single" w:color="000000" w:sz="4" w:space="0"/>
              <w:left w:val="single" w:color="000000" w:sz="4" w:space="0"/>
              <w:bottom w:val="single" w:color="000000" w:sz="4" w:space="0"/>
              <w:right w:val="single" w:color="000000" w:sz="4" w:space="0"/>
            </w:tcBorders>
            <w:noWrap/>
            <w:vAlign w:val="center"/>
          </w:tcPr>
          <w:p w14:paraId="1E04B4E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1DB317D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278FD76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01F4A3C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1000</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6CCDBB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（1）保洁等级：一级；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（2）陆域保洁范围：3#副坝坝顶路面600㎡，溢洪道进口及泄流段400㎡</w:t>
            </w:r>
            <w:r>
              <w:rPr>
                <w:rFonts w:hint="eastAsia" w:ascii="Times New Roman" w:hAnsi="Times New Roman" w:eastAsia="仿宋_GB2312" w:cs="Times New Roman"/>
                <w:kern w:val="0"/>
                <w:szCs w:val="21"/>
                <w:lang w:bidi="ar"/>
              </w:rPr>
              <w:t>。</w:t>
            </w:r>
          </w:p>
        </w:tc>
      </w:tr>
      <w:tr w14:paraId="151F19C7">
        <w:tblPrEx>
          <w:tblCellMar>
            <w:top w:w="0" w:type="dxa"/>
            <w:left w:w="108" w:type="dxa"/>
            <w:bottom w:w="0" w:type="dxa"/>
            <w:right w:w="108" w:type="dxa"/>
          </w:tblCellMar>
        </w:tblPrEx>
        <w:trPr>
          <w:cantSplit/>
          <w:trHeight w:val="1320" w:hRule="atLeast"/>
        </w:trPr>
        <w:tc>
          <w:tcPr>
            <w:tcW w:w="299" w:type="pct"/>
            <w:tcBorders>
              <w:top w:val="single" w:color="000000" w:sz="4" w:space="0"/>
              <w:left w:val="single" w:color="000000" w:sz="4" w:space="0"/>
              <w:bottom w:val="single" w:color="000000" w:sz="4" w:space="0"/>
              <w:right w:val="single" w:color="000000" w:sz="4" w:space="0"/>
            </w:tcBorders>
            <w:noWrap/>
            <w:vAlign w:val="center"/>
          </w:tcPr>
          <w:p w14:paraId="3A7F80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77DF9FC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241EC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7C429B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24051.29 </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037A8D6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（1）水面保洁等级：一级；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）根据《水库管养规范》（DB4403/T 347—2023），保洁面积以水库正常蓄水位水面线岸线周长作为计算长度，以岸线沿库区内2 m～4 m作为计算宽度。本次测算取3m作为计算宽度。溢洪道消力池段长40*宽5米，约200平方。</w:t>
            </w:r>
          </w:p>
        </w:tc>
      </w:tr>
      <w:tr w14:paraId="64FBE79F">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ign w:val="center"/>
          </w:tcPr>
          <w:p w14:paraId="0F9A780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632945B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77FA830">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25810713">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12DFC6D4">
            <w:pPr>
              <w:rPr>
                <w:rFonts w:ascii="Times New Roman" w:hAnsi="Times New Roman" w:eastAsia="仿宋_GB2312" w:cs="Times New Roman"/>
                <w:szCs w:val="21"/>
              </w:rPr>
            </w:pPr>
          </w:p>
        </w:tc>
      </w:tr>
      <w:tr w14:paraId="6A2813E3">
        <w:tblPrEx>
          <w:tblCellMar>
            <w:top w:w="0" w:type="dxa"/>
            <w:left w:w="108" w:type="dxa"/>
            <w:bottom w:w="0" w:type="dxa"/>
            <w:right w:w="108" w:type="dxa"/>
          </w:tblCellMar>
        </w:tblPrEx>
        <w:trPr>
          <w:cantSplit/>
          <w:trHeight w:val="690" w:hRule="atLeast"/>
        </w:trPr>
        <w:tc>
          <w:tcPr>
            <w:tcW w:w="299" w:type="pct"/>
            <w:tcBorders>
              <w:top w:val="single" w:color="000000" w:sz="4" w:space="0"/>
              <w:left w:val="single" w:color="000000" w:sz="4" w:space="0"/>
              <w:bottom w:val="single" w:color="000000" w:sz="4" w:space="0"/>
              <w:right w:val="single" w:color="000000" w:sz="4" w:space="0"/>
            </w:tcBorders>
            <w:noWrap/>
            <w:vAlign w:val="center"/>
          </w:tcPr>
          <w:p w14:paraId="4BE4BF9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264F355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43C1B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719DB16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52109.86</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EDD4CBA">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主坝背水坝坡12969.10㎡，主坝坝后50米范围28000㎡，1#副坝背水坝坡面4448.41㎡，3#副坝迎水坡坡脚干砌石平台绿化2588㎡ ，3#副坝背水坝坡面1884.35㎡；管理房周边2000㎡，应急服务站周边220㎡；</w:t>
            </w:r>
          </w:p>
        </w:tc>
      </w:tr>
      <w:tr w14:paraId="13D33992">
        <w:tblPrEx>
          <w:tblCellMar>
            <w:top w:w="0" w:type="dxa"/>
            <w:left w:w="108" w:type="dxa"/>
            <w:bottom w:w="0" w:type="dxa"/>
            <w:right w:w="108" w:type="dxa"/>
          </w:tblCellMar>
        </w:tblPrEx>
        <w:trPr>
          <w:cantSplit/>
          <w:trHeight w:val="19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6253F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56819F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86D52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37B5FEC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10421.97 </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4B14060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（2）主坝背水坝坡12969.10㎡，主坝坝后50米范围28000㎡，1#副坝背水坝坡面4448.41㎡，3#副坝迎水坡坡脚干砌石平台绿化2588㎡ ，3#副坝背水坝坡面1884.35㎡；管理房周边2000㎡，应急服务站周边220㎡；</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p>
        </w:tc>
      </w:tr>
      <w:tr w14:paraId="0033819A">
        <w:tblPrEx>
          <w:tblCellMar>
            <w:top w:w="0" w:type="dxa"/>
            <w:left w:w="108" w:type="dxa"/>
            <w:bottom w:w="0" w:type="dxa"/>
            <w:right w:w="108" w:type="dxa"/>
          </w:tblCellMar>
        </w:tblPrEx>
        <w:trPr>
          <w:cantSplit/>
          <w:trHeight w:val="19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4740E7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9BDFDA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4EEA0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3A617DD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10421.97 </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5B80877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（2）主坝背水坝坡12969.10㎡，主坝坝后50米范围28000㎡，1#副坝背水坝坡面4448.41㎡，3#副坝迎水坡坡脚干砌石平台绿化2588㎡ ，3#副坝背水坝坡面1884.35㎡；管理房周边2000㎡，应急服务站周边220㎡；</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（3）消杀面积按蚁患区面积的20%计算。</w:t>
            </w:r>
          </w:p>
        </w:tc>
      </w:tr>
      <w:tr w14:paraId="21F8F69A">
        <w:tblPrEx>
          <w:tblCellMar>
            <w:top w:w="0" w:type="dxa"/>
            <w:left w:w="108" w:type="dxa"/>
            <w:bottom w:w="0" w:type="dxa"/>
            <w:right w:w="108" w:type="dxa"/>
          </w:tblCellMar>
        </w:tblPrEx>
        <w:trPr>
          <w:cantSplit/>
          <w:trHeight w:val="897"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6537D61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6FE1CC0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其它动物危害防治（含“四害”消杀、红火蚁防治）</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DB659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772B416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10421.97 </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249F2BA0">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（1）其他动植物危害防治区域：坝顶、坝坡、溢洪道周边、管理房、设备房等区域；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）近5年内已做过消杀的项目，消杀面积按蚁患区面积的20%计算。</w:t>
            </w:r>
          </w:p>
        </w:tc>
      </w:tr>
      <w:tr w14:paraId="7F7EC258">
        <w:tblPrEx>
          <w:tblCellMar>
            <w:top w:w="0" w:type="dxa"/>
            <w:left w:w="108" w:type="dxa"/>
            <w:bottom w:w="0" w:type="dxa"/>
            <w:right w:w="108" w:type="dxa"/>
          </w:tblCellMar>
        </w:tblPrEx>
        <w:trPr>
          <w:cantSplit/>
          <w:trHeight w:val="805" w:hRule="atLeast"/>
        </w:trPr>
        <w:tc>
          <w:tcPr>
            <w:tcW w:w="299" w:type="pct"/>
            <w:tcBorders>
              <w:top w:val="single" w:color="000000" w:sz="4" w:space="0"/>
              <w:left w:val="single" w:color="000000" w:sz="4" w:space="0"/>
              <w:bottom w:val="single" w:color="000000" w:sz="4" w:space="0"/>
              <w:right w:val="single" w:color="000000" w:sz="4" w:space="0"/>
            </w:tcBorders>
            <w:noWrap/>
            <w:vAlign w:val="center"/>
          </w:tcPr>
          <w:p w14:paraId="5BBE67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0CCEB8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水面外来物种入侵</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6CE346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01296F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112080.00 </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407230B1">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）近5年内已做过消杀的项目，水面面积按面积的10%计算。</w:t>
            </w:r>
          </w:p>
        </w:tc>
      </w:tr>
      <w:tr w14:paraId="69417140">
        <w:tblPrEx>
          <w:tblCellMar>
            <w:top w:w="0" w:type="dxa"/>
            <w:left w:w="108" w:type="dxa"/>
            <w:bottom w:w="0" w:type="dxa"/>
            <w:right w:w="108" w:type="dxa"/>
          </w:tblCellMar>
        </w:tblPrEx>
        <w:trPr>
          <w:cantSplit/>
          <w:trHeight w:val="10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B87826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03BC7F0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9FF607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6F76D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40616.03 </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7769BCCF">
            <w:pPr>
              <w:widowControl/>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按管理红线面积1355000㎡，减去水面面积1120800㎡，减去绿化面积19521.86㎡，减去道路面积9598㎡，减去管养房面积2000㎡；</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近5年内已做过防治的项目，防治面积按需防治总面积的20%计算。</w:t>
            </w:r>
          </w:p>
        </w:tc>
      </w:tr>
      <w:tr w14:paraId="7C1D068D">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471EE3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3EBE2F8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7A0D919">
            <w:pPr>
              <w:jc w:val="center"/>
              <w:rPr>
                <w:rFonts w:ascii="Times New Roman" w:hAnsi="Times New Roman" w:eastAsia="仿宋_GB2312" w:cs="Times New Roman"/>
                <w:szCs w:val="21"/>
              </w:rPr>
            </w:pP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10C222A">
            <w:pPr>
              <w:jc w:val="center"/>
              <w:rPr>
                <w:rFonts w:ascii="Times New Roman" w:hAnsi="Times New Roman" w:eastAsia="仿宋_GB2312" w:cs="Times New Roman"/>
                <w:szCs w:val="21"/>
              </w:rPr>
            </w:pPr>
          </w:p>
        </w:tc>
        <w:tc>
          <w:tcPr>
            <w:tcW w:w="3092" w:type="pct"/>
            <w:tcBorders>
              <w:top w:val="single" w:color="000000" w:sz="4" w:space="0"/>
              <w:left w:val="single" w:color="000000" w:sz="4" w:space="0"/>
              <w:bottom w:val="single" w:color="000000" w:sz="4" w:space="0"/>
              <w:right w:val="single" w:color="000000" w:sz="4" w:space="0"/>
            </w:tcBorders>
            <w:noWrap/>
            <w:vAlign w:val="center"/>
          </w:tcPr>
          <w:p w14:paraId="1A5522BE">
            <w:pPr>
              <w:rPr>
                <w:rFonts w:ascii="Times New Roman" w:hAnsi="Times New Roman" w:eastAsia="仿宋_GB2312" w:cs="Times New Roman"/>
                <w:szCs w:val="21"/>
              </w:rPr>
            </w:pPr>
          </w:p>
        </w:tc>
      </w:tr>
      <w:tr w14:paraId="54EAED26">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04C87E8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145319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62AE90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58E350A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297C8FA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4DD17503">
        <w:tblPrEx>
          <w:tblCellMar>
            <w:top w:w="0" w:type="dxa"/>
            <w:left w:w="108" w:type="dxa"/>
            <w:bottom w:w="0" w:type="dxa"/>
            <w:right w:w="108" w:type="dxa"/>
          </w:tblCellMar>
        </w:tblPrEx>
        <w:trPr>
          <w:cantSplit/>
          <w:trHeight w:val="402" w:hRule="atLeast"/>
        </w:trPr>
        <w:tc>
          <w:tcPr>
            <w:tcW w:w="299" w:type="pct"/>
            <w:tcBorders>
              <w:top w:val="single" w:color="000000" w:sz="4" w:space="0"/>
              <w:left w:val="single" w:color="000000" w:sz="4" w:space="0"/>
              <w:bottom w:val="single" w:color="000000" w:sz="4" w:space="0"/>
              <w:right w:val="single" w:color="000000" w:sz="4" w:space="0"/>
            </w:tcBorders>
            <w:noWrap w:val="0"/>
            <w:vAlign w:val="center"/>
          </w:tcPr>
          <w:p w14:paraId="7A22176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301049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6E51C8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50E522C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34FAEF5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7364CCF9">
        <w:tblPrEx>
          <w:tblCellMar>
            <w:top w:w="0" w:type="dxa"/>
            <w:left w:w="108" w:type="dxa"/>
            <w:bottom w:w="0" w:type="dxa"/>
            <w:right w:w="108" w:type="dxa"/>
          </w:tblCellMar>
        </w:tblPrEx>
        <w:trPr>
          <w:cantSplit/>
          <w:trHeight w:val="1002" w:hRule="atLeast"/>
        </w:trPr>
        <w:tc>
          <w:tcPr>
            <w:tcW w:w="299" w:type="pct"/>
            <w:tcBorders>
              <w:top w:val="single" w:color="000000" w:sz="4" w:space="0"/>
              <w:left w:val="single" w:color="000000" w:sz="4" w:space="0"/>
              <w:bottom w:val="single" w:color="000000" w:sz="4" w:space="0"/>
              <w:right w:val="single" w:color="000000" w:sz="4" w:space="0"/>
            </w:tcBorders>
            <w:noWrap/>
            <w:vAlign w:val="center"/>
          </w:tcPr>
          <w:p w14:paraId="0B4E476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CE4A39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3377B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6" w:type="pct"/>
            <w:tcBorders>
              <w:top w:val="single" w:color="000000" w:sz="4" w:space="0"/>
              <w:left w:val="single" w:color="000000" w:sz="4" w:space="0"/>
              <w:bottom w:val="single" w:color="000000" w:sz="4" w:space="0"/>
              <w:right w:val="single" w:color="000000" w:sz="4" w:space="0"/>
            </w:tcBorders>
            <w:noWrap w:val="0"/>
            <w:vAlign w:val="center"/>
          </w:tcPr>
          <w:p w14:paraId="6A3F8E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92" w:type="pct"/>
            <w:tcBorders>
              <w:top w:val="single" w:color="000000" w:sz="4" w:space="0"/>
              <w:left w:val="single" w:color="000000" w:sz="4" w:space="0"/>
              <w:bottom w:val="single" w:color="000000" w:sz="4" w:space="0"/>
              <w:right w:val="single" w:color="000000" w:sz="4" w:space="0"/>
            </w:tcBorders>
            <w:noWrap w:val="0"/>
            <w:vAlign w:val="center"/>
          </w:tcPr>
          <w:p w14:paraId="4222693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包括各类机电、金属结构设备配件更换，启闭机及闸门安全检测，照明设施维护，标志标牌、界碑维护，防汛物资维修养护（含补充），巡逻车船维修养护，通讯设施设备维修维护及更新等内容</w:t>
            </w:r>
            <w:r>
              <w:rPr>
                <w:rFonts w:hint="eastAsia" w:ascii="Times New Roman" w:hAnsi="Times New Roman" w:eastAsia="仿宋_GB2312" w:cs="Times New Roman"/>
                <w:kern w:val="0"/>
                <w:szCs w:val="21"/>
                <w:lang w:bidi="ar"/>
              </w:rPr>
              <w:t>。</w:t>
            </w:r>
          </w:p>
        </w:tc>
      </w:tr>
    </w:tbl>
    <w:p w14:paraId="27D6B3CC">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624A1607">
      <w:pPr>
        <w:pStyle w:val="195"/>
        <w:ind w:firstLine="0" w:firstLineChars="0"/>
        <w:jc w:val="center"/>
        <w:rPr>
          <w:rFonts w:ascii="Times New Roman" w:hAnsi="Times New Roman" w:eastAsia="仿宋_GB2312"/>
          <w:b/>
          <w:bCs/>
          <w:kern w:val="0"/>
          <w:sz w:val="28"/>
          <w:szCs w:val="28"/>
        </w:rPr>
      </w:pPr>
      <w:r>
        <w:rPr>
          <w:rFonts w:ascii="Times New Roman" w:hAnsi="Times New Roman" w:eastAsia="仿宋_GB2312"/>
          <w:b/>
          <w:bCs/>
          <w:sz w:val="28"/>
          <w:szCs w:val="28"/>
        </w:rPr>
        <w:t>附表</w:t>
      </w:r>
      <w:r>
        <w:rPr>
          <w:rFonts w:hint="eastAsia" w:ascii="Times New Roman" w:hAnsi="Times New Roman" w:eastAsia="仿宋_GB2312"/>
          <w:b/>
          <w:bCs/>
          <w:sz w:val="28"/>
          <w:szCs w:val="28"/>
        </w:rPr>
        <w:t xml:space="preserve"> 1</w:t>
      </w:r>
      <w:r>
        <w:rPr>
          <w:rFonts w:ascii="Times New Roman" w:hAnsi="Times New Roman" w:eastAsia="仿宋_GB2312"/>
          <w:b/>
          <w:bCs/>
          <w:sz w:val="28"/>
          <w:szCs w:val="28"/>
        </w:rPr>
        <w:t>-</w:t>
      </w:r>
      <w:r>
        <w:rPr>
          <w:rFonts w:hint="eastAsia" w:ascii="Times New Roman" w:hAnsi="Times New Roman" w:eastAsia="仿宋_GB2312"/>
          <w:b/>
          <w:bCs/>
          <w:sz w:val="28"/>
          <w:szCs w:val="28"/>
        </w:rPr>
        <w:t>4</w:t>
      </w:r>
      <w:r>
        <w:rPr>
          <w:rFonts w:ascii="Times New Roman" w:hAnsi="Times New Roman" w:eastAsia="仿宋_GB2312"/>
          <w:b/>
          <w:bCs/>
          <w:sz w:val="28"/>
          <w:szCs w:val="28"/>
        </w:rPr>
        <w:t xml:space="preserve"> </w:t>
      </w:r>
      <w:r>
        <w:rPr>
          <w:rFonts w:hint="eastAsia" w:ascii="Times New Roman" w:hAnsi="Times New Roman" w:eastAsia="仿宋_GB2312"/>
          <w:b/>
          <w:bCs/>
          <w:sz w:val="28"/>
          <w:szCs w:val="28"/>
        </w:rPr>
        <w:t xml:space="preserve">   </w:t>
      </w:r>
      <w:r>
        <w:rPr>
          <w:rFonts w:ascii="Times New Roman" w:hAnsi="Times New Roman" w:eastAsia="仿宋_GB2312"/>
          <w:b/>
          <w:bCs/>
          <w:sz w:val="28"/>
          <w:szCs w:val="28"/>
        </w:rPr>
        <w:t>七沥水库</w:t>
      </w:r>
      <w:r>
        <w:rPr>
          <w:rFonts w:hint="eastAsia" w:ascii="Times New Roman" w:hAnsi="Times New Roman" w:eastAsia="仿宋_GB2312"/>
          <w:b/>
          <w:bCs/>
          <w:sz w:val="28"/>
          <w:szCs w:val="28"/>
        </w:rPr>
        <w:t>工程量表</w:t>
      </w:r>
    </w:p>
    <w:tbl>
      <w:tblPr>
        <w:tblStyle w:val="42"/>
        <w:tblW w:w="5068" w:type="pct"/>
        <w:jc w:val="center"/>
        <w:tblLayout w:type="fixed"/>
        <w:tblCellMar>
          <w:top w:w="0" w:type="dxa"/>
          <w:left w:w="108" w:type="dxa"/>
          <w:bottom w:w="0" w:type="dxa"/>
          <w:right w:w="108" w:type="dxa"/>
        </w:tblCellMar>
      </w:tblPr>
      <w:tblGrid>
        <w:gridCol w:w="839"/>
        <w:gridCol w:w="2526"/>
        <w:gridCol w:w="688"/>
        <w:gridCol w:w="1158"/>
        <w:gridCol w:w="8282"/>
      </w:tblGrid>
      <w:tr w14:paraId="56B99515">
        <w:tblPrEx>
          <w:tblCellMar>
            <w:top w:w="0" w:type="dxa"/>
            <w:left w:w="108" w:type="dxa"/>
            <w:bottom w:w="0" w:type="dxa"/>
            <w:right w:w="108" w:type="dxa"/>
          </w:tblCellMar>
        </w:tblPrEx>
        <w:trPr>
          <w:cantSplit/>
          <w:trHeight w:val="600" w:hRule="atLeast"/>
          <w:tblHeader/>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A774AE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B09EDE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8313F7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7DCEBA9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65161DF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4FFE1D1C">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4438195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82BA09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AFC46B6">
            <w:pP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75F5F45B">
            <w:pP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56698EBF">
            <w:pPr>
              <w:rPr>
                <w:rFonts w:ascii="Times New Roman" w:hAnsi="Times New Roman" w:eastAsia="仿宋_GB2312" w:cs="Times New Roman"/>
                <w:szCs w:val="21"/>
              </w:rPr>
            </w:pPr>
          </w:p>
        </w:tc>
      </w:tr>
      <w:tr w14:paraId="475C41CE">
        <w:tblPrEx>
          <w:tblCellMar>
            <w:top w:w="0" w:type="dxa"/>
            <w:left w:w="108" w:type="dxa"/>
            <w:bottom w:w="0" w:type="dxa"/>
            <w:right w:w="108" w:type="dxa"/>
          </w:tblCellMar>
        </w:tblPrEx>
        <w:trPr>
          <w:cantSplit/>
          <w:trHeight w:val="481"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5B4328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7FE3A85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E7BE49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47398E5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10391</w:t>
            </w:r>
          </w:p>
        </w:tc>
        <w:tc>
          <w:tcPr>
            <w:tcW w:w="3067" w:type="pct"/>
            <w:vMerge w:val="restart"/>
            <w:tcBorders>
              <w:top w:val="single" w:color="000000" w:sz="4" w:space="0"/>
              <w:left w:val="single" w:color="000000" w:sz="4" w:space="0"/>
              <w:bottom w:val="single" w:color="000000" w:sz="4" w:space="0"/>
              <w:right w:val="single" w:color="000000" w:sz="4" w:space="0"/>
            </w:tcBorders>
            <w:noWrap w:val="0"/>
            <w:vAlign w:val="center"/>
          </w:tcPr>
          <w:p w14:paraId="75C229CD">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主坝迎水坝坡面2341㎡，主坝背水坝坡面8050㎡</w:t>
            </w:r>
          </w:p>
        </w:tc>
      </w:tr>
      <w:tr w14:paraId="4FD02FB4">
        <w:tblPrEx>
          <w:tblCellMar>
            <w:top w:w="0" w:type="dxa"/>
            <w:left w:w="108" w:type="dxa"/>
            <w:bottom w:w="0" w:type="dxa"/>
            <w:right w:w="108" w:type="dxa"/>
          </w:tblCellMar>
        </w:tblPrEx>
        <w:trPr>
          <w:cantSplit/>
          <w:trHeight w:val="529"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5317AD8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2F5963B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621E6B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4484E7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10391</w:t>
            </w:r>
          </w:p>
        </w:tc>
        <w:tc>
          <w:tcPr>
            <w:tcW w:w="30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9AAECD">
            <w:pPr>
              <w:rPr>
                <w:rFonts w:ascii="Times New Roman" w:hAnsi="Times New Roman" w:eastAsia="仿宋_GB2312" w:cs="Times New Roman"/>
                <w:szCs w:val="21"/>
              </w:rPr>
            </w:pPr>
          </w:p>
        </w:tc>
      </w:tr>
      <w:tr w14:paraId="0E64B898">
        <w:tblPrEx>
          <w:tblCellMar>
            <w:top w:w="0" w:type="dxa"/>
            <w:left w:w="108" w:type="dxa"/>
            <w:bottom w:w="0" w:type="dxa"/>
            <w:right w:w="108" w:type="dxa"/>
          </w:tblCellMar>
        </w:tblPrEx>
        <w:trPr>
          <w:cantSplit/>
          <w:trHeight w:val="438"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2322B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42D6F2C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E78EE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14942FF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1225.53</w:t>
            </w:r>
          </w:p>
        </w:tc>
        <w:tc>
          <w:tcPr>
            <w:tcW w:w="3067" w:type="pct"/>
            <w:vMerge w:val="restart"/>
            <w:tcBorders>
              <w:top w:val="single" w:color="000000" w:sz="4" w:space="0"/>
              <w:left w:val="single" w:color="000000" w:sz="4" w:space="0"/>
              <w:bottom w:val="single" w:color="000000" w:sz="4" w:space="0"/>
              <w:right w:val="single" w:color="000000" w:sz="4" w:space="0"/>
            </w:tcBorders>
            <w:noWrap w:val="0"/>
            <w:vAlign w:val="center"/>
          </w:tcPr>
          <w:p w14:paraId="4CDBCF54">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（1）主坝坝顶路面969.53㎡，副坝坝顶路面256㎡;</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r>
              <w:rPr>
                <w:rFonts w:hint="eastAsia" w:ascii="Times New Roman" w:hAnsi="Times New Roman" w:eastAsia="仿宋_GB2312" w:cs="Times New Roman"/>
                <w:kern w:val="0"/>
                <w:szCs w:val="21"/>
                <w:lang w:bidi="ar"/>
              </w:rPr>
              <w:t>。</w:t>
            </w:r>
          </w:p>
        </w:tc>
      </w:tr>
      <w:tr w14:paraId="7E0A031D">
        <w:tblPrEx>
          <w:tblCellMar>
            <w:top w:w="0" w:type="dxa"/>
            <w:left w:w="108" w:type="dxa"/>
            <w:bottom w:w="0" w:type="dxa"/>
            <w:right w:w="108" w:type="dxa"/>
          </w:tblCellMar>
        </w:tblPrEx>
        <w:trPr>
          <w:cantSplit/>
          <w:trHeight w:val="539"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720D0B6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7219751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2B605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4C70015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1225.53</w:t>
            </w:r>
          </w:p>
        </w:tc>
        <w:tc>
          <w:tcPr>
            <w:tcW w:w="30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E45361">
            <w:pPr>
              <w:rPr>
                <w:rFonts w:ascii="Times New Roman" w:hAnsi="Times New Roman" w:eastAsia="仿宋_GB2312" w:cs="Times New Roman"/>
                <w:szCs w:val="21"/>
              </w:rPr>
            </w:pPr>
          </w:p>
        </w:tc>
      </w:tr>
      <w:tr w14:paraId="3D506849">
        <w:tblPrEx>
          <w:tblCellMar>
            <w:top w:w="0" w:type="dxa"/>
            <w:left w:w="108" w:type="dxa"/>
            <w:bottom w:w="0" w:type="dxa"/>
            <w:right w:w="108" w:type="dxa"/>
          </w:tblCellMar>
        </w:tblPrEx>
        <w:trPr>
          <w:cantSplit/>
          <w:trHeight w:val="537"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886F1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323A58D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输水涵经常检查</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6C8744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0A1422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vMerge w:val="restart"/>
            <w:tcBorders>
              <w:top w:val="single" w:color="000000" w:sz="4" w:space="0"/>
              <w:left w:val="single" w:color="000000" w:sz="4" w:space="0"/>
              <w:bottom w:val="nil"/>
              <w:right w:val="single" w:color="000000" w:sz="4" w:space="0"/>
            </w:tcBorders>
            <w:noWrap w:val="0"/>
            <w:vAlign w:val="center"/>
          </w:tcPr>
          <w:p w14:paraId="68E1B3B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（1）检查部位：输水涵洞；</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（2）规格：2m*2m</w:t>
            </w:r>
            <w:r>
              <w:rPr>
                <w:rFonts w:hint="eastAsia" w:ascii="Times New Roman" w:hAnsi="Times New Roman" w:eastAsia="仿宋_GB2312" w:cs="Times New Roman"/>
                <w:kern w:val="0"/>
                <w:szCs w:val="21"/>
                <w:lang w:bidi="ar"/>
              </w:rPr>
              <w:t>。</w:t>
            </w:r>
          </w:p>
        </w:tc>
      </w:tr>
      <w:tr w14:paraId="79DB9C15">
        <w:tblPrEx>
          <w:tblCellMar>
            <w:top w:w="0" w:type="dxa"/>
            <w:left w:w="108" w:type="dxa"/>
            <w:bottom w:w="0" w:type="dxa"/>
            <w:right w:w="108" w:type="dxa"/>
          </w:tblCellMar>
        </w:tblPrEx>
        <w:trPr>
          <w:cantSplit/>
          <w:trHeight w:val="615"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B9893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7DBEEB0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输水涵年度检查及特别检查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30ABD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6473F5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vMerge w:val="continue"/>
            <w:tcBorders>
              <w:top w:val="single" w:color="000000" w:sz="4" w:space="0"/>
              <w:left w:val="single" w:color="000000" w:sz="4" w:space="0"/>
              <w:bottom w:val="nil"/>
              <w:right w:val="single" w:color="000000" w:sz="4" w:space="0"/>
            </w:tcBorders>
            <w:noWrap w:val="0"/>
            <w:vAlign w:val="center"/>
          </w:tcPr>
          <w:p w14:paraId="6CAFD9C2">
            <w:pPr>
              <w:jc w:val="left"/>
              <w:rPr>
                <w:rFonts w:ascii="Times New Roman" w:hAnsi="Times New Roman" w:eastAsia="仿宋_GB2312" w:cs="Times New Roman"/>
                <w:szCs w:val="21"/>
              </w:rPr>
            </w:pPr>
          </w:p>
        </w:tc>
      </w:tr>
      <w:tr w14:paraId="536632E4">
        <w:tblPrEx>
          <w:tblCellMar>
            <w:top w:w="0" w:type="dxa"/>
            <w:left w:w="108" w:type="dxa"/>
            <w:bottom w:w="0" w:type="dxa"/>
            <w:right w:w="108" w:type="dxa"/>
          </w:tblCellMar>
        </w:tblPrEx>
        <w:trPr>
          <w:cantSplit/>
          <w:trHeight w:val="499"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9F689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1866A08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570C0F6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2CFD6F6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324F34AC">
            <w:pPr>
              <w:widowControl/>
              <w:jc w:val="left"/>
              <w:textAlignment w:val="center"/>
              <w:rPr>
                <w:rFonts w:ascii="Times New Roman" w:hAnsi="Times New Roman" w:eastAsia="仿宋_GB2312" w:cs="Times New Roman"/>
                <w:szCs w:val="21"/>
              </w:rPr>
            </w:pPr>
          </w:p>
        </w:tc>
      </w:tr>
      <w:tr w14:paraId="1C585D83">
        <w:tblPrEx>
          <w:tblCellMar>
            <w:top w:w="0" w:type="dxa"/>
            <w:left w:w="108" w:type="dxa"/>
            <w:bottom w:w="0" w:type="dxa"/>
            <w:right w:w="108" w:type="dxa"/>
          </w:tblCellMar>
        </w:tblPrEx>
        <w:trPr>
          <w:cantSplit/>
          <w:trHeight w:val="499"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4CA80B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445967F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63DF76B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4CF0EE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27DD1F49">
            <w:pPr>
              <w:jc w:val="left"/>
              <w:rPr>
                <w:rFonts w:ascii="Times New Roman" w:hAnsi="Times New Roman" w:eastAsia="仿宋_GB2312" w:cs="Times New Roman"/>
                <w:szCs w:val="21"/>
              </w:rPr>
            </w:pPr>
          </w:p>
        </w:tc>
      </w:tr>
      <w:tr w14:paraId="624382FC">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7973B10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1113C65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95BF3B8">
            <w:pP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574B5B5E">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2F27A9A5">
            <w:pPr>
              <w:rPr>
                <w:rFonts w:ascii="Times New Roman" w:hAnsi="Times New Roman" w:eastAsia="仿宋_GB2312" w:cs="Times New Roman"/>
                <w:szCs w:val="21"/>
              </w:rPr>
            </w:pPr>
          </w:p>
        </w:tc>
      </w:tr>
      <w:tr w14:paraId="2E9513F6">
        <w:tblPrEx>
          <w:tblCellMar>
            <w:top w:w="0" w:type="dxa"/>
            <w:left w:w="108" w:type="dxa"/>
            <w:bottom w:w="0" w:type="dxa"/>
            <w:right w:w="108" w:type="dxa"/>
          </w:tblCellMar>
        </w:tblPrEx>
        <w:trPr>
          <w:cantSplit/>
          <w:trHeight w:val="7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D22E59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2963DF7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渗流监测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D8094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4EF58F4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628</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3D8E65B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（1）12个渗压监测点，1个渗流量监测点，合计13个渗流监测点；监测频次：4次/月；人工观测；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（2）渗压自动化监测，13个点，渗压计自动观测，每季度对数据整理分析1次，共计4次/年。</w:t>
            </w:r>
          </w:p>
        </w:tc>
      </w:tr>
      <w:tr w14:paraId="236DAE44">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89A72F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6EBF71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C1819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1104CEE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68180A7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6B613B1D">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E3AEEA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295007E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变形监测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DA34F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6D031D9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7D9AED5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13个监测点，监测频次：1次/日，GNSS设备，每季度对数据整理分析1次，共计4次/年。</w:t>
            </w:r>
          </w:p>
        </w:tc>
      </w:tr>
      <w:tr w14:paraId="3387424D">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DC9B6B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3F0C7F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D3E61F1">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38D0B74F">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41C96921">
            <w:pPr>
              <w:rPr>
                <w:rFonts w:ascii="Times New Roman" w:hAnsi="Times New Roman" w:eastAsia="仿宋_GB2312" w:cs="Times New Roman"/>
                <w:szCs w:val="21"/>
              </w:rPr>
            </w:pPr>
          </w:p>
        </w:tc>
      </w:tr>
      <w:tr w14:paraId="497E1911">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1539B9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EA1393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F3C05D9">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65853438">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637FD93D">
            <w:pPr>
              <w:rPr>
                <w:rFonts w:ascii="Times New Roman" w:hAnsi="Times New Roman" w:eastAsia="仿宋_GB2312" w:cs="Times New Roman"/>
                <w:szCs w:val="21"/>
              </w:rPr>
            </w:pPr>
          </w:p>
        </w:tc>
      </w:tr>
      <w:tr w14:paraId="1F466DB4">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5F33CEA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2B09C3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91A2DF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7660763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240.74</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3545B48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管养房2层，包括三防物资仓库、工具房230.74㎡；水文监测室面积10㎡。</w:t>
            </w:r>
          </w:p>
        </w:tc>
      </w:tr>
      <w:tr w14:paraId="5A66B7DF">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E49936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F180EA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6357A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28CB94D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85</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707344E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启闭机房两层，第一层约25㎡，第二层约45㎡；坝下蝶阀室面积15㎡</w:t>
            </w:r>
          </w:p>
        </w:tc>
      </w:tr>
      <w:tr w14:paraId="35116964">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B88035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B9FC53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016CF17">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29D1B2A8">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2D2598AF">
            <w:pPr>
              <w:rPr>
                <w:rFonts w:ascii="Times New Roman" w:hAnsi="Times New Roman" w:eastAsia="仿宋_GB2312" w:cs="Times New Roman"/>
                <w:szCs w:val="21"/>
              </w:rPr>
            </w:pPr>
          </w:p>
        </w:tc>
      </w:tr>
      <w:tr w14:paraId="49C92F2F">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0879CD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10E82FA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AA445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45F1882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115E99B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输水隧洞闸门2扇</w:t>
            </w:r>
          </w:p>
        </w:tc>
      </w:tr>
      <w:tr w14:paraId="4DDDE95B">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E58169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274A6F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卷扬启闭机维护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62A046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4C35115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66AC1B5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工作闸和检修闸门各1套</w:t>
            </w:r>
          </w:p>
        </w:tc>
      </w:tr>
      <w:tr w14:paraId="7234A7AA">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429654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141EDC7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电动葫芦维护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5855FA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7239834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752C6E8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拦污栅电动葫芦型号:MD 1×50KN-10m</w:t>
            </w:r>
          </w:p>
        </w:tc>
      </w:tr>
      <w:tr w14:paraId="5A5B4678">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49461A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26DECD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0A1F952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1ACE09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022D33C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功率11kW</w:t>
            </w:r>
          </w:p>
        </w:tc>
      </w:tr>
      <w:tr w14:paraId="0033F443">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7AE2FE0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CD150F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502C85B">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22E2D43F">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689D5CDA">
            <w:pPr>
              <w:rPr>
                <w:rFonts w:ascii="Times New Roman" w:hAnsi="Times New Roman" w:eastAsia="仿宋_GB2312" w:cs="Times New Roman"/>
                <w:szCs w:val="21"/>
              </w:rPr>
            </w:pPr>
          </w:p>
        </w:tc>
      </w:tr>
      <w:tr w14:paraId="09773D3F">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09801F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402E60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D1167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B8C85A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2ABD1BC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电源柜（二级配电箱柜），取水塔启闭机电源柜、大坝电源柜、办公楼电源柜</w:t>
            </w:r>
          </w:p>
        </w:tc>
      </w:tr>
      <w:tr w14:paraId="7AEA3249">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0B00FC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1A2C68C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74CEC3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23A40C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2E31BBB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取水塔启闭机控制柜 （PLC控制柜经光纤将信号远程中控上位机系统），控制柜面板上含：人机界面（触摸屏）</w:t>
            </w:r>
          </w:p>
        </w:tc>
      </w:tr>
      <w:tr w14:paraId="2C0F48A8">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022C0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28ADB6A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B24EE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05CB98B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44844D7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办公楼和宿舍楼背后</w:t>
            </w:r>
            <w:r>
              <w:rPr>
                <w:rStyle w:val="196"/>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大坝照明配电箱，取水塔照明柜</w:t>
            </w:r>
          </w:p>
        </w:tc>
      </w:tr>
      <w:tr w14:paraId="455E24F4">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7A01FC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04563C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D4FDE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084D7F6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1A0317F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100kVA</w:t>
            </w:r>
          </w:p>
        </w:tc>
      </w:tr>
      <w:tr w14:paraId="760B6B56">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43684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738123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发电机维护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FC6F6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4EAB2A0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5F3526A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柴油发电机组，100kW，0.4kV</w:t>
            </w:r>
          </w:p>
        </w:tc>
      </w:tr>
      <w:tr w14:paraId="3496B366">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3BCAA2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1688A19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C70C6EE">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11FD608E">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60A91B9C">
            <w:pPr>
              <w:rPr>
                <w:rFonts w:ascii="Times New Roman" w:hAnsi="Times New Roman" w:eastAsia="仿宋_GB2312" w:cs="Times New Roman"/>
                <w:szCs w:val="21"/>
              </w:rPr>
            </w:pPr>
          </w:p>
        </w:tc>
      </w:tr>
      <w:tr w14:paraId="255BCEE7">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50D6686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1D8B6C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F08DF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50F4771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3985358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浮筒+塑木地板(除锈刷漆)</w:t>
            </w:r>
          </w:p>
        </w:tc>
      </w:tr>
      <w:tr w14:paraId="6B1D82CA">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9EA88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7E3D20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59CC668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BAF16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88.3</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1856B28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环库区铁质围网3532*2.5，维修面积按围网总面积的1%考虑</w:t>
            </w:r>
          </w:p>
        </w:tc>
      </w:tr>
      <w:tr w14:paraId="7B592287">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59BD2E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2F932B1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0A09D4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701E55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212</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79365F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取水塔护栏（57+57+20）*1.2=160.8㎡，码头8.5*2*1.2=20.4㎡、 溢洪道护栏（25.5*2+10）*1.2=73.2㎡。</w:t>
            </w:r>
          </w:p>
        </w:tc>
      </w:tr>
      <w:tr w14:paraId="1832905D">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D55614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267EF47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5A0F1FBC">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762C2956">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219115D8">
            <w:pPr>
              <w:rPr>
                <w:rFonts w:ascii="Times New Roman" w:hAnsi="Times New Roman" w:eastAsia="仿宋_GB2312" w:cs="Times New Roman"/>
                <w:szCs w:val="21"/>
              </w:rPr>
            </w:pPr>
          </w:p>
        </w:tc>
      </w:tr>
      <w:tr w14:paraId="27CB11C5">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12B16D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04E81E2F">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9A6D71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051F156F">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7B96E0F8">
            <w:pPr>
              <w:rPr>
                <w:rFonts w:ascii="Times New Roman" w:hAnsi="Times New Roman" w:eastAsia="仿宋_GB2312" w:cs="Times New Roman"/>
                <w:szCs w:val="21"/>
              </w:rPr>
            </w:pPr>
          </w:p>
        </w:tc>
      </w:tr>
      <w:tr w14:paraId="5A5C8D41">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89B2E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7F9D395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17681A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B3E229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247C3CC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400万像素数字变倍球机4个、枪机2个</w:t>
            </w:r>
          </w:p>
        </w:tc>
      </w:tr>
      <w:tr w14:paraId="05F5978A">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B2C727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161C55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62BE3A8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1DF65D0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0401D8DA">
            <w:pPr>
              <w:rPr>
                <w:rFonts w:ascii="Times New Roman" w:hAnsi="Times New Roman" w:eastAsia="仿宋_GB2312" w:cs="Times New Roman"/>
                <w:szCs w:val="21"/>
              </w:rPr>
            </w:pPr>
          </w:p>
        </w:tc>
      </w:tr>
      <w:tr w14:paraId="7C82E31E">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7CCA516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FA59CB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68BA39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6E9E45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2E0E32F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含硬盘录像机</w:t>
            </w:r>
          </w:p>
        </w:tc>
      </w:tr>
      <w:tr w14:paraId="0921AE2D">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1C096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DEBF63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03F0FDE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99AB7C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5DB51EE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液晶显示器、主机、MCU等</w:t>
            </w:r>
          </w:p>
        </w:tc>
      </w:tr>
      <w:tr w14:paraId="1401ED95">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30AA78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6374E932">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DE26FE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043B5BB">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4500D2E4">
            <w:pPr>
              <w:rPr>
                <w:rFonts w:ascii="Times New Roman" w:hAnsi="Times New Roman" w:eastAsia="仿宋_GB2312" w:cs="Times New Roman"/>
                <w:szCs w:val="21"/>
              </w:rPr>
            </w:pPr>
          </w:p>
        </w:tc>
      </w:tr>
      <w:tr w14:paraId="6D8D1BA9">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EA2DAC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725765E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B9EBD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4854693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203F4CE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取水塔PLC控制监控液位 ，2台投入式液位计</w:t>
            </w:r>
          </w:p>
        </w:tc>
      </w:tr>
      <w:tr w14:paraId="11904E02">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50606E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672089E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中控室上位机控制系统</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DEC57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65D43D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78A60F7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包含上位机电脑、上位机系统、上位机软件、光纤交换机等，上位机系统可远程监控及控制现场PLC柜</w:t>
            </w:r>
          </w:p>
        </w:tc>
      </w:tr>
      <w:tr w14:paraId="76F8D02D">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B247C7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FC3A52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消防专用电源监控柜</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18874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775809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1DCF97F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安装取水塔启闭机控制室，包含不间断电源、消防监控柜</w:t>
            </w:r>
          </w:p>
        </w:tc>
      </w:tr>
      <w:tr w14:paraId="68279686">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9E8A8A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79D92A2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EF19452">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5C2DFC94">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3FBF002C">
            <w:pPr>
              <w:rPr>
                <w:rFonts w:ascii="Times New Roman" w:hAnsi="Times New Roman" w:eastAsia="仿宋_GB2312" w:cs="Times New Roman"/>
                <w:szCs w:val="21"/>
              </w:rPr>
            </w:pPr>
          </w:p>
        </w:tc>
      </w:tr>
      <w:tr w14:paraId="2BF8845E">
        <w:tblPrEx>
          <w:tblCellMar>
            <w:top w:w="0" w:type="dxa"/>
            <w:left w:w="108" w:type="dxa"/>
            <w:bottom w:w="0" w:type="dxa"/>
            <w:right w:w="108" w:type="dxa"/>
          </w:tblCellMar>
        </w:tblPrEx>
        <w:trPr>
          <w:cantSplit/>
          <w:trHeight w:val="536"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CAC891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B39A05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ED616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52623B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37C8036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包含管养房、启闭机房、三防物资仓库、工具房、坝下蝶阀室、水文监测室</w:t>
            </w:r>
            <w:r>
              <w:rPr>
                <w:rFonts w:hint="eastAsia" w:ascii="Times New Roman" w:hAnsi="Times New Roman" w:eastAsia="仿宋_GB2312" w:cs="Times New Roman"/>
                <w:kern w:val="0"/>
                <w:szCs w:val="21"/>
                <w:lang w:bidi="ar"/>
              </w:rPr>
              <w:t>。</w:t>
            </w:r>
          </w:p>
        </w:tc>
      </w:tr>
      <w:tr w14:paraId="177FDBD8">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A7448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7932FD4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8C41EF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2FA29F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79362AC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每年由第三方专业单位对避雷设施进行检测，出具检测报告</w:t>
            </w:r>
          </w:p>
        </w:tc>
      </w:tr>
      <w:tr w14:paraId="7AC55124">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34E4C0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711275DA">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电气设备预防性试验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E20149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8156D9C">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1585CE5D">
            <w:pPr>
              <w:widowControl/>
              <w:jc w:val="left"/>
              <w:textAlignment w:val="center"/>
              <w:rPr>
                <w:rFonts w:ascii="Times New Roman" w:hAnsi="Times New Roman" w:eastAsia="仿宋_GB2312" w:cs="Times New Roman"/>
                <w:szCs w:val="21"/>
              </w:rPr>
            </w:pPr>
          </w:p>
        </w:tc>
      </w:tr>
      <w:tr w14:paraId="23AE905C">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F006C2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1545DA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高压开关合闸直流电阻试验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148D8C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6CBC0BC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5DD9F825">
            <w:pPr>
              <w:widowControl/>
              <w:jc w:val="left"/>
              <w:textAlignment w:val="center"/>
              <w:rPr>
                <w:rFonts w:ascii="Times New Roman" w:hAnsi="Times New Roman" w:eastAsia="仿宋_GB2312" w:cs="Times New Roman"/>
                <w:szCs w:val="21"/>
              </w:rPr>
            </w:pPr>
          </w:p>
        </w:tc>
      </w:tr>
      <w:tr w14:paraId="130ECC81">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FABDF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AC9702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高压开关耐压试验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4CC335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73B688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7FFB8AD6">
            <w:pPr>
              <w:widowControl/>
              <w:jc w:val="left"/>
              <w:textAlignment w:val="center"/>
              <w:rPr>
                <w:rFonts w:ascii="Times New Roman" w:hAnsi="Times New Roman" w:eastAsia="仿宋_GB2312" w:cs="Times New Roman"/>
                <w:szCs w:val="21"/>
              </w:rPr>
            </w:pPr>
          </w:p>
        </w:tc>
      </w:tr>
      <w:tr w14:paraId="38DF69B0">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4BF2E60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473DAC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变压器系统耐压试验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D68A2A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AE5EEE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2064D614">
            <w:pPr>
              <w:widowControl/>
              <w:jc w:val="left"/>
              <w:textAlignment w:val="center"/>
              <w:rPr>
                <w:rFonts w:ascii="Times New Roman" w:hAnsi="Times New Roman" w:eastAsia="仿宋_GB2312" w:cs="Times New Roman"/>
                <w:szCs w:val="21"/>
              </w:rPr>
            </w:pPr>
          </w:p>
        </w:tc>
      </w:tr>
      <w:tr w14:paraId="4644D29C">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ACA040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6DD6896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变压器接地电阻试验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2B8B08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74B7E5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29A2B39F">
            <w:pPr>
              <w:widowControl/>
              <w:jc w:val="left"/>
              <w:textAlignment w:val="center"/>
              <w:rPr>
                <w:rFonts w:ascii="Times New Roman" w:hAnsi="Times New Roman" w:eastAsia="仿宋_GB2312" w:cs="Times New Roman"/>
                <w:szCs w:val="21"/>
              </w:rPr>
            </w:pPr>
          </w:p>
        </w:tc>
      </w:tr>
      <w:tr w14:paraId="29639354">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E9E6D4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D554D3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变压器变压比例试验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1F936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2D3CB21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7FE1DFBD">
            <w:pPr>
              <w:widowControl/>
              <w:jc w:val="left"/>
              <w:textAlignment w:val="center"/>
              <w:rPr>
                <w:rFonts w:ascii="Times New Roman" w:hAnsi="Times New Roman" w:eastAsia="仿宋_GB2312" w:cs="Times New Roman"/>
                <w:szCs w:val="21"/>
              </w:rPr>
            </w:pPr>
          </w:p>
        </w:tc>
      </w:tr>
      <w:tr w14:paraId="49E6929A">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FC5255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22B7F77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变压器直流电阻试验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9DB244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4B9BC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37746B72">
            <w:pPr>
              <w:widowControl/>
              <w:jc w:val="left"/>
              <w:textAlignment w:val="center"/>
              <w:rPr>
                <w:rFonts w:ascii="Times New Roman" w:hAnsi="Times New Roman" w:eastAsia="仿宋_GB2312" w:cs="Times New Roman"/>
                <w:szCs w:val="21"/>
              </w:rPr>
            </w:pPr>
          </w:p>
        </w:tc>
      </w:tr>
      <w:tr w14:paraId="14700ADD">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42922F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6725EF1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变压器铁芯接地试验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D3442A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7EE4D9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6965ED1D">
            <w:pPr>
              <w:widowControl/>
              <w:jc w:val="left"/>
              <w:textAlignment w:val="center"/>
              <w:rPr>
                <w:rFonts w:ascii="Times New Roman" w:hAnsi="Times New Roman" w:eastAsia="仿宋_GB2312" w:cs="Times New Roman"/>
                <w:szCs w:val="21"/>
              </w:rPr>
            </w:pPr>
          </w:p>
        </w:tc>
      </w:tr>
      <w:tr w14:paraId="5E48A0A5">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7372ED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414E15E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穿心螺杆的接地电阻试验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057C86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3059E6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37E88564">
            <w:pPr>
              <w:widowControl/>
              <w:jc w:val="left"/>
              <w:textAlignment w:val="center"/>
              <w:rPr>
                <w:rFonts w:ascii="Times New Roman" w:hAnsi="Times New Roman" w:eastAsia="仿宋_GB2312" w:cs="Times New Roman"/>
                <w:szCs w:val="21"/>
              </w:rPr>
            </w:pPr>
          </w:p>
        </w:tc>
      </w:tr>
      <w:tr w14:paraId="0B65F422">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203D29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23B4238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7F575C4">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38291A55">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63D638D7">
            <w:pPr>
              <w:rPr>
                <w:rFonts w:ascii="Times New Roman" w:hAnsi="Times New Roman" w:eastAsia="仿宋_GB2312" w:cs="Times New Roman"/>
                <w:szCs w:val="21"/>
              </w:rPr>
            </w:pPr>
          </w:p>
        </w:tc>
      </w:tr>
      <w:tr w14:paraId="4BBD931C">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1350534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67AE4F4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06838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6EF93F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0312A1F7">
            <w:pPr>
              <w:rPr>
                <w:rFonts w:ascii="Times New Roman" w:hAnsi="Times New Roman" w:eastAsia="仿宋_GB2312" w:cs="Times New Roman"/>
                <w:szCs w:val="21"/>
              </w:rPr>
            </w:pPr>
          </w:p>
        </w:tc>
      </w:tr>
      <w:tr w14:paraId="3DC47759">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41FAD5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A32897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544F3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682996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79070480">
            <w:pPr>
              <w:rPr>
                <w:rFonts w:ascii="Times New Roman" w:hAnsi="Times New Roman" w:eastAsia="仿宋_GB2312" w:cs="Times New Roman"/>
                <w:szCs w:val="21"/>
              </w:rPr>
            </w:pPr>
          </w:p>
        </w:tc>
      </w:tr>
      <w:tr w14:paraId="709421CB">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F135E2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82A4B8B">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2B246132">
            <w:pP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404CFD56">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29490BCF">
            <w:pPr>
              <w:rPr>
                <w:rFonts w:ascii="Times New Roman" w:hAnsi="Times New Roman" w:eastAsia="仿宋_GB2312" w:cs="Times New Roman"/>
                <w:szCs w:val="21"/>
              </w:rPr>
            </w:pPr>
          </w:p>
        </w:tc>
      </w:tr>
      <w:tr w14:paraId="2FF6AE8F">
        <w:tblPrEx>
          <w:tblCellMar>
            <w:top w:w="0" w:type="dxa"/>
            <w:left w:w="108" w:type="dxa"/>
            <w:bottom w:w="0" w:type="dxa"/>
            <w:right w:w="108" w:type="dxa"/>
          </w:tblCellMar>
        </w:tblPrEx>
        <w:trPr>
          <w:cantSplit/>
          <w:trHeight w:val="1302" w:hRule="atLeast"/>
          <w:jc w:val="center"/>
        </w:trPr>
        <w:tc>
          <w:tcPr>
            <w:tcW w:w="311" w:type="pct"/>
            <w:tcBorders>
              <w:top w:val="single" w:color="000000" w:sz="4" w:space="0"/>
              <w:left w:val="single" w:color="000000" w:sz="4" w:space="0"/>
              <w:bottom w:val="single" w:color="000000" w:sz="4" w:space="0"/>
              <w:right w:val="single" w:color="000000" w:sz="4" w:space="0"/>
            </w:tcBorders>
            <w:noWrap/>
            <w:vAlign w:val="center"/>
          </w:tcPr>
          <w:p w14:paraId="19ACCE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380A947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绿化养护（三级）</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794ED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6BB12C0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7946</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73E30B8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（2）绿化养护范围：主坝背水坝坡草皮面积约7696㎡、溢洪道入口处草皮面积约250㎡。</w:t>
            </w:r>
          </w:p>
        </w:tc>
      </w:tr>
      <w:tr w14:paraId="242652C1">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ign w:val="center"/>
          </w:tcPr>
          <w:p w14:paraId="1C5FA05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63560314">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2F93A180">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0E2ABDE3">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07524E31">
            <w:pPr>
              <w:rPr>
                <w:rFonts w:ascii="Times New Roman" w:hAnsi="Times New Roman" w:eastAsia="仿宋_GB2312" w:cs="Times New Roman"/>
                <w:szCs w:val="21"/>
              </w:rPr>
            </w:pPr>
          </w:p>
        </w:tc>
      </w:tr>
      <w:tr w14:paraId="07E70F1F">
        <w:tblPrEx>
          <w:tblCellMar>
            <w:top w:w="0" w:type="dxa"/>
            <w:left w:w="108" w:type="dxa"/>
            <w:bottom w:w="0" w:type="dxa"/>
            <w:right w:w="108" w:type="dxa"/>
          </w:tblCellMar>
        </w:tblPrEx>
        <w:trPr>
          <w:cantSplit/>
          <w:trHeight w:val="773" w:hRule="atLeast"/>
          <w:jc w:val="center"/>
        </w:trPr>
        <w:tc>
          <w:tcPr>
            <w:tcW w:w="311" w:type="pct"/>
            <w:tcBorders>
              <w:top w:val="single" w:color="000000" w:sz="4" w:space="0"/>
              <w:left w:val="single" w:color="000000" w:sz="4" w:space="0"/>
              <w:bottom w:val="single" w:color="000000" w:sz="4" w:space="0"/>
              <w:right w:val="single" w:color="000000" w:sz="4" w:space="0"/>
            </w:tcBorders>
            <w:noWrap/>
            <w:vAlign w:val="center"/>
          </w:tcPr>
          <w:p w14:paraId="004829C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4CD0EE3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700210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4E1BAB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1574</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716F5D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（2）陆域保洁范围：坝顶路面面积1124㎡、管养房大院约100㎡、溢洪道面积约350㎡</w:t>
            </w:r>
            <w:r>
              <w:rPr>
                <w:rFonts w:hint="eastAsia" w:ascii="Times New Roman" w:hAnsi="Times New Roman" w:eastAsia="仿宋_GB2312" w:cs="Times New Roman"/>
                <w:kern w:val="0"/>
                <w:szCs w:val="21"/>
                <w:lang w:bidi="ar"/>
              </w:rPr>
              <w:t>。</w:t>
            </w:r>
          </w:p>
        </w:tc>
      </w:tr>
      <w:tr w14:paraId="324D7820">
        <w:tblPrEx>
          <w:tblCellMar>
            <w:top w:w="0" w:type="dxa"/>
            <w:left w:w="108" w:type="dxa"/>
            <w:bottom w:w="0" w:type="dxa"/>
            <w:right w:w="108" w:type="dxa"/>
          </w:tblCellMar>
        </w:tblPrEx>
        <w:trPr>
          <w:cantSplit/>
          <w:trHeight w:val="702" w:hRule="atLeast"/>
          <w:jc w:val="center"/>
        </w:trPr>
        <w:tc>
          <w:tcPr>
            <w:tcW w:w="311" w:type="pct"/>
            <w:tcBorders>
              <w:top w:val="single" w:color="000000" w:sz="4" w:space="0"/>
              <w:left w:val="single" w:color="000000" w:sz="4" w:space="0"/>
              <w:bottom w:val="single" w:color="000000" w:sz="4" w:space="0"/>
              <w:right w:val="single" w:color="000000" w:sz="4" w:space="0"/>
            </w:tcBorders>
            <w:noWrap/>
            <w:vAlign w:val="center"/>
          </w:tcPr>
          <w:p w14:paraId="7EA686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5D6E9D6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210F6DE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40DD1C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13537 </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7149667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根据《水库管养规范》（DB4403/T 347—2023），保洁面积以水库正常蓄水位水面线岸线周长作为计算长度，以岸线沿库区内2 m～4 m作为计算宽度。本次测算取3m作为计算宽度，面积为13516.8㎡；消力池面积约20㎡</w:t>
            </w:r>
          </w:p>
        </w:tc>
      </w:tr>
      <w:tr w14:paraId="4E1AD9D6">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ign w:val="center"/>
          </w:tcPr>
          <w:p w14:paraId="511001E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6FFE13F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7781551">
            <w:pP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244449C1">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1D10DD3C">
            <w:pPr>
              <w:rPr>
                <w:rFonts w:ascii="Times New Roman" w:hAnsi="Times New Roman" w:eastAsia="仿宋_GB2312" w:cs="Times New Roman"/>
                <w:szCs w:val="21"/>
              </w:rPr>
            </w:pPr>
          </w:p>
        </w:tc>
      </w:tr>
      <w:tr w14:paraId="627E6460">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ign w:val="center"/>
          </w:tcPr>
          <w:p w14:paraId="4A7D8E5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ign w:val="center"/>
          </w:tcPr>
          <w:p w14:paraId="7CC9013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CB716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4C04C6B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147116.68</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5DC78534">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按管理红线面积458870.68㎡，减去水面面积310400㎡，减去道路面积1124㎡，减去管养用房面积230㎡</w:t>
            </w:r>
          </w:p>
        </w:tc>
      </w:tr>
      <w:tr w14:paraId="458E155F">
        <w:tblPrEx>
          <w:tblCellMar>
            <w:top w:w="0" w:type="dxa"/>
            <w:left w:w="108" w:type="dxa"/>
            <w:bottom w:w="0" w:type="dxa"/>
            <w:right w:w="108" w:type="dxa"/>
          </w:tblCellMar>
        </w:tblPrEx>
        <w:trPr>
          <w:cantSplit/>
          <w:trHeight w:val="2310"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E8438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75909E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E414E9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505B565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5491.43 </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2014461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（2）主坝迎水坝坡面2341㎡，主坝背水坝坡面8050㎡，副坝迎水坝坡面45.6㎡，副坝背水坝坡面135.3㎡；主坝坝顶路面969.53㎡，副坝坝顶路面135㎡，一共11676.43㎡，管养房面积230.74，溢洪道面积510㎡。总共12417.17㎡。</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蚁源区面积：主坝坝脚线外217.8*50=10890㎡，溢洪道边线外延50米：58*50=2900㎡，副坝坝脚外延50米：45*50=2250㎡，共计15040㎡。</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p>
        </w:tc>
      </w:tr>
      <w:tr w14:paraId="4CAF59E2">
        <w:tblPrEx>
          <w:tblCellMar>
            <w:top w:w="0" w:type="dxa"/>
            <w:left w:w="108" w:type="dxa"/>
            <w:bottom w:w="0" w:type="dxa"/>
            <w:right w:w="108" w:type="dxa"/>
          </w:tblCellMar>
        </w:tblPrEx>
        <w:trPr>
          <w:cantSplit/>
          <w:trHeight w:val="766"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5EA88B0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1F07407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BCD2B2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67DE0AC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5491.43 </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522EF85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783B4779">
        <w:tblPrEx>
          <w:tblCellMar>
            <w:top w:w="0" w:type="dxa"/>
            <w:left w:w="108" w:type="dxa"/>
            <w:bottom w:w="0" w:type="dxa"/>
            <w:right w:w="108" w:type="dxa"/>
          </w:tblCellMar>
        </w:tblPrEx>
        <w:trPr>
          <w:cantSplit/>
          <w:trHeight w:val="835"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0E806C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3A609D7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其它动物危害防治（含“四害”消杀、红火蚁防治）</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5B1A20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3821180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5491.43 </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6630837A">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其它动物危害防治区域：坝顶、坝坡、溢洪道周边、管理房、设备房等区域。</w:t>
            </w:r>
          </w:p>
        </w:tc>
      </w:tr>
      <w:tr w14:paraId="44F55DD6">
        <w:tblPrEx>
          <w:tblCellMar>
            <w:top w:w="0" w:type="dxa"/>
            <w:left w:w="108" w:type="dxa"/>
            <w:bottom w:w="0" w:type="dxa"/>
            <w:right w:w="108" w:type="dxa"/>
          </w:tblCellMar>
        </w:tblPrEx>
        <w:trPr>
          <w:cantSplit/>
          <w:trHeight w:val="778"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5B67F0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E2BB4B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水面外来物种入侵</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76899B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372AE0B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31040 </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5A5A7558">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）近5年内已做过消杀的项目，水面面积按面积的10%计算。</w:t>
            </w:r>
          </w:p>
        </w:tc>
      </w:tr>
      <w:tr w14:paraId="0686B05B">
        <w:tblPrEx>
          <w:tblCellMar>
            <w:top w:w="0" w:type="dxa"/>
            <w:left w:w="108" w:type="dxa"/>
            <w:bottom w:w="0" w:type="dxa"/>
            <w:right w:w="108" w:type="dxa"/>
          </w:tblCellMar>
        </w:tblPrEx>
        <w:trPr>
          <w:cantSplit/>
          <w:trHeight w:val="10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F35F35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78AC685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E49373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22BB173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27834.14 </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1B7BB254">
            <w:pPr>
              <w:widowControl/>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按管理红线面积458870.68㎡，减去水面面积310400㎡，减去道路面积1124㎡，减去管养用房面积230㎡，减去绿化面积7946㎡；近5年内已做过防治的项目，防治面积按需防治总面积的20%计算。</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近5年内已做过防治的项目，防治面积按需防治总面积的20%计算。</w:t>
            </w:r>
          </w:p>
        </w:tc>
      </w:tr>
      <w:tr w14:paraId="102D483A">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E4A481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43987EAA">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412A93BD">
            <w:pPr>
              <w:jc w:val="center"/>
              <w:rPr>
                <w:rFonts w:ascii="Times New Roman" w:hAnsi="Times New Roman" w:eastAsia="仿宋_GB2312" w:cs="Times New Roman"/>
                <w:szCs w:val="21"/>
              </w:rPr>
            </w:pP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2F7AC87E">
            <w:pPr>
              <w:jc w:val="center"/>
              <w:rPr>
                <w:rFonts w:ascii="Times New Roman" w:hAnsi="Times New Roman" w:eastAsia="仿宋_GB2312" w:cs="Times New Roman"/>
                <w:szCs w:val="21"/>
              </w:rPr>
            </w:pPr>
          </w:p>
        </w:tc>
        <w:tc>
          <w:tcPr>
            <w:tcW w:w="3067" w:type="pct"/>
            <w:tcBorders>
              <w:top w:val="single" w:color="000000" w:sz="4" w:space="0"/>
              <w:left w:val="single" w:color="000000" w:sz="4" w:space="0"/>
              <w:bottom w:val="single" w:color="000000" w:sz="4" w:space="0"/>
              <w:right w:val="single" w:color="000000" w:sz="4" w:space="0"/>
            </w:tcBorders>
            <w:noWrap/>
            <w:vAlign w:val="center"/>
          </w:tcPr>
          <w:p w14:paraId="79962058">
            <w:pPr>
              <w:rPr>
                <w:rFonts w:ascii="Times New Roman" w:hAnsi="Times New Roman" w:eastAsia="仿宋_GB2312" w:cs="Times New Roman"/>
                <w:szCs w:val="21"/>
              </w:rPr>
            </w:pPr>
          </w:p>
        </w:tc>
      </w:tr>
      <w:tr w14:paraId="71DDD0B4">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63DC9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E28702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19876F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06DB173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076F39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421D41AB">
        <w:tblPrEx>
          <w:tblCellMar>
            <w:top w:w="0" w:type="dxa"/>
            <w:left w:w="108" w:type="dxa"/>
            <w:bottom w:w="0" w:type="dxa"/>
            <w:right w:w="108" w:type="dxa"/>
          </w:tblCellMar>
        </w:tblPrEx>
        <w:trPr>
          <w:cantSplit/>
          <w:trHeight w:val="7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4307E7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5AC50B3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农田灌溉水质检测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5112BE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29" w:type="pct"/>
            <w:tcBorders>
              <w:top w:val="single" w:color="000000" w:sz="4" w:space="0"/>
              <w:left w:val="single" w:color="000000" w:sz="4" w:space="0"/>
              <w:bottom w:val="single" w:color="000000" w:sz="4" w:space="0"/>
              <w:right w:val="single" w:color="000000" w:sz="4" w:space="0"/>
            </w:tcBorders>
            <w:noWrap/>
            <w:vAlign w:val="center"/>
          </w:tcPr>
          <w:p w14:paraId="48743AA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1726789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口取1个样品，检测指标为pH值、水温、悬浮物、五日生化需氧量、化学需氧量、阴离子表面活性剂、氯化物(以Cl-计)、硫化物(以S2-计)、全盐量、总铅、总镉、铬(六价)、总汞、总砷、粪大肠菌群数、蛔虫卵数(16个指标)，检测频次为1次/月（12次/年）</w:t>
            </w:r>
          </w:p>
        </w:tc>
      </w:tr>
      <w:tr w14:paraId="70B4CB76">
        <w:tblPrEx>
          <w:tblCellMar>
            <w:top w:w="0" w:type="dxa"/>
            <w:left w:w="108" w:type="dxa"/>
            <w:bottom w:w="0" w:type="dxa"/>
            <w:right w:w="108" w:type="dxa"/>
          </w:tblCellMar>
        </w:tblPrEx>
        <w:trPr>
          <w:cantSplit/>
          <w:trHeight w:val="40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F9CA0C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09CF590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BFF691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2426CB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0AAA813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0C407A32">
        <w:tblPrEx>
          <w:tblCellMar>
            <w:top w:w="0" w:type="dxa"/>
            <w:left w:w="108" w:type="dxa"/>
            <w:bottom w:w="0" w:type="dxa"/>
            <w:right w:w="108" w:type="dxa"/>
          </w:tblCellMar>
        </w:tblPrEx>
        <w:trPr>
          <w:cantSplit/>
          <w:trHeight w:val="1002" w:hRule="atLeast"/>
          <w:jc w:val="center"/>
        </w:trPr>
        <w:tc>
          <w:tcPr>
            <w:tcW w:w="311" w:type="pct"/>
            <w:tcBorders>
              <w:top w:val="single" w:color="000000" w:sz="4" w:space="0"/>
              <w:left w:val="single" w:color="000000" w:sz="4" w:space="0"/>
              <w:bottom w:val="single" w:color="000000" w:sz="4" w:space="0"/>
              <w:right w:val="single" w:color="000000" w:sz="4" w:space="0"/>
            </w:tcBorders>
            <w:noWrap/>
            <w:vAlign w:val="center"/>
          </w:tcPr>
          <w:p w14:paraId="41C5219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35" w:type="pct"/>
            <w:tcBorders>
              <w:top w:val="single" w:color="000000" w:sz="4" w:space="0"/>
              <w:left w:val="single" w:color="000000" w:sz="4" w:space="0"/>
              <w:bottom w:val="single" w:color="000000" w:sz="4" w:space="0"/>
              <w:right w:val="single" w:color="000000" w:sz="4" w:space="0"/>
            </w:tcBorders>
            <w:noWrap w:val="0"/>
            <w:vAlign w:val="center"/>
          </w:tcPr>
          <w:p w14:paraId="48E4042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F6C4D6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14:paraId="295EAE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14:paraId="2EC37CE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包括各类机电、金属结构设备配件更换，启闭机及闸门安全检测，照明设施维护，标志标牌、界碑维护，防汛物资维修养护（含补充），巡逻车船维修养护，通讯设施设备维修维护及更新等内容</w:t>
            </w:r>
            <w:r>
              <w:rPr>
                <w:rFonts w:hint="eastAsia" w:ascii="Times New Roman" w:hAnsi="Times New Roman" w:eastAsia="仿宋_GB2312" w:cs="Times New Roman"/>
                <w:kern w:val="0"/>
                <w:szCs w:val="21"/>
                <w:lang w:bidi="ar"/>
              </w:rPr>
              <w:t>。</w:t>
            </w:r>
          </w:p>
        </w:tc>
      </w:tr>
    </w:tbl>
    <w:p w14:paraId="0531AFAD">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402401BA">
      <w:pPr>
        <w:jc w:val="center"/>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 xml:space="preserve">附表 </w:t>
      </w:r>
      <w:r>
        <w:rPr>
          <w:rFonts w:hint="eastAsia" w:ascii="Times New Roman" w:hAnsi="Times New Roman" w:eastAsia="仿宋_GB2312" w:cs="Times New Roman"/>
          <w:b/>
          <w:bCs/>
          <w:sz w:val="28"/>
          <w:szCs w:val="28"/>
        </w:rPr>
        <w:t>1</w:t>
      </w:r>
      <w:r>
        <w:rPr>
          <w:rFonts w:ascii="Times New Roman" w:hAnsi="Times New Roman" w:eastAsia="仿宋_GB2312" w:cs="Times New Roman"/>
          <w:b/>
          <w:bCs/>
          <w:sz w:val="28"/>
          <w:szCs w:val="28"/>
        </w:rPr>
        <w:t>-5   屋山水库工程量表</w:t>
      </w:r>
    </w:p>
    <w:tbl>
      <w:tblPr>
        <w:tblStyle w:val="42"/>
        <w:tblW w:w="5051" w:type="pct"/>
        <w:jc w:val="center"/>
        <w:tblLayout w:type="fixed"/>
        <w:tblCellMar>
          <w:top w:w="0" w:type="dxa"/>
          <w:left w:w="108" w:type="dxa"/>
          <w:bottom w:w="0" w:type="dxa"/>
          <w:right w:w="108" w:type="dxa"/>
        </w:tblCellMar>
      </w:tblPr>
      <w:tblGrid>
        <w:gridCol w:w="817"/>
        <w:gridCol w:w="2509"/>
        <w:gridCol w:w="705"/>
        <w:gridCol w:w="1173"/>
        <w:gridCol w:w="8244"/>
      </w:tblGrid>
      <w:tr w14:paraId="4055129D">
        <w:tblPrEx>
          <w:tblCellMar>
            <w:top w:w="0" w:type="dxa"/>
            <w:left w:w="108" w:type="dxa"/>
            <w:bottom w:w="0" w:type="dxa"/>
            <w:right w:w="108" w:type="dxa"/>
          </w:tblCellMar>
        </w:tblPrEx>
        <w:trPr>
          <w:cantSplit/>
          <w:trHeight w:val="600" w:hRule="atLeast"/>
          <w:tblHeader/>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F595E0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5A4DDF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09193D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13BA5D4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755E137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09117EC6">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EF584A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FA7676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6BF44F8">
            <w:pP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64BCD82D">
            <w:pP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2A039367">
            <w:pPr>
              <w:rPr>
                <w:rFonts w:ascii="Times New Roman" w:hAnsi="Times New Roman" w:eastAsia="仿宋_GB2312" w:cs="Times New Roman"/>
                <w:szCs w:val="21"/>
              </w:rPr>
            </w:pPr>
          </w:p>
        </w:tc>
      </w:tr>
      <w:tr w14:paraId="59AE770B">
        <w:tblPrEx>
          <w:tblCellMar>
            <w:top w:w="0" w:type="dxa"/>
            <w:left w:w="108" w:type="dxa"/>
            <w:bottom w:w="0" w:type="dxa"/>
            <w:right w:w="108" w:type="dxa"/>
          </w:tblCellMar>
        </w:tblPrEx>
        <w:trPr>
          <w:cantSplit/>
          <w:trHeight w:val="457"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4E2D43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9008F4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F28DA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69FBAB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20432.7</w:t>
            </w:r>
          </w:p>
        </w:tc>
        <w:tc>
          <w:tcPr>
            <w:tcW w:w="3064" w:type="pct"/>
            <w:vMerge w:val="restart"/>
            <w:tcBorders>
              <w:top w:val="single" w:color="000000" w:sz="4" w:space="0"/>
              <w:left w:val="single" w:color="000000" w:sz="4" w:space="0"/>
              <w:bottom w:val="single" w:color="000000" w:sz="4" w:space="0"/>
              <w:right w:val="single" w:color="000000" w:sz="4" w:space="0"/>
            </w:tcBorders>
            <w:noWrap w:val="0"/>
            <w:vAlign w:val="center"/>
          </w:tcPr>
          <w:p w14:paraId="4C14F53D">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主坝迎水坝坡面5336.1㎡，主坝背水坝坡面12267.3㎡；副坝迎水坝坡面2121.3㎡，副坝背水坝坡面708㎡。</w:t>
            </w:r>
          </w:p>
        </w:tc>
      </w:tr>
      <w:tr w14:paraId="17A7A658">
        <w:tblPrEx>
          <w:tblCellMar>
            <w:top w:w="0" w:type="dxa"/>
            <w:left w:w="108" w:type="dxa"/>
            <w:bottom w:w="0" w:type="dxa"/>
            <w:right w:w="108" w:type="dxa"/>
          </w:tblCellMar>
        </w:tblPrEx>
        <w:trPr>
          <w:cantSplit/>
          <w:trHeight w:val="503"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4BE373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1A1A0FB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F0FC81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129F6D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20432.7</w:t>
            </w:r>
          </w:p>
        </w:tc>
        <w:tc>
          <w:tcPr>
            <w:tcW w:w="306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690E55">
            <w:pPr>
              <w:rPr>
                <w:rFonts w:ascii="Times New Roman" w:hAnsi="Times New Roman" w:eastAsia="仿宋_GB2312" w:cs="Times New Roman"/>
                <w:szCs w:val="21"/>
              </w:rPr>
            </w:pPr>
          </w:p>
        </w:tc>
      </w:tr>
      <w:tr w14:paraId="149FB736">
        <w:tblPrEx>
          <w:tblCellMar>
            <w:top w:w="0" w:type="dxa"/>
            <w:left w:w="108" w:type="dxa"/>
            <w:bottom w:w="0" w:type="dxa"/>
            <w:right w:w="108" w:type="dxa"/>
          </w:tblCellMar>
        </w:tblPrEx>
        <w:trPr>
          <w:cantSplit/>
          <w:trHeight w:val="517"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D149D9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7C8078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6CB094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0BFF515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2878</w:t>
            </w:r>
          </w:p>
        </w:tc>
        <w:tc>
          <w:tcPr>
            <w:tcW w:w="3064" w:type="pct"/>
            <w:vMerge w:val="restart"/>
            <w:tcBorders>
              <w:top w:val="single" w:color="000000" w:sz="4" w:space="0"/>
              <w:left w:val="single" w:color="000000" w:sz="4" w:space="0"/>
              <w:bottom w:val="single" w:color="000000" w:sz="4" w:space="0"/>
              <w:right w:val="single" w:color="000000" w:sz="4" w:space="0"/>
            </w:tcBorders>
            <w:noWrap w:val="0"/>
            <w:vAlign w:val="center"/>
          </w:tcPr>
          <w:p w14:paraId="6912CC99">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（1）主坝坝顶路面2120㎡，副坝坝顶路面758㎡;</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p>
        </w:tc>
      </w:tr>
      <w:tr w14:paraId="4DFD4189">
        <w:tblPrEx>
          <w:tblCellMar>
            <w:top w:w="0" w:type="dxa"/>
            <w:left w:w="108" w:type="dxa"/>
            <w:bottom w:w="0" w:type="dxa"/>
            <w:right w:w="108" w:type="dxa"/>
          </w:tblCellMar>
        </w:tblPrEx>
        <w:trPr>
          <w:cantSplit/>
          <w:trHeight w:val="53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7C21900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09062E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699D45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0A6FD5B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2878</w:t>
            </w:r>
          </w:p>
        </w:tc>
        <w:tc>
          <w:tcPr>
            <w:tcW w:w="306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44056C">
            <w:pPr>
              <w:rPr>
                <w:rFonts w:ascii="Times New Roman" w:hAnsi="Times New Roman" w:eastAsia="仿宋_GB2312" w:cs="Times New Roman"/>
                <w:szCs w:val="21"/>
              </w:rPr>
            </w:pPr>
          </w:p>
        </w:tc>
      </w:tr>
      <w:tr w14:paraId="419F812E">
        <w:tblPrEx>
          <w:tblCellMar>
            <w:top w:w="0" w:type="dxa"/>
            <w:left w:w="108" w:type="dxa"/>
            <w:bottom w:w="0" w:type="dxa"/>
            <w:right w:w="108" w:type="dxa"/>
          </w:tblCellMar>
        </w:tblPrEx>
        <w:trPr>
          <w:cantSplit/>
          <w:trHeight w:val="52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62D88F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59D9017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输水涵经常检查</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7B39D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10D5AC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vMerge w:val="restart"/>
            <w:tcBorders>
              <w:top w:val="single" w:color="000000" w:sz="4" w:space="0"/>
              <w:left w:val="single" w:color="000000" w:sz="4" w:space="0"/>
              <w:bottom w:val="nil"/>
              <w:right w:val="single" w:color="000000" w:sz="4" w:space="0"/>
            </w:tcBorders>
            <w:noWrap w:val="0"/>
            <w:vAlign w:val="center"/>
          </w:tcPr>
          <w:p w14:paraId="65399E9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（1）检查部位：输水涵洞；</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（2）规格：2m*2m。</w:t>
            </w:r>
          </w:p>
        </w:tc>
      </w:tr>
      <w:tr w14:paraId="07FA6C4C">
        <w:tblPrEx>
          <w:tblCellMar>
            <w:top w:w="0" w:type="dxa"/>
            <w:left w:w="108" w:type="dxa"/>
            <w:bottom w:w="0" w:type="dxa"/>
            <w:right w:w="108" w:type="dxa"/>
          </w:tblCellMar>
        </w:tblPrEx>
        <w:trPr>
          <w:cantSplit/>
          <w:trHeight w:val="786"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1D4328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802B46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输水涵年度检查及特别检查</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90C3F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018B13B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vMerge w:val="continue"/>
            <w:tcBorders>
              <w:top w:val="single" w:color="000000" w:sz="4" w:space="0"/>
              <w:left w:val="single" w:color="000000" w:sz="4" w:space="0"/>
              <w:bottom w:val="nil"/>
              <w:right w:val="single" w:color="000000" w:sz="4" w:space="0"/>
            </w:tcBorders>
            <w:noWrap w:val="0"/>
            <w:vAlign w:val="center"/>
          </w:tcPr>
          <w:p w14:paraId="718D8BEC">
            <w:pPr>
              <w:jc w:val="left"/>
              <w:rPr>
                <w:rFonts w:ascii="Times New Roman" w:hAnsi="Times New Roman" w:eastAsia="仿宋_GB2312" w:cs="Times New Roman"/>
                <w:szCs w:val="21"/>
              </w:rPr>
            </w:pPr>
          </w:p>
        </w:tc>
      </w:tr>
      <w:tr w14:paraId="222D6DEB">
        <w:tblPrEx>
          <w:tblCellMar>
            <w:top w:w="0" w:type="dxa"/>
            <w:left w:w="108" w:type="dxa"/>
            <w:bottom w:w="0" w:type="dxa"/>
            <w:right w:w="108" w:type="dxa"/>
          </w:tblCellMar>
        </w:tblPrEx>
        <w:trPr>
          <w:cantSplit/>
          <w:trHeight w:val="499"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B78943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4E18423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7CFA4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41E212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53C896B8">
            <w:pPr>
              <w:widowControl/>
              <w:jc w:val="left"/>
              <w:textAlignment w:val="center"/>
              <w:rPr>
                <w:rFonts w:ascii="Times New Roman" w:hAnsi="Times New Roman" w:eastAsia="仿宋_GB2312" w:cs="Times New Roman"/>
                <w:szCs w:val="21"/>
              </w:rPr>
            </w:pPr>
          </w:p>
        </w:tc>
      </w:tr>
      <w:tr w14:paraId="4CEB0339">
        <w:tblPrEx>
          <w:tblCellMar>
            <w:top w:w="0" w:type="dxa"/>
            <w:left w:w="108" w:type="dxa"/>
            <w:bottom w:w="0" w:type="dxa"/>
            <w:right w:w="108" w:type="dxa"/>
          </w:tblCellMar>
        </w:tblPrEx>
        <w:trPr>
          <w:cantSplit/>
          <w:trHeight w:val="499"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47A443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22E5D9B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755664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7664B25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15F8855B">
            <w:pPr>
              <w:jc w:val="left"/>
              <w:rPr>
                <w:rFonts w:ascii="Times New Roman" w:hAnsi="Times New Roman" w:eastAsia="仿宋_GB2312" w:cs="Times New Roman"/>
                <w:szCs w:val="21"/>
              </w:rPr>
            </w:pPr>
          </w:p>
        </w:tc>
      </w:tr>
      <w:tr w14:paraId="7463BAC9">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4689BCC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96C974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31C5347">
            <w:pP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535BD67E">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4EE201FE">
            <w:pPr>
              <w:rPr>
                <w:rFonts w:ascii="Times New Roman" w:hAnsi="Times New Roman" w:eastAsia="仿宋_GB2312" w:cs="Times New Roman"/>
                <w:szCs w:val="21"/>
              </w:rPr>
            </w:pPr>
          </w:p>
        </w:tc>
      </w:tr>
      <w:tr w14:paraId="5A25854A">
        <w:tblPrEx>
          <w:tblCellMar>
            <w:top w:w="0" w:type="dxa"/>
            <w:left w:w="108" w:type="dxa"/>
            <w:bottom w:w="0" w:type="dxa"/>
            <w:right w:w="108" w:type="dxa"/>
          </w:tblCellMar>
        </w:tblPrEx>
        <w:trPr>
          <w:cantSplit/>
          <w:trHeight w:val="720"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70E20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F3278A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渗流监测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17FDF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1ABA4F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1012</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1C4B90E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（1）20个渗压监测点，1个渗流量监测点，合计21个渗流监测点；监测频次：4次/月；人工观测；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（2）渗压自动化监测，20个点，1次/日，渗压计自动观测，每季度对数据整理分析1次，共计4次/年。</w:t>
            </w:r>
          </w:p>
        </w:tc>
      </w:tr>
      <w:tr w14:paraId="633C19A2">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4A20DA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13F019D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188E0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5AB697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1381F06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3876E79E">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3882EC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AB49DC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变形监测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CBE72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37333F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532EBB5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26个监测点，监测频次：1次/日，GNSS设备，每季度对数据整理分析1次，共计4次/年。</w:t>
            </w:r>
          </w:p>
        </w:tc>
      </w:tr>
      <w:tr w14:paraId="6905C185">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3368022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582DBDF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8BB518D">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27765671">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5CE490B4">
            <w:pPr>
              <w:rPr>
                <w:rFonts w:ascii="Times New Roman" w:hAnsi="Times New Roman" w:eastAsia="仿宋_GB2312" w:cs="Times New Roman"/>
                <w:szCs w:val="21"/>
              </w:rPr>
            </w:pPr>
          </w:p>
        </w:tc>
      </w:tr>
      <w:tr w14:paraId="0410E7FD">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6534494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2EFE84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8193A26">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67AFEDCF">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222E0854">
            <w:pPr>
              <w:rPr>
                <w:rFonts w:ascii="Times New Roman" w:hAnsi="Times New Roman" w:eastAsia="仿宋_GB2312" w:cs="Times New Roman"/>
                <w:szCs w:val="21"/>
              </w:rPr>
            </w:pPr>
          </w:p>
        </w:tc>
      </w:tr>
      <w:tr w14:paraId="6916DEC9">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1C56895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0B14F2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BAA0F9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1EDFED4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314</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4BF958E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管养房3层，包括三防物资仓库、工具房）304㎡；水文监测室10㎡</w:t>
            </w:r>
          </w:p>
        </w:tc>
      </w:tr>
      <w:tr w14:paraId="179AB1C4">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591376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18ECF7B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E26A7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08DBEE6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150</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3B9E489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启闭机房两层，第一层约70㎡，第二层约56㎡；配电房24㎡</w:t>
            </w:r>
          </w:p>
        </w:tc>
      </w:tr>
      <w:tr w14:paraId="61E6036B">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994C8E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68009C84">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B22034C">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72AF4564">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212A1B29">
            <w:pPr>
              <w:rPr>
                <w:rFonts w:ascii="Times New Roman" w:hAnsi="Times New Roman" w:eastAsia="仿宋_GB2312" w:cs="Times New Roman"/>
                <w:szCs w:val="21"/>
              </w:rPr>
            </w:pPr>
          </w:p>
        </w:tc>
      </w:tr>
      <w:tr w14:paraId="176A2645">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6791E0A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8B1F94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862AF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215401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4A838BF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1个工作闸门、1个检修闸门，潜孔式平面定轮钢闸门，孔口净高1.5m；潜孔式平面定轮钢闸门，2.0m×2.2m</w:t>
            </w:r>
          </w:p>
        </w:tc>
      </w:tr>
      <w:tr w14:paraId="1791BC96">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A50A6B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2C49D31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卷扬式启闭机维护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29360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75713BC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69DCD94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固定式卷扬启闭机，规格:QPG-1×250KN-10m</w:t>
            </w:r>
          </w:p>
        </w:tc>
      </w:tr>
      <w:tr w14:paraId="7DC07223">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2984A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10B655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电动葫芦维护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5B770D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6C236F9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6BB5DDB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名称:拦污栅电动葫芦，型号:MD 1×50KN-10m</w:t>
            </w:r>
          </w:p>
        </w:tc>
      </w:tr>
      <w:tr w14:paraId="4594F0AE">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36D23B0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2885E41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237ABF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44B05A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74159F2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功率11kW</w:t>
            </w:r>
          </w:p>
        </w:tc>
      </w:tr>
      <w:tr w14:paraId="452C68AC">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4C0772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5636E2EB">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BE3A165">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2E1C4C9A">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2B87F770">
            <w:pPr>
              <w:rPr>
                <w:rFonts w:ascii="Times New Roman" w:hAnsi="Times New Roman" w:eastAsia="仿宋_GB2312" w:cs="Times New Roman"/>
                <w:szCs w:val="21"/>
              </w:rPr>
            </w:pPr>
          </w:p>
        </w:tc>
      </w:tr>
      <w:tr w14:paraId="676FEB78">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28CC40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5C3FB2D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3AC42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6F473D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465451E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电源柜（二级配电箱柜），取水塔启闭机电源柜、大坝电源柜、办公楼楼梯间</w:t>
            </w:r>
          </w:p>
        </w:tc>
      </w:tr>
      <w:tr w14:paraId="082BF8D6">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137DD8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2A997E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8E0707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6D28A9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09E90F2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办公楼后配电房1台；取水塔启闭机控制柜 （PLC控制柜经光纤将信号远程中控上位机系统），控制柜面板上含：人机界面（触摸屏）</w:t>
            </w:r>
          </w:p>
        </w:tc>
      </w:tr>
      <w:tr w14:paraId="4AC307BB">
        <w:tblPrEx>
          <w:tblCellMar>
            <w:top w:w="0" w:type="dxa"/>
            <w:left w:w="108" w:type="dxa"/>
            <w:bottom w:w="0" w:type="dxa"/>
            <w:right w:w="108" w:type="dxa"/>
          </w:tblCellMar>
        </w:tblPrEx>
        <w:trPr>
          <w:cantSplit/>
          <w:trHeight w:val="345"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148C1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2EA61B0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62FF4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6D7417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018DD7B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办公楼照明箱，大坝照明配电箱，取水塔照明柜</w:t>
            </w:r>
          </w:p>
        </w:tc>
      </w:tr>
      <w:tr w14:paraId="5B3980A3">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3065A3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313373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AC9301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3914E5A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44D1BE7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100KVA 油式变压器</w:t>
            </w:r>
          </w:p>
        </w:tc>
      </w:tr>
      <w:tr w14:paraId="5D343670">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6B941E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2479FBA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发电机维护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7E6769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724F231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80</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400B27C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柴油发电机组，80kW，100kVA</w:t>
            </w:r>
          </w:p>
        </w:tc>
      </w:tr>
      <w:tr w14:paraId="603049FF">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C91F0B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514A4E9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1FFC34B">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1E55C20F">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404325EF">
            <w:pPr>
              <w:rPr>
                <w:rFonts w:ascii="Times New Roman" w:hAnsi="Times New Roman" w:eastAsia="仿宋_GB2312" w:cs="Times New Roman"/>
                <w:szCs w:val="21"/>
              </w:rPr>
            </w:pPr>
          </w:p>
        </w:tc>
      </w:tr>
      <w:tr w14:paraId="3361E7CC">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1D5C0D6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12AF064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5F4959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5757336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45</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1CFADB8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浮筒+实木地板(除锈刷漆)</w:t>
            </w:r>
          </w:p>
        </w:tc>
      </w:tr>
      <w:tr w14:paraId="3DB5D58B">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1E5594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6A87A3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AB9271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2F5ED70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114.43 </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4BC8A85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环库区铁质围网4577*2.5m，维修面积按围网总面积的1%考虑</w:t>
            </w:r>
          </w:p>
        </w:tc>
      </w:tr>
      <w:tr w14:paraId="200377A3">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69F755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2395D0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61E2F3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101DFB8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430</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5F73D9C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主坝护栏400*1.2m，取水塔护栏20*1.2m，便桥10*1.2m。</w:t>
            </w:r>
          </w:p>
        </w:tc>
      </w:tr>
      <w:tr w14:paraId="03DE03F9">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4C37F8F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F55079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AD0F132">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621BC4C8">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0E8309BB">
            <w:pPr>
              <w:rPr>
                <w:rFonts w:ascii="Times New Roman" w:hAnsi="Times New Roman" w:eastAsia="仿宋_GB2312" w:cs="Times New Roman"/>
                <w:szCs w:val="21"/>
              </w:rPr>
            </w:pPr>
          </w:p>
        </w:tc>
      </w:tr>
      <w:tr w14:paraId="5949F8D2">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73C6F1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12A3BE75">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118A07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2A384D5F">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24B4991B">
            <w:pPr>
              <w:rPr>
                <w:rFonts w:ascii="Times New Roman" w:hAnsi="Times New Roman" w:eastAsia="仿宋_GB2312" w:cs="Times New Roman"/>
                <w:szCs w:val="21"/>
              </w:rPr>
            </w:pPr>
          </w:p>
        </w:tc>
      </w:tr>
      <w:tr w14:paraId="58A85733">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3BD785C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686CC86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3B2132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5140D35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26767BA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400万像素数字变倍球机3个、枪机3个</w:t>
            </w:r>
          </w:p>
        </w:tc>
      </w:tr>
      <w:tr w14:paraId="2578DBB5">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518FA7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652411C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7EFDA1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5C50C75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35A5802C">
            <w:pPr>
              <w:rPr>
                <w:rFonts w:ascii="Times New Roman" w:hAnsi="Times New Roman" w:eastAsia="仿宋_GB2312" w:cs="Times New Roman"/>
                <w:szCs w:val="21"/>
              </w:rPr>
            </w:pPr>
          </w:p>
        </w:tc>
      </w:tr>
      <w:tr w14:paraId="01479FD9">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43E6AAA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3E7A48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821ED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164CDF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63D5C30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含硬盘录像机</w:t>
            </w:r>
          </w:p>
        </w:tc>
      </w:tr>
      <w:tr w14:paraId="5983D544">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6C1EBE6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EEEC19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E4955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0E8F67E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2DB5E74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液晶显示器、主机、MCU等</w:t>
            </w:r>
          </w:p>
        </w:tc>
      </w:tr>
      <w:tr w14:paraId="62D51233">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39DFAB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7101AAFA">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381745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30271B3C">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7B04F37F">
            <w:pPr>
              <w:rPr>
                <w:rFonts w:ascii="Times New Roman" w:hAnsi="Times New Roman" w:eastAsia="仿宋_GB2312" w:cs="Times New Roman"/>
                <w:szCs w:val="21"/>
              </w:rPr>
            </w:pPr>
          </w:p>
        </w:tc>
      </w:tr>
      <w:tr w14:paraId="6B31F1A4">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852A8F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2D1DFC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4B4D3B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202C68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0CE3A89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取水塔PLC控制监控液位 ，2台投入式液位计</w:t>
            </w:r>
          </w:p>
        </w:tc>
      </w:tr>
      <w:tr w14:paraId="6C0AF7AC">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9BAE38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5F9B40D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中控室上位机控制系统</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003897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5B70276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29D247E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包含上位机电脑、上位机系统、上位机软件、光纤交换机等；上位机系统可远程监控及控制现场PLC柜</w:t>
            </w:r>
          </w:p>
        </w:tc>
      </w:tr>
      <w:tr w14:paraId="4EB4CD46">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AFF865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524F8E2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消防专用电源监控柜</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E02E5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722892A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59733A4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取水塔启闭机控制室，不间断电源、消防监控柜</w:t>
            </w:r>
          </w:p>
        </w:tc>
      </w:tr>
      <w:tr w14:paraId="6BB0FB00">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115AADB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6172E2E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7D2F99E">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365E0ECE">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01D0E405">
            <w:pPr>
              <w:rPr>
                <w:rFonts w:ascii="Times New Roman" w:hAnsi="Times New Roman" w:eastAsia="仿宋_GB2312" w:cs="Times New Roman"/>
                <w:szCs w:val="21"/>
              </w:rPr>
            </w:pPr>
          </w:p>
        </w:tc>
      </w:tr>
      <w:tr w14:paraId="767122C9">
        <w:tblPrEx>
          <w:tblCellMar>
            <w:top w:w="0" w:type="dxa"/>
            <w:left w:w="108" w:type="dxa"/>
            <w:bottom w:w="0" w:type="dxa"/>
            <w:right w:w="108" w:type="dxa"/>
          </w:tblCellMar>
        </w:tblPrEx>
        <w:trPr>
          <w:cantSplit/>
          <w:trHeight w:val="567"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6827E34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3F3551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05F142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05DC867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62151AA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包含管养房、水文监测室、启闭机房、配电房</w:t>
            </w:r>
            <w:r>
              <w:rPr>
                <w:rFonts w:hint="eastAsia" w:ascii="Times New Roman" w:hAnsi="Times New Roman" w:eastAsia="仿宋_GB2312" w:cs="Times New Roman"/>
                <w:kern w:val="0"/>
                <w:szCs w:val="21"/>
                <w:lang w:bidi="ar"/>
              </w:rPr>
              <w:t>。</w:t>
            </w:r>
          </w:p>
        </w:tc>
      </w:tr>
      <w:tr w14:paraId="5F360466">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4D5A0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73880BB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7EC3E6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0694F2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3AB0E31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每年由第三方专业单位对避雷设施进行检测，出具检测报告</w:t>
            </w:r>
          </w:p>
        </w:tc>
      </w:tr>
      <w:tr w14:paraId="14952D57">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A593F7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1318C4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电气设备预防性试验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0986E4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4B92B3FC">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638DD4E6">
            <w:pPr>
              <w:widowControl/>
              <w:jc w:val="left"/>
              <w:textAlignment w:val="center"/>
              <w:rPr>
                <w:rFonts w:ascii="Times New Roman" w:hAnsi="Times New Roman" w:eastAsia="仿宋_GB2312" w:cs="Times New Roman"/>
                <w:szCs w:val="21"/>
              </w:rPr>
            </w:pPr>
          </w:p>
        </w:tc>
      </w:tr>
      <w:tr w14:paraId="5C1303C3">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469C4C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86ADA3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高压开关合闸直流电阻试验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18B703D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713D78C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651CAFCD">
            <w:pPr>
              <w:widowControl/>
              <w:jc w:val="left"/>
              <w:textAlignment w:val="center"/>
              <w:rPr>
                <w:rFonts w:ascii="Times New Roman" w:hAnsi="Times New Roman" w:eastAsia="仿宋_GB2312" w:cs="Times New Roman"/>
                <w:szCs w:val="21"/>
              </w:rPr>
            </w:pPr>
          </w:p>
        </w:tc>
      </w:tr>
      <w:tr w14:paraId="005CF5CF">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0E18F3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78B8183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高压开关耐压试验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1C3A84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75BB9B8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33C62F21">
            <w:pPr>
              <w:widowControl/>
              <w:jc w:val="left"/>
              <w:textAlignment w:val="center"/>
              <w:rPr>
                <w:rFonts w:ascii="Times New Roman" w:hAnsi="Times New Roman" w:eastAsia="仿宋_GB2312" w:cs="Times New Roman"/>
                <w:szCs w:val="21"/>
              </w:rPr>
            </w:pPr>
          </w:p>
        </w:tc>
      </w:tr>
      <w:tr w14:paraId="6A480284">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CC784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798FD10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变压器系统耐压试验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8C0A2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2B5B482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6B5758FE">
            <w:pPr>
              <w:widowControl/>
              <w:jc w:val="left"/>
              <w:textAlignment w:val="center"/>
              <w:rPr>
                <w:rFonts w:ascii="Times New Roman" w:hAnsi="Times New Roman" w:eastAsia="仿宋_GB2312" w:cs="Times New Roman"/>
                <w:szCs w:val="21"/>
              </w:rPr>
            </w:pPr>
          </w:p>
        </w:tc>
      </w:tr>
      <w:tr w14:paraId="355B37DD">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3A077C1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DC502F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变压器接地电阻试验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112B6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4FCF5C6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7F95B2FD">
            <w:pPr>
              <w:widowControl/>
              <w:jc w:val="left"/>
              <w:textAlignment w:val="center"/>
              <w:rPr>
                <w:rFonts w:ascii="Times New Roman" w:hAnsi="Times New Roman" w:eastAsia="仿宋_GB2312" w:cs="Times New Roman"/>
                <w:szCs w:val="21"/>
              </w:rPr>
            </w:pPr>
          </w:p>
        </w:tc>
      </w:tr>
      <w:tr w14:paraId="4214AA1A">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ACFC4D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274036A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变压器变压比例试验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9035A4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61625D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4C43C975">
            <w:pPr>
              <w:widowControl/>
              <w:jc w:val="left"/>
              <w:textAlignment w:val="center"/>
              <w:rPr>
                <w:rFonts w:ascii="Times New Roman" w:hAnsi="Times New Roman" w:eastAsia="仿宋_GB2312" w:cs="Times New Roman"/>
                <w:szCs w:val="21"/>
              </w:rPr>
            </w:pPr>
          </w:p>
        </w:tc>
      </w:tr>
      <w:tr w14:paraId="4F6AAD5A">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D0393F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709870B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变压器直流电阻试验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E11F4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3564B46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06001041">
            <w:pPr>
              <w:widowControl/>
              <w:jc w:val="left"/>
              <w:textAlignment w:val="center"/>
              <w:rPr>
                <w:rFonts w:ascii="Times New Roman" w:hAnsi="Times New Roman" w:eastAsia="仿宋_GB2312" w:cs="Times New Roman"/>
                <w:szCs w:val="21"/>
              </w:rPr>
            </w:pPr>
          </w:p>
        </w:tc>
      </w:tr>
      <w:tr w14:paraId="54CB2D4F">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78E8AE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4090D4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变压器铁芯接地试验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625119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4A89487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091E9932">
            <w:pPr>
              <w:widowControl/>
              <w:jc w:val="left"/>
              <w:textAlignment w:val="center"/>
              <w:rPr>
                <w:rFonts w:ascii="Times New Roman" w:hAnsi="Times New Roman" w:eastAsia="仿宋_GB2312" w:cs="Times New Roman"/>
                <w:szCs w:val="21"/>
              </w:rPr>
            </w:pPr>
          </w:p>
        </w:tc>
      </w:tr>
      <w:tr w14:paraId="45594EC7">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7DAEA28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A516BA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穿心螺杆的接地电阻试验</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DEA288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59E40F0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77203AC7">
            <w:pPr>
              <w:widowControl/>
              <w:jc w:val="left"/>
              <w:textAlignment w:val="center"/>
              <w:rPr>
                <w:rFonts w:ascii="Times New Roman" w:hAnsi="Times New Roman" w:eastAsia="仿宋_GB2312" w:cs="Times New Roman"/>
                <w:szCs w:val="21"/>
              </w:rPr>
            </w:pPr>
          </w:p>
        </w:tc>
      </w:tr>
      <w:tr w14:paraId="2EF317EE">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6025AC0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68B2BDE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BA69A4F">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44C09916">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34CE3665">
            <w:pPr>
              <w:rPr>
                <w:rFonts w:ascii="Times New Roman" w:hAnsi="Times New Roman" w:eastAsia="仿宋_GB2312" w:cs="Times New Roman"/>
                <w:szCs w:val="21"/>
              </w:rPr>
            </w:pPr>
          </w:p>
        </w:tc>
      </w:tr>
      <w:tr w14:paraId="1D31AE31">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BFAA27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5A9E328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ECF7F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4305534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450E456E">
            <w:pPr>
              <w:rPr>
                <w:rFonts w:ascii="Times New Roman" w:hAnsi="Times New Roman" w:eastAsia="仿宋_GB2312" w:cs="Times New Roman"/>
                <w:szCs w:val="21"/>
              </w:rPr>
            </w:pPr>
          </w:p>
        </w:tc>
      </w:tr>
      <w:tr w14:paraId="621C6D7C">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E1A7B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6C3B6C2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1D468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317F0C0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65F71B04">
            <w:pPr>
              <w:rPr>
                <w:rFonts w:ascii="Times New Roman" w:hAnsi="Times New Roman" w:eastAsia="仿宋_GB2312" w:cs="Times New Roman"/>
                <w:szCs w:val="21"/>
              </w:rPr>
            </w:pPr>
          </w:p>
        </w:tc>
      </w:tr>
      <w:tr w14:paraId="786926BB">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373B97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7A7F692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592A0C4">
            <w:pP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6E106694">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2ACE0FA3">
            <w:pPr>
              <w:rPr>
                <w:rFonts w:ascii="Times New Roman" w:hAnsi="Times New Roman" w:eastAsia="仿宋_GB2312" w:cs="Times New Roman"/>
                <w:szCs w:val="21"/>
              </w:rPr>
            </w:pPr>
          </w:p>
        </w:tc>
      </w:tr>
      <w:tr w14:paraId="298B8ADE">
        <w:tblPrEx>
          <w:tblCellMar>
            <w:top w:w="0" w:type="dxa"/>
            <w:left w:w="108" w:type="dxa"/>
            <w:bottom w:w="0" w:type="dxa"/>
            <w:right w:w="108" w:type="dxa"/>
          </w:tblCellMar>
        </w:tblPrEx>
        <w:trPr>
          <w:cantSplit/>
          <w:trHeight w:val="1026" w:hRule="atLeast"/>
          <w:jc w:val="center"/>
        </w:trPr>
        <w:tc>
          <w:tcPr>
            <w:tcW w:w="304" w:type="pct"/>
            <w:tcBorders>
              <w:top w:val="single" w:color="000000" w:sz="4" w:space="0"/>
              <w:left w:val="single" w:color="000000" w:sz="4" w:space="0"/>
              <w:bottom w:val="single" w:color="000000" w:sz="4" w:space="0"/>
              <w:right w:val="single" w:color="000000" w:sz="4" w:space="0"/>
            </w:tcBorders>
            <w:noWrap/>
            <w:vAlign w:val="center"/>
          </w:tcPr>
          <w:p w14:paraId="6E24A78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7762674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绿化养护（三级）</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7484098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5C798B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11267.3</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10195F0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（2）绿化养护范围：主坝背水坝坡面草皮10867.3㎡、启闭机房周边草皮100㎡，码头道路周边的绿植300㎡。</w:t>
            </w:r>
          </w:p>
        </w:tc>
      </w:tr>
      <w:tr w14:paraId="2E884A3C">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ign w:val="center"/>
          </w:tcPr>
          <w:p w14:paraId="28728E0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2A2651D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01F1D16">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3AD413F9">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5A557AC9">
            <w:pPr>
              <w:rPr>
                <w:rFonts w:ascii="Times New Roman" w:hAnsi="Times New Roman" w:eastAsia="仿宋_GB2312" w:cs="Times New Roman"/>
                <w:szCs w:val="21"/>
              </w:rPr>
            </w:pPr>
          </w:p>
        </w:tc>
      </w:tr>
      <w:tr w14:paraId="1CB1A71B">
        <w:tblPrEx>
          <w:tblCellMar>
            <w:top w:w="0" w:type="dxa"/>
            <w:left w:w="108" w:type="dxa"/>
            <w:bottom w:w="0" w:type="dxa"/>
            <w:right w:w="108" w:type="dxa"/>
          </w:tblCellMar>
        </w:tblPrEx>
        <w:trPr>
          <w:cantSplit/>
          <w:trHeight w:val="1064" w:hRule="atLeast"/>
          <w:jc w:val="center"/>
        </w:trPr>
        <w:tc>
          <w:tcPr>
            <w:tcW w:w="304" w:type="pct"/>
            <w:tcBorders>
              <w:top w:val="single" w:color="000000" w:sz="4" w:space="0"/>
              <w:left w:val="single" w:color="000000" w:sz="4" w:space="0"/>
              <w:bottom w:val="single" w:color="000000" w:sz="4" w:space="0"/>
              <w:right w:val="single" w:color="000000" w:sz="4" w:space="0"/>
            </w:tcBorders>
            <w:noWrap/>
            <w:vAlign w:val="center"/>
          </w:tcPr>
          <w:p w14:paraId="4EE60B9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1F529D2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09915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17945D1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4256</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57EA54C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（2）陆域保洁范围：主坝坝顶路面2120㎡，副坝坝顶路面758㎡，副坝背水坡面708㎡，管养房大院350㎡、溢洪道200㎡、码头道路120㎡。</w:t>
            </w:r>
          </w:p>
        </w:tc>
      </w:tr>
      <w:tr w14:paraId="602DBEE7">
        <w:tblPrEx>
          <w:tblCellMar>
            <w:top w:w="0" w:type="dxa"/>
            <w:left w:w="108" w:type="dxa"/>
            <w:bottom w:w="0" w:type="dxa"/>
            <w:right w:w="108" w:type="dxa"/>
          </w:tblCellMar>
        </w:tblPrEx>
        <w:trPr>
          <w:cantSplit/>
          <w:trHeight w:val="702" w:hRule="atLeast"/>
          <w:jc w:val="center"/>
        </w:trPr>
        <w:tc>
          <w:tcPr>
            <w:tcW w:w="304" w:type="pct"/>
            <w:tcBorders>
              <w:top w:val="single" w:color="000000" w:sz="4" w:space="0"/>
              <w:left w:val="single" w:color="000000" w:sz="4" w:space="0"/>
              <w:bottom w:val="single" w:color="000000" w:sz="4" w:space="0"/>
              <w:right w:val="single" w:color="000000" w:sz="4" w:space="0"/>
            </w:tcBorders>
            <w:noWrap/>
            <w:vAlign w:val="center"/>
          </w:tcPr>
          <w:p w14:paraId="38CFF9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618548F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9D9EF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0966758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16852.8</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6DABB78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根据《水库管养规范》（DB4403/T 347—2023），保洁面积以水库正常蓄水位水面线岸线周长作为计算长度，以岸线沿库区内2 m～4 m作为计算宽度。本次测算取3m作为计算宽度。</w:t>
            </w:r>
          </w:p>
        </w:tc>
      </w:tr>
      <w:tr w14:paraId="28A06C79">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ign w:val="center"/>
          </w:tcPr>
          <w:p w14:paraId="074E2BB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5708408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64A6305">
            <w:pP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1C00974C">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6A8DE0D2">
            <w:pPr>
              <w:rPr>
                <w:rFonts w:ascii="Times New Roman" w:hAnsi="Times New Roman" w:eastAsia="仿宋_GB2312" w:cs="Times New Roman"/>
                <w:szCs w:val="21"/>
              </w:rPr>
            </w:pPr>
          </w:p>
        </w:tc>
      </w:tr>
      <w:tr w14:paraId="7E099BA2">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ign w:val="center"/>
          </w:tcPr>
          <w:p w14:paraId="6299AA6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ign w:val="center"/>
          </w:tcPr>
          <w:p w14:paraId="149F6C6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5AC728C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38A155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266394.46</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0FC18949">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按管理红线面积872322.46㎡，减去水面面积602700㎡，减去道路面积2878㎡，减去管养用房面积256㎡</w:t>
            </w:r>
          </w:p>
        </w:tc>
      </w:tr>
      <w:tr w14:paraId="7EF47169">
        <w:tblPrEx>
          <w:tblCellMar>
            <w:top w:w="0" w:type="dxa"/>
            <w:left w:w="108" w:type="dxa"/>
            <w:bottom w:w="0" w:type="dxa"/>
            <w:right w:w="108" w:type="dxa"/>
          </w:tblCellMar>
        </w:tblPrEx>
        <w:trPr>
          <w:cantSplit/>
          <w:trHeight w:val="202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5F57FD4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6D26B39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5ABE5B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7EB011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11450.14 </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7E39EDD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迎水坝坡面5336.1㎡，主坝背水坝坡面12267.3㎡，副坝迎水坝坡面2121.3㎡，副坝背水坝坡面708㎡；主坝坝顶路面2120㎡，副坝坝顶路面758㎡，小计23310.7㎡;蚁源区，主坝坝脚线50米范围：441.8*50=22090㎡，副坝坝脚线50米范围177*50=8850㎡，溢洪道边3000㎡，小计33940㎡。</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p>
        </w:tc>
      </w:tr>
      <w:tr w14:paraId="2DF58BAB">
        <w:tblPrEx>
          <w:tblCellMar>
            <w:top w:w="0" w:type="dxa"/>
            <w:left w:w="108" w:type="dxa"/>
            <w:bottom w:w="0" w:type="dxa"/>
            <w:right w:w="108" w:type="dxa"/>
          </w:tblCellMar>
        </w:tblPrEx>
        <w:trPr>
          <w:cantSplit/>
          <w:trHeight w:val="811"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4B409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C00720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709A2C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27FAB3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11450.14 </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7CB5845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2517BBEB">
        <w:tblPrEx>
          <w:tblCellMar>
            <w:top w:w="0" w:type="dxa"/>
            <w:left w:w="108" w:type="dxa"/>
            <w:bottom w:w="0" w:type="dxa"/>
            <w:right w:w="108" w:type="dxa"/>
          </w:tblCellMar>
        </w:tblPrEx>
        <w:trPr>
          <w:cantSplit/>
          <w:trHeight w:val="810"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665E81B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7EF1F4F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其它动物危害防治（含“四害”消杀、红火蚁防治）</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95DC1F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0DCD114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11450.14 </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28F2B4C7">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其它动物危害防治区域：坝顶、坝坡、溢洪道周边、管理房、设备房等区域</w:t>
            </w:r>
            <w:r>
              <w:rPr>
                <w:rFonts w:hint="eastAsia" w:ascii="Times New Roman" w:hAnsi="Times New Roman" w:eastAsia="仿宋_GB2312" w:cs="Times New Roman"/>
                <w:kern w:val="0"/>
                <w:szCs w:val="21"/>
                <w:lang w:bidi="ar"/>
              </w:rPr>
              <w:t>。</w:t>
            </w:r>
          </w:p>
        </w:tc>
      </w:tr>
      <w:tr w14:paraId="4E4EB683">
        <w:trPr>
          <w:cantSplit/>
          <w:trHeight w:val="794"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24211A7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56AB8B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水面外来物种入侵</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615F5B3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28734BB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60270 </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402159F2">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）近5年内已做过消杀的项目，水面面积按面积的10%计算。</w:t>
            </w:r>
          </w:p>
        </w:tc>
      </w:tr>
      <w:tr w14:paraId="6A37D844">
        <w:tblPrEx>
          <w:tblCellMar>
            <w:top w:w="0" w:type="dxa"/>
            <w:left w:w="108" w:type="dxa"/>
            <w:bottom w:w="0" w:type="dxa"/>
            <w:right w:w="108" w:type="dxa"/>
          </w:tblCellMar>
        </w:tblPrEx>
        <w:trPr>
          <w:cantSplit/>
          <w:trHeight w:val="570"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1D1FBD3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4E35732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3AF5549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1AD3D0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51025.43 </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6B066023">
            <w:pPr>
              <w:widowControl/>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按管理红线面积872322.46㎡，减去水面面积602700㎡，减去道路面积2878㎡，减去管养用房面积256㎡，减去绿化面积11267.3㎡；近5年内已做过防治的项目，防治面积按需防治总面积的20%计算。</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近5年内已做过防治的项目，防治面积按需防治总面积的20%计算。</w:t>
            </w:r>
          </w:p>
        </w:tc>
      </w:tr>
      <w:tr w14:paraId="61EB496B">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70CED6C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83A9AA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671EDB8">
            <w:pPr>
              <w:jc w:val="center"/>
              <w:rPr>
                <w:rFonts w:ascii="Times New Roman" w:hAnsi="Times New Roman" w:eastAsia="仿宋_GB2312" w:cs="Times New Roman"/>
                <w:szCs w:val="21"/>
              </w:rPr>
            </w:pP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564EE416">
            <w:pPr>
              <w:jc w:val="center"/>
              <w:rPr>
                <w:rFonts w:ascii="Times New Roman" w:hAnsi="Times New Roman" w:eastAsia="仿宋_GB2312" w:cs="Times New Roman"/>
                <w:szCs w:val="21"/>
              </w:rPr>
            </w:pPr>
          </w:p>
        </w:tc>
        <w:tc>
          <w:tcPr>
            <w:tcW w:w="3064" w:type="pct"/>
            <w:tcBorders>
              <w:top w:val="single" w:color="000000" w:sz="4" w:space="0"/>
              <w:left w:val="single" w:color="000000" w:sz="4" w:space="0"/>
              <w:bottom w:val="single" w:color="000000" w:sz="4" w:space="0"/>
              <w:right w:val="single" w:color="000000" w:sz="4" w:space="0"/>
            </w:tcBorders>
            <w:noWrap/>
            <w:vAlign w:val="center"/>
          </w:tcPr>
          <w:p w14:paraId="5C7FEC6A">
            <w:pPr>
              <w:rPr>
                <w:rFonts w:ascii="Times New Roman" w:hAnsi="Times New Roman" w:eastAsia="仿宋_GB2312" w:cs="Times New Roman"/>
                <w:szCs w:val="21"/>
              </w:rPr>
            </w:pPr>
          </w:p>
        </w:tc>
      </w:tr>
      <w:tr w14:paraId="4967FEEA">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070FA7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70C06E9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01C1F3A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5414F5A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4FECF76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2C250F38">
        <w:tblPrEx>
          <w:tblCellMar>
            <w:top w:w="0" w:type="dxa"/>
            <w:left w:w="108" w:type="dxa"/>
            <w:bottom w:w="0" w:type="dxa"/>
            <w:right w:w="108" w:type="dxa"/>
          </w:tblCellMar>
        </w:tblPrEx>
        <w:trPr>
          <w:cantSplit/>
          <w:trHeight w:val="7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18467F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2462CAF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农田灌溉水质检测</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225C2F3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36" w:type="pct"/>
            <w:tcBorders>
              <w:top w:val="single" w:color="000000" w:sz="4" w:space="0"/>
              <w:left w:val="single" w:color="000000" w:sz="4" w:space="0"/>
              <w:bottom w:val="single" w:color="000000" w:sz="4" w:space="0"/>
              <w:right w:val="single" w:color="000000" w:sz="4" w:space="0"/>
            </w:tcBorders>
            <w:noWrap/>
            <w:vAlign w:val="center"/>
          </w:tcPr>
          <w:p w14:paraId="121BA23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49B328B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口取1个样品，检测指标为pH值、水温、悬浮物、五日生化需氧量、化学需氧量、阴离子表面活性剂、氯化物(以Cl-计)、硫化物(以S2-计)、全盐量、总铅、总镉、铬(六价)、总汞、总砷、粪大肠菌群数、蛔虫卵数(16个指标)，检测频次为1次/月（12次/年）</w:t>
            </w:r>
          </w:p>
        </w:tc>
      </w:tr>
      <w:tr w14:paraId="15DF9F6F">
        <w:tblPrEx>
          <w:tblCellMar>
            <w:top w:w="0" w:type="dxa"/>
            <w:left w:w="108" w:type="dxa"/>
            <w:bottom w:w="0" w:type="dxa"/>
            <w:right w:w="108" w:type="dxa"/>
          </w:tblCellMar>
        </w:tblPrEx>
        <w:trPr>
          <w:cantSplit/>
          <w:trHeight w:val="402" w:hRule="atLeast"/>
          <w:jc w:val="cent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36498D2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7795EC8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15ABA3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58EA461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217B5C0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7B33F69A">
        <w:tblPrEx>
          <w:tblCellMar>
            <w:top w:w="0" w:type="dxa"/>
            <w:left w:w="108" w:type="dxa"/>
            <w:bottom w:w="0" w:type="dxa"/>
            <w:right w:w="108" w:type="dxa"/>
          </w:tblCellMar>
        </w:tblPrEx>
        <w:trPr>
          <w:cantSplit/>
          <w:trHeight w:val="1002" w:hRule="atLeast"/>
          <w:jc w:val="center"/>
        </w:trPr>
        <w:tc>
          <w:tcPr>
            <w:tcW w:w="304" w:type="pct"/>
            <w:tcBorders>
              <w:top w:val="single" w:color="000000" w:sz="4" w:space="0"/>
              <w:left w:val="single" w:color="000000" w:sz="4" w:space="0"/>
              <w:bottom w:val="single" w:color="000000" w:sz="4" w:space="0"/>
              <w:right w:val="single" w:color="000000" w:sz="4" w:space="0"/>
            </w:tcBorders>
            <w:noWrap/>
            <w:vAlign w:val="center"/>
          </w:tcPr>
          <w:p w14:paraId="6D87339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1CCE8CA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767A7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67B02E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64" w:type="pct"/>
            <w:tcBorders>
              <w:top w:val="single" w:color="000000" w:sz="4" w:space="0"/>
              <w:left w:val="single" w:color="000000" w:sz="4" w:space="0"/>
              <w:bottom w:val="single" w:color="000000" w:sz="4" w:space="0"/>
              <w:right w:val="single" w:color="000000" w:sz="4" w:space="0"/>
            </w:tcBorders>
            <w:noWrap w:val="0"/>
            <w:vAlign w:val="center"/>
          </w:tcPr>
          <w:p w14:paraId="3F1C6CA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包括各类机电、金属结构设备配件更换，启闭机及闸门安全检测，照明设施维护，标志标牌、界碑维护，防汛物资维修养护（含补充），巡逻车船维修养护，通讯设施设备维修维护及更新等内容。</w:t>
            </w:r>
          </w:p>
        </w:tc>
      </w:tr>
    </w:tbl>
    <w:p w14:paraId="64F5BF73">
      <w:pPr>
        <w:jc w:val="left"/>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br w:type="page"/>
      </w:r>
    </w:p>
    <w:p w14:paraId="60C5C023">
      <w:pPr>
        <w:jc w:val="center"/>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 xml:space="preserve">附表 </w:t>
      </w:r>
      <w:r>
        <w:rPr>
          <w:rFonts w:hint="eastAsia" w:ascii="Times New Roman" w:hAnsi="Times New Roman" w:eastAsia="仿宋_GB2312" w:cs="Times New Roman"/>
          <w:b/>
          <w:bCs/>
          <w:sz w:val="28"/>
          <w:szCs w:val="28"/>
        </w:rPr>
        <w:t>1</w:t>
      </w:r>
      <w:r>
        <w:rPr>
          <w:rFonts w:ascii="Times New Roman" w:hAnsi="Times New Roman" w:eastAsia="仿宋_GB2312" w:cs="Times New Roman"/>
          <w:b/>
          <w:bCs/>
          <w:sz w:val="28"/>
          <w:szCs w:val="28"/>
        </w:rPr>
        <w:t>-</w:t>
      </w:r>
      <w:r>
        <w:rPr>
          <w:rFonts w:hint="eastAsia" w:ascii="Times New Roman" w:hAnsi="Times New Roman" w:eastAsia="仿宋_GB2312" w:cs="Times New Roman"/>
          <w:b/>
          <w:bCs/>
          <w:sz w:val="28"/>
          <w:szCs w:val="28"/>
        </w:rPr>
        <w:t>6</w:t>
      </w:r>
      <w:r>
        <w:rPr>
          <w:rFonts w:ascii="Times New Roman" w:hAnsi="Times New Roman" w:eastAsia="仿宋_GB2312" w:cs="Times New Roman"/>
          <w:b/>
          <w:bCs/>
          <w:sz w:val="28"/>
          <w:szCs w:val="28"/>
        </w:rPr>
        <w:t xml:space="preserve">    老虎坑水库工程量表</w:t>
      </w:r>
    </w:p>
    <w:tbl>
      <w:tblPr>
        <w:tblStyle w:val="42"/>
        <w:tblW w:w="5039" w:type="pct"/>
        <w:jc w:val="center"/>
        <w:tblLayout w:type="fixed"/>
        <w:tblCellMar>
          <w:top w:w="0" w:type="dxa"/>
          <w:left w:w="108" w:type="dxa"/>
          <w:bottom w:w="0" w:type="dxa"/>
          <w:right w:w="108" w:type="dxa"/>
        </w:tblCellMar>
      </w:tblPr>
      <w:tblGrid>
        <w:gridCol w:w="833"/>
        <w:gridCol w:w="2483"/>
        <w:gridCol w:w="726"/>
        <w:gridCol w:w="1204"/>
        <w:gridCol w:w="8170"/>
      </w:tblGrid>
      <w:tr w14:paraId="5D8E1504">
        <w:tblPrEx>
          <w:tblCellMar>
            <w:top w:w="0" w:type="dxa"/>
            <w:left w:w="108" w:type="dxa"/>
            <w:bottom w:w="0" w:type="dxa"/>
            <w:right w:w="108" w:type="dxa"/>
          </w:tblCellMar>
        </w:tblPrEx>
        <w:trPr>
          <w:cantSplit/>
          <w:trHeight w:val="600" w:hRule="atLeast"/>
          <w:tblHeader/>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8D01AF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078F9A6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0D3860F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512F583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1EE58E1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68B5157C">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53C9A2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18517CC">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0BA3203B">
            <w:pP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AF43E31">
            <w:pP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2A7559CD">
            <w:pPr>
              <w:rPr>
                <w:rFonts w:ascii="Times New Roman" w:hAnsi="Times New Roman" w:eastAsia="仿宋_GB2312" w:cs="Times New Roman"/>
                <w:szCs w:val="21"/>
              </w:rPr>
            </w:pPr>
          </w:p>
        </w:tc>
      </w:tr>
      <w:tr w14:paraId="20074079">
        <w:tblPrEx>
          <w:tblCellMar>
            <w:top w:w="0" w:type="dxa"/>
            <w:left w:w="108" w:type="dxa"/>
            <w:bottom w:w="0" w:type="dxa"/>
            <w:right w:w="108" w:type="dxa"/>
          </w:tblCellMar>
        </w:tblPrEx>
        <w:trPr>
          <w:cantSplit/>
          <w:trHeight w:val="526"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AC970B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FC8501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442C63E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1D518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9063.09</w:t>
            </w:r>
          </w:p>
        </w:tc>
        <w:tc>
          <w:tcPr>
            <w:tcW w:w="3044" w:type="pct"/>
            <w:vMerge w:val="restart"/>
            <w:tcBorders>
              <w:top w:val="single" w:color="000000" w:sz="4" w:space="0"/>
              <w:left w:val="single" w:color="000000" w:sz="4" w:space="0"/>
              <w:bottom w:val="single" w:color="000000" w:sz="4" w:space="0"/>
              <w:right w:val="single" w:color="000000" w:sz="4" w:space="0"/>
            </w:tcBorders>
            <w:noWrap w:val="0"/>
            <w:vAlign w:val="center"/>
          </w:tcPr>
          <w:p w14:paraId="5B612B7C">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主坝迎水坝坡面2395.30㎡，主坝背水坝坡面6667.79㎡。</w:t>
            </w:r>
          </w:p>
        </w:tc>
      </w:tr>
      <w:tr w14:paraId="18AE3C1C">
        <w:tblPrEx>
          <w:tblCellMar>
            <w:top w:w="0" w:type="dxa"/>
            <w:left w:w="108" w:type="dxa"/>
            <w:bottom w:w="0" w:type="dxa"/>
            <w:right w:w="108" w:type="dxa"/>
          </w:tblCellMar>
        </w:tblPrEx>
        <w:trPr>
          <w:cantSplit/>
          <w:trHeight w:val="44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FA074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B610A6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6CE8A10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67C9E5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9063.09</w:t>
            </w:r>
          </w:p>
        </w:tc>
        <w:tc>
          <w:tcPr>
            <w:tcW w:w="304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E0E5D1">
            <w:pPr>
              <w:rPr>
                <w:rFonts w:ascii="Times New Roman" w:hAnsi="Times New Roman" w:eastAsia="仿宋_GB2312" w:cs="Times New Roman"/>
                <w:szCs w:val="21"/>
              </w:rPr>
            </w:pPr>
          </w:p>
        </w:tc>
      </w:tr>
      <w:tr w14:paraId="208FDCD3">
        <w:tblPrEx>
          <w:tblCellMar>
            <w:top w:w="0" w:type="dxa"/>
            <w:left w:w="108" w:type="dxa"/>
            <w:bottom w:w="0" w:type="dxa"/>
            <w:right w:w="108" w:type="dxa"/>
          </w:tblCellMar>
        </w:tblPrEx>
        <w:trPr>
          <w:cantSplit/>
          <w:trHeight w:val="461"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F999E7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73046C7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769958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36BF63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1475</w:t>
            </w:r>
          </w:p>
        </w:tc>
        <w:tc>
          <w:tcPr>
            <w:tcW w:w="3044" w:type="pct"/>
            <w:vMerge w:val="restart"/>
            <w:tcBorders>
              <w:top w:val="single" w:color="000000" w:sz="4" w:space="0"/>
              <w:left w:val="single" w:color="000000" w:sz="4" w:space="0"/>
              <w:bottom w:val="single" w:color="000000" w:sz="4" w:space="0"/>
              <w:right w:val="single" w:color="000000" w:sz="4" w:space="0"/>
            </w:tcBorders>
            <w:noWrap w:val="0"/>
            <w:vAlign w:val="center"/>
          </w:tcPr>
          <w:p w14:paraId="725438DF">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（1）坝顶路面1475㎡;</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p>
        </w:tc>
      </w:tr>
      <w:tr w14:paraId="6739FAB3">
        <w:tblPrEx>
          <w:tblCellMar>
            <w:top w:w="0" w:type="dxa"/>
            <w:left w:w="108" w:type="dxa"/>
            <w:bottom w:w="0" w:type="dxa"/>
            <w:right w:w="108" w:type="dxa"/>
          </w:tblCellMar>
        </w:tblPrEx>
        <w:trPr>
          <w:cantSplit/>
          <w:trHeight w:val="471"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EAE36F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494D49F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598AE6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EC432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1475</w:t>
            </w:r>
          </w:p>
        </w:tc>
        <w:tc>
          <w:tcPr>
            <w:tcW w:w="304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7AF1EA">
            <w:pPr>
              <w:rPr>
                <w:rFonts w:ascii="Times New Roman" w:hAnsi="Times New Roman" w:eastAsia="仿宋_GB2312" w:cs="Times New Roman"/>
                <w:szCs w:val="21"/>
              </w:rPr>
            </w:pPr>
          </w:p>
        </w:tc>
      </w:tr>
      <w:tr w14:paraId="5475C2E7">
        <w:tblPrEx>
          <w:tblCellMar>
            <w:top w:w="0" w:type="dxa"/>
            <w:left w:w="108" w:type="dxa"/>
            <w:bottom w:w="0" w:type="dxa"/>
            <w:right w:w="108" w:type="dxa"/>
          </w:tblCellMar>
        </w:tblPrEx>
        <w:trPr>
          <w:cantSplit/>
          <w:trHeight w:val="490"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5A3A27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7416805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输水涵经常检查</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53CC095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51DF9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vMerge w:val="restart"/>
            <w:tcBorders>
              <w:top w:val="single" w:color="000000" w:sz="4" w:space="0"/>
              <w:left w:val="single" w:color="000000" w:sz="4" w:space="0"/>
              <w:bottom w:val="nil"/>
              <w:right w:val="single" w:color="000000" w:sz="4" w:space="0"/>
            </w:tcBorders>
            <w:noWrap w:val="0"/>
            <w:vAlign w:val="center"/>
          </w:tcPr>
          <w:p w14:paraId="3C0604B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（1）检查部位：输水涵管；</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（2）规格：3号输水涵为圆形钢筋混凝土涵管，DN800，长123m。</w:t>
            </w:r>
          </w:p>
        </w:tc>
      </w:tr>
      <w:tr w14:paraId="4878AFA3">
        <w:tblPrEx>
          <w:tblCellMar>
            <w:top w:w="0" w:type="dxa"/>
            <w:left w:w="108" w:type="dxa"/>
            <w:bottom w:w="0" w:type="dxa"/>
            <w:right w:w="108" w:type="dxa"/>
          </w:tblCellMar>
        </w:tblPrEx>
        <w:trPr>
          <w:cantSplit/>
          <w:trHeight w:val="703"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FA318C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7C6C322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输水涵年度检查及特别检查</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531E9B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5E341E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vMerge w:val="continue"/>
            <w:tcBorders>
              <w:top w:val="single" w:color="000000" w:sz="4" w:space="0"/>
              <w:left w:val="single" w:color="000000" w:sz="4" w:space="0"/>
              <w:bottom w:val="nil"/>
              <w:right w:val="single" w:color="000000" w:sz="4" w:space="0"/>
            </w:tcBorders>
            <w:noWrap w:val="0"/>
            <w:vAlign w:val="center"/>
          </w:tcPr>
          <w:p w14:paraId="7F95307A">
            <w:pPr>
              <w:jc w:val="left"/>
              <w:rPr>
                <w:rFonts w:ascii="Times New Roman" w:hAnsi="Times New Roman" w:eastAsia="仿宋_GB2312" w:cs="Times New Roman"/>
                <w:szCs w:val="21"/>
              </w:rPr>
            </w:pPr>
          </w:p>
        </w:tc>
      </w:tr>
      <w:tr w14:paraId="2D292D60">
        <w:trPr>
          <w:cantSplit/>
          <w:trHeight w:val="499"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04611D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4D6E2BE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65310FD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8A8824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026895F5">
            <w:pPr>
              <w:widowControl/>
              <w:jc w:val="left"/>
              <w:textAlignment w:val="center"/>
              <w:rPr>
                <w:rFonts w:ascii="Times New Roman" w:hAnsi="Times New Roman" w:eastAsia="仿宋_GB2312" w:cs="Times New Roman"/>
                <w:szCs w:val="21"/>
              </w:rPr>
            </w:pPr>
          </w:p>
        </w:tc>
      </w:tr>
      <w:tr w14:paraId="1F515F6C">
        <w:tblPrEx>
          <w:tblCellMar>
            <w:top w:w="0" w:type="dxa"/>
            <w:left w:w="108" w:type="dxa"/>
            <w:bottom w:w="0" w:type="dxa"/>
            <w:right w:w="108" w:type="dxa"/>
          </w:tblCellMar>
        </w:tblPrEx>
        <w:trPr>
          <w:cantSplit/>
          <w:trHeight w:val="499"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44248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A4B7CE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570FE22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4BD3E0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258F498E">
            <w:pPr>
              <w:jc w:val="left"/>
              <w:rPr>
                <w:rFonts w:ascii="Times New Roman" w:hAnsi="Times New Roman" w:eastAsia="仿宋_GB2312" w:cs="Times New Roman"/>
                <w:szCs w:val="21"/>
              </w:rPr>
            </w:pPr>
          </w:p>
        </w:tc>
      </w:tr>
      <w:tr w14:paraId="7B4C9C49">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CEC69F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416D01D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75FD31CE">
            <w:pP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5F46A19D">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1FD0CD17">
            <w:pPr>
              <w:rPr>
                <w:rFonts w:ascii="Times New Roman" w:hAnsi="Times New Roman" w:eastAsia="仿宋_GB2312" w:cs="Times New Roman"/>
                <w:szCs w:val="21"/>
              </w:rPr>
            </w:pPr>
          </w:p>
        </w:tc>
      </w:tr>
      <w:tr w14:paraId="37FD6185">
        <w:tblPrEx>
          <w:tblCellMar>
            <w:top w:w="0" w:type="dxa"/>
            <w:left w:w="108" w:type="dxa"/>
            <w:bottom w:w="0" w:type="dxa"/>
            <w:right w:w="108" w:type="dxa"/>
          </w:tblCellMar>
        </w:tblPrEx>
        <w:trPr>
          <w:cantSplit/>
          <w:trHeight w:val="660"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711BB4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7306C2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渗流监测</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7F48AE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BC465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484</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1DF0266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（1）9个渗压监测点，1个渗流量监测点，合计10个渗流监测点；监测频次：4次/月；人工观测；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（2）渗压自动化监测，10个点，1次/日，渗压计自动观测，每季度对数据整理分析1次，共计4次/年。</w:t>
            </w:r>
          </w:p>
        </w:tc>
      </w:tr>
      <w:tr w14:paraId="347C7AAF">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463BE5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7E1149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2F8EE6D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30C0E5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402882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0C2615DD">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A7BF87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380EEC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变形监测</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29BEC7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97554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3AD8D31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17个监测点，监测频次：1次/日，GNSS设备，每季度对数据整理分析1次，共计4次/年。</w:t>
            </w:r>
          </w:p>
        </w:tc>
      </w:tr>
      <w:tr w14:paraId="3451070D">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29620E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89962A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4081F94B">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3A9C47DB">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6E31C063">
            <w:pPr>
              <w:rPr>
                <w:rFonts w:ascii="Times New Roman" w:hAnsi="Times New Roman" w:eastAsia="仿宋_GB2312" w:cs="Times New Roman"/>
                <w:szCs w:val="21"/>
              </w:rPr>
            </w:pPr>
          </w:p>
        </w:tc>
      </w:tr>
      <w:tr w14:paraId="6AA3207A">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37B1DC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C63868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1A3AC3D4">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598A87A9">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651C9A0B">
            <w:pPr>
              <w:rPr>
                <w:rFonts w:ascii="Times New Roman" w:hAnsi="Times New Roman" w:eastAsia="仿宋_GB2312" w:cs="Times New Roman"/>
                <w:szCs w:val="21"/>
              </w:rPr>
            </w:pPr>
          </w:p>
        </w:tc>
      </w:tr>
      <w:tr w14:paraId="65DB46CD">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38925E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025B0BA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2F46A3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3B8B6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138</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24E1903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水文观测房10㎡，办公室27㎡，防汛仓库50㎡，工具房33㎡，安保岗亭18㎡</w:t>
            </w:r>
          </w:p>
        </w:tc>
      </w:tr>
      <w:tr w14:paraId="3114363B">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AB1DEE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9391F9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157A651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7D85A8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204</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509A66B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启闭机房204㎡</w:t>
            </w:r>
          </w:p>
        </w:tc>
      </w:tr>
      <w:tr w14:paraId="002D94A9">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9F1D3E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9D5EA8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5B71002E">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F102F2C">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3154707D">
            <w:pPr>
              <w:rPr>
                <w:rFonts w:ascii="Times New Roman" w:hAnsi="Times New Roman" w:eastAsia="仿宋_GB2312" w:cs="Times New Roman"/>
                <w:szCs w:val="21"/>
              </w:rPr>
            </w:pPr>
          </w:p>
        </w:tc>
      </w:tr>
      <w:tr w14:paraId="57044545">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5AF9D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D9F66B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05D597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F3D1F8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4F5552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潜孔式平面定轮钢闸门，2.0m×2.2m</w:t>
            </w:r>
          </w:p>
        </w:tc>
      </w:tr>
      <w:tr w14:paraId="0F23B809">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2AFB30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6107C90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卷扬式启闭机维护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07D0FE3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7FDBD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7750258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固定式卷扬启闭机，QPG-1×250KN-10m</w:t>
            </w:r>
          </w:p>
        </w:tc>
      </w:tr>
      <w:tr w14:paraId="6D5B306B">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985412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07AF34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电动葫芦维护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4ED1DA1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1CCBD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538DC3E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拦污栅电动葫芦，MD 1×50KN-10m</w:t>
            </w:r>
          </w:p>
        </w:tc>
      </w:tr>
      <w:tr w14:paraId="6243F81C">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11E52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4E372E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58B2C1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BD984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10711AD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功率7.5kW</w:t>
            </w:r>
          </w:p>
        </w:tc>
      </w:tr>
      <w:tr w14:paraId="5FAFB439">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748E29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D03D98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2A9B80A9">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88CD8DB">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1A504085">
            <w:pPr>
              <w:rPr>
                <w:rFonts w:ascii="Times New Roman" w:hAnsi="Times New Roman" w:eastAsia="仿宋_GB2312" w:cs="Times New Roman"/>
                <w:szCs w:val="21"/>
              </w:rPr>
            </w:pPr>
          </w:p>
        </w:tc>
      </w:tr>
      <w:tr w14:paraId="399BE0B1">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30A0A9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C3C416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75A90B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DAF736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7ADB56B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电源柜（二级配电箱柜），取水塔启闭机电源柜、大坝电源柜</w:t>
            </w:r>
          </w:p>
        </w:tc>
      </w:tr>
      <w:tr w14:paraId="180A11EC">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C91C5B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6A0F4E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28AA8EA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83846D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1AC49D7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PLC控制柜，取水塔启闭机控制柜 ，控制柜面板上含：人机界面（触摸屏）</w:t>
            </w:r>
          </w:p>
        </w:tc>
      </w:tr>
      <w:tr w14:paraId="2DE36520">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0A3571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AC7632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21DDD50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4A0439E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2D46667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仓库</w:t>
            </w:r>
            <w:r>
              <w:rPr>
                <w:rStyle w:val="197"/>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大坝照明配电箱</w:t>
            </w:r>
            <w:r>
              <w:rPr>
                <w:rStyle w:val="197"/>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取水塔照明柜</w:t>
            </w:r>
          </w:p>
        </w:tc>
      </w:tr>
      <w:tr w14:paraId="4B0B843A">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16324A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8577CA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发电机维护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4E7838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432A48C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1BB7696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100KW，125KVA</w:t>
            </w:r>
          </w:p>
        </w:tc>
      </w:tr>
      <w:tr w14:paraId="09FB72D1">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41DA74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B775D8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0276E982">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32703E9">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38FE8E0A">
            <w:pPr>
              <w:rPr>
                <w:rFonts w:ascii="Times New Roman" w:hAnsi="Times New Roman" w:eastAsia="仿宋_GB2312" w:cs="Times New Roman"/>
                <w:szCs w:val="21"/>
              </w:rPr>
            </w:pPr>
          </w:p>
        </w:tc>
      </w:tr>
      <w:tr w14:paraId="1937C688">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093B8C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5C6404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474AB6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0D80C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30</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7EA9D77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浮筒</w:t>
            </w:r>
          </w:p>
        </w:tc>
      </w:tr>
      <w:tr w14:paraId="272E7163">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0E94F9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05645B5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400099D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502B5C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0.12</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25184B0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取水塔大门 长 6、高 2 米，维修面积按围网总面积的1%考虑</w:t>
            </w:r>
          </w:p>
        </w:tc>
      </w:tr>
      <w:tr w14:paraId="5CFCECDF">
        <w:tblPrEx>
          <w:tblCellMar>
            <w:top w:w="0" w:type="dxa"/>
            <w:left w:w="108" w:type="dxa"/>
            <w:bottom w:w="0" w:type="dxa"/>
            <w:right w:w="108" w:type="dxa"/>
          </w:tblCellMar>
        </w:tblPrEx>
        <w:trPr>
          <w:cantSplit/>
          <w:trHeight w:val="1545"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20B8CFA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AD352D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5C8985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16AD69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829.78</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4191BDC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（1）1m高护栏：取水塔一楼护栏长40.68m、取水塔二楼护栏长52m(铁艺栏杆)，取水塔楼梯护栏长25.5m(铁艺栏杆)；</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（2）1.2m高护栏：大坝护栏长22m、码头阶梯护栏长26.7m、水尺阶梯护栏长18 m、水文室便道护栏长48.4 m、不锈钢护栏|输水涵进口右侧护栏长42.7m、输水涵进口左侧护栏长88m、取水塔便桥两侧护栏长25.2m、闸门护栏长24.6m、溢洪道进口护栏长37m、溢洪道便道长363m；</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（3）1.4m高护栏：发电机护栏长16m。</w:t>
            </w:r>
          </w:p>
        </w:tc>
      </w:tr>
      <w:tr w14:paraId="701B5797">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A8B87A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4558084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6CDC249B">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DCB35E1">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7F96968A">
            <w:pPr>
              <w:rPr>
                <w:rFonts w:ascii="Times New Roman" w:hAnsi="Times New Roman" w:eastAsia="仿宋_GB2312" w:cs="Times New Roman"/>
                <w:szCs w:val="21"/>
              </w:rPr>
            </w:pPr>
          </w:p>
        </w:tc>
      </w:tr>
      <w:tr w14:paraId="7B8B6A26">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A1D6EC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1E94DCD1">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4B68AA9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F61CF13">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6DA8391D">
            <w:pPr>
              <w:rPr>
                <w:rFonts w:ascii="Times New Roman" w:hAnsi="Times New Roman" w:eastAsia="仿宋_GB2312" w:cs="Times New Roman"/>
                <w:szCs w:val="21"/>
              </w:rPr>
            </w:pPr>
          </w:p>
        </w:tc>
      </w:tr>
      <w:tr w14:paraId="14FDBED3">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CB4B10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42D3638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559821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D33B17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47F02A6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400 万像素黑光系列 8 寸混合，补光网络高清高速智能球机</w:t>
            </w:r>
          </w:p>
        </w:tc>
      </w:tr>
      <w:tr w14:paraId="32A5A0B6">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DC375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961925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35C72C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1D252B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2C96942A">
            <w:pPr>
              <w:rPr>
                <w:rFonts w:ascii="Times New Roman" w:hAnsi="Times New Roman" w:eastAsia="仿宋_GB2312" w:cs="Times New Roman"/>
                <w:szCs w:val="21"/>
              </w:rPr>
            </w:pPr>
          </w:p>
        </w:tc>
      </w:tr>
      <w:tr w14:paraId="721F5A4E">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ACBFCA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7337D21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2F12D9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81B8C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554A993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含硬盘录像机</w:t>
            </w:r>
          </w:p>
        </w:tc>
      </w:tr>
      <w:tr w14:paraId="2018ABA8">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563C8D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0E095F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4F21F01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9E2E0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1644073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液晶显示器、主机、MCU等</w:t>
            </w:r>
          </w:p>
        </w:tc>
      </w:tr>
      <w:tr w14:paraId="591A5DD6">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C144ED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DFE598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消防专用电源监控柜</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52C214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17FAD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2E33E3C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安装取水塔启闭机控制室</w:t>
            </w:r>
          </w:p>
        </w:tc>
      </w:tr>
      <w:tr w14:paraId="706CCB1A">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E8B3E8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61F20EFB">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7F28F07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56E2EA4">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152C80C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（规格型号）</w:t>
            </w:r>
          </w:p>
        </w:tc>
      </w:tr>
      <w:tr w14:paraId="4E9CB735">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EFB032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7CCB19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2747087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83C6E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73FC5A8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量程0</w:t>
            </w:r>
            <w:r>
              <w:rPr>
                <w:rStyle w:val="197"/>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20m</w:t>
            </w:r>
            <w:r>
              <w:rPr>
                <w:rStyle w:val="197"/>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输出信号4</w:t>
            </w:r>
            <w:r>
              <w:rPr>
                <w:rStyle w:val="197"/>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20mA</w:t>
            </w:r>
            <w:r>
              <w:rPr>
                <w:rStyle w:val="197"/>
                <w:rFonts w:ascii="Times New Roman" w:hAnsi="Times New Roman" w:eastAsia="仿宋_GB2312" w:cs="Times New Roman"/>
                <w:color w:val="auto"/>
                <w:sz w:val="21"/>
                <w:szCs w:val="21"/>
                <w:lang w:bidi="ar"/>
              </w:rPr>
              <w:t>；</w:t>
            </w:r>
            <w:r>
              <w:rPr>
                <w:rFonts w:ascii="Times New Roman" w:hAnsi="Times New Roman" w:eastAsia="仿宋_GB2312" w:cs="Times New Roman"/>
                <w:kern w:val="0"/>
                <w:szCs w:val="21"/>
                <w:lang w:bidi="ar"/>
              </w:rPr>
              <w:t>精度0.25</w:t>
            </w:r>
            <w:r>
              <w:rPr>
                <w:rStyle w:val="197"/>
                <w:rFonts w:ascii="Times New Roman" w:hAnsi="Times New Roman" w:eastAsia="仿宋_GB2312" w:cs="Times New Roman"/>
                <w:color w:val="auto"/>
                <w:sz w:val="21"/>
                <w:szCs w:val="21"/>
                <w:lang w:bidi="ar"/>
              </w:rPr>
              <w:t>，</w:t>
            </w:r>
          </w:p>
        </w:tc>
      </w:tr>
      <w:tr w14:paraId="0666ED16">
        <w:tblPrEx>
          <w:tblCellMar>
            <w:top w:w="0" w:type="dxa"/>
            <w:left w:w="108" w:type="dxa"/>
            <w:bottom w:w="0" w:type="dxa"/>
            <w:right w:w="108" w:type="dxa"/>
          </w:tblCellMar>
        </w:tblPrEx>
        <w:trPr>
          <w:cantSplit/>
          <w:trHeight w:val="402" w:hRule="atLeast"/>
          <w:jc w:val="center"/>
        </w:trPr>
        <w:tc>
          <w:tcPr>
            <w:tcW w:w="310" w:type="pct"/>
            <w:tcBorders>
              <w:top w:val="nil"/>
              <w:left w:val="single" w:color="000000" w:sz="4" w:space="0"/>
              <w:bottom w:val="single" w:color="000000" w:sz="4" w:space="0"/>
              <w:right w:val="single" w:color="000000" w:sz="4" w:space="0"/>
            </w:tcBorders>
            <w:noWrap/>
            <w:vAlign w:val="center"/>
          </w:tcPr>
          <w:p w14:paraId="2AF621A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C90743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水质监测设备维护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7A82E96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086E8BF">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5E20929A">
            <w:pPr>
              <w:rPr>
                <w:rFonts w:ascii="Times New Roman" w:hAnsi="Times New Roman" w:eastAsia="仿宋_GB2312" w:cs="Times New Roman"/>
                <w:szCs w:val="21"/>
              </w:rPr>
            </w:pPr>
          </w:p>
        </w:tc>
      </w:tr>
      <w:tr w14:paraId="2C698130">
        <w:tblPrEx>
          <w:tblCellMar>
            <w:top w:w="0" w:type="dxa"/>
            <w:left w:w="108" w:type="dxa"/>
            <w:bottom w:w="0" w:type="dxa"/>
            <w:right w:w="108" w:type="dxa"/>
          </w:tblCellMar>
        </w:tblPrEx>
        <w:trPr>
          <w:cantSplit/>
          <w:trHeight w:val="402" w:hRule="atLeast"/>
          <w:jc w:val="center"/>
        </w:trPr>
        <w:tc>
          <w:tcPr>
            <w:tcW w:w="310" w:type="pct"/>
            <w:tcBorders>
              <w:top w:val="nil"/>
              <w:left w:val="single" w:color="000000" w:sz="4" w:space="0"/>
              <w:bottom w:val="single" w:color="000000" w:sz="4" w:space="0"/>
              <w:right w:val="single" w:color="000000" w:sz="4" w:space="0"/>
            </w:tcBorders>
            <w:noWrap/>
            <w:vAlign w:val="center"/>
          </w:tcPr>
          <w:p w14:paraId="784F5B1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768998F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量水堰计</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2AAD676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773F5F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037A016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磁致式量水堰计，RS485 输出，量程0-600mm</w:t>
            </w:r>
          </w:p>
        </w:tc>
      </w:tr>
      <w:tr w14:paraId="058B2AAA">
        <w:tblPrEx>
          <w:tblCellMar>
            <w:top w:w="0" w:type="dxa"/>
            <w:left w:w="108" w:type="dxa"/>
            <w:bottom w:w="0" w:type="dxa"/>
            <w:right w:w="108" w:type="dxa"/>
          </w:tblCellMar>
        </w:tblPrEx>
        <w:trPr>
          <w:cantSplit/>
          <w:trHeight w:val="702" w:hRule="atLeast"/>
          <w:jc w:val="center"/>
        </w:trPr>
        <w:tc>
          <w:tcPr>
            <w:tcW w:w="310" w:type="pct"/>
            <w:tcBorders>
              <w:top w:val="nil"/>
              <w:left w:val="single" w:color="000000" w:sz="4" w:space="0"/>
              <w:bottom w:val="single" w:color="000000" w:sz="4" w:space="0"/>
              <w:right w:val="single" w:color="000000" w:sz="4" w:space="0"/>
            </w:tcBorders>
            <w:noWrap/>
            <w:vAlign w:val="center"/>
          </w:tcPr>
          <w:p w14:paraId="798674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2.4</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8F8E3D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北斗GNSS 监测一体机</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0371A8F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FC315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71A2F45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监测精度：±2.5mm+0.5ppm RMS；垂直精度：±5mm+0.5ppm RMS；工作模式：四星八频以上，支持北斗三代新频点，支持本机前端静态解算；通讯方式：内置4G 全网通、LoRa、WIFI、RJ45 通讯、RS485/232 通讯模块数据存储：本机支持存储2 年或以上的原始</w:t>
            </w:r>
          </w:p>
        </w:tc>
      </w:tr>
      <w:tr w14:paraId="201B26FB">
        <w:tblPrEx>
          <w:tblCellMar>
            <w:top w:w="0" w:type="dxa"/>
            <w:left w:w="108" w:type="dxa"/>
            <w:bottom w:w="0" w:type="dxa"/>
            <w:right w:w="108" w:type="dxa"/>
          </w:tblCellMar>
        </w:tblPrEx>
        <w:trPr>
          <w:cantSplit/>
          <w:trHeight w:val="702" w:hRule="atLeast"/>
          <w:jc w:val="center"/>
        </w:trPr>
        <w:tc>
          <w:tcPr>
            <w:tcW w:w="310" w:type="pct"/>
            <w:tcBorders>
              <w:top w:val="nil"/>
              <w:left w:val="single" w:color="000000" w:sz="4" w:space="0"/>
              <w:bottom w:val="single" w:color="000000" w:sz="4" w:space="0"/>
              <w:right w:val="single" w:color="000000" w:sz="4" w:space="0"/>
            </w:tcBorders>
            <w:noWrap/>
            <w:vAlign w:val="center"/>
          </w:tcPr>
          <w:p w14:paraId="4C4D609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2.5</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765E6A2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渗压计</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5CA33B9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33E384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34382BD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测量范围:0～50m，可选；分辨率：0.05%F.S；拟合精度：0.1%F.S/0.5%F.S；测温范围；-40～+80℃；灵敏度：±0.1℃；耐水压：测量范围 1.2 倍；支持RS485 数据输出</w:t>
            </w:r>
          </w:p>
        </w:tc>
      </w:tr>
      <w:tr w14:paraId="6D690CA9">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DF5A34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407D91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渗流量计</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6A6EAEB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443327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2931679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大坝坝后导渗沟</w:t>
            </w:r>
          </w:p>
        </w:tc>
      </w:tr>
      <w:tr w14:paraId="7DF2A142">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31C8A2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205635D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6D3C807F">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171DEEDB">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3DB25C7E">
            <w:pPr>
              <w:rPr>
                <w:rFonts w:ascii="Times New Roman" w:hAnsi="Times New Roman" w:eastAsia="仿宋_GB2312" w:cs="Times New Roman"/>
                <w:szCs w:val="21"/>
              </w:rPr>
            </w:pPr>
          </w:p>
        </w:tc>
      </w:tr>
      <w:tr w14:paraId="1EC67C32">
        <w:tblPrEx>
          <w:tblCellMar>
            <w:top w:w="0" w:type="dxa"/>
            <w:left w:w="108" w:type="dxa"/>
            <w:bottom w:w="0" w:type="dxa"/>
            <w:right w:w="108" w:type="dxa"/>
          </w:tblCellMar>
        </w:tblPrEx>
        <w:trPr>
          <w:cantSplit/>
          <w:trHeight w:val="7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95FDDB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7F178A6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7F8C13D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323AF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16BE190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（1）包含办公室、启闭机房、水文观测房、防汛仓库、工具房等。</w:t>
            </w:r>
          </w:p>
        </w:tc>
      </w:tr>
      <w:tr w14:paraId="36FFDF04">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600A6C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645905A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2BAE76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9DE235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19473FA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每年由第三方专业单位对避雷设施进行检测，出具检测报告</w:t>
            </w:r>
          </w:p>
        </w:tc>
      </w:tr>
      <w:tr w14:paraId="4CDB9B74">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0A8504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3581F05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697A8A75">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4403C7D">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5C9D267B">
            <w:pPr>
              <w:rPr>
                <w:rFonts w:ascii="Times New Roman" w:hAnsi="Times New Roman" w:eastAsia="仿宋_GB2312" w:cs="Times New Roman"/>
                <w:szCs w:val="21"/>
              </w:rPr>
            </w:pPr>
          </w:p>
        </w:tc>
      </w:tr>
      <w:tr w14:paraId="4F382407">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C75F1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426B162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6023304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71FD6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7053EE56">
            <w:pPr>
              <w:rPr>
                <w:rFonts w:ascii="Times New Roman" w:hAnsi="Times New Roman" w:eastAsia="仿宋_GB2312" w:cs="Times New Roman"/>
                <w:szCs w:val="21"/>
              </w:rPr>
            </w:pPr>
          </w:p>
        </w:tc>
      </w:tr>
      <w:tr w14:paraId="42024D91">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7FED87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4E132EA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37BF8A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89B6E4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1917A3A4">
            <w:pPr>
              <w:rPr>
                <w:rFonts w:ascii="Times New Roman" w:hAnsi="Times New Roman" w:eastAsia="仿宋_GB2312" w:cs="Times New Roman"/>
                <w:szCs w:val="21"/>
              </w:rPr>
            </w:pPr>
          </w:p>
        </w:tc>
      </w:tr>
      <w:tr w14:paraId="148A01E4">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310572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78DD407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14A892C5">
            <w:pP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1796BA16">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3F04B0CA">
            <w:pPr>
              <w:rPr>
                <w:rFonts w:ascii="Times New Roman" w:hAnsi="Times New Roman" w:eastAsia="仿宋_GB2312" w:cs="Times New Roman"/>
                <w:szCs w:val="21"/>
              </w:rPr>
            </w:pPr>
          </w:p>
        </w:tc>
      </w:tr>
      <w:tr w14:paraId="581B551A">
        <w:tblPrEx>
          <w:tblCellMar>
            <w:top w:w="0" w:type="dxa"/>
            <w:left w:w="108" w:type="dxa"/>
            <w:bottom w:w="0" w:type="dxa"/>
            <w:right w:w="108" w:type="dxa"/>
          </w:tblCellMar>
        </w:tblPrEx>
        <w:trPr>
          <w:cantSplit/>
          <w:trHeight w:val="815"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2C24C8E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0AC8C96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绿化养护（三级）</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6EDA6A0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13FBD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8167.79</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67C9C53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（2）绿化养护范围：主坝背水坝坡草皮6667.79㎡；取水塔周边绿化1500㎡。</w:t>
            </w:r>
          </w:p>
        </w:tc>
      </w:tr>
      <w:tr w14:paraId="0CE9CE84">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3C5B340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2BC4A4F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2DF774BD">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5056BC8">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70931CB9">
            <w:pPr>
              <w:rPr>
                <w:rFonts w:ascii="Times New Roman" w:hAnsi="Times New Roman" w:eastAsia="仿宋_GB2312" w:cs="Times New Roman"/>
                <w:szCs w:val="21"/>
              </w:rPr>
            </w:pPr>
          </w:p>
        </w:tc>
      </w:tr>
      <w:tr w14:paraId="7B2B9BDB">
        <w:tblPrEx>
          <w:tblCellMar>
            <w:top w:w="0" w:type="dxa"/>
            <w:left w:w="108" w:type="dxa"/>
            <w:bottom w:w="0" w:type="dxa"/>
            <w:right w:w="108" w:type="dxa"/>
          </w:tblCellMar>
        </w:tblPrEx>
        <w:trPr>
          <w:cantSplit/>
          <w:trHeight w:val="794"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276B369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694AEDB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4F0EB0E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5B0E7F8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1475</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17586F4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（2）陆域保洁范围：坝顶路面、溢洪道。</w:t>
            </w:r>
          </w:p>
        </w:tc>
      </w:tr>
      <w:tr w14:paraId="2C82F02B">
        <w:tblPrEx>
          <w:tblCellMar>
            <w:top w:w="0" w:type="dxa"/>
            <w:left w:w="108" w:type="dxa"/>
            <w:bottom w:w="0" w:type="dxa"/>
            <w:right w:w="108" w:type="dxa"/>
          </w:tblCellMar>
        </w:tblPrEx>
        <w:trPr>
          <w:cantSplit/>
          <w:trHeight w:val="7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28C704B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7456435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3D36713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28A72C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7845.00 </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23CD44F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根据《水库管养规范》（DB4403/T 347—2023），保洁面积以水库正常蓄水位水面线岸线周长作为计算长度，以岸线沿库区内2 m～4 m作为计算宽度。本次测算取3m作为计算宽度。</w:t>
            </w:r>
          </w:p>
        </w:tc>
      </w:tr>
      <w:tr w14:paraId="3CE20C4C">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48F2290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537125C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20313CE9">
            <w:pP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A78DF35">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2385FA16">
            <w:pPr>
              <w:rPr>
                <w:rFonts w:ascii="Times New Roman" w:hAnsi="Times New Roman" w:eastAsia="仿宋_GB2312" w:cs="Times New Roman"/>
                <w:szCs w:val="21"/>
              </w:rPr>
            </w:pPr>
          </w:p>
        </w:tc>
      </w:tr>
      <w:tr w14:paraId="38A9A3D8">
        <w:tblPrEx>
          <w:tblCellMar>
            <w:top w:w="0" w:type="dxa"/>
            <w:left w:w="108" w:type="dxa"/>
            <w:bottom w:w="0" w:type="dxa"/>
            <w:right w:w="108" w:type="dxa"/>
          </w:tblCellMar>
        </w:tblPrEx>
        <w:trPr>
          <w:cantSplit/>
          <w:trHeight w:val="7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399FEF6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00B3902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759E34E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02CA29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36384.51</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65AFE5D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按管理红线面积153017.45平方，减去水面面积85050.35平方，减去湿地面积15991.46平方，减去溢洪道面积4087.89平方，减去道路面积3082.10平方，减去坝下环境园设施用地8421.14平方</w:t>
            </w:r>
          </w:p>
        </w:tc>
      </w:tr>
      <w:tr w14:paraId="58989883">
        <w:tblPrEx>
          <w:tblCellMar>
            <w:top w:w="0" w:type="dxa"/>
            <w:left w:w="108" w:type="dxa"/>
            <w:bottom w:w="0" w:type="dxa"/>
            <w:right w:w="108" w:type="dxa"/>
          </w:tblCellMar>
        </w:tblPrEx>
        <w:trPr>
          <w:cantSplit/>
          <w:trHeight w:val="1073"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D7D4F7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5B3C35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0055D40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62C408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2107.62 </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611B5F7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（2）主坝迎水坝坡面2395.30㎡，主坝背水坝坡面6667.79㎡，主坝坝顶路面1475㎡;</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p>
        </w:tc>
      </w:tr>
      <w:tr w14:paraId="3DA0CC78">
        <w:tblPrEx>
          <w:tblCellMar>
            <w:top w:w="0" w:type="dxa"/>
            <w:left w:w="108" w:type="dxa"/>
            <w:bottom w:w="0" w:type="dxa"/>
            <w:right w:w="108" w:type="dxa"/>
          </w:tblCellMar>
        </w:tblPrEx>
        <w:trPr>
          <w:cantSplit/>
          <w:trHeight w:val="805"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33564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E97A4A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14AA630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7500F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2107.62 </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05FDB2B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1266F17C">
        <w:tblPrEx>
          <w:tblCellMar>
            <w:top w:w="0" w:type="dxa"/>
            <w:left w:w="108" w:type="dxa"/>
            <w:bottom w:w="0" w:type="dxa"/>
            <w:right w:w="108" w:type="dxa"/>
          </w:tblCellMar>
        </w:tblPrEx>
        <w:trPr>
          <w:cantSplit/>
          <w:trHeight w:val="913"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C0842A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672567F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其它动物危害防治（含“四害”消杀、红火蚁防治）</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67A25F1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1840AE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2107.62 </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2BB60982">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（1）其他动植物危害防治区域：坝顶、坝坡、溢洪道周边、管理房、设备房等区域；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）近5年内已做过消杀的项目，消杀面积按蚁患区面积的20%计算。</w:t>
            </w:r>
          </w:p>
        </w:tc>
      </w:tr>
      <w:tr w14:paraId="3F994498">
        <w:tblPrEx>
          <w:tblCellMar>
            <w:top w:w="0" w:type="dxa"/>
            <w:left w:w="108" w:type="dxa"/>
            <w:bottom w:w="0" w:type="dxa"/>
            <w:right w:w="108" w:type="dxa"/>
          </w:tblCellMar>
        </w:tblPrEx>
        <w:trPr>
          <w:cantSplit/>
          <w:trHeight w:val="865"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3D031E1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11924A8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水面外来物种入侵</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19A4C5E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3407561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8505.04 </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686CE205">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）近5年内已做过消杀的项目，水面面积按面积的10%计算。</w:t>
            </w:r>
          </w:p>
        </w:tc>
      </w:tr>
      <w:tr w14:paraId="6D428F32">
        <w:tblPrEx>
          <w:tblCellMar>
            <w:top w:w="0" w:type="dxa"/>
            <w:left w:w="108" w:type="dxa"/>
            <w:bottom w:w="0" w:type="dxa"/>
            <w:right w:w="108" w:type="dxa"/>
          </w:tblCellMar>
        </w:tblPrEx>
        <w:trPr>
          <w:cantSplit/>
          <w:trHeight w:val="10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61ED4A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4490D3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7A32EA0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4EECF1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5643.34 </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063FEE79">
            <w:pPr>
              <w:widowControl/>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按管理红线面积153017.45平方，减去水面面积85050.35平方，减去湿地面积15991.46平方，减去溢洪道面积4087.89平方，减去道路面积3082.10平方，减去坝下环境园设施用地8421.14平方，减去绿化面积8167.79平方</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近5年内已做过防治的项目，防治面积按需防治总面积的20%计算。</w:t>
            </w:r>
          </w:p>
        </w:tc>
      </w:tr>
      <w:tr w14:paraId="7FCCF831">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20CDA6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D63D52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70" w:type="pct"/>
            <w:tcBorders>
              <w:top w:val="single" w:color="000000" w:sz="4" w:space="0"/>
              <w:left w:val="single" w:color="000000" w:sz="4" w:space="0"/>
              <w:bottom w:val="single" w:color="000000" w:sz="4" w:space="0"/>
              <w:right w:val="single" w:color="000000" w:sz="4" w:space="0"/>
            </w:tcBorders>
            <w:noWrap/>
            <w:vAlign w:val="center"/>
          </w:tcPr>
          <w:p w14:paraId="36AA673D">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F4407AC">
            <w:pPr>
              <w:jc w:val="center"/>
              <w:rPr>
                <w:rFonts w:ascii="Times New Roman" w:hAnsi="Times New Roman" w:eastAsia="仿宋_GB2312" w:cs="Times New Roman"/>
                <w:szCs w:val="21"/>
              </w:rPr>
            </w:pPr>
          </w:p>
        </w:tc>
        <w:tc>
          <w:tcPr>
            <w:tcW w:w="3044" w:type="pct"/>
            <w:tcBorders>
              <w:top w:val="single" w:color="000000" w:sz="4" w:space="0"/>
              <w:left w:val="single" w:color="000000" w:sz="4" w:space="0"/>
              <w:bottom w:val="single" w:color="000000" w:sz="4" w:space="0"/>
              <w:right w:val="single" w:color="000000" w:sz="4" w:space="0"/>
            </w:tcBorders>
            <w:noWrap/>
            <w:vAlign w:val="center"/>
          </w:tcPr>
          <w:p w14:paraId="0417CCE2">
            <w:pPr>
              <w:rPr>
                <w:rFonts w:ascii="Times New Roman" w:hAnsi="Times New Roman" w:eastAsia="仿宋_GB2312" w:cs="Times New Roman"/>
                <w:szCs w:val="21"/>
              </w:rPr>
            </w:pPr>
          </w:p>
        </w:tc>
      </w:tr>
      <w:tr w14:paraId="05A6CA34">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18C51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403F771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5556FA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4AF9F0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46B7772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25544FFF">
        <w:tblPrEx>
          <w:tblCellMar>
            <w:top w:w="0" w:type="dxa"/>
            <w:left w:w="108" w:type="dxa"/>
            <w:bottom w:w="0" w:type="dxa"/>
            <w:right w:w="108" w:type="dxa"/>
          </w:tblCellMar>
        </w:tblPrEx>
        <w:trPr>
          <w:cantSplit/>
          <w:trHeight w:val="7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4678C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61B9D40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农田灌溉水质检测</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3A46705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1A0F9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47D294E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口取1个样品，检测指标为pH值、水温、悬浮物、五日生化需氧量、化学需氧量、阴离子表面活性剂、氯化物(以Cl-计)、硫化物(以S2-计)、全盐量、总铅、总镉、铬(六价)、总汞、总砷、粪大肠菌群数、蛔虫卵数(16个指标)，检测频次为1次/月（12次/年）</w:t>
            </w:r>
          </w:p>
        </w:tc>
      </w:tr>
      <w:tr w14:paraId="16B2F4AD">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A1B6D5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A89824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215739C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4E0F42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611B982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4B557D93">
        <w:tblPrEx>
          <w:tblCellMar>
            <w:top w:w="0" w:type="dxa"/>
            <w:left w:w="108" w:type="dxa"/>
            <w:bottom w:w="0" w:type="dxa"/>
            <w:right w:w="108" w:type="dxa"/>
          </w:tblCellMar>
        </w:tblPrEx>
        <w:trPr>
          <w:cantSplit/>
          <w:trHeight w:val="10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514CE2D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5" w:type="pct"/>
            <w:tcBorders>
              <w:top w:val="single" w:color="000000" w:sz="4" w:space="0"/>
              <w:left w:val="single" w:color="000000" w:sz="4" w:space="0"/>
              <w:bottom w:val="single" w:color="000000" w:sz="4" w:space="0"/>
              <w:right w:val="single" w:color="000000" w:sz="4" w:space="0"/>
            </w:tcBorders>
            <w:noWrap w:val="0"/>
            <w:vAlign w:val="center"/>
          </w:tcPr>
          <w:p w14:paraId="502A160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70" w:type="pct"/>
            <w:tcBorders>
              <w:top w:val="single" w:color="000000" w:sz="4" w:space="0"/>
              <w:left w:val="single" w:color="000000" w:sz="4" w:space="0"/>
              <w:bottom w:val="single" w:color="000000" w:sz="4" w:space="0"/>
              <w:right w:val="single" w:color="000000" w:sz="4" w:space="0"/>
            </w:tcBorders>
            <w:noWrap w:val="0"/>
            <w:vAlign w:val="center"/>
          </w:tcPr>
          <w:p w14:paraId="1B7865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EA005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4" w:type="pct"/>
            <w:tcBorders>
              <w:top w:val="single" w:color="000000" w:sz="4" w:space="0"/>
              <w:left w:val="single" w:color="000000" w:sz="4" w:space="0"/>
              <w:bottom w:val="single" w:color="000000" w:sz="4" w:space="0"/>
              <w:right w:val="single" w:color="000000" w:sz="4" w:space="0"/>
            </w:tcBorders>
            <w:noWrap w:val="0"/>
            <w:vAlign w:val="center"/>
          </w:tcPr>
          <w:p w14:paraId="342770A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（1）包括各类机电、金属结构设备配件更换，启闭机及闸门安全检测，照明设施维护，标志标牌、界碑维护，防汛物资维修养护（含补充），巡逻车船维修养护，通讯设施设备维修维护及更新等内容。</w:t>
            </w:r>
          </w:p>
        </w:tc>
      </w:tr>
    </w:tbl>
    <w:p w14:paraId="45FF9F07">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13DC2C2A">
      <w:pPr>
        <w:overflowPunct w:val="0"/>
        <w:spacing w:line="360" w:lineRule="auto"/>
        <w:jc w:val="center"/>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 xml:space="preserve">附表 </w:t>
      </w:r>
      <w:r>
        <w:rPr>
          <w:rFonts w:hint="eastAsia" w:ascii="Times New Roman" w:hAnsi="Times New Roman" w:eastAsia="仿宋_GB2312" w:cs="Times New Roman"/>
          <w:b/>
          <w:bCs/>
          <w:sz w:val="28"/>
          <w:szCs w:val="28"/>
        </w:rPr>
        <w:t>1</w:t>
      </w:r>
      <w:r>
        <w:rPr>
          <w:rFonts w:ascii="Times New Roman" w:hAnsi="Times New Roman" w:eastAsia="仿宋_GB2312" w:cs="Times New Roman"/>
          <w:b/>
          <w:bCs/>
          <w:sz w:val="28"/>
          <w:szCs w:val="28"/>
        </w:rPr>
        <w:t>-7    九龙坑水库工程量表</w:t>
      </w:r>
    </w:p>
    <w:tbl>
      <w:tblPr>
        <w:tblStyle w:val="42"/>
        <w:tblW w:w="5027" w:type="pct"/>
        <w:jc w:val="center"/>
        <w:tblLayout w:type="fixed"/>
        <w:tblCellMar>
          <w:top w:w="0" w:type="dxa"/>
          <w:left w:w="108" w:type="dxa"/>
          <w:bottom w:w="0" w:type="dxa"/>
          <w:right w:w="108" w:type="dxa"/>
        </w:tblCellMar>
      </w:tblPr>
      <w:tblGrid>
        <w:gridCol w:w="832"/>
        <w:gridCol w:w="2480"/>
        <w:gridCol w:w="704"/>
        <w:gridCol w:w="1202"/>
        <w:gridCol w:w="8166"/>
      </w:tblGrid>
      <w:tr w14:paraId="545164D1">
        <w:tblPrEx>
          <w:tblCellMar>
            <w:top w:w="0" w:type="dxa"/>
            <w:left w:w="108" w:type="dxa"/>
            <w:bottom w:w="0" w:type="dxa"/>
            <w:right w:w="108" w:type="dxa"/>
          </w:tblCellMar>
        </w:tblPrEx>
        <w:trPr>
          <w:cantSplit/>
          <w:trHeight w:val="600" w:hRule="atLeast"/>
          <w:tblHeader/>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52A079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3DFEC7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DB29C6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3CFEE37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0104733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55EFB419">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DAC3F2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3B9028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1A9A437">
            <w:pP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67D622B">
            <w:pP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360ECEA">
            <w:pPr>
              <w:rPr>
                <w:rFonts w:ascii="Times New Roman" w:hAnsi="Times New Roman" w:eastAsia="仿宋_GB2312" w:cs="Times New Roman"/>
                <w:szCs w:val="21"/>
              </w:rPr>
            </w:pPr>
          </w:p>
        </w:tc>
      </w:tr>
      <w:tr w14:paraId="49C1875B">
        <w:tblPrEx>
          <w:tblCellMar>
            <w:top w:w="0" w:type="dxa"/>
            <w:left w:w="108" w:type="dxa"/>
            <w:bottom w:w="0" w:type="dxa"/>
            <w:right w:w="108" w:type="dxa"/>
          </w:tblCellMar>
        </w:tblPrEx>
        <w:trPr>
          <w:cantSplit/>
          <w:trHeight w:val="536"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CD8198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1F3A88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D4C9DB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9EBFF5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5005.14</w:t>
            </w:r>
          </w:p>
        </w:tc>
        <w:tc>
          <w:tcPr>
            <w:tcW w:w="3050" w:type="pct"/>
            <w:vMerge w:val="restart"/>
            <w:tcBorders>
              <w:top w:val="single" w:color="000000" w:sz="4" w:space="0"/>
              <w:left w:val="single" w:color="000000" w:sz="4" w:space="0"/>
              <w:bottom w:val="single" w:color="000000" w:sz="4" w:space="0"/>
              <w:right w:val="single" w:color="000000" w:sz="4" w:space="0"/>
            </w:tcBorders>
            <w:noWrap w:val="0"/>
            <w:vAlign w:val="center"/>
          </w:tcPr>
          <w:p w14:paraId="24AB9FF7">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主坝迎水坝坡面1364.48㎡，主坝背水坝坡面3640.66㎡。</w:t>
            </w:r>
          </w:p>
        </w:tc>
      </w:tr>
      <w:tr w14:paraId="372C8E49">
        <w:tblPrEx>
          <w:tblCellMar>
            <w:top w:w="0" w:type="dxa"/>
            <w:left w:w="108" w:type="dxa"/>
            <w:bottom w:w="0" w:type="dxa"/>
            <w:right w:w="108" w:type="dxa"/>
          </w:tblCellMar>
        </w:tblPrEx>
        <w:trPr>
          <w:cantSplit/>
          <w:trHeight w:val="55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8501CC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ABC8BC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0E95D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56A6EDE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5005.14</w:t>
            </w:r>
          </w:p>
        </w:tc>
        <w:tc>
          <w:tcPr>
            <w:tcW w:w="30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4530FA">
            <w:pPr>
              <w:rPr>
                <w:rFonts w:ascii="Times New Roman" w:hAnsi="Times New Roman" w:eastAsia="仿宋_GB2312" w:cs="Times New Roman"/>
                <w:szCs w:val="21"/>
              </w:rPr>
            </w:pPr>
          </w:p>
        </w:tc>
      </w:tr>
      <w:tr w14:paraId="50308C68">
        <w:trPr>
          <w:cantSplit/>
          <w:trHeight w:val="600"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A7D9C7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F7A3B8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E8E6E0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3A8664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15817.26</w:t>
            </w:r>
          </w:p>
        </w:tc>
        <w:tc>
          <w:tcPr>
            <w:tcW w:w="3050" w:type="pct"/>
            <w:vMerge w:val="restart"/>
            <w:tcBorders>
              <w:top w:val="single" w:color="000000" w:sz="4" w:space="0"/>
              <w:left w:val="single" w:color="000000" w:sz="4" w:space="0"/>
              <w:bottom w:val="single" w:color="000000" w:sz="4" w:space="0"/>
              <w:right w:val="single" w:color="000000" w:sz="4" w:space="0"/>
            </w:tcBorders>
            <w:noWrap w:val="0"/>
            <w:vAlign w:val="center"/>
          </w:tcPr>
          <w:p w14:paraId="0645F265">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沥青路面：主坝坝顶路面452.8㎡，新建上坝路815㎡，取水塔检修道路577㎡，混凝土路面：溢洪道巡查道路、三防仓库巡查道路、管养房周边道路、库区道路共4915.98㎡，防汛道路5096㎡,溢洪道进口及泄流段3960.43㎡</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p>
        </w:tc>
      </w:tr>
      <w:tr w14:paraId="548CB5E4">
        <w:tblPrEx>
          <w:tblCellMar>
            <w:top w:w="0" w:type="dxa"/>
            <w:left w:w="108" w:type="dxa"/>
            <w:bottom w:w="0" w:type="dxa"/>
            <w:right w:w="108" w:type="dxa"/>
          </w:tblCellMar>
        </w:tblPrEx>
        <w:trPr>
          <w:cantSplit/>
          <w:trHeight w:val="833"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A118D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2F15B3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8BC938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82A0E3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15817.26</w:t>
            </w:r>
          </w:p>
        </w:tc>
        <w:tc>
          <w:tcPr>
            <w:tcW w:w="30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E91D93">
            <w:pPr>
              <w:rPr>
                <w:rFonts w:ascii="Times New Roman" w:hAnsi="Times New Roman" w:eastAsia="仿宋_GB2312" w:cs="Times New Roman"/>
                <w:szCs w:val="21"/>
              </w:rPr>
            </w:pPr>
          </w:p>
        </w:tc>
      </w:tr>
      <w:tr w14:paraId="1D92605C">
        <w:tblPrEx>
          <w:tblCellMar>
            <w:top w:w="0" w:type="dxa"/>
            <w:left w:w="108" w:type="dxa"/>
            <w:bottom w:w="0" w:type="dxa"/>
            <w:right w:w="108" w:type="dxa"/>
          </w:tblCellMar>
        </w:tblPrEx>
        <w:trPr>
          <w:cantSplit/>
          <w:trHeight w:val="505"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6BBF9E5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E9836F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输水隧洞经常检查</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2EB9A73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63D231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vMerge w:val="restart"/>
            <w:tcBorders>
              <w:top w:val="single" w:color="000000" w:sz="4" w:space="0"/>
              <w:left w:val="single" w:color="000000" w:sz="4" w:space="0"/>
              <w:bottom w:val="nil"/>
              <w:right w:val="single" w:color="000000" w:sz="4" w:space="0"/>
            </w:tcBorders>
            <w:noWrap w:val="0"/>
            <w:vAlign w:val="center"/>
          </w:tcPr>
          <w:p w14:paraId="7E1857E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（1）检查部位：输水隧洞；</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（2）规格：长178m，2*2m城门洞形。</w:t>
            </w:r>
          </w:p>
        </w:tc>
      </w:tr>
      <w:tr w14:paraId="50692A2A">
        <w:tblPrEx>
          <w:tblCellMar>
            <w:top w:w="0" w:type="dxa"/>
            <w:left w:w="108" w:type="dxa"/>
            <w:bottom w:w="0" w:type="dxa"/>
            <w:right w:w="108" w:type="dxa"/>
          </w:tblCellMar>
        </w:tblPrEx>
        <w:trPr>
          <w:cantSplit/>
          <w:trHeight w:val="724"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4A5E4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250D8B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输水隧洞年度检查及特别检查</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6464C6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204997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vMerge w:val="continue"/>
            <w:tcBorders>
              <w:top w:val="single" w:color="000000" w:sz="4" w:space="0"/>
              <w:left w:val="single" w:color="000000" w:sz="4" w:space="0"/>
              <w:bottom w:val="nil"/>
              <w:right w:val="single" w:color="000000" w:sz="4" w:space="0"/>
            </w:tcBorders>
            <w:noWrap w:val="0"/>
            <w:vAlign w:val="center"/>
          </w:tcPr>
          <w:p w14:paraId="4715482B">
            <w:pPr>
              <w:jc w:val="left"/>
              <w:rPr>
                <w:rFonts w:ascii="Times New Roman" w:hAnsi="Times New Roman" w:eastAsia="仿宋_GB2312" w:cs="Times New Roman"/>
                <w:szCs w:val="21"/>
              </w:rPr>
            </w:pPr>
          </w:p>
        </w:tc>
      </w:tr>
      <w:tr w14:paraId="01015679">
        <w:trPr>
          <w:cantSplit/>
          <w:trHeight w:val="499"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537318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057B45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93A9E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01188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26FCC2CE">
            <w:pPr>
              <w:widowControl/>
              <w:jc w:val="left"/>
              <w:textAlignment w:val="center"/>
              <w:rPr>
                <w:rFonts w:ascii="Times New Roman" w:hAnsi="Times New Roman" w:eastAsia="仿宋_GB2312" w:cs="Times New Roman"/>
                <w:szCs w:val="21"/>
              </w:rPr>
            </w:pPr>
          </w:p>
        </w:tc>
      </w:tr>
      <w:tr w14:paraId="3B3A9991">
        <w:tblPrEx>
          <w:tblCellMar>
            <w:top w:w="0" w:type="dxa"/>
            <w:left w:w="108" w:type="dxa"/>
            <w:bottom w:w="0" w:type="dxa"/>
            <w:right w:w="108" w:type="dxa"/>
          </w:tblCellMar>
        </w:tblPrEx>
        <w:trPr>
          <w:cantSplit/>
          <w:trHeight w:val="499"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E5ECC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50D173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461285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A6ACA7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3B89456B">
            <w:pPr>
              <w:jc w:val="left"/>
              <w:rPr>
                <w:rFonts w:ascii="Times New Roman" w:hAnsi="Times New Roman" w:eastAsia="仿宋_GB2312" w:cs="Times New Roman"/>
                <w:szCs w:val="21"/>
              </w:rPr>
            </w:pPr>
          </w:p>
        </w:tc>
      </w:tr>
      <w:tr w14:paraId="42F9E462">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6E1159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A05EFB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879D6D6">
            <w:pP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5BF96814">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524DAF87">
            <w:pPr>
              <w:rPr>
                <w:rFonts w:ascii="Times New Roman" w:hAnsi="Times New Roman" w:eastAsia="仿宋_GB2312" w:cs="Times New Roman"/>
                <w:szCs w:val="21"/>
              </w:rPr>
            </w:pPr>
          </w:p>
        </w:tc>
      </w:tr>
      <w:tr w14:paraId="7404E0DD">
        <w:trPr>
          <w:cantSplit/>
          <w:trHeight w:val="7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1D5A00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3CBF48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渗流监测</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5CC8B7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9183B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916</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782C19B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（1）1个渗流量监测点，合计19个渗流监测点；监测频次：4次/月；人工观测；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（2）渗压自动化监测，19个点，1次/日，渗压计自动观测，每季度对数据整理分析1次，共计4次/年。</w:t>
            </w:r>
          </w:p>
        </w:tc>
      </w:tr>
      <w:tr w14:paraId="105DE70D">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978EE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D79C60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6E730B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3E5F0E1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748C4C7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4B60361F">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CFA85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50F83E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变形监测</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2B5F31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8AA070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6B27D44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13个监测点（含1个工作基点），监测频次：1次/天（自动化监测），每季度对数据整理分析1次，共计4次/年。</w:t>
            </w:r>
          </w:p>
        </w:tc>
      </w:tr>
      <w:tr w14:paraId="1939320A">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B1ECBA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EE9F5C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7D2BC23">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4CEA5203">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237F8809">
            <w:pPr>
              <w:rPr>
                <w:rFonts w:ascii="Times New Roman" w:hAnsi="Times New Roman" w:eastAsia="仿宋_GB2312" w:cs="Times New Roman"/>
                <w:szCs w:val="21"/>
              </w:rPr>
            </w:pPr>
          </w:p>
        </w:tc>
      </w:tr>
      <w:tr w14:paraId="2A1D6782">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7BD139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0F4173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7920BAB">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CB1616E">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224DAE78">
            <w:pPr>
              <w:rPr>
                <w:rFonts w:ascii="Times New Roman" w:hAnsi="Times New Roman" w:eastAsia="仿宋_GB2312" w:cs="Times New Roman"/>
                <w:szCs w:val="21"/>
              </w:rPr>
            </w:pPr>
          </w:p>
        </w:tc>
      </w:tr>
      <w:tr w14:paraId="4593B3A7">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592276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B57000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C74F47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F072E4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806.23</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2B2775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水库管养房335.5㎡，三防仓库165.06㎡，水文监测室13.14㎡，安保管理用房231.76㎡，安保岗亭42.77㎡，应急管理站18㎡</w:t>
            </w:r>
          </w:p>
        </w:tc>
      </w:tr>
      <w:tr w14:paraId="47DECA14">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7B05EF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C17F59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D819E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59E20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238.51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4CB5E54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阀门井室9.4m*6m，取水塔2*8.01*5.5m+20*4.7m</w:t>
            </w:r>
          </w:p>
        </w:tc>
      </w:tr>
      <w:tr w14:paraId="2B8007DD">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EEAF7C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717806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344082A">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B7A94F2">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36B24C51">
            <w:pPr>
              <w:rPr>
                <w:rFonts w:ascii="Times New Roman" w:hAnsi="Times New Roman" w:eastAsia="仿宋_GB2312" w:cs="Times New Roman"/>
                <w:szCs w:val="21"/>
              </w:rPr>
            </w:pPr>
          </w:p>
        </w:tc>
      </w:tr>
      <w:tr w14:paraId="30D48230">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7A1C1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2A9A5F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384B320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CC36D0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CA16C6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潜孔式平面定轮钢闸门，材质:Q355B，孔口净高:2.0m，孔口净宽:2.0m</w:t>
            </w:r>
          </w:p>
        </w:tc>
      </w:tr>
      <w:tr w14:paraId="07EC01C1">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A8753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128DC3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卷扬式启闭机维护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4DA00F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68650D7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4154BF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检修闸门固定式卷扬启闭机，规格QPG-1×400KN-25m，功率11KW</w:t>
            </w:r>
          </w:p>
        </w:tc>
      </w:tr>
      <w:tr w14:paraId="0A5897D1">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B97C5A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C30154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电动蝶阀维护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3E4555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C19D9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3546FB9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调流调压阀DN2000，PN1.0MPa，手电一体</w:t>
            </w:r>
          </w:p>
        </w:tc>
      </w:tr>
      <w:tr w14:paraId="6E9241BA">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0EFDD4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07C752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电动蝶阀维护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4C58077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923C6C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4B9F95D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电动蝶阀DN600，PN1.0MPa，手电一体</w:t>
            </w:r>
          </w:p>
        </w:tc>
      </w:tr>
      <w:tr w14:paraId="31CD00F5">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51A62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602F1C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排气阀维护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50C226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B7E2FC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4096D55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排气阀DN200，PN1.0MPa，手动</w:t>
            </w:r>
          </w:p>
        </w:tc>
      </w:tr>
      <w:tr w14:paraId="023DA58C">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13C02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A84E48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电动葫芦维护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49C0B6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3993F4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4993A5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拦污栅电动葫芦，规格:MD1-1×100KN-15m</w:t>
            </w:r>
          </w:p>
        </w:tc>
      </w:tr>
      <w:tr w14:paraId="0F774272">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4E9C3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824316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1B2F5D8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EF71A6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44A77DF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功率11kW</w:t>
            </w:r>
          </w:p>
        </w:tc>
      </w:tr>
      <w:tr w14:paraId="6C53BA16">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127824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F170A5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409981C3">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515401E">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066E77FB">
            <w:pPr>
              <w:rPr>
                <w:rFonts w:ascii="Times New Roman" w:hAnsi="Times New Roman" w:eastAsia="仿宋_GB2312" w:cs="Times New Roman"/>
                <w:szCs w:val="21"/>
              </w:rPr>
            </w:pPr>
          </w:p>
        </w:tc>
      </w:tr>
      <w:tr w14:paraId="39BA5931">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DC79E9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8ECECB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6A3D90E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41BD3C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31F0FF4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电源柜（二级配电箱柜），仓库，大坝照明，取水塔、办公楼、保安亭路灯、水厂宿舍</w:t>
            </w:r>
          </w:p>
        </w:tc>
      </w:tr>
      <w:tr w14:paraId="3E7E0FC6">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1876C2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C71E46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35D86C5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DDE3CE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0384DC4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PLC控制柜，取水塔启闭机控制柜 （PLC控制柜经光纤将信号远程中控上位机系统），控制柜面板上含：人机界面（触摸屏）</w:t>
            </w:r>
          </w:p>
        </w:tc>
      </w:tr>
      <w:tr w14:paraId="5B33D942">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761002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7C0940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4A3FD51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E9D4F6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2C096B9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仓库，大坝照明配电箱，取水塔照明柜、管养房、保安亭路灯、水厂宿舍</w:t>
            </w:r>
          </w:p>
        </w:tc>
      </w:tr>
      <w:tr w14:paraId="7B87F38A">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6AA138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369692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FB858A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8B997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4388B70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100KVA油式变压器</w:t>
            </w:r>
          </w:p>
        </w:tc>
      </w:tr>
      <w:tr w14:paraId="1F23B41C">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FC4B12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CC7820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柴油发电机</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56D028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CAAC90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120</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5C84C5C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1台100KW，125KVA；1台20KW</w:t>
            </w:r>
          </w:p>
        </w:tc>
      </w:tr>
      <w:tr w14:paraId="6C04A4EF">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58F255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7F996F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1544D8D6">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3332A51">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7F477D16">
            <w:pPr>
              <w:rPr>
                <w:rFonts w:ascii="Times New Roman" w:hAnsi="Times New Roman" w:eastAsia="仿宋_GB2312" w:cs="Times New Roman"/>
                <w:szCs w:val="21"/>
              </w:rPr>
            </w:pPr>
          </w:p>
        </w:tc>
      </w:tr>
      <w:tr w14:paraId="40666D72">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2DE3378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76EBB7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4E4BF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m2</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F7DF75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159F163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浮筒+塑木地板(除锈刷漆）</w:t>
            </w:r>
          </w:p>
        </w:tc>
      </w:tr>
      <w:tr w14:paraId="0ABB5307">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78ED956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58127F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C2B391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m2</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62A0FD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17.64 </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4E023D9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环库区铁质围网700*2.5m，取水塔（大门2m*4m、楼梯长8m,宽0.8m），维修面积按围网总面积的1%考虑</w:t>
            </w:r>
          </w:p>
        </w:tc>
      </w:tr>
      <w:tr w14:paraId="5D64A039">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3F6E3B6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1F10B8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D03713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A2E14B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1000</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01D7C74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不锈钢护栏515*1.2m，仿木护栏的246*1.2m，取水塔（护栏20m*1.1m）</w:t>
            </w:r>
          </w:p>
        </w:tc>
      </w:tr>
      <w:tr w14:paraId="16ED53A5">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18D010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C2CBEB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2E6B4B94">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3384BD4">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71FDCD27">
            <w:pPr>
              <w:rPr>
                <w:rFonts w:ascii="Times New Roman" w:hAnsi="Times New Roman" w:eastAsia="仿宋_GB2312" w:cs="Times New Roman"/>
                <w:szCs w:val="21"/>
              </w:rPr>
            </w:pPr>
          </w:p>
        </w:tc>
      </w:tr>
      <w:tr w14:paraId="25749578">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257DCF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778A2A66">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768C6C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F1F62CF">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6411658C">
            <w:pPr>
              <w:rPr>
                <w:rFonts w:ascii="Times New Roman" w:hAnsi="Times New Roman" w:eastAsia="仿宋_GB2312" w:cs="Times New Roman"/>
                <w:szCs w:val="21"/>
              </w:rPr>
            </w:pPr>
          </w:p>
        </w:tc>
      </w:tr>
      <w:tr w14:paraId="0A2AE1A5">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9765E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092BF9A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4C22BA5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45B3197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28</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5DB5747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200 万像素水尺读取智能球机1台，400 万像素智能球机18台，400万像素太阳能监控球机9套</w:t>
            </w:r>
          </w:p>
        </w:tc>
      </w:tr>
      <w:tr w14:paraId="416F238D">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3D1B8F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59DB8E8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监控显示大屏（含水雨情显示屏）</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53416A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796CD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06CF9CFE">
            <w:pPr>
              <w:rPr>
                <w:rFonts w:ascii="Times New Roman" w:hAnsi="Times New Roman" w:eastAsia="仿宋_GB2312" w:cs="Times New Roman"/>
                <w:szCs w:val="21"/>
              </w:rPr>
            </w:pPr>
          </w:p>
        </w:tc>
      </w:tr>
      <w:tr w14:paraId="20100CF5">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054BB8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5C8F64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461114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085835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1260B07D">
            <w:pPr>
              <w:rPr>
                <w:rFonts w:ascii="Times New Roman" w:hAnsi="Times New Roman" w:eastAsia="仿宋_GB2312" w:cs="Times New Roman"/>
                <w:szCs w:val="21"/>
              </w:rPr>
            </w:pPr>
          </w:p>
        </w:tc>
      </w:tr>
      <w:tr w14:paraId="3E509B08">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CF599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1B750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5F56F8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DC4F1D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3F0849B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含硬盘录像机</w:t>
            </w:r>
          </w:p>
        </w:tc>
      </w:tr>
      <w:tr w14:paraId="085F021A">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6F8C0C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37760E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0757571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4B222D1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084E99D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液晶显示器、主机、MCU等</w:t>
            </w:r>
          </w:p>
        </w:tc>
      </w:tr>
      <w:tr w14:paraId="0FE046F6">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1AEAA0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B04205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消防专用电源监控柜</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1F97A04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456402F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63F6AC3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取水塔启闭机控制室</w:t>
            </w:r>
          </w:p>
        </w:tc>
      </w:tr>
      <w:tr w14:paraId="43240FE0">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2661D4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084CBE18">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9FBA39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4C9BD19">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63171E6D">
            <w:pPr>
              <w:rPr>
                <w:rFonts w:ascii="Times New Roman" w:hAnsi="Times New Roman" w:eastAsia="仿宋_GB2312" w:cs="Times New Roman"/>
                <w:szCs w:val="21"/>
              </w:rPr>
            </w:pPr>
          </w:p>
        </w:tc>
      </w:tr>
      <w:tr w14:paraId="5D4F5E46">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ABE3DC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EEE7C3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40AAB5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50ECA97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6906093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(1)名称:超声波液位计(2)规格:量程0～20m，输出信号4～20mA；精度0.25(3)其他:配套显示仪表、支架、电缆等</w:t>
            </w:r>
          </w:p>
        </w:tc>
      </w:tr>
      <w:tr w14:paraId="77C51ECD">
        <w:tblPrEx>
          <w:tblCellMar>
            <w:top w:w="0" w:type="dxa"/>
            <w:left w:w="108" w:type="dxa"/>
            <w:bottom w:w="0" w:type="dxa"/>
            <w:right w:w="108" w:type="dxa"/>
          </w:tblCellMar>
        </w:tblPrEx>
        <w:trPr>
          <w:cantSplit/>
          <w:trHeight w:val="7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2E5F97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8B78A3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雷达式液位流量计</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642BF25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49" w:type="pct"/>
            <w:tcBorders>
              <w:top w:val="single" w:color="000000" w:sz="4" w:space="0"/>
              <w:left w:val="single" w:color="000000" w:sz="4" w:space="0"/>
              <w:bottom w:val="nil"/>
              <w:right w:val="single" w:color="000000" w:sz="4" w:space="0"/>
            </w:tcBorders>
            <w:noWrap/>
            <w:vAlign w:val="center"/>
          </w:tcPr>
          <w:p w14:paraId="79DB336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B00FCA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测量范围:液位 0-20m，流速:0-20m/s:分辨力:1mm测量精度:士2mm;防护等级达到 IP68:雷达频率:60Hz:支持 RS485,RS232,4-20A等有线通讯方式;工作电流:休眠状态&lt;1mA,信号采集&lt;50mA，数据通信&lt;50mA;</w:t>
            </w:r>
          </w:p>
        </w:tc>
      </w:tr>
      <w:tr w14:paraId="4C68C972">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24BB57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6A2B9C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大坝安全监测设施（自动化设备）</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27B3D427">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nil"/>
              <w:right w:val="single" w:color="000000" w:sz="4" w:space="0"/>
            </w:tcBorders>
            <w:noWrap/>
            <w:vAlign w:val="center"/>
          </w:tcPr>
          <w:p w14:paraId="5F22969E">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37F0330">
            <w:pPr>
              <w:rPr>
                <w:rFonts w:ascii="Times New Roman" w:hAnsi="Times New Roman" w:eastAsia="仿宋_GB2312" w:cs="Times New Roman"/>
                <w:szCs w:val="21"/>
              </w:rPr>
            </w:pPr>
          </w:p>
        </w:tc>
      </w:tr>
      <w:tr w14:paraId="64250A75">
        <w:tblPrEx>
          <w:tblCellMar>
            <w:top w:w="0" w:type="dxa"/>
            <w:left w:w="108" w:type="dxa"/>
            <w:bottom w:w="0" w:type="dxa"/>
            <w:right w:w="108" w:type="dxa"/>
          </w:tblCellMar>
        </w:tblPrEx>
        <w:trPr>
          <w:cantSplit/>
          <w:trHeight w:val="1080"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DE90B7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34D554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北斗GNSS 监测一体机</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0567AC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nil"/>
              <w:right w:val="single" w:color="000000" w:sz="4" w:space="0"/>
            </w:tcBorders>
            <w:noWrap/>
            <w:vAlign w:val="center"/>
          </w:tcPr>
          <w:p w14:paraId="0CBF20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434F31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监测精度：±2.5mm+0.5ppm RMS；垂直精度：±5mm+0.5ppm RMS；工作模式：四星八频以上，支持北斗三代新</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频点，支持本机前端静态解算；通讯方式：内置4G 全网通、LoRa、WIFI、RJ45 通讯、RS485/232 通讯模块</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数据存储：本机支持存储2 年或以上的原始数据；应急供电：内置10000mAh 锂电池，以满足异常断电时应急供电需求</w:t>
            </w:r>
          </w:p>
        </w:tc>
      </w:tr>
      <w:tr w14:paraId="5AAD0C47">
        <w:tblPrEx>
          <w:tblCellMar>
            <w:top w:w="0" w:type="dxa"/>
            <w:left w:w="108" w:type="dxa"/>
            <w:bottom w:w="0" w:type="dxa"/>
            <w:right w:w="108" w:type="dxa"/>
          </w:tblCellMar>
        </w:tblPrEx>
        <w:trPr>
          <w:cantSplit/>
          <w:trHeight w:val="1185"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00FAD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B7A463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大坝渗压计监测设施</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5FBDD4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nil"/>
              <w:right w:val="single" w:color="000000" w:sz="4" w:space="0"/>
            </w:tcBorders>
            <w:noWrap/>
            <w:vAlign w:val="center"/>
          </w:tcPr>
          <w:p w14:paraId="1619E88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18</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593F993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测量范围:0～50m，可选；分辨率：</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0.05%F.S；拟合精度：0.1%F.S/0.5%F.S；</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测温范围；-40～+80℃；灵敏度：±0.1℃；</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耐水压：测量范围 1.2 倍；支持RS485数据输出</w:t>
            </w:r>
          </w:p>
        </w:tc>
      </w:tr>
      <w:tr w14:paraId="46249EA1">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24A23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03642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渗流量监测设施</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5FC40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nil"/>
              <w:right w:val="single" w:color="000000" w:sz="4" w:space="0"/>
            </w:tcBorders>
            <w:noWrap/>
            <w:vAlign w:val="center"/>
          </w:tcPr>
          <w:p w14:paraId="3CFC8F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0B71981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磁致式量水堰计，RS485 输出，量程0-600mm</w:t>
            </w:r>
          </w:p>
        </w:tc>
      </w:tr>
      <w:tr w14:paraId="2D050126">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E404D1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519951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759496A">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A1A06E0">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3C94B5CE">
            <w:pPr>
              <w:rPr>
                <w:rFonts w:ascii="Times New Roman" w:hAnsi="Times New Roman" w:eastAsia="仿宋_GB2312" w:cs="Times New Roman"/>
                <w:szCs w:val="21"/>
              </w:rPr>
            </w:pPr>
          </w:p>
        </w:tc>
      </w:tr>
      <w:tr w14:paraId="4684268E">
        <w:tblPrEx>
          <w:tblCellMar>
            <w:top w:w="0" w:type="dxa"/>
            <w:left w:w="108" w:type="dxa"/>
            <w:bottom w:w="0" w:type="dxa"/>
            <w:right w:w="108" w:type="dxa"/>
          </w:tblCellMar>
        </w:tblPrEx>
        <w:trPr>
          <w:cantSplit/>
          <w:trHeight w:val="7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59000D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4BCFA4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1C1F5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77E66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20CF634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包含水库管养房、三防仓库、水文监测室、阀门井室、应急管理站、安保管理用房、取水塔等。</w:t>
            </w:r>
          </w:p>
        </w:tc>
      </w:tr>
      <w:tr w14:paraId="602061BF">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028C75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A5E03F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E39660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1D8C96D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31CB77E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每年由第三方专业单位对避雷设施进行检测，出具检测报告</w:t>
            </w:r>
          </w:p>
        </w:tc>
      </w:tr>
      <w:tr w14:paraId="31A5B96F">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9650F0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B76DE3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电气设备预防性试验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AFE265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F766DE8">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5F11DB19">
            <w:pPr>
              <w:widowControl/>
              <w:jc w:val="left"/>
              <w:textAlignment w:val="center"/>
              <w:rPr>
                <w:rFonts w:ascii="Times New Roman" w:hAnsi="Times New Roman" w:eastAsia="仿宋_GB2312" w:cs="Times New Roman"/>
                <w:szCs w:val="21"/>
              </w:rPr>
            </w:pPr>
          </w:p>
        </w:tc>
      </w:tr>
      <w:tr w14:paraId="7F93186B">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1612F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9AE8E0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高压开关合闸直流电阻试验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AE462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9F6DC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2606EA22">
            <w:pPr>
              <w:widowControl/>
              <w:jc w:val="left"/>
              <w:textAlignment w:val="center"/>
              <w:rPr>
                <w:rFonts w:ascii="Times New Roman" w:hAnsi="Times New Roman" w:eastAsia="仿宋_GB2312" w:cs="Times New Roman"/>
                <w:szCs w:val="21"/>
              </w:rPr>
            </w:pPr>
          </w:p>
        </w:tc>
      </w:tr>
      <w:tr w14:paraId="034222B4">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127BD0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D4BECE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高压开关耐压试验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9AA50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FB6EE3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224AE294">
            <w:pPr>
              <w:widowControl/>
              <w:jc w:val="left"/>
              <w:textAlignment w:val="center"/>
              <w:rPr>
                <w:rFonts w:ascii="Times New Roman" w:hAnsi="Times New Roman" w:eastAsia="仿宋_GB2312" w:cs="Times New Roman"/>
                <w:szCs w:val="21"/>
              </w:rPr>
            </w:pPr>
          </w:p>
        </w:tc>
      </w:tr>
      <w:tr w14:paraId="1828A729">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D0C737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1BD94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变压器系统耐压试验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E6BD21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85D73A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7557A2F2">
            <w:pPr>
              <w:widowControl/>
              <w:jc w:val="left"/>
              <w:textAlignment w:val="center"/>
              <w:rPr>
                <w:rFonts w:ascii="Times New Roman" w:hAnsi="Times New Roman" w:eastAsia="仿宋_GB2312" w:cs="Times New Roman"/>
                <w:szCs w:val="21"/>
              </w:rPr>
            </w:pPr>
          </w:p>
        </w:tc>
      </w:tr>
      <w:tr w14:paraId="34B43959">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91D281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969CD6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变压器接地电阻试验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E1C30B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52B37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01A6B1B3">
            <w:pPr>
              <w:widowControl/>
              <w:jc w:val="left"/>
              <w:textAlignment w:val="center"/>
              <w:rPr>
                <w:rFonts w:ascii="Times New Roman" w:hAnsi="Times New Roman" w:eastAsia="仿宋_GB2312" w:cs="Times New Roman"/>
                <w:szCs w:val="21"/>
              </w:rPr>
            </w:pPr>
          </w:p>
        </w:tc>
      </w:tr>
      <w:tr w14:paraId="7312AC51">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52B81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5325CC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变压器变压比例试验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650749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C5D8F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17610A32">
            <w:pPr>
              <w:widowControl/>
              <w:jc w:val="left"/>
              <w:textAlignment w:val="center"/>
              <w:rPr>
                <w:rFonts w:ascii="Times New Roman" w:hAnsi="Times New Roman" w:eastAsia="仿宋_GB2312" w:cs="Times New Roman"/>
                <w:szCs w:val="21"/>
              </w:rPr>
            </w:pPr>
          </w:p>
        </w:tc>
      </w:tr>
      <w:tr w14:paraId="21431579">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02CF9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518F5D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变压器直流电阻试验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774E55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4C4142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3712EA6F">
            <w:pPr>
              <w:widowControl/>
              <w:jc w:val="left"/>
              <w:textAlignment w:val="center"/>
              <w:rPr>
                <w:rFonts w:ascii="Times New Roman" w:hAnsi="Times New Roman" w:eastAsia="仿宋_GB2312" w:cs="Times New Roman"/>
                <w:szCs w:val="21"/>
              </w:rPr>
            </w:pPr>
          </w:p>
        </w:tc>
      </w:tr>
      <w:tr w14:paraId="358A9D72">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30E68A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C51BCA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变压器铁芯接地试验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641F2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3D53A4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6CDDE5BC">
            <w:pPr>
              <w:widowControl/>
              <w:jc w:val="left"/>
              <w:textAlignment w:val="center"/>
              <w:rPr>
                <w:rFonts w:ascii="Times New Roman" w:hAnsi="Times New Roman" w:eastAsia="仿宋_GB2312" w:cs="Times New Roman"/>
                <w:szCs w:val="21"/>
              </w:rPr>
            </w:pPr>
          </w:p>
        </w:tc>
      </w:tr>
      <w:tr w14:paraId="51072703">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4EC14C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87C418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穿心螺杆的接地电阻试验</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F5C63C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BAF9B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096F15F4">
            <w:pPr>
              <w:widowControl/>
              <w:jc w:val="left"/>
              <w:textAlignment w:val="center"/>
              <w:rPr>
                <w:rFonts w:ascii="Times New Roman" w:hAnsi="Times New Roman" w:eastAsia="仿宋_GB2312" w:cs="Times New Roman"/>
                <w:szCs w:val="21"/>
              </w:rPr>
            </w:pPr>
          </w:p>
        </w:tc>
      </w:tr>
      <w:tr w14:paraId="561153D4">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D28497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C7EFBC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8BF0F55">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563176A0">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257FCDE8">
            <w:pPr>
              <w:rPr>
                <w:rFonts w:ascii="Times New Roman" w:hAnsi="Times New Roman" w:eastAsia="仿宋_GB2312" w:cs="Times New Roman"/>
                <w:szCs w:val="21"/>
              </w:rPr>
            </w:pPr>
          </w:p>
        </w:tc>
      </w:tr>
      <w:tr w14:paraId="58E3EA83">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3829038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49F886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502430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15435F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444D42AF">
            <w:pPr>
              <w:rPr>
                <w:rFonts w:ascii="Times New Roman" w:hAnsi="Times New Roman" w:eastAsia="仿宋_GB2312" w:cs="Times New Roman"/>
                <w:szCs w:val="21"/>
              </w:rPr>
            </w:pPr>
          </w:p>
        </w:tc>
      </w:tr>
      <w:tr w14:paraId="0AD1606B">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120382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A9181B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C654F1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205C4DE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74467F15">
            <w:pPr>
              <w:rPr>
                <w:rFonts w:ascii="Times New Roman" w:hAnsi="Times New Roman" w:eastAsia="仿宋_GB2312" w:cs="Times New Roman"/>
                <w:szCs w:val="21"/>
              </w:rPr>
            </w:pPr>
          </w:p>
        </w:tc>
      </w:tr>
      <w:tr w14:paraId="0F5CD836">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CC2AF0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BD8D09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1DF304EA">
            <w:pP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93AAFC5">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700D0841">
            <w:pPr>
              <w:rPr>
                <w:rFonts w:ascii="Times New Roman" w:hAnsi="Times New Roman" w:eastAsia="仿宋_GB2312" w:cs="Times New Roman"/>
                <w:szCs w:val="21"/>
              </w:rPr>
            </w:pPr>
          </w:p>
        </w:tc>
      </w:tr>
      <w:tr w14:paraId="5379CC54">
        <w:tblPrEx>
          <w:tblCellMar>
            <w:top w:w="0" w:type="dxa"/>
            <w:left w:w="108" w:type="dxa"/>
            <w:bottom w:w="0" w:type="dxa"/>
            <w:right w:w="108" w:type="dxa"/>
          </w:tblCellMar>
        </w:tblPrEx>
        <w:trPr>
          <w:cantSplit/>
          <w:trHeight w:val="16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4A4E89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42DBDCB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绿化养护（三级）</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B5A31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0C0F17F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17040.8</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538384B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（2）绿化养护范围：主坝背水坝坡草皮3640.66㎡；溢洪道周边及取水塔周边绿化7176.77㎡，上坝道路周边2548.24㎡ ，坝脚下及三防仓库周边1725.63㎡，进门两侧道路周边1949.5㎡。</w:t>
            </w:r>
          </w:p>
        </w:tc>
      </w:tr>
      <w:tr w14:paraId="45581B1B">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7FBB2CE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6FD45D5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6594A830">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38BC4BF">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72E0438D">
            <w:pPr>
              <w:rPr>
                <w:rFonts w:ascii="Times New Roman" w:hAnsi="Times New Roman" w:eastAsia="仿宋_GB2312" w:cs="Times New Roman"/>
                <w:szCs w:val="21"/>
              </w:rPr>
            </w:pPr>
          </w:p>
        </w:tc>
      </w:tr>
      <w:tr w14:paraId="3D9529B4">
        <w:tblPrEx>
          <w:tblCellMar>
            <w:top w:w="0" w:type="dxa"/>
            <w:left w:w="108" w:type="dxa"/>
            <w:bottom w:w="0" w:type="dxa"/>
            <w:right w:w="108" w:type="dxa"/>
          </w:tblCellMar>
        </w:tblPrEx>
        <w:trPr>
          <w:cantSplit/>
          <w:trHeight w:val="13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1F86F07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43C97D9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30074B8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B169F7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10721.21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56201C3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（2）陆域保洁范围：主坝坝顶路面452.8㎡，新建上坝路815㎡，取水塔检修道路577㎡，溢洪道巡查道路、三防仓库巡查道路、管养房周边道路、库区道路共4915.98㎡，溢洪道进口及泄流段3960.43㎡。</w:t>
            </w:r>
          </w:p>
        </w:tc>
      </w:tr>
      <w:tr w14:paraId="3C1CC4F3">
        <w:tblPrEx>
          <w:tblCellMar>
            <w:top w:w="0" w:type="dxa"/>
            <w:left w:w="108" w:type="dxa"/>
            <w:bottom w:w="0" w:type="dxa"/>
            <w:right w:w="108" w:type="dxa"/>
          </w:tblCellMar>
        </w:tblPrEx>
        <w:trPr>
          <w:cantSplit/>
          <w:trHeight w:val="13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4FF8FA0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57C5D1D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15A4931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D470EB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22814.07 </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3DA0A3B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（1）水面保洁等级：三级；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）根据《水库管养规范》（DB4403/T 347—2023），保洁面积以水库正常蓄水位水面线岸线周长作为计算长度，以岸线沿库区内2 m～4 m作为计算宽度。本次测算取3m作为计算宽度。</w:t>
            </w:r>
          </w:p>
        </w:tc>
      </w:tr>
      <w:tr w14:paraId="7AF7AE8B">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62897D7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4478210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79CD3587">
            <w:pP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4FC3A2E">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38A0071C">
            <w:pPr>
              <w:rPr>
                <w:rFonts w:ascii="Times New Roman" w:hAnsi="Times New Roman" w:eastAsia="仿宋_GB2312" w:cs="Times New Roman"/>
                <w:szCs w:val="21"/>
              </w:rPr>
            </w:pPr>
          </w:p>
        </w:tc>
      </w:tr>
      <w:tr w14:paraId="05E0BDF7">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6DE865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ign w:val="center"/>
          </w:tcPr>
          <w:p w14:paraId="1D47BDA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FFDDDC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2F7362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26360.4</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03C931F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主坝背水坡3640.66㎡，坝后50米范围4500㎡、溢洪道周边50米区域17175㎡；仓库、设备房、管理房周边1044.74㎡；</w:t>
            </w:r>
          </w:p>
        </w:tc>
      </w:tr>
      <w:tr w14:paraId="71F8312E">
        <w:tblPrEx>
          <w:tblCellMar>
            <w:top w:w="0" w:type="dxa"/>
            <w:left w:w="108" w:type="dxa"/>
            <w:bottom w:w="0" w:type="dxa"/>
            <w:right w:w="108" w:type="dxa"/>
          </w:tblCellMar>
        </w:tblPrEx>
        <w:trPr>
          <w:cantSplit/>
          <w:trHeight w:val="1455"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6FD6E46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07A240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966C0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752A8A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5544.98 </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29D313B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（2）大坝5005.14平方米，坝后50米范围4500平方米，溢洪道两旁50米区域17175平方米，仓库、设备房、管理房周边1044.74平方米；</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r>
              <w:rPr>
                <w:rFonts w:hint="eastAsia" w:ascii="Times New Roman" w:hAnsi="Times New Roman" w:eastAsia="仿宋_GB2312" w:cs="Times New Roman"/>
                <w:kern w:val="0"/>
                <w:szCs w:val="21"/>
                <w:lang w:bidi="ar"/>
              </w:rPr>
              <w:t>.</w:t>
            </w:r>
          </w:p>
        </w:tc>
      </w:tr>
      <w:tr w14:paraId="05EEDAC5">
        <w:tblPrEx>
          <w:tblCellMar>
            <w:top w:w="0" w:type="dxa"/>
            <w:left w:w="108" w:type="dxa"/>
            <w:bottom w:w="0" w:type="dxa"/>
            <w:right w:w="108" w:type="dxa"/>
          </w:tblCellMar>
        </w:tblPrEx>
        <w:trPr>
          <w:cantSplit/>
          <w:trHeight w:val="786"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85E99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A7D286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C6B33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CDFDF1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5544.98 </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74F879E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609669A1">
        <w:tblPrEx>
          <w:tblCellMar>
            <w:top w:w="0" w:type="dxa"/>
            <w:left w:w="108" w:type="dxa"/>
            <w:bottom w:w="0" w:type="dxa"/>
            <w:right w:w="108" w:type="dxa"/>
          </w:tblCellMar>
        </w:tblPrEx>
        <w:trPr>
          <w:cantSplit/>
          <w:trHeight w:val="1198"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48598A6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52BB64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其它动物危害防治（含“四害”消杀、红火蚁防治，外来入侵物种防治)</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89E4D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0431FF8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5544.98 </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4B0B522">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其他动植物危害防治区域：坝顶、坝坡、溢洪道周边、管理房、设备房等区域。</w:t>
            </w:r>
          </w:p>
        </w:tc>
      </w:tr>
      <w:tr w14:paraId="4B16411B">
        <w:tblPrEx>
          <w:tblCellMar>
            <w:top w:w="0" w:type="dxa"/>
            <w:left w:w="108" w:type="dxa"/>
            <w:bottom w:w="0" w:type="dxa"/>
            <w:right w:w="108" w:type="dxa"/>
          </w:tblCellMar>
        </w:tblPrEx>
        <w:trPr>
          <w:cantSplit/>
          <w:trHeight w:val="810"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3E912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842827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水面外来物种入侵</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45FDB5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64DA6DF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8755.68</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049C33D8">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）近5年内已做过消杀的项目，水面面积按面积的10%计算。</w:t>
            </w:r>
          </w:p>
        </w:tc>
      </w:tr>
      <w:tr w14:paraId="2AE5250C">
        <w:tblPrEx>
          <w:tblCellMar>
            <w:top w:w="0" w:type="dxa"/>
            <w:left w:w="108" w:type="dxa"/>
            <w:bottom w:w="0" w:type="dxa"/>
            <w:right w:w="108" w:type="dxa"/>
          </w:tblCellMar>
        </w:tblPrEx>
        <w:trPr>
          <w:cantSplit/>
          <w:trHeight w:val="885"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70B958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37330A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C96A6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400CFDE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35001.39</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364F0C83">
            <w:pPr>
              <w:widowControl/>
              <w:jc w:val="left"/>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按管理红线面积460753.55㎡，减去水面面积251843.85㎡，减去绿化面积17040.8㎡，减去道路面积15817.21㎡，减去管养用房面积1044.74㎡；</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近5年内已做过防治的项目，防治面积按需防治总面积的20%计算。</w:t>
            </w:r>
          </w:p>
        </w:tc>
      </w:tr>
      <w:tr w14:paraId="527E3160">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0CB91F6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18F4F1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7B6D7883">
            <w:pPr>
              <w:jc w:val="center"/>
              <w:rPr>
                <w:rFonts w:ascii="Times New Roman" w:hAnsi="Times New Roman" w:eastAsia="仿宋_GB2312" w:cs="Times New Roman"/>
                <w:szCs w:val="21"/>
              </w:rPr>
            </w:pP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7FEB3600">
            <w:pPr>
              <w:jc w:val="center"/>
              <w:rPr>
                <w:rFonts w:ascii="Times New Roman" w:hAnsi="Times New Roman" w:eastAsia="仿宋_GB2312" w:cs="Times New Roman"/>
                <w:szCs w:val="21"/>
              </w:rPr>
            </w:pPr>
          </w:p>
        </w:tc>
        <w:tc>
          <w:tcPr>
            <w:tcW w:w="3050" w:type="pct"/>
            <w:tcBorders>
              <w:top w:val="single" w:color="000000" w:sz="4" w:space="0"/>
              <w:left w:val="single" w:color="000000" w:sz="4" w:space="0"/>
              <w:bottom w:val="single" w:color="000000" w:sz="4" w:space="0"/>
              <w:right w:val="single" w:color="000000" w:sz="4" w:space="0"/>
            </w:tcBorders>
            <w:noWrap/>
            <w:vAlign w:val="center"/>
          </w:tcPr>
          <w:p w14:paraId="064555E3">
            <w:pPr>
              <w:rPr>
                <w:rFonts w:ascii="Times New Roman" w:hAnsi="Times New Roman" w:eastAsia="仿宋_GB2312" w:cs="Times New Roman"/>
                <w:szCs w:val="21"/>
              </w:rPr>
            </w:pPr>
          </w:p>
        </w:tc>
      </w:tr>
      <w:tr w14:paraId="2C35C60F">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55135E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EE99FE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E1417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49" w:type="pct"/>
            <w:tcBorders>
              <w:top w:val="single" w:color="000000" w:sz="4" w:space="0"/>
              <w:left w:val="single" w:color="000000" w:sz="4" w:space="0"/>
              <w:bottom w:val="single" w:color="000000" w:sz="4" w:space="0"/>
              <w:right w:val="single" w:color="000000" w:sz="4" w:space="0"/>
            </w:tcBorders>
            <w:noWrap/>
            <w:vAlign w:val="center"/>
          </w:tcPr>
          <w:p w14:paraId="369D75A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6475F93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5B6D948F">
        <w:tblPrEx>
          <w:tblCellMar>
            <w:top w:w="0" w:type="dxa"/>
            <w:left w:w="108" w:type="dxa"/>
            <w:bottom w:w="0" w:type="dxa"/>
            <w:right w:w="108" w:type="dxa"/>
          </w:tblCellMar>
        </w:tblPrEx>
        <w:trPr>
          <w:cantSplit/>
          <w:trHeight w:val="402" w:hRule="atLeast"/>
          <w:jc w:val="center"/>
        </w:trPr>
        <w:tc>
          <w:tcPr>
            <w:tcW w:w="310" w:type="pct"/>
            <w:tcBorders>
              <w:top w:val="single" w:color="000000" w:sz="4" w:space="0"/>
              <w:left w:val="single" w:color="000000" w:sz="4" w:space="0"/>
              <w:bottom w:val="single" w:color="000000" w:sz="4" w:space="0"/>
              <w:right w:val="single" w:color="000000" w:sz="4" w:space="0"/>
            </w:tcBorders>
            <w:noWrap w:val="0"/>
            <w:vAlign w:val="center"/>
          </w:tcPr>
          <w:p w14:paraId="29135F4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585B89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1B5826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12FA94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709298C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2F725BBF">
        <w:tblPrEx>
          <w:tblCellMar>
            <w:top w:w="0" w:type="dxa"/>
            <w:left w:w="108" w:type="dxa"/>
            <w:bottom w:w="0" w:type="dxa"/>
            <w:right w:w="108" w:type="dxa"/>
          </w:tblCellMar>
        </w:tblPrEx>
        <w:trPr>
          <w:cantSplit/>
          <w:trHeight w:val="1002" w:hRule="atLeast"/>
          <w:jc w:val="center"/>
        </w:trPr>
        <w:tc>
          <w:tcPr>
            <w:tcW w:w="310" w:type="pct"/>
            <w:tcBorders>
              <w:top w:val="single" w:color="000000" w:sz="4" w:space="0"/>
              <w:left w:val="single" w:color="000000" w:sz="4" w:space="0"/>
              <w:bottom w:val="single" w:color="000000" w:sz="4" w:space="0"/>
              <w:right w:val="single" w:color="000000" w:sz="4" w:space="0"/>
            </w:tcBorders>
            <w:noWrap/>
            <w:vAlign w:val="center"/>
          </w:tcPr>
          <w:p w14:paraId="14498AD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2C7D20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ED5271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49" w:type="pct"/>
            <w:tcBorders>
              <w:top w:val="single" w:color="000000" w:sz="4" w:space="0"/>
              <w:left w:val="single" w:color="000000" w:sz="4" w:space="0"/>
              <w:bottom w:val="single" w:color="000000" w:sz="4" w:space="0"/>
              <w:right w:val="single" w:color="000000" w:sz="4" w:space="0"/>
            </w:tcBorders>
            <w:noWrap w:val="0"/>
            <w:vAlign w:val="center"/>
          </w:tcPr>
          <w:p w14:paraId="5EAB39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50" w:type="pct"/>
            <w:tcBorders>
              <w:top w:val="single" w:color="000000" w:sz="4" w:space="0"/>
              <w:left w:val="single" w:color="000000" w:sz="4" w:space="0"/>
              <w:bottom w:val="single" w:color="000000" w:sz="4" w:space="0"/>
              <w:right w:val="single" w:color="000000" w:sz="4" w:space="0"/>
            </w:tcBorders>
            <w:noWrap w:val="0"/>
            <w:vAlign w:val="center"/>
          </w:tcPr>
          <w:p w14:paraId="133B7E1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包括各类机电、金属结构设备配件更换，启闭机及闸门安全检测，照明设施维护，标志标牌、界碑维护，防汛物资维修养护（含补充），巡逻车船维修养护，通讯设施设备维修维护及更新等内容。</w:t>
            </w:r>
          </w:p>
        </w:tc>
      </w:tr>
    </w:tbl>
    <w:p w14:paraId="08FBECE8">
      <w:pPr>
        <w:overflowPunct w:val="0"/>
        <w:spacing w:line="360" w:lineRule="auto"/>
        <w:jc w:val="center"/>
        <w:rPr>
          <w:rFonts w:ascii="Times New Roman" w:hAnsi="Times New Roman" w:eastAsia="黑体" w:cs="Times New Roman"/>
          <w:b/>
          <w:bCs/>
          <w:sz w:val="36"/>
          <w:szCs w:val="36"/>
        </w:rPr>
      </w:pPr>
    </w:p>
    <w:p w14:paraId="45D0D04D">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1EC4300C">
      <w:pPr>
        <w:overflowPunct w:val="0"/>
        <w:spacing w:line="360" w:lineRule="auto"/>
        <w:jc w:val="center"/>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 xml:space="preserve">附表 </w:t>
      </w:r>
      <w:r>
        <w:rPr>
          <w:rFonts w:hint="eastAsia" w:ascii="Times New Roman" w:hAnsi="Times New Roman" w:eastAsia="仿宋_GB2312" w:cs="Times New Roman"/>
          <w:b/>
          <w:bCs/>
          <w:sz w:val="28"/>
          <w:szCs w:val="28"/>
        </w:rPr>
        <w:t>1</w:t>
      </w:r>
      <w:r>
        <w:rPr>
          <w:rFonts w:ascii="Times New Roman" w:hAnsi="Times New Roman" w:eastAsia="仿宋_GB2312" w:cs="Times New Roman"/>
          <w:b/>
          <w:bCs/>
          <w:sz w:val="28"/>
          <w:szCs w:val="28"/>
        </w:rPr>
        <w:t>-</w:t>
      </w:r>
      <w:r>
        <w:rPr>
          <w:rFonts w:hint="eastAsia" w:ascii="Times New Roman" w:hAnsi="Times New Roman" w:eastAsia="仿宋_GB2312" w:cs="Times New Roman"/>
          <w:b/>
          <w:bCs/>
          <w:sz w:val="28"/>
          <w:szCs w:val="28"/>
        </w:rPr>
        <w:t>8</w:t>
      </w:r>
      <w:r>
        <w:rPr>
          <w:rFonts w:ascii="Times New Roman" w:hAnsi="Times New Roman" w:eastAsia="仿宋_GB2312" w:cs="Times New Roman"/>
          <w:b/>
          <w:bCs/>
          <w:sz w:val="28"/>
          <w:szCs w:val="28"/>
        </w:rPr>
        <w:t xml:space="preserve">    石陂头水库工程量表</w:t>
      </w:r>
    </w:p>
    <w:tbl>
      <w:tblPr>
        <w:tblStyle w:val="42"/>
        <w:tblW w:w="5031" w:type="pct"/>
        <w:jc w:val="center"/>
        <w:tblLayout w:type="fixed"/>
        <w:tblCellMar>
          <w:top w:w="0" w:type="dxa"/>
          <w:left w:w="108" w:type="dxa"/>
          <w:bottom w:w="0" w:type="dxa"/>
          <w:right w:w="108" w:type="dxa"/>
        </w:tblCellMar>
      </w:tblPr>
      <w:tblGrid>
        <w:gridCol w:w="849"/>
        <w:gridCol w:w="2486"/>
        <w:gridCol w:w="684"/>
        <w:gridCol w:w="1222"/>
        <w:gridCol w:w="8154"/>
      </w:tblGrid>
      <w:tr w14:paraId="6E0A0B2A">
        <w:trPr>
          <w:cantSplit/>
          <w:trHeight w:val="600" w:hRule="atLeast"/>
          <w:tblHeader/>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635A5E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448783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5E63F0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4A87D54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6FA6493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12EE84BD">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1E042F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27DB17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178EF2F">
            <w:pP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393C24D6">
            <w:pP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62022295">
            <w:pPr>
              <w:rPr>
                <w:rFonts w:ascii="Times New Roman" w:hAnsi="Times New Roman" w:eastAsia="仿宋_GB2312" w:cs="Times New Roman"/>
                <w:szCs w:val="21"/>
              </w:rPr>
            </w:pPr>
          </w:p>
        </w:tc>
      </w:tr>
      <w:tr w14:paraId="5525C669">
        <w:tblPrEx>
          <w:tblCellMar>
            <w:top w:w="0" w:type="dxa"/>
            <w:left w:w="108" w:type="dxa"/>
            <w:bottom w:w="0" w:type="dxa"/>
            <w:right w:w="108" w:type="dxa"/>
          </w:tblCellMar>
        </w:tblPrEx>
        <w:trPr>
          <w:cantSplit/>
          <w:trHeight w:val="554"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656B28C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458FD8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B05307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3B246B9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9237</w:t>
            </w:r>
          </w:p>
        </w:tc>
        <w:tc>
          <w:tcPr>
            <w:tcW w:w="3042" w:type="pct"/>
            <w:vMerge w:val="restart"/>
            <w:tcBorders>
              <w:top w:val="single" w:color="000000" w:sz="4" w:space="0"/>
              <w:left w:val="single" w:color="000000" w:sz="4" w:space="0"/>
              <w:bottom w:val="single" w:color="000000" w:sz="4" w:space="0"/>
              <w:right w:val="single" w:color="000000" w:sz="4" w:space="0"/>
            </w:tcBorders>
            <w:noWrap w:val="0"/>
            <w:vAlign w:val="center"/>
          </w:tcPr>
          <w:p w14:paraId="3C176E66">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主坝迎水坝坡面3137㎡，主坝背水坝坡面6100㎡。</w:t>
            </w:r>
          </w:p>
        </w:tc>
      </w:tr>
      <w:tr w14:paraId="2CEA3723">
        <w:tblPrEx>
          <w:tblCellMar>
            <w:top w:w="0" w:type="dxa"/>
            <w:left w:w="108" w:type="dxa"/>
            <w:bottom w:w="0" w:type="dxa"/>
            <w:right w:w="108" w:type="dxa"/>
          </w:tblCellMar>
        </w:tblPrEx>
        <w:trPr>
          <w:cantSplit/>
          <w:trHeight w:val="526"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6999784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374E51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B1F769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37EA59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9237</w:t>
            </w:r>
          </w:p>
        </w:tc>
        <w:tc>
          <w:tcPr>
            <w:tcW w:w="30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246A55">
            <w:pPr>
              <w:rPr>
                <w:rFonts w:ascii="Times New Roman" w:hAnsi="Times New Roman" w:eastAsia="仿宋_GB2312" w:cs="Times New Roman"/>
                <w:szCs w:val="21"/>
              </w:rPr>
            </w:pPr>
          </w:p>
        </w:tc>
      </w:tr>
      <w:tr w14:paraId="688B552D">
        <w:tblPrEx>
          <w:tblCellMar>
            <w:top w:w="0" w:type="dxa"/>
            <w:left w:w="108" w:type="dxa"/>
            <w:bottom w:w="0" w:type="dxa"/>
            <w:right w:w="108" w:type="dxa"/>
          </w:tblCellMar>
        </w:tblPrEx>
        <w:trPr>
          <w:cantSplit/>
          <w:trHeight w:val="534"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244BE95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6B5048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573C3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1C1B8B7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1485</w:t>
            </w:r>
          </w:p>
        </w:tc>
        <w:tc>
          <w:tcPr>
            <w:tcW w:w="3042" w:type="pct"/>
            <w:vMerge w:val="restart"/>
            <w:tcBorders>
              <w:top w:val="single" w:color="000000" w:sz="4" w:space="0"/>
              <w:left w:val="single" w:color="000000" w:sz="4" w:space="0"/>
              <w:bottom w:val="single" w:color="000000" w:sz="4" w:space="0"/>
              <w:right w:val="single" w:color="000000" w:sz="4" w:space="0"/>
            </w:tcBorders>
            <w:noWrap w:val="0"/>
            <w:vAlign w:val="center"/>
          </w:tcPr>
          <w:p w14:paraId="2E6770B3">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（1）坝顶路面550㎡;上坝路935㎡；</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p>
        </w:tc>
      </w:tr>
      <w:tr w14:paraId="717B36C7">
        <w:tblPrEx>
          <w:tblCellMar>
            <w:top w:w="0" w:type="dxa"/>
            <w:left w:w="108" w:type="dxa"/>
            <w:bottom w:w="0" w:type="dxa"/>
            <w:right w:w="108" w:type="dxa"/>
          </w:tblCellMar>
        </w:tblPrEx>
        <w:trPr>
          <w:cantSplit/>
          <w:trHeight w:val="534"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ED8EC0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44B0C4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7D60A8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20F67D4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1485</w:t>
            </w:r>
          </w:p>
        </w:tc>
        <w:tc>
          <w:tcPr>
            <w:tcW w:w="30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079A5F">
            <w:pPr>
              <w:rPr>
                <w:rFonts w:ascii="Times New Roman" w:hAnsi="Times New Roman" w:eastAsia="仿宋_GB2312" w:cs="Times New Roman"/>
                <w:szCs w:val="21"/>
              </w:rPr>
            </w:pPr>
          </w:p>
        </w:tc>
      </w:tr>
      <w:tr w14:paraId="760701D6">
        <w:tblPrEx>
          <w:tblCellMar>
            <w:top w:w="0" w:type="dxa"/>
            <w:left w:w="108" w:type="dxa"/>
            <w:bottom w:w="0" w:type="dxa"/>
            <w:right w:w="108" w:type="dxa"/>
          </w:tblCellMar>
        </w:tblPrEx>
        <w:trPr>
          <w:cantSplit/>
          <w:trHeight w:val="491"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E3F7F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2D23D0A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输水隧洞经常检查</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44D351F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52A2C76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vMerge w:val="restart"/>
            <w:tcBorders>
              <w:top w:val="single" w:color="000000" w:sz="4" w:space="0"/>
              <w:left w:val="single" w:color="000000" w:sz="4" w:space="0"/>
              <w:bottom w:val="nil"/>
              <w:right w:val="single" w:color="000000" w:sz="4" w:space="0"/>
            </w:tcBorders>
            <w:noWrap w:val="0"/>
            <w:vAlign w:val="center"/>
          </w:tcPr>
          <w:p w14:paraId="1B4B4EE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（1）检查部位：输水隧洞；</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（2）规格：2.0*2.2m，长206m。</w:t>
            </w:r>
          </w:p>
        </w:tc>
      </w:tr>
      <w:tr w14:paraId="72BBFC3F">
        <w:tblPrEx>
          <w:tblCellMar>
            <w:top w:w="0" w:type="dxa"/>
            <w:left w:w="108" w:type="dxa"/>
            <w:bottom w:w="0" w:type="dxa"/>
            <w:right w:w="108" w:type="dxa"/>
          </w:tblCellMar>
        </w:tblPrEx>
        <w:trPr>
          <w:cantSplit/>
          <w:trHeight w:val="675"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3451AF0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AAB60D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输水隧洞年度检查及特别检查</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25DA2855">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3BB4F72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vMerge w:val="continue"/>
            <w:tcBorders>
              <w:top w:val="single" w:color="000000" w:sz="4" w:space="0"/>
              <w:left w:val="single" w:color="000000" w:sz="4" w:space="0"/>
              <w:bottom w:val="nil"/>
              <w:right w:val="single" w:color="000000" w:sz="4" w:space="0"/>
            </w:tcBorders>
            <w:noWrap w:val="0"/>
            <w:vAlign w:val="center"/>
          </w:tcPr>
          <w:p w14:paraId="2A2D8A63">
            <w:pPr>
              <w:rPr>
                <w:rFonts w:ascii="Times New Roman" w:hAnsi="Times New Roman" w:eastAsia="仿宋_GB2312" w:cs="Times New Roman"/>
                <w:szCs w:val="21"/>
              </w:rPr>
            </w:pPr>
          </w:p>
        </w:tc>
      </w:tr>
      <w:tr w14:paraId="280D7BAC">
        <w:tblPrEx>
          <w:tblCellMar>
            <w:top w:w="0" w:type="dxa"/>
            <w:left w:w="108" w:type="dxa"/>
            <w:bottom w:w="0" w:type="dxa"/>
            <w:right w:w="108" w:type="dxa"/>
          </w:tblCellMar>
        </w:tblPrEx>
        <w:trPr>
          <w:cantSplit/>
          <w:trHeight w:val="499"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EFADB1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964DCB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4330899A">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492D435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6624E6A7">
            <w:pPr>
              <w:widowControl/>
              <w:jc w:val="left"/>
              <w:textAlignment w:val="center"/>
              <w:rPr>
                <w:rFonts w:ascii="Times New Roman" w:hAnsi="Times New Roman" w:eastAsia="仿宋_GB2312" w:cs="Times New Roman"/>
                <w:szCs w:val="21"/>
              </w:rPr>
            </w:pPr>
          </w:p>
        </w:tc>
      </w:tr>
      <w:tr w14:paraId="1142AA4F">
        <w:tblPrEx>
          <w:tblCellMar>
            <w:top w:w="0" w:type="dxa"/>
            <w:left w:w="108" w:type="dxa"/>
            <w:bottom w:w="0" w:type="dxa"/>
            <w:right w:w="108" w:type="dxa"/>
          </w:tblCellMar>
        </w:tblPrEx>
        <w:trPr>
          <w:cantSplit/>
          <w:trHeight w:val="499"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019CE7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2615E3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AEB72A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5F6924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34504B2E">
            <w:pPr>
              <w:rPr>
                <w:rFonts w:ascii="Times New Roman" w:hAnsi="Times New Roman" w:eastAsia="仿宋_GB2312" w:cs="Times New Roman"/>
                <w:szCs w:val="21"/>
              </w:rPr>
            </w:pPr>
          </w:p>
        </w:tc>
      </w:tr>
      <w:tr w14:paraId="53C24048">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3738F5E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78F6FB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52AB949">
            <w:pP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5F90C55F">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3ACCFD04">
            <w:pPr>
              <w:rPr>
                <w:rFonts w:ascii="Times New Roman" w:hAnsi="Times New Roman" w:eastAsia="仿宋_GB2312" w:cs="Times New Roman"/>
                <w:szCs w:val="21"/>
              </w:rPr>
            </w:pPr>
          </w:p>
        </w:tc>
      </w:tr>
      <w:tr w14:paraId="64E9694C">
        <w:trPr>
          <w:cantSplit/>
          <w:trHeight w:val="739"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53CCCF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5C9F3C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渗流监测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09D11E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17D199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484</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382DAFB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（1）1个渗流监测点，9个渗压监测点，合计10个监测点，监测频次：4次/月，监测指标：渗流量（人工观测）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（2）渗压自动化监测，10个点，1次/日，渗压计自动观测，每季度对数据整理分析1次，共计4次/年。</w:t>
            </w:r>
          </w:p>
        </w:tc>
      </w:tr>
      <w:tr w14:paraId="1AAE48BE">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A8E642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57520B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8BF41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5E04BBB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2FA8A78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00DECD98">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5C662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8BCB04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变形监测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55310A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338F590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5F2A9B9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9个监测点；监测频次：1次/天（自动化监测）GNSS设备，每季度对数据整理分析1次，共计4次/年。</w:t>
            </w:r>
          </w:p>
        </w:tc>
      </w:tr>
      <w:tr w14:paraId="3829A1AE">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37B2B6F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5F63EB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341770A">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5D6FBA64">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510C4F91">
            <w:pPr>
              <w:rPr>
                <w:rFonts w:ascii="Times New Roman" w:hAnsi="Times New Roman" w:eastAsia="仿宋_GB2312" w:cs="Times New Roman"/>
                <w:szCs w:val="21"/>
              </w:rPr>
            </w:pPr>
          </w:p>
        </w:tc>
      </w:tr>
      <w:tr w14:paraId="3E2CFD8F">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629360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45B329C">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D0BBB7C">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02074FF7">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35433B65">
            <w:pPr>
              <w:rPr>
                <w:rFonts w:ascii="Times New Roman" w:hAnsi="Times New Roman" w:eastAsia="仿宋_GB2312" w:cs="Times New Roman"/>
                <w:szCs w:val="21"/>
              </w:rPr>
            </w:pPr>
          </w:p>
        </w:tc>
      </w:tr>
      <w:tr w14:paraId="1B89A2D7">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76FB52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BD70D2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D6F100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066754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266.55</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61BEA4B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水库管理房213.56，防汛物资仓库18，水文监测房10.99，应急管理站18，安保岗亭6</w:t>
            </w:r>
          </w:p>
        </w:tc>
      </w:tr>
      <w:tr w14:paraId="6B1FD72F">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3DEE0CD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944637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B6115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58203F7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206.36</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342263D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取水塔上下两层：7.7*11.8m，7.7*15m</w:t>
            </w:r>
          </w:p>
        </w:tc>
      </w:tr>
      <w:tr w14:paraId="29E4AC57">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2D382ED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B91F57B">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E552543">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75502C6B">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1F3CA8DF">
            <w:pPr>
              <w:rPr>
                <w:rFonts w:ascii="Times New Roman" w:hAnsi="Times New Roman" w:eastAsia="仿宋_GB2312" w:cs="Times New Roman"/>
                <w:szCs w:val="21"/>
              </w:rPr>
            </w:pPr>
          </w:p>
        </w:tc>
      </w:tr>
      <w:tr w14:paraId="1C50F3D5">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C4483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2F419C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4CD52F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7C7AA57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0E31D1F9">
            <w:pPr>
              <w:rPr>
                <w:rFonts w:ascii="Times New Roman" w:hAnsi="Times New Roman" w:eastAsia="仿宋_GB2312" w:cs="Times New Roman"/>
                <w:szCs w:val="21"/>
              </w:rPr>
            </w:pPr>
          </w:p>
        </w:tc>
      </w:tr>
      <w:tr w14:paraId="64D600E3">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456F87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660182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卷扬式启闭机维护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8C508C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34ACCD4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4032DBC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固定式卷扬启闭机，QPG-1×250KN-10m</w:t>
            </w:r>
          </w:p>
        </w:tc>
      </w:tr>
      <w:tr w14:paraId="69CBCBD8">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6997575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DAD5A2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电动葫芦维护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78D667B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109FF4D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20CC626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拦污栅电动葫芦，MD 1×50KN-10m</w:t>
            </w:r>
          </w:p>
        </w:tc>
      </w:tr>
      <w:tr w14:paraId="7A0AE7FE">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41899B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FDEEFD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CD8C7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1DD266C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4436375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功率11kW</w:t>
            </w:r>
          </w:p>
        </w:tc>
      </w:tr>
      <w:tr w14:paraId="011382BE">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344A0B2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2ED4BC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自来水提升泵维护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8D7B23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7B43249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148747F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功率1kW</w:t>
            </w:r>
          </w:p>
        </w:tc>
      </w:tr>
      <w:tr w14:paraId="13CBA744">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28B44B8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AF53D5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526985A3">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18D2CBB4">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3696D4A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（名称、型号）</w:t>
            </w:r>
          </w:p>
        </w:tc>
      </w:tr>
      <w:tr w14:paraId="150B50F4">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581DE9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93BE37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4CD05B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034E4A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5DE9818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电源柜（二级配电箱柜），取水塔启闭机电源柜、大坝电源柜、办公楼电源柜、安保岗亭</w:t>
            </w:r>
          </w:p>
        </w:tc>
      </w:tr>
      <w:tr w14:paraId="60A0F436">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63FE1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D0D56D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4FCC754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10FDE12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1F55936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PLC控制柜，取水塔启闭机控制柜 （PLC控制柜经光纤将信号远程中控上位机系统），控制柜面板上含：人机界面（触摸屏）</w:t>
            </w:r>
          </w:p>
        </w:tc>
      </w:tr>
      <w:tr w14:paraId="51B4EE3A">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700D0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9CF514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3292D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6A2F559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30D25E3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办公楼和宿舍楼，大坝照明配电箱，取水塔照明柜、安保岗亭</w:t>
            </w:r>
          </w:p>
        </w:tc>
      </w:tr>
      <w:tr w14:paraId="578DF18E">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377DD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377F0B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788A31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5A3AEA2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24F964C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100KVA油式变压器</w:t>
            </w:r>
          </w:p>
        </w:tc>
      </w:tr>
      <w:tr w14:paraId="2DAB73A0">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48F553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0FE494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发电机维护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95078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5019570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3381C00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100KW，125KVA</w:t>
            </w:r>
          </w:p>
        </w:tc>
      </w:tr>
      <w:tr w14:paraId="36DEA633">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6B1BEBE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D5DEC8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7E73F380">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741C9FA3">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39532C19">
            <w:pPr>
              <w:rPr>
                <w:rFonts w:ascii="Times New Roman" w:hAnsi="Times New Roman" w:eastAsia="仿宋_GB2312" w:cs="Times New Roman"/>
                <w:szCs w:val="21"/>
              </w:rPr>
            </w:pPr>
          </w:p>
        </w:tc>
      </w:tr>
      <w:tr w14:paraId="57782799">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C23833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17DDAD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00ABF0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539A962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30</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1887AE5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浮筒+实木地板(除锈刷漆)</w:t>
            </w:r>
          </w:p>
        </w:tc>
      </w:tr>
      <w:tr w14:paraId="4FD13739">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0457FF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FDFD5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12764C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33F88C0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30.15</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095FCC6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围网：环库区铁质围网（长1206米*高2.5米），维修面积按围网总面积的1%考虑</w:t>
            </w:r>
          </w:p>
        </w:tc>
      </w:tr>
      <w:tr w14:paraId="1DDC22E9">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CF140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C71D10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563E1B1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0DFB638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583</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43EFD96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护栏：不锈钢护栏52米，不锈钢扶手120米，碳钢护栏411米</w:t>
            </w:r>
          </w:p>
        </w:tc>
      </w:tr>
      <w:tr w14:paraId="2A443408">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7B3729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D1DEF0B">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434A0620">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6C6DCED7">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32145807">
            <w:pPr>
              <w:rPr>
                <w:rFonts w:ascii="Times New Roman" w:hAnsi="Times New Roman" w:eastAsia="仿宋_GB2312" w:cs="Times New Roman"/>
                <w:szCs w:val="21"/>
              </w:rPr>
            </w:pPr>
          </w:p>
        </w:tc>
      </w:tr>
      <w:tr w14:paraId="11A50AE1">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BE62E8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41DA1476">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3AE591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AC972F2">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1C7C10C6">
            <w:pPr>
              <w:rPr>
                <w:rFonts w:ascii="Times New Roman" w:hAnsi="Times New Roman" w:eastAsia="仿宋_GB2312" w:cs="Times New Roman"/>
                <w:szCs w:val="21"/>
              </w:rPr>
            </w:pPr>
          </w:p>
        </w:tc>
      </w:tr>
      <w:tr w14:paraId="02D28BA7">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81F9F5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5227369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7CB100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68416D4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7FA0C50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400 万像素数字变倍球机，1台球机；11台枪机，1台枪球机</w:t>
            </w:r>
          </w:p>
        </w:tc>
      </w:tr>
      <w:tr w14:paraId="4696CADE">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AF7AE6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26E937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6E9740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15BDFDC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0C74CC66">
            <w:pPr>
              <w:rPr>
                <w:rFonts w:ascii="Times New Roman" w:hAnsi="Times New Roman" w:eastAsia="仿宋_GB2312" w:cs="Times New Roman"/>
                <w:szCs w:val="21"/>
              </w:rPr>
            </w:pPr>
          </w:p>
        </w:tc>
      </w:tr>
      <w:tr w14:paraId="317E7465">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3816A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D09527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493FB64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56ABEF5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01A44BD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含硬盘录像机</w:t>
            </w:r>
          </w:p>
        </w:tc>
      </w:tr>
      <w:tr w14:paraId="6FF1E201">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62DD199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131EDF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080653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0747369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0261DAB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液晶显示器、主机、MCU等</w:t>
            </w:r>
          </w:p>
        </w:tc>
      </w:tr>
      <w:tr w14:paraId="0DE6EAE4">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A38E6E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0598E5A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监控显示大屏（含水雨情显示屏）</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0552DED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1543F8D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5E4BFAB5">
            <w:pPr>
              <w:rPr>
                <w:rFonts w:ascii="Times New Roman" w:hAnsi="Times New Roman" w:eastAsia="仿宋_GB2312" w:cs="Times New Roman"/>
                <w:szCs w:val="21"/>
              </w:rPr>
            </w:pPr>
          </w:p>
        </w:tc>
      </w:tr>
      <w:tr w14:paraId="37C83E9C">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34334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F1B953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中控室上位机控制系统</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9FBCF7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32A5320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20F9CE1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上位机系统可远程监控及控制现场PLC柜</w:t>
            </w:r>
          </w:p>
        </w:tc>
      </w:tr>
      <w:tr w14:paraId="61B244C3">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23B20A0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6423F8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消防专用电源监控柜</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7FACA1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3D3BC2F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78B6744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安装取水塔启闭机控制室</w:t>
            </w:r>
          </w:p>
        </w:tc>
      </w:tr>
      <w:tr w14:paraId="10EB9DB2">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2B8C2D3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5CB48331">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15B60B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6BA5C1C3">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4568A386">
            <w:pPr>
              <w:rPr>
                <w:rFonts w:ascii="Times New Roman" w:hAnsi="Times New Roman" w:eastAsia="仿宋_GB2312" w:cs="Times New Roman"/>
                <w:szCs w:val="21"/>
              </w:rPr>
            </w:pPr>
          </w:p>
        </w:tc>
      </w:tr>
      <w:tr w14:paraId="2167A071">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BA98B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005740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30CD37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96F302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6AE73354">
            <w:pPr>
              <w:rPr>
                <w:rFonts w:ascii="Times New Roman" w:hAnsi="Times New Roman" w:eastAsia="仿宋_GB2312" w:cs="Times New Roman"/>
                <w:szCs w:val="21"/>
              </w:rPr>
            </w:pPr>
          </w:p>
        </w:tc>
      </w:tr>
      <w:tr w14:paraId="0E180ABC">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685874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30A66C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电动流量计</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23BD593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7F31EF5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30CBB96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位于坝脚区域，生态补水出水管处</w:t>
            </w:r>
          </w:p>
        </w:tc>
      </w:tr>
      <w:tr w14:paraId="44DE0F47">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AD8A7B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E6DCB0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大坝安全监测设施</w:t>
            </w:r>
          </w:p>
        </w:tc>
        <w:tc>
          <w:tcPr>
            <w:tcW w:w="255" w:type="pct"/>
            <w:tcBorders>
              <w:top w:val="nil"/>
              <w:left w:val="nil"/>
              <w:bottom w:val="nil"/>
              <w:right w:val="nil"/>
            </w:tcBorders>
            <w:noWrap/>
            <w:vAlign w:val="center"/>
          </w:tcPr>
          <w:p w14:paraId="3CE9FEAC">
            <w:pP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72EDB624">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65BB453F">
            <w:pPr>
              <w:rPr>
                <w:rFonts w:ascii="Times New Roman" w:hAnsi="Times New Roman" w:eastAsia="仿宋_GB2312" w:cs="Times New Roman"/>
                <w:szCs w:val="21"/>
              </w:rPr>
            </w:pPr>
          </w:p>
        </w:tc>
      </w:tr>
      <w:tr w14:paraId="4CE8FA8F">
        <w:trPr>
          <w:cantSplit/>
          <w:trHeight w:val="402" w:hRule="atLeast"/>
          <w:jc w:val="center"/>
        </w:trPr>
        <w:tc>
          <w:tcPr>
            <w:tcW w:w="317" w:type="pct"/>
            <w:tcBorders>
              <w:top w:val="nil"/>
              <w:left w:val="single" w:color="000000" w:sz="4" w:space="0"/>
              <w:bottom w:val="single" w:color="000000" w:sz="4" w:space="0"/>
              <w:right w:val="single" w:color="000000" w:sz="4" w:space="0"/>
            </w:tcBorders>
            <w:noWrap w:val="0"/>
            <w:vAlign w:val="center"/>
          </w:tcPr>
          <w:p w14:paraId="01A7B98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8EEFB6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GNSS 监测一体机</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857266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5B2DE4C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53B57FB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3个监测断面，每个断面3个，1个GNSS基准站，共10个</w:t>
            </w:r>
          </w:p>
        </w:tc>
      </w:tr>
      <w:tr w14:paraId="494C1EBD">
        <w:tblPrEx>
          <w:tblCellMar>
            <w:top w:w="0" w:type="dxa"/>
            <w:left w:w="108" w:type="dxa"/>
            <w:bottom w:w="0" w:type="dxa"/>
            <w:right w:w="108" w:type="dxa"/>
          </w:tblCellMar>
        </w:tblPrEx>
        <w:trPr>
          <w:cantSplit/>
          <w:trHeight w:val="402" w:hRule="atLeast"/>
          <w:jc w:val="center"/>
        </w:trPr>
        <w:tc>
          <w:tcPr>
            <w:tcW w:w="317" w:type="pct"/>
            <w:tcBorders>
              <w:top w:val="nil"/>
              <w:left w:val="single" w:color="000000" w:sz="4" w:space="0"/>
              <w:bottom w:val="single" w:color="000000" w:sz="4" w:space="0"/>
              <w:right w:val="single" w:color="000000" w:sz="4" w:space="0"/>
            </w:tcBorders>
            <w:noWrap/>
            <w:vAlign w:val="center"/>
          </w:tcPr>
          <w:p w14:paraId="48B5A42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317EE6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大坝渗压计监测设施</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DBEBF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06B2410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4C34C72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3个监测断面，每个断面3个</w:t>
            </w:r>
          </w:p>
        </w:tc>
      </w:tr>
      <w:tr w14:paraId="405A68FD">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38ECF0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569ADF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渗流量监测设施</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E4B9D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0D430A3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09E24E9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大坝坝后导渗沟量水堰</w:t>
            </w:r>
          </w:p>
        </w:tc>
      </w:tr>
      <w:tr w14:paraId="2AD1B5EB">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BBF3DF5">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1968C2C">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7C37433">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404C07C3">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15EAD5B0">
            <w:pPr>
              <w:rPr>
                <w:rFonts w:ascii="Times New Roman" w:hAnsi="Times New Roman" w:eastAsia="仿宋_GB2312" w:cs="Times New Roman"/>
                <w:szCs w:val="21"/>
              </w:rPr>
            </w:pPr>
          </w:p>
        </w:tc>
      </w:tr>
      <w:tr w14:paraId="33A04B65">
        <w:trPr>
          <w:cantSplit/>
          <w:trHeight w:val="7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7804E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1F00D9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80574B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D71115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321348A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包含水库管理房、防汛物资仓库、水文监测房、应急管理站、取水塔等。</w:t>
            </w:r>
          </w:p>
        </w:tc>
      </w:tr>
      <w:tr w14:paraId="72239A08">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D429BB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67B5F3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0B966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4ABB8E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4FC72B4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每年由第三方专业单位对避雷设施进行检测，出具检测报告</w:t>
            </w:r>
          </w:p>
        </w:tc>
      </w:tr>
      <w:tr w14:paraId="3D5E12C4">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26C0CC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61A418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电气设备预防性试验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842A36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71AEE620">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5F4CF8CB">
            <w:pPr>
              <w:widowControl/>
              <w:jc w:val="left"/>
              <w:textAlignment w:val="center"/>
              <w:rPr>
                <w:rFonts w:ascii="Times New Roman" w:hAnsi="Times New Roman" w:eastAsia="仿宋_GB2312" w:cs="Times New Roman"/>
                <w:szCs w:val="21"/>
              </w:rPr>
            </w:pPr>
          </w:p>
        </w:tc>
      </w:tr>
      <w:tr w14:paraId="2C91C045">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6D1AF5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9FEA50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高压开关合闸直流电阻试验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98798B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7224E1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14F69D2E">
            <w:pPr>
              <w:widowControl/>
              <w:jc w:val="left"/>
              <w:textAlignment w:val="center"/>
              <w:rPr>
                <w:rFonts w:ascii="Times New Roman" w:hAnsi="Times New Roman" w:eastAsia="仿宋_GB2312" w:cs="Times New Roman"/>
                <w:szCs w:val="21"/>
              </w:rPr>
            </w:pPr>
          </w:p>
        </w:tc>
      </w:tr>
      <w:tr w14:paraId="4A9E190B">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512C5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3290A4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高压开关耐压试验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087619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53BEFE1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6A55C1EA">
            <w:pPr>
              <w:widowControl/>
              <w:jc w:val="left"/>
              <w:textAlignment w:val="center"/>
              <w:rPr>
                <w:rFonts w:ascii="Times New Roman" w:hAnsi="Times New Roman" w:eastAsia="仿宋_GB2312" w:cs="Times New Roman"/>
                <w:szCs w:val="21"/>
              </w:rPr>
            </w:pPr>
          </w:p>
        </w:tc>
      </w:tr>
      <w:tr w14:paraId="6A8C0C3F">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2CD2F15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5322D6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变压器系统耐压试验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CE2375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4F2C176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3123FAF3">
            <w:pPr>
              <w:widowControl/>
              <w:jc w:val="left"/>
              <w:textAlignment w:val="center"/>
              <w:rPr>
                <w:rFonts w:ascii="Times New Roman" w:hAnsi="Times New Roman" w:eastAsia="仿宋_GB2312" w:cs="Times New Roman"/>
                <w:szCs w:val="21"/>
              </w:rPr>
            </w:pPr>
          </w:p>
        </w:tc>
      </w:tr>
      <w:tr w14:paraId="37A65393">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23A486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D29B88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变压器接地电阻试验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E740A8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3DDB654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57843587">
            <w:pPr>
              <w:widowControl/>
              <w:jc w:val="left"/>
              <w:textAlignment w:val="center"/>
              <w:rPr>
                <w:rFonts w:ascii="Times New Roman" w:hAnsi="Times New Roman" w:eastAsia="仿宋_GB2312" w:cs="Times New Roman"/>
                <w:szCs w:val="21"/>
              </w:rPr>
            </w:pPr>
          </w:p>
        </w:tc>
      </w:tr>
      <w:tr w14:paraId="771CB6D6">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112A20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6D5B00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变压器变压比例试验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5F1FE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0C9B2F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4430F52C">
            <w:pPr>
              <w:widowControl/>
              <w:jc w:val="left"/>
              <w:textAlignment w:val="center"/>
              <w:rPr>
                <w:rFonts w:ascii="Times New Roman" w:hAnsi="Times New Roman" w:eastAsia="仿宋_GB2312" w:cs="Times New Roman"/>
                <w:szCs w:val="21"/>
              </w:rPr>
            </w:pPr>
          </w:p>
        </w:tc>
      </w:tr>
      <w:tr w14:paraId="436844A6">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3D279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D6647B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变压器直流电阻试验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32C5C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603661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76BD6006">
            <w:pPr>
              <w:widowControl/>
              <w:jc w:val="left"/>
              <w:textAlignment w:val="center"/>
              <w:rPr>
                <w:rFonts w:ascii="Times New Roman" w:hAnsi="Times New Roman" w:eastAsia="仿宋_GB2312" w:cs="Times New Roman"/>
                <w:szCs w:val="21"/>
              </w:rPr>
            </w:pPr>
          </w:p>
        </w:tc>
      </w:tr>
      <w:tr w14:paraId="6D3F4F5D">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F431F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9D9995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变压器铁芯接地试验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62BC9E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19A5C4D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6EBC7E4A">
            <w:pPr>
              <w:widowControl/>
              <w:jc w:val="left"/>
              <w:textAlignment w:val="center"/>
              <w:rPr>
                <w:rFonts w:ascii="Times New Roman" w:hAnsi="Times New Roman" w:eastAsia="仿宋_GB2312" w:cs="Times New Roman"/>
                <w:szCs w:val="21"/>
              </w:rPr>
            </w:pPr>
          </w:p>
        </w:tc>
      </w:tr>
      <w:tr w14:paraId="025800CA">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000CE5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E465D5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穿心螺杆的接地电阻试验</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CB4876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7439F6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6CB80C13">
            <w:pPr>
              <w:widowControl/>
              <w:jc w:val="left"/>
              <w:textAlignment w:val="center"/>
              <w:rPr>
                <w:rFonts w:ascii="Times New Roman" w:hAnsi="Times New Roman" w:eastAsia="仿宋_GB2312" w:cs="Times New Roman"/>
                <w:szCs w:val="21"/>
              </w:rPr>
            </w:pPr>
          </w:p>
        </w:tc>
      </w:tr>
      <w:tr w14:paraId="384494EF">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A9334E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3A8244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8E53DB7">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424F7BF5">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2B76423D">
            <w:pPr>
              <w:rPr>
                <w:rFonts w:ascii="Times New Roman" w:hAnsi="Times New Roman" w:eastAsia="仿宋_GB2312" w:cs="Times New Roman"/>
                <w:szCs w:val="21"/>
              </w:rPr>
            </w:pPr>
          </w:p>
        </w:tc>
      </w:tr>
      <w:tr w14:paraId="5B55BDA3">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058C8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A8552F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2D85F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50A1388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5F209C0B">
            <w:pPr>
              <w:rPr>
                <w:rFonts w:ascii="Times New Roman" w:hAnsi="Times New Roman" w:eastAsia="仿宋_GB2312" w:cs="Times New Roman"/>
                <w:szCs w:val="21"/>
              </w:rPr>
            </w:pPr>
          </w:p>
        </w:tc>
      </w:tr>
      <w:tr w14:paraId="63512141">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80CEA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719EB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33236F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013C8C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7CC9A629">
            <w:pPr>
              <w:rPr>
                <w:rFonts w:ascii="Times New Roman" w:hAnsi="Times New Roman" w:eastAsia="仿宋_GB2312" w:cs="Times New Roman"/>
                <w:szCs w:val="21"/>
              </w:rPr>
            </w:pPr>
          </w:p>
        </w:tc>
      </w:tr>
      <w:tr w14:paraId="344B36A3">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176EB62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121F07C">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532C2BEF">
            <w:pP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07153859">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18DCC3DC">
            <w:pPr>
              <w:rPr>
                <w:rFonts w:ascii="Times New Roman" w:hAnsi="Times New Roman" w:eastAsia="仿宋_GB2312" w:cs="Times New Roman"/>
                <w:szCs w:val="21"/>
              </w:rPr>
            </w:pPr>
          </w:p>
        </w:tc>
      </w:tr>
      <w:tr w14:paraId="2CF5A320">
        <w:tblPrEx>
          <w:tblCellMar>
            <w:top w:w="0" w:type="dxa"/>
            <w:left w:w="108" w:type="dxa"/>
            <w:bottom w:w="0" w:type="dxa"/>
            <w:right w:w="108" w:type="dxa"/>
          </w:tblCellMar>
        </w:tblPrEx>
        <w:trPr>
          <w:cantSplit/>
          <w:trHeight w:val="1302" w:hRule="atLeast"/>
          <w:jc w:val="center"/>
        </w:trPr>
        <w:tc>
          <w:tcPr>
            <w:tcW w:w="317" w:type="pct"/>
            <w:tcBorders>
              <w:top w:val="single" w:color="000000" w:sz="4" w:space="0"/>
              <w:left w:val="single" w:color="000000" w:sz="4" w:space="0"/>
              <w:bottom w:val="single" w:color="000000" w:sz="4" w:space="0"/>
              <w:right w:val="single" w:color="000000" w:sz="4" w:space="0"/>
            </w:tcBorders>
            <w:noWrap/>
            <w:vAlign w:val="center"/>
          </w:tcPr>
          <w:p w14:paraId="5C97A82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34AB8A0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绿化养护（三级）</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5FCCB6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2110DD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6305</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06A7FA1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（2）绿化养护范围：主坝背水坝坡草皮2705㎡、坝脚区域草皮3300㎡、取水塔周边草皮300㎡。</w:t>
            </w:r>
          </w:p>
        </w:tc>
      </w:tr>
      <w:tr w14:paraId="7EC4F6F4">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ign w:val="center"/>
          </w:tcPr>
          <w:p w14:paraId="5C6C96E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21FF355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AC7A0E0">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5F240FC7">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2F459C1B">
            <w:pPr>
              <w:rPr>
                <w:rFonts w:ascii="Times New Roman" w:hAnsi="Times New Roman" w:eastAsia="仿宋_GB2312" w:cs="Times New Roman"/>
                <w:szCs w:val="21"/>
              </w:rPr>
            </w:pPr>
          </w:p>
        </w:tc>
      </w:tr>
      <w:tr w14:paraId="4A4FEAA9">
        <w:trPr>
          <w:cantSplit/>
          <w:trHeight w:val="1002" w:hRule="atLeast"/>
          <w:jc w:val="center"/>
        </w:trPr>
        <w:tc>
          <w:tcPr>
            <w:tcW w:w="317" w:type="pct"/>
            <w:tcBorders>
              <w:top w:val="single" w:color="000000" w:sz="4" w:space="0"/>
              <w:left w:val="single" w:color="000000" w:sz="4" w:space="0"/>
              <w:bottom w:val="single" w:color="000000" w:sz="4" w:space="0"/>
              <w:right w:val="single" w:color="000000" w:sz="4" w:space="0"/>
            </w:tcBorders>
            <w:noWrap/>
            <w:vAlign w:val="center"/>
          </w:tcPr>
          <w:p w14:paraId="294C17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28B6B9B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418EFCD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0C4D440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1485</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6E48B2B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（2）陆域保洁范围：坝顶路面550㎡，上坝路面935㎡。</w:t>
            </w:r>
          </w:p>
        </w:tc>
      </w:tr>
      <w:tr w14:paraId="6A733046">
        <w:tblPrEx>
          <w:tblCellMar>
            <w:top w:w="0" w:type="dxa"/>
            <w:left w:w="108" w:type="dxa"/>
            <w:bottom w:w="0" w:type="dxa"/>
            <w:right w:w="108" w:type="dxa"/>
          </w:tblCellMar>
        </w:tblPrEx>
        <w:trPr>
          <w:cantSplit/>
          <w:trHeight w:val="702" w:hRule="atLeast"/>
          <w:jc w:val="center"/>
        </w:trPr>
        <w:tc>
          <w:tcPr>
            <w:tcW w:w="317" w:type="pct"/>
            <w:tcBorders>
              <w:top w:val="single" w:color="000000" w:sz="4" w:space="0"/>
              <w:left w:val="single" w:color="000000" w:sz="4" w:space="0"/>
              <w:bottom w:val="single" w:color="000000" w:sz="4" w:space="0"/>
              <w:right w:val="single" w:color="000000" w:sz="4" w:space="0"/>
            </w:tcBorders>
            <w:noWrap/>
            <w:vAlign w:val="center"/>
          </w:tcPr>
          <w:p w14:paraId="5B2E0A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4866BBD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2D72B0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47D93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7197.00 </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5FBE0F7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根据《水库管养规范》（DB4403/T 347—2023），保洁面积以水库正常蓄水位水面线岸线周长（2399米）作为计算长度，以岸线沿库区内2 m～4 m作为计算宽度。本次测算取3m作为计算宽度。</w:t>
            </w:r>
          </w:p>
        </w:tc>
      </w:tr>
      <w:tr w14:paraId="029D5260">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ign w:val="center"/>
          </w:tcPr>
          <w:p w14:paraId="0854036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7F28D1D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318CACAA">
            <w:pP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77F3B872">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5F0791E1">
            <w:pPr>
              <w:rPr>
                <w:rFonts w:ascii="Times New Roman" w:hAnsi="Times New Roman" w:eastAsia="仿宋_GB2312" w:cs="Times New Roman"/>
                <w:szCs w:val="21"/>
              </w:rPr>
            </w:pPr>
          </w:p>
        </w:tc>
      </w:tr>
      <w:tr w14:paraId="4FC8A057">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ign w:val="center"/>
          </w:tcPr>
          <w:p w14:paraId="335608A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27295EE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5AB838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6E04151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13737</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30D57985">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主坝迎水坝坡面3137㎡，主坝背水坝坡面6100㎡；坝后50米范围3300平方米；大坝两端区域1200平方米</w:t>
            </w:r>
          </w:p>
        </w:tc>
      </w:tr>
      <w:tr w14:paraId="74C15F7D">
        <w:tblPrEx>
          <w:tblCellMar>
            <w:top w:w="0" w:type="dxa"/>
            <w:left w:w="108" w:type="dxa"/>
            <w:bottom w:w="0" w:type="dxa"/>
            <w:right w:w="108" w:type="dxa"/>
          </w:tblCellMar>
        </w:tblPrEx>
        <w:trPr>
          <w:cantSplit/>
          <w:trHeight w:val="179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4842AF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D62AC0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DD04EA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6DED478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2747.40 </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29A4D17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（2）主坝背水坝坡面6100㎡；坝后50米范围5259㎡，主坝坝顶路面550㎡；溢洪道两旁50米区域6300㎡；保安亭14㎡，应急站18㎡，管养房、防汛物质仓库及周边绿地349.91㎡，水文监测室10.99㎡，进水塔182.4㎡</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p>
        </w:tc>
      </w:tr>
      <w:tr w14:paraId="3974C61E">
        <w:tblPrEx>
          <w:tblCellMar>
            <w:top w:w="0" w:type="dxa"/>
            <w:left w:w="108" w:type="dxa"/>
            <w:bottom w:w="0" w:type="dxa"/>
            <w:right w:w="108" w:type="dxa"/>
          </w:tblCellMar>
        </w:tblPrEx>
        <w:trPr>
          <w:cantSplit/>
          <w:trHeight w:val="865"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46BA2E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AD7250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BC7A00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5FE71D6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2747.40 </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41106AC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61CCCEAB">
        <w:tblPrEx>
          <w:tblCellMar>
            <w:top w:w="0" w:type="dxa"/>
            <w:left w:w="108" w:type="dxa"/>
            <w:bottom w:w="0" w:type="dxa"/>
            <w:right w:w="108" w:type="dxa"/>
          </w:tblCellMar>
        </w:tblPrEx>
        <w:trPr>
          <w:cantSplit/>
          <w:trHeight w:val="81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57F473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3D020E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其它动物危害防治（含“四害”消杀、红火蚁防治）</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B79013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38F94A3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2747.40 </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1CE9E1AA">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其它动物危害防治区域：坝顶、坝坡、溢洪道周边、管理房、设备房等区域。</w:t>
            </w:r>
          </w:p>
        </w:tc>
      </w:tr>
      <w:tr w14:paraId="7ECB6427">
        <w:tblPrEx>
          <w:tblCellMar>
            <w:top w:w="0" w:type="dxa"/>
            <w:left w:w="108" w:type="dxa"/>
            <w:bottom w:w="0" w:type="dxa"/>
            <w:right w:w="108" w:type="dxa"/>
          </w:tblCellMar>
        </w:tblPrEx>
        <w:trPr>
          <w:cantSplit/>
          <w:trHeight w:val="927"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5E84DB3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1CD1EF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外来入侵物种防治</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69947D7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3682B5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8755.68</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7C5051EF">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）近5年内已做过消杀的项目，水面面积按面积的10%计算。</w:t>
            </w:r>
          </w:p>
        </w:tc>
      </w:tr>
      <w:tr w14:paraId="098DD38B">
        <w:tblPrEx>
          <w:tblCellMar>
            <w:top w:w="0" w:type="dxa"/>
            <w:left w:w="108" w:type="dxa"/>
            <w:bottom w:w="0" w:type="dxa"/>
            <w:right w:w="108" w:type="dxa"/>
          </w:tblCellMar>
        </w:tblPrEx>
        <w:trPr>
          <w:cantSplit/>
          <w:trHeight w:val="13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4ED60AB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945430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B28FB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0B9876D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6440.13 </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277E4E8A">
            <w:pPr>
              <w:widowControl/>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按管理红线面积132238.66平方，减去水面面积87556.84平方，减去绿化面积6305平方，减去道路面积5727.8平方，减去管养用房面积213平方，减去保安亭6m2，减去应急站18m2，减去防汛物质仓库18m2，减去水文监测室10.99m2，进水塔182.4m2</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近5年内已做过防治的项目，防治面积按需防治总面积的20%计算。</w:t>
            </w:r>
          </w:p>
        </w:tc>
      </w:tr>
      <w:tr w14:paraId="31941979">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DCF401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827F6E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55" w:type="pct"/>
            <w:tcBorders>
              <w:top w:val="single" w:color="000000" w:sz="4" w:space="0"/>
              <w:left w:val="single" w:color="000000" w:sz="4" w:space="0"/>
              <w:bottom w:val="single" w:color="000000" w:sz="4" w:space="0"/>
              <w:right w:val="single" w:color="000000" w:sz="4" w:space="0"/>
            </w:tcBorders>
            <w:noWrap/>
            <w:vAlign w:val="center"/>
          </w:tcPr>
          <w:p w14:paraId="78CD6DDA">
            <w:pPr>
              <w:jc w:val="center"/>
              <w:rPr>
                <w:rFonts w:ascii="Times New Roman" w:hAnsi="Times New Roman" w:eastAsia="仿宋_GB2312" w:cs="Times New Roman"/>
                <w:szCs w:val="21"/>
              </w:rPr>
            </w:pP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34CD0FC9">
            <w:pPr>
              <w:jc w:val="center"/>
              <w:rPr>
                <w:rFonts w:ascii="Times New Roman" w:hAnsi="Times New Roman" w:eastAsia="仿宋_GB2312" w:cs="Times New Roman"/>
                <w:szCs w:val="21"/>
              </w:rPr>
            </w:pPr>
          </w:p>
        </w:tc>
        <w:tc>
          <w:tcPr>
            <w:tcW w:w="3042" w:type="pct"/>
            <w:tcBorders>
              <w:top w:val="single" w:color="000000" w:sz="4" w:space="0"/>
              <w:left w:val="single" w:color="000000" w:sz="4" w:space="0"/>
              <w:bottom w:val="single" w:color="000000" w:sz="4" w:space="0"/>
              <w:right w:val="single" w:color="000000" w:sz="4" w:space="0"/>
            </w:tcBorders>
            <w:noWrap/>
            <w:vAlign w:val="center"/>
          </w:tcPr>
          <w:p w14:paraId="260B9E69">
            <w:pPr>
              <w:rPr>
                <w:rFonts w:ascii="Times New Roman" w:hAnsi="Times New Roman" w:eastAsia="仿宋_GB2312" w:cs="Times New Roman"/>
                <w:szCs w:val="21"/>
              </w:rPr>
            </w:pPr>
          </w:p>
        </w:tc>
      </w:tr>
      <w:tr w14:paraId="62555CBA">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03BCFB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C40F90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A64E97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6E7FE0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641BAD9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635E666F">
        <w:tblPrEx>
          <w:tblCellMar>
            <w:top w:w="0" w:type="dxa"/>
            <w:left w:w="108" w:type="dxa"/>
            <w:bottom w:w="0" w:type="dxa"/>
            <w:right w:w="108" w:type="dxa"/>
          </w:tblCellMar>
        </w:tblPrEx>
        <w:trPr>
          <w:cantSplit/>
          <w:trHeight w:val="402" w:hRule="atLeast"/>
          <w:jc w:val="center"/>
        </w:trPr>
        <w:tc>
          <w:tcPr>
            <w:tcW w:w="317" w:type="pct"/>
            <w:tcBorders>
              <w:top w:val="single" w:color="000000" w:sz="4" w:space="0"/>
              <w:left w:val="single" w:color="000000" w:sz="4" w:space="0"/>
              <w:bottom w:val="single" w:color="000000" w:sz="4" w:space="0"/>
              <w:right w:val="single" w:color="000000" w:sz="4" w:space="0"/>
            </w:tcBorders>
            <w:noWrap w:val="0"/>
            <w:vAlign w:val="center"/>
          </w:tcPr>
          <w:p w14:paraId="745799D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5F842B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CD83A1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68ED5C0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779082D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07DDCB46">
        <w:tblPrEx>
          <w:tblCellMar>
            <w:top w:w="0" w:type="dxa"/>
            <w:left w:w="108" w:type="dxa"/>
            <w:bottom w:w="0" w:type="dxa"/>
            <w:right w:w="108" w:type="dxa"/>
          </w:tblCellMar>
        </w:tblPrEx>
        <w:trPr>
          <w:cantSplit/>
          <w:trHeight w:val="1002" w:hRule="atLeast"/>
          <w:jc w:val="center"/>
        </w:trPr>
        <w:tc>
          <w:tcPr>
            <w:tcW w:w="317" w:type="pct"/>
            <w:tcBorders>
              <w:top w:val="single" w:color="000000" w:sz="4" w:space="0"/>
              <w:left w:val="single" w:color="000000" w:sz="4" w:space="0"/>
              <w:bottom w:val="single" w:color="000000" w:sz="4" w:space="0"/>
              <w:right w:val="single" w:color="000000" w:sz="4" w:space="0"/>
            </w:tcBorders>
            <w:noWrap/>
            <w:vAlign w:val="center"/>
          </w:tcPr>
          <w:p w14:paraId="605C2AF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11D188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2B870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12F3EA5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42" w:type="pct"/>
            <w:tcBorders>
              <w:top w:val="single" w:color="000000" w:sz="4" w:space="0"/>
              <w:left w:val="single" w:color="000000" w:sz="4" w:space="0"/>
              <w:bottom w:val="single" w:color="000000" w:sz="4" w:space="0"/>
              <w:right w:val="single" w:color="000000" w:sz="4" w:space="0"/>
            </w:tcBorders>
            <w:noWrap w:val="0"/>
            <w:vAlign w:val="center"/>
          </w:tcPr>
          <w:p w14:paraId="26E733A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包括各类机电、金属结构设备配件更换，启闭机及闸门安全检测，照明设施维护，标志标牌、界碑维护，防汛物资维修养护（含补充），巡逻车船维修养护，通讯设施设备维修维护及更新等内容。</w:t>
            </w:r>
          </w:p>
        </w:tc>
      </w:tr>
    </w:tbl>
    <w:p w14:paraId="3B7A8F94">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1E14A5DC">
      <w:pPr>
        <w:overflowPunct w:val="0"/>
        <w:spacing w:line="360" w:lineRule="auto"/>
        <w:jc w:val="center"/>
        <w:rPr>
          <w:rFonts w:ascii="Times New Roman" w:hAnsi="Times New Roman" w:eastAsia="黑体" w:cs="Times New Roman"/>
          <w:b/>
          <w:bCs/>
          <w:sz w:val="36"/>
          <w:szCs w:val="36"/>
        </w:rPr>
      </w:pPr>
      <w:r>
        <w:rPr>
          <w:rFonts w:ascii="Times New Roman" w:hAnsi="Times New Roman" w:eastAsia="仿宋_GB2312" w:cs="Times New Roman"/>
          <w:b/>
          <w:bCs/>
          <w:sz w:val="28"/>
          <w:szCs w:val="28"/>
        </w:rPr>
        <w:t xml:space="preserve">附表 </w:t>
      </w:r>
      <w:r>
        <w:rPr>
          <w:rFonts w:hint="eastAsia" w:ascii="Times New Roman" w:hAnsi="Times New Roman" w:eastAsia="仿宋_GB2312" w:cs="Times New Roman"/>
          <w:b/>
          <w:bCs/>
          <w:sz w:val="28"/>
          <w:szCs w:val="28"/>
        </w:rPr>
        <w:t>1</w:t>
      </w:r>
      <w:r>
        <w:rPr>
          <w:rFonts w:ascii="Times New Roman" w:hAnsi="Times New Roman" w:eastAsia="仿宋_GB2312" w:cs="Times New Roman"/>
          <w:b/>
          <w:bCs/>
          <w:sz w:val="28"/>
          <w:szCs w:val="28"/>
        </w:rPr>
        <w:t>-</w:t>
      </w:r>
      <w:r>
        <w:rPr>
          <w:rFonts w:hint="eastAsia" w:ascii="Times New Roman" w:hAnsi="Times New Roman" w:eastAsia="仿宋_GB2312" w:cs="Times New Roman"/>
          <w:b/>
          <w:bCs/>
          <w:sz w:val="28"/>
          <w:szCs w:val="28"/>
        </w:rPr>
        <w:t>9</w:t>
      </w:r>
      <w:r>
        <w:rPr>
          <w:rFonts w:ascii="Times New Roman" w:hAnsi="Times New Roman" w:eastAsia="仿宋_GB2312" w:cs="Times New Roman"/>
          <w:b/>
          <w:bCs/>
          <w:sz w:val="28"/>
          <w:szCs w:val="28"/>
        </w:rPr>
        <w:t xml:space="preserve">    牛牯斗水库工程量表</w:t>
      </w:r>
    </w:p>
    <w:tbl>
      <w:tblPr>
        <w:tblStyle w:val="42"/>
        <w:tblW w:w="5033" w:type="pct"/>
        <w:jc w:val="center"/>
        <w:tblLayout w:type="fixed"/>
        <w:tblCellMar>
          <w:top w:w="0" w:type="dxa"/>
          <w:left w:w="108" w:type="dxa"/>
          <w:bottom w:w="0" w:type="dxa"/>
          <w:right w:w="108" w:type="dxa"/>
        </w:tblCellMar>
      </w:tblPr>
      <w:tblGrid>
        <w:gridCol w:w="853"/>
        <w:gridCol w:w="2484"/>
        <w:gridCol w:w="692"/>
        <w:gridCol w:w="1236"/>
        <w:gridCol w:w="8135"/>
      </w:tblGrid>
      <w:tr w14:paraId="66DBF261">
        <w:tblPrEx>
          <w:tblCellMar>
            <w:top w:w="0" w:type="dxa"/>
            <w:left w:w="108" w:type="dxa"/>
            <w:bottom w:w="0" w:type="dxa"/>
            <w:right w:w="108" w:type="dxa"/>
          </w:tblCellMar>
        </w:tblPrEx>
        <w:trPr>
          <w:cantSplit/>
          <w:trHeight w:val="600" w:hRule="atLeast"/>
          <w:tblHeader/>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5212DF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3CFA08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3B04D5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0F7CC78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4BD3C88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1FE8D881">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234EE84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392A07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工程巡视检查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C00D3D4">
            <w:pP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12310686">
            <w:pP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42FF380">
            <w:pPr>
              <w:rPr>
                <w:rFonts w:ascii="Times New Roman" w:hAnsi="Times New Roman" w:eastAsia="仿宋_GB2312" w:cs="Times New Roman"/>
                <w:szCs w:val="21"/>
              </w:rPr>
            </w:pPr>
          </w:p>
        </w:tc>
      </w:tr>
      <w:tr w14:paraId="100EBEA2">
        <w:tblPrEx>
          <w:tblCellMar>
            <w:top w:w="0" w:type="dxa"/>
            <w:left w:w="108" w:type="dxa"/>
            <w:bottom w:w="0" w:type="dxa"/>
            <w:right w:w="108" w:type="dxa"/>
          </w:tblCellMar>
        </w:tblPrEx>
        <w:trPr>
          <w:cantSplit/>
          <w:trHeight w:val="494"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73620A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F78C2C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大坝经常检查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999FD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5F43D1C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2602.03</w:t>
            </w:r>
          </w:p>
        </w:tc>
        <w:tc>
          <w:tcPr>
            <w:tcW w:w="3034" w:type="pct"/>
            <w:vMerge w:val="restart"/>
            <w:tcBorders>
              <w:top w:val="single" w:color="000000" w:sz="4" w:space="0"/>
              <w:left w:val="single" w:color="000000" w:sz="4" w:space="0"/>
              <w:bottom w:val="single" w:color="000000" w:sz="4" w:space="0"/>
              <w:right w:val="single" w:color="000000" w:sz="4" w:space="0"/>
            </w:tcBorders>
            <w:noWrap w:val="0"/>
            <w:vAlign w:val="center"/>
          </w:tcPr>
          <w:p w14:paraId="4871A31E">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主坝坡面2602.03㎡。</w:t>
            </w:r>
          </w:p>
        </w:tc>
      </w:tr>
      <w:tr w14:paraId="2D2EEDD2">
        <w:tblPrEx>
          <w:tblCellMar>
            <w:top w:w="0" w:type="dxa"/>
            <w:left w:w="108" w:type="dxa"/>
            <w:bottom w:w="0" w:type="dxa"/>
            <w:right w:w="108" w:type="dxa"/>
          </w:tblCellMar>
        </w:tblPrEx>
        <w:trPr>
          <w:cantSplit/>
          <w:trHeight w:val="470"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8BE42B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CAAD8E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大坝年度检查及特别检查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2ED8E8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06830EE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2602.03</w:t>
            </w:r>
          </w:p>
        </w:tc>
        <w:tc>
          <w:tcPr>
            <w:tcW w:w="303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CAB3E6">
            <w:pPr>
              <w:rPr>
                <w:rFonts w:ascii="Times New Roman" w:hAnsi="Times New Roman" w:eastAsia="仿宋_GB2312" w:cs="Times New Roman"/>
                <w:szCs w:val="21"/>
              </w:rPr>
            </w:pPr>
          </w:p>
        </w:tc>
      </w:tr>
      <w:tr w14:paraId="1F4E7335">
        <w:tblPrEx>
          <w:tblCellMar>
            <w:top w:w="0" w:type="dxa"/>
            <w:left w:w="108" w:type="dxa"/>
            <w:bottom w:w="0" w:type="dxa"/>
            <w:right w:w="108" w:type="dxa"/>
          </w:tblCellMar>
        </w:tblPrEx>
        <w:trPr>
          <w:cantSplit/>
          <w:trHeight w:val="486"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FDC83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255C18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路面经常检查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5B4CCE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18563BE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2275</w:t>
            </w:r>
          </w:p>
        </w:tc>
        <w:tc>
          <w:tcPr>
            <w:tcW w:w="3034" w:type="pct"/>
            <w:vMerge w:val="restart"/>
            <w:tcBorders>
              <w:top w:val="single" w:color="000000" w:sz="4" w:space="0"/>
              <w:left w:val="single" w:color="000000" w:sz="4" w:space="0"/>
              <w:bottom w:val="single" w:color="000000" w:sz="4" w:space="0"/>
              <w:right w:val="single" w:color="000000" w:sz="4" w:space="0"/>
            </w:tcBorders>
            <w:noWrap w:val="0"/>
            <w:vAlign w:val="center"/>
          </w:tcPr>
          <w:p w14:paraId="5912D92C">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（1）坝顶路面350㎡;巡库路1925㎡（550m*3.5m）</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（2）检查部位：路面及道路周边建（构）筑物、设施。</w:t>
            </w:r>
          </w:p>
        </w:tc>
      </w:tr>
      <w:tr w14:paraId="2ED4B61D">
        <w:tblPrEx>
          <w:tblCellMar>
            <w:top w:w="0" w:type="dxa"/>
            <w:left w:w="108" w:type="dxa"/>
            <w:bottom w:w="0" w:type="dxa"/>
            <w:right w:w="108" w:type="dxa"/>
          </w:tblCellMar>
        </w:tblPrEx>
        <w:trPr>
          <w:cantSplit/>
          <w:trHeight w:val="501"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204675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03B8CA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路面年度检查及特别检查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38E4DEE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445E7D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2275</w:t>
            </w:r>
          </w:p>
        </w:tc>
        <w:tc>
          <w:tcPr>
            <w:tcW w:w="303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51A57E">
            <w:pPr>
              <w:rPr>
                <w:rFonts w:ascii="Times New Roman" w:hAnsi="Times New Roman" w:eastAsia="仿宋_GB2312" w:cs="Times New Roman"/>
                <w:szCs w:val="21"/>
              </w:rPr>
            </w:pPr>
          </w:p>
        </w:tc>
      </w:tr>
      <w:tr w14:paraId="602ECDB6">
        <w:tblPrEx>
          <w:tblCellMar>
            <w:top w:w="0" w:type="dxa"/>
            <w:left w:w="108" w:type="dxa"/>
            <w:bottom w:w="0" w:type="dxa"/>
            <w:right w:w="108" w:type="dxa"/>
          </w:tblCellMar>
        </w:tblPrEx>
        <w:trPr>
          <w:cantSplit/>
          <w:trHeight w:val="477"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074DE5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B7AEEE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输水涵经常检查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0A96884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585EC84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34" w:type="pct"/>
            <w:vMerge w:val="restart"/>
            <w:tcBorders>
              <w:top w:val="single" w:color="000000" w:sz="4" w:space="0"/>
              <w:left w:val="single" w:color="000000" w:sz="4" w:space="0"/>
              <w:bottom w:val="nil"/>
              <w:right w:val="single" w:color="000000" w:sz="4" w:space="0"/>
            </w:tcBorders>
            <w:noWrap w:val="0"/>
            <w:vAlign w:val="center"/>
          </w:tcPr>
          <w:p w14:paraId="678D3E6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（1）检查部位：输水涵管；</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（2）规格：3号输水涵为圆形钢筋混凝土涵管，DN800，长80m；4号输水涵为钢管外包钢筋混凝土，DN2000，长150m。</w:t>
            </w:r>
          </w:p>
        </w:tc>
      </w:tr>
      <w:tr w14:paraId="3BFB6C30">
        <w:tblPrEx>
          <w:tblCellMar>
            <w:top w:w="0" w:type="dxa"/>
            <w:left w:w="108" w:type="dxa"/>
            <w:bottom w:w="0" w:type="dxa"/>
            <w:right w:w="108" w:type="dxa"/>
          </w:tblCellMar>
        </w:tblPrEx>
        <w:trPr>
          <w:cantSplit/>
          <w:trHeight w:val="589"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F5350D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8CFF9C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输水涵年度检查及特别检查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A9634F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0BCDB5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34" w:type="pct"/>
            <w:vMerge w:val="continue"/>
            <w:tcBorders>
              <w:top w:val="single" w:color="000000" w:sz="4" w:space="0"/>
              <w:left w:val="single" w:color="000000" w:sz="4" w:space="0"/>
              <w:bottom w:val="nil"/>
              <w:right w:val="single" w:color="000000" w:sz="4" w:space="0"/>
            </w:tcBorders>
            <w:noWrap w:val="0"/>
            <w:vAlign w:val="center"/>
          </w:tcPr>
          <w:p w14:paraId="311A49F6">
            <w:pPr>
              <w:jc w:val="left"/>
              <w:rPr>
                <w:rFonts w:ascii="Times New Roman" w:hAnsi="Times New Roman" w:eastAsia="仿宋_GB2312" w:cs="Times New Roman"/>
                <w:szCs w:val="21"/>
              </w:rPr>
            </w:pPr>
          </w:p>
        </w:tc>
      </w:tr>
      <w:tr w14:paraId="08F1B7A3">
        <w:trPr>
          <w:cantSplit/>
          <w:trHeight w:val="499"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40DFF0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E1B493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溢洪道经常检查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E561E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0296BF7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BBE9E64">
            <w:pPr>
              <w:widowControl/>
              <w:jc w:val="left"/>
              <w:textAlignment w:val="center"/>
              <w:rPr>
                <w:rFonts w:ascii="Times New Roman" w:hAnsi="Times New Roman" w:eastAsia="仿宋_GB2312" w:cs="Times New Roman"/>
                <w:szCs w:val="21"/>
              </w:rPr>
            </w:pPr>
          </w:p>
        </w:tc>
      </w:tr>
      <w:tr w14:paraId="335462A3">
        <w:tblPrEx>
          <w:tblCellMar>
            <w:top w:w="0" w:type="dxa"/>
            <w:left w:w="108" w:type="dxa"/>
            <w:bottom w:w="0" w:type="dxa"/>
            <w:right w:w="108" w:type="dxa"/>
          </w:tblCellMar>
        </w:tblPrEx>
        <w:trPr>
          <w:cantSplit/>
          <w:trHeight w:val="499"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F420A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776499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溢洪道年度检查及特别检查</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2F23F80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69724A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421EB2F">
            <w:pPr>
              <w:jc w:val="left"/>
              <w:rPr>
                <w:rFonts w:ascii="Times New Roman" w:hAnsi="Times New Roman" w:eastAsia="仿宋_GB2312" w:cs="Times New Roman"/>
                <w:szCs w:val="21"/>
              </w:rPr>
            </w:pPr>
          </w:p>
        </w:tc>
      </w:tr>
      <w:tr w14:paraId="56402485">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D140CA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338598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工程观测</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3ECCF88">
            <w:pP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20827D2A">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053D5EE1">
            <w:pPr>
              <w:rPr>
                <w:rFonts w:ascii="Times New Roman" w:hAnsi="Times New Roman" w:eastAsia="仿宋_GB2312" w:cs="Times New Roman"/>
                <w:szCs w:val="21"/>
              </w:rPr>
            </w:pPr>
          </w:p>
        </w:tc>
      </w:tr>
      <w:tr w14:paraId="23B7189E">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4F0D5F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6CA6FA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雨情监测</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BFCD3C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点次</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7259E7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365</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79AA276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1个监测点，监测频次：1次/日，监测指标：降雨量、水位（人工观测）</w:t>
            </w:r>
          </w:p>
        </w:tc>
      </w:tr>
      <w:tr w14:paraId="0EA9E252">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7F3396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205FE0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金属结构及附属设施养护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3716CF02">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6DC135A6">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E75C70D">
            <w:pPr>
              <w:rPr>
                <w:rFonts w:ascii="Times New Roman" w:hAnsi="Times New Roman" w:eastAsia="仿宋_GB2312" w:cs="Times New Roman"/>
                <w:szCs w:val="21"/>
              </w:rPr>
            </w:pPr>
          </w:p>
        </w:tc>
      </w:tr>
      <w:tr w14:paraId="5F423742">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AAA49E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449DE9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配套生产管理用房管理养护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24F9097">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69F50962">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326EE03F">
            <w:pPr>
              <w:rPr>
                <w:rFonts w:ascii="Times New Roman" w:hAnsi="Times New Roman" w:eastAsia="仿宋_GB2312" w:cs="Times New Roman"/>
                <w:szCs w:val="21"/>
              </w:rPr>
            </w:pPr>
          </w:p>
        </w:tc>
      </w:tr>
      <w:tr w14:paraId="464F226D">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087BC3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2C7F49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管理用房维护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DD5367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5D7BCFB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312.45</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13E895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含水库管养房293.01㎡，水文监测房11.44㎡，安保岗亭8㎡</w:t>
            </w:r>
          </w:p>
        </w:tc>
      </w:tr>
      <w:tr w14:paraId="18571869">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2EB80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529F35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设备用房维护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48BB2E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7695CE5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40.02</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284E827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底孔泄洪洞进水闸启闭机房16.4㎡，溢洪道启闭机闸室23.62㎡</w:t>
            </w:r>
          </w:p>
        </w:tc>
      </w:tr>
      <w:tr w14:paraId="0F3695E0">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A201F7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2047CD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63D8D0AE">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38161F8A">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7EA3AF7">
            <w:pPr>
              <w:rPr>
                <w:rFonts w:ascii="Times New Roman" w:hAnsi="Times New Roman" w:eastAsia="仿宋_GB2312" w:cs="Times New Roman"/>
                <w:szCs w:val="21"/>
              </w:rPr>
            </w:pPr>
          </w:p>
        </w:tc>
      </w:tr>
      <w:tr w14:paraId="1143572E">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5DD50F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AB150D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410956E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1A0021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B20D0B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溢洪道闸门1扇，平面钢闸门，闸门尺寸3.5*2m；底孔泄洪洞闸门1扇，螺杆，闸门尺寸0.8*0.8m</w:t>
            </w:r>
          </w:p>
        </w:tc>
      </w:tr>
      <w:tr w14:paraId="081CECBE">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7CF63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6040E7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卷扬式启闭机维护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4AFC266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16F522A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AC8A96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溢洪道进口卷扬启闭机1套，型号QP-2x250KN，11KW</w:t>
            </w:r>
          </w:p>
        </w:tc>
      </w:tr>
      <w:tr w14:paraId="37582D74">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3EE383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17BC41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手电两用启闭机维护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20F2EA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280A2D6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31BF0C4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底孔泄洪洞螺杆启闭机1套，型号CL-1x150KN-SD ，4KW</w:t>
            </w:r>
          </w:p>
        </w:tc>
      </w:tr>
      <w:tr w14:paraId="34DB13EF">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2061554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B26D56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潜水泵维护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471F012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1563894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2C68E1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功率11kW</w:t>
            </w:r>
          </w:p>
        </w:tc>
      </w:tr>
      <w:tr w14:paraId="2A886778">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0615FF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5BD975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6B42B70A">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787AE678">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1BC83BA1">
            <w:pPr>
              <w:rPr>
                <w:rFonts w:ascii="Times New Roman" w:hAnsi="Times New Roman" w:eastAsia="仿宋_GB2312" w:cs="Times New Roman"/>
                <w:szCs w:val="21"/>
              </w:rPr>
            </w:pPr>
          </w:p>
        </w:tc>
      </w:tr>
      <w:tr w14:paraId="4BC732CF">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08B9478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661C12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低压配电柜维护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22C5490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4D87F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7450B34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电源柜（二级配电箱柜），取水塔启闭机电源柜、大坝电源柜、螺杆启闭机电源柜、安保岗亭</w:t>
            </w:r>
          </w:p>
        </w:tc>
      </w:tr>
      <w:tr w14:paraId="3B636469">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17319C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DF5B4F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60C3774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956239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5B9B08B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2台PLC控制柜，溢洪道控制柜 、控制柜面板上含：人机界面（触摸屏）；1台放水箱涵就地柜，含闸门开度显示器。</w:t>
            </w:r>
          </w:p>
        </w:tc>
      </w:tr>
      <w:tr w14:paraId="2228FEE5">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467B4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4D87DE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21F451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DEFB44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420E4C1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100KVA油式变压器</w:t>
            </w:r>
          </w:p>
        </w:tc>
      </w:tr>
      <w:tr w14:paraId="09DF5DED">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A6F924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2965B9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发电机维护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5E0EB14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kW</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976998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120</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1F90A20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柴油发电机</w:t>
            </w:r>
          </w:p>
        </w:tc>
      </w:tr>
      <w:tr w14:paraId="3804116A">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74B7B81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59772D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附属设施维护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0502113F">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60E57A40">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75BB51D6">
            <w:pPr>
              <w:rPr>
                <w:rFonts w:ascii="Times New Roman" w:hAnsi="Times New Roman" w:eastAsia="仿宋_GB2312" w:cs="Times New Roman"/>
                <w:szCs w:val="21"/>
              </w:rPr>
            </w:pPr>
          </w:p>
        </w:tc>
      </w:tr>
      <w:tr w14:paraId="0F0DB1B5">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0B6A48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EAED2D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防汛码头木栈道维护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645E245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4BC168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40</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F7BD0C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浮筒+塑木地板</w:t>
            </w:r>
          </w:p>
        </w:tc>
      </w:tr>
      <w:tr w14:paraId="1E36FC34">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DBF456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F8DDEA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60817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B24354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195</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713D51C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护栏：不锈钢护栏120米，碳钢护栏75米</w:t>
            </w:r>
          </w:p>
        </w:tc>
      </w:tr>
      <w:tr w14:paraId="385CC793">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E1ACEE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CE07B6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监控、监测设备维护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0BADDB51">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083711F">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8DE424E">
            <w:pPr>
              <w:rPr>
                <w:rFonts w:ascii="Times New Roman" w:hAnsi="Times New Roman" w:eastAsia="仿宋_GB2312" w:cs="Times New Roman"/>
                <w:szCs w:val="21"/>
              </w:rPr>
            </w:pPr>
          </w:p>
        </w:tc>
      </w:tr>
      <w:tr w14:paraId="7BFBDF89">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AC06C8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09E3DDF6">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监控设备维护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ABAC29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1789237B">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51C31557">
            <w:pPr>
              <w:rPr>
                <w:rFonts w:ascii="Times New Roman" w:hAnsi="Times New Roman" w:eastAsia="仿宋_GB2312" w:cs="Times New Roman"/>
                <w:szCs w:val="21"/>
              </w:rPr>
            </w:pPr>
          </w:p>
        </w:tc>
      </w:tr>
      <w:tr w14:paraId="79FF8A37">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F0A94B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4FE03F8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摄像机维护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5A6F5BF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2A76CB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462F26D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6台枪球机、5台球机</w:t>
            </w:r>
          </w:p>
        </w:tc>
      </w:tr>
      <w:tr w14:paraId="27CB39F9">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051D088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04A5B5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交换机维护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01381A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59BC1AC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764B46A">
            <w:pPr>
              <w:rPr>
                <w:rFonts w:ascii="Times New Roman" w:hAnsi="Times New Roman" w:eastAsia="仿宋_GB2312" w:cs="Times New Roman"/>
                <w:szCs w:val="21"/>
              </w:rPr>
            </w:pPr>
          </w:p>
        </w:tc>
      </w:tr>
      <w:tr w14:paraId="2F68C7D6">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02D14E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006708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机柜维护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660E99F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10C024B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709EAF3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含硬盘录像机</w:t>
            </w:r>
          </w:p>
        </w:tc>
      </w:tr>
      <w:tr w14:paraId="54D3F5F0">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761AA3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EE56A8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信息化集成系统及机房</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24A109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565D568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52841A9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液晶显示器、主机、MCU等</w:t>
            </w:r>
          </w:p>
        </w:tc>
      </w:tr>
      <w:tr w14:paraId="4DC84DEC">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289D58A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385FB1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消防专用电源监控柜</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7FE9A65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B547D5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27288D2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取水塔启闭机控制室</w:t>
            </w:r>
          </w:p>
        </w:tc>
      </w:tr>
      <w:tr w14:paraId="16311A4E">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C58A28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7EF962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照明配电箱维护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69961D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9721C4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2C54B1E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办公楼和宿舍楼，大坝照明配电箱，取水塔照明柜、安保岗亭</w:t>
            </w:r>
          </w:p>
        </w:tc>
      </w:tr>
      <w:tr w14:paraId="1176894B">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75FA01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2BA581CC">
            <w:pPr>
              <w:widowControl/>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监测设备维护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CCD6B1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AC34ABA">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17B9F72A">
            <w:pPr>
              <w:rPr>
                <w:rFonts w:ascii="Times New Roman" w:hAnsi="Times New Roman" w:eastAsia="仿宋_GB2312" w:cs="Times New Roman"/>
                <w:szCs w:val="21"/>
              </w:rPr>
            </w:pPr>
          </w:p>
        </w:tc>
      </w:tr>
      <w:tr w14:paraId="5A5A07C8">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022C5AB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D9EE6E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超声波液位计维护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D7D87F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611A51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A97AE03">
            <w:pPr>
              <w:rPr>
                <w:rFonts w:ascii="Times New Roman" w:hAnsi="Times New Roman" w:eastAsia="仿宋_GB2312" w:cs="Times New Roman"/>
                <w:szCs w:val="21"/>
              </w:rPr>
            </w:pPr>
          </w:p>
        </w:tc>
      </w:tr>
      <w:tr w14:paraId="388D3C3E">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54E703A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71B65B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避雷设施维护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13684D7">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B19AE20">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4DD9C1AA">
            <w:pPr>
              <w:rPr>
                <w:rFonts w:ascii="Times New Roman" w:hAnsi="Times New Roman" w:eastAsia="仿宋_GB2312" w:cs="Times New Roman"/>
                <w:szCs w:val="21"/>
              </w:rPr>
            </w:pPr>
          </w:p>
        </w:tc>
      </w:tr>
      <w:tr w14:paraId="5EDD0FA7">
        <w:tblPrEx>
          <w:tblCellMar>
            <w:top w:w="0" w:type="dxa"/>
            <w:left w:w="108" w:type="dxa"/>
            <w:bottom w:w="0" w:type="dxa"/>
            <w:right w:w="108" w:type="dxa"/>
          </w:tblCellMar>
        </w:tblPrEx>
        <w:trPr>
          <w:cantSplit/>
          <w:trHeight w:val="7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C55CE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F50D04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防雷接地装置检查与维修</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484455D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6841D52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228E5D7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包含水库管养房、底孔泄洪洞进水闸启闭机房、溢洪道启闭机闸室、水文监测房、安保岗亭等。</w:t>
            </w:r>
          </w:p>
        </w:tc>
      </w:tr>
      <w:tr w14:paraId="6DDBD534">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54A26BD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E550A7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避雷设施检测</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411E4CD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79568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6C2390E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每年由第三方专业单位对避雷设施进行检测，出具检测报告</w:t>
            </w:r>
          </w:p>
        </w:tc>
      </w:tr>
      <w:tr w14:paraId="6F1C4043">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05CA174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63C8F1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电气设备预防性试验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70BF85E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9305FBF">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1CFDC76A">
            <w:pPr>
              <w:widowControl/>
              <w:jc w:val="left"/>
              <w:textAlignment w:val="center"/>
              <w:rPr>
                <w:rFonts w:ascii="Times New Roman" w:hAnsi="Times New Roman" w:eastAsia="仿宋_GB2312" w:cs="Times New Roman"/>
                <w:szCs w:val="21"/>
              </w:rPr>
            </w:pPr>
          </w:p>
        </w:tc>
      </w:tr>
      <w:tr w14:paraId="680504EB">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4E43C0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D55D58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高压开关合闸直流电阻试验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29ACF6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275FF5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8074CED">
            <w:pPr>
              <w:widowControl/>
              <w:jc w:val="left"/>
              <w:textAlignment w:val="center"/>
              <w:rPr>
                <w:rFonts w:ascii="Times New Roman" w:hAnsi="Times New Roman" w:eastAsia="仿宋_GB2312" w:cs="Times New Roman"/>
                <w:szCs w:val="21"/>
              </w:rPr>
            </w:pPr>
          </w:p>
        </w:tc>
      </w:tr>
      <w:tr w14:paraId="64569476">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38B09D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3D2841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高压开关耐压试验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95ABAE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06E901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734FF7AD">
            <w:pPr>
              <w:widowControl/>
              <w:jc w:val="left"/>
              <w:textAlignment w:val="center"/>
              <w:rPr>
                <w:rFonts w:ascii="Times New Roman" w:hAnsi="Times New Roman" w:eastAsia="仿宋_GB2312" w:cs="Times New Roman"/>
                <w:szCs w:val="21"/>
              </w:rPr>
            </w:pPr>
          </w:p>
        </w:tc>
      </w:tr>
      <w:tr w14:paraId="75F732A6">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06E8D1C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31386E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变压器系统耐压试验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60AE74A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592DF9D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79C9CA29">
            <w:pPr>
              <w:widowControl/>
              <w:jc w:val="left"/>
              <w:textAlignment w:val="center"/>
              <w:rPr>
                <w:rFonts w:ascii="Times New Roman" w:hAnsi="Times New Roman" w:eastAsia="仿宋_GB2312" w:cs="Times New Roman"/>
                <w:szCs w:val="21"/>
              </w:rPr>
            </w:pPr>
          </w:p>
        </w:tc>
      </w:tr>
      <w:tr w14:paraId="25586359">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F9C05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208937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变压器接地电阻试验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55421B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7D4FD7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7728A69">
            <w:pPr>
              <w:widowControl/>
              <w:jc w:val="left"/>
              <w:textAlignment w:val="center"/>
              <w:rPr>
                <w:rFonts w:ascii="Times New Roman" w:hAnsi="Times New Roman" w:eastAsia="仿宋_GB2312" w:cs="Times New Roman"/>
                <w:szCs w:val="21"/>
              </w:rPr>
            </w:pPr>
          </w:p>
        </w:tc>
      </w:tr>
      <w:tr w14:paraId="7E8BE3F1">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AC030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E778A5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变压器变压比例试验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3504B51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系统</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C7DA4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045B174">
            <w:pPr>
              <w:widowControl/>
              <w:jc w:val="left"/>
              <w:textAlignment w:val="center"/>
              <w:rPr>
                <w:rFonts w:ascii="Times New Roman" w:hAnsi="Times New Roman" w:eastAsia="仿宋_GB2312" w:cs="Times New Roman"/>
                <w:szCs w:val="21"/>
              </w:rPr>
            </w:pPr>
          </w:p>
        </w:tc>
      </w:tr>
      <w:tr w14:paraId="2F47BA26">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46E92E0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B57568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变压器直流电阻试验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6C9F335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7107E00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2C6231D">
            <w:pPr>
              <w:widowControl/>
              <w:jc w:val="left"/>
              <w:textAlignment w:val="center"/>
              <w:rPr>
                <w:rFonts w:ascii="Times New Roman" w:hAnsi="Times New Roman" w:eastAsia="仿宋_GB2312" w:cs="Times New Roman"/>
                <w:szCs w:val="21"/>
              </w:rPr>
            </w:pPr>
          </w:p>
        </w:tc>
      </w:tr>
      <w:tr w14:paraId="47D1B32D">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761BE82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7</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E3604D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变压器铁芯接地试验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6FD54E9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2E50F8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1412EDCA">
            <w:pPr>
              <w:widowControl/>
              <w:jc w:val="left"/>
              <w:textAlignment w:val="center"/>
              <w:rPr>
                <w:rFonts w:ascii="Times New Roman" w:hAnsi="Times New Roman" w:eastAsia="仿宋_GB2312" w:cs="Times New Roman"/>
                <w:szCs w:val="21"/>
              </w:rPr>
            </w:pPr>
          </w:p>
        </w:tc>
      </w:tr>
      <w:tr w14:paraId="76C0819F">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276C64C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B3512A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穿心螺杆的接地电阻试验</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6509EA0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1DB415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40EFFBE5">
            <w:pPr>
              <w:widowControl/>
              <w:jc w:val="left"/>
              <w:textAlignment w:val="center"/>
              <w:rPr>
                <w:rFonts w:ascii="Times New Roman" w:hAnsi="Times New Roman" w:eastAsia="仿宋_GB2312" w:cs="Times New Roman"/>
                <w:szCs w:val="21"/>
              </w:rPr>
            </w:pPr>
          </w:p>
        </w:tc>
      </w:tr>
      <w:tr w14:paraId="6B582BB9">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2F1D8F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20D515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年度检修维护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5C2B09BE">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78469018">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495F76E2">
            <w:pPr>
              <w:rPr>
                <w:rFonts w:ascii="Times New Roman" w:hAnsi="Times New Roman" w:eastAsia="仿宋_GB2312" w:cs="Times New Roman"/>
                <w:szCs w:val="21"/>
              </w:rPr>
            </w:pPr>
          </w:p>
        </w:tc>
      </w:tr>
      <w:tr w14:paraId="77EB89BE">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087D4D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BC7780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工艺设备年度检修维护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5583749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4DD47CE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7E366F66">
            <w:pPr>
              <w:rPr>
                <w:rFonts w:ascii="Times New Roman" w:hAnsi="Times New Roman" w:eastAsia="仿宋_GB2312" w:cs="Times New Roman"/>
                <w:szCs w:val="21"/>
              </w:rPr>
            </w:pPr>
          </w:p>
        </w:tc>
      </w:tr>
      <w:tr w14:paraId="312BA62B">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024B75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022FCE0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电气设备年度检修维护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029D6C9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3234895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06DEAF14">
            <w:pPr>
              <w:rPr>
                <w:rFonts w:ascii="Times New Roman" w:hAnsi="Times New Roman" w:eastAsia="仿宋_GB2312" w:cs="Times New Roman"/>
                <w:szCs w:val="21"/>
              </w:rPr>
            </w:pPr>
          </w:p>
        </w:tc>
      </w:tr>
      <w:tr w14:paraId="082D23A6">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037214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524F81B">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50A08342">
            <w:pP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E9BA2A7">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574FA518">
            <w:pPr>
              <w:rPr>
                <w:rFonts w:ascii="Times New Roman" w:hAnsi="Times New Roman" w:eastAsia="仿宋_GB2312" w:cs="Times New Roman"/>
                <w:szCs w:val="21"/>
              </w:rPr>
            </w:pPr>
          </w:p>
        </w:tc>
      </w:tr>
      <w:tr w14:paraId="7E0F1568">
        <w:tblPrEx>
          <w:tblCellMar>
            <w:top w:w="0" w:type="dxa"/>
            <w:left w:w="108" w:type="dxa"/>
            <w:bottom w:w="0" w:type="dxa"/>
            <w:right w:w="108" w:type="dxa"/>
          </w:tblCellMar>
        </w:tblPrEx>
        <w:trPr>
          <w:cantSplit/>
          <w:trHeight w:val="1302" w:hRule="atLeast"/>
          <w:jc w:val="center"/>
        </w:trPr>
        <w:tc>
          <w:tcPr>
            <w:tcW w:w="318" w:type="pct"/>
            <w:tcBorders>
              <w:top w:val="single" w:color="000000" w:sz="4" w:space="0"/>
              <w:left w:val="single" w:color="000000" w:sz="4" w:space="0"/>
              <w:bottom w:val="single" w:color="000000" w:sz="4" w:space="0"/>
              <w:right w:val="single" w:color="000000" w:sz="4" w:space="0"/>
            </w:tcBorders>
            <w:noWrap/>
            <w:vAlign w:val="center"/>
          </w:tcPr>
          <w:p w14:paraId="425B509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71B035D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绿化养护（三级）</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B611E1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678DD8E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1700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1FE082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（2）绿化养护范围：迎水坡坝肩两侧草皮、溢洪道进口及底孔泄洪洞进口两侧草皮。</w:t>
            </w:r>
          </w:p>
        </w:tc>
      </w:tr>
      <w:tr w14:paraId="517BA09A">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ign w:val="center"/>
          </w:tcPr>
          <w:p w14:paraId="07C982B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6415F2F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水库保洁</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71DBEE52">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A7E3A3E">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56DF0A92">
            <w:pPr>
              <w:rPr>
                <w:rFonts w:ascii="Times New Roman" w:hAnsi="Times New Roman" w:eastAsia="仿宋_GB2312" w:cs="Times New Roman"/>
                <w:szCs w:val="21"/>
              </w:rPr>
            </w:pPr>
          </w:p>
        </w:tc>
      </w:tr>
      <w:tr w14:paraId="3AF1290E">
        <w:tblPrEx>
          <w:tblCellMar>
            <w:top w:w="0" w:type="dxa"/>
            <w:left w:w="108" w:type="dxa"/>
            <w:bottom w:w="0" w:type="dxa"/>
            <w:right w:w="108" w:type="dxa"/>
          </w:tblCellMar>
        </w:tblPrEx>
        <w:trPr>
          <w:cantSplit/>
          <w:trHeight w:val="1002" w:hRule="atLeast"/>
          <w:jc w:val="center"/>
        </w:trPr>
        <w:tc>
          <w:tcPr>
            <w:tcW w:w="318" w:type="pct"/>
            <w:tcBorders>
              <w:top w:val="single" w:color="000000" w:sz="4" w:space="0"/>
              <w:left w:val="single" w:color="000000" w:sz="4" w:space="0"/>
              <w:bottom w:val="single" w:color="000000" w:sz="4" w:space="0"/>
              <w:right w:val="single" w:color="000000" w:sz="4" w:space="0"/>
            </w:tcBorders>
            <w:noWrap/>
            <w:vAlign w:val="center"/>
          </w:tcPr>
          <w:p w14:paraId="09B21FA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319D06E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3D946B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42CAFAD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2275</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2D3AF6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（2）陆域保洁范围：坝顶路面350㎡，巡库路面1925㎡（550m*3.5m）。</w:t>
            </w:r>
          </w:p>
        </w:tc>
      </w:tr>
      <w:tr w14:paraId="6B9BECAD">
        <w:tblPrEx>
          <w:tblCellMar>
            <w:top w:w="0" w:type="dxa"/>
            <w:left w:w="108" w:type="dxa"/>
            <w:bottom w:w="0" w:type="dxa"/>
            <w:right w:w="108" w:type="dxa"/>
          </w:tblCellMar>
        </w:tblPrEx>
        <w:trPr>
          <w:cantSplit/>
          <w:trHeight w:val="702" w:hRule="atLeast"/>
          <w:jc w:val="center"/>
        </w:trPr>
        <w:tc>
          <w:tcPr>
            <w:tcW w:w="318" w:type="pct"/>
            <w:tcBorders>
              <w:top w:val="single" w:color="000000" w:sz="4" w:space="0"/>
              <w:left w:val="single" w:color="000000" w:sz="4" w:space="0"/>
              <w:bottom w:val="single" w:color="000000" w:sz="4" w:space="0"/>
              <w:right w:val="single" w:color="000000" w:sz="4" w:space="0"/>
            </w:tcBorders>
            <w:noWrap/>
            <w:vAlign w:val="center"/>
          </w:tcPr>
          <w:p w14:paraId="1CFC6D5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73E3975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27C766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2A3F040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6698.67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7D8532D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根据《水库管养规范》（DB4403/T 347—2023），保洁面积以水库正常蓄水位水面线岸线周长作为计算长度，以岸线沿库区内2 m～4 m作为计算宽度。本次测算取3m作为计算宽度。</w:t>
            </w:r>
          </w:p>
        </w:tc>
      </w:tr>
      <w:tr w14:paraId="09FCE459">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ign w:val="center"/>
          </w:tcPr>
          <w:p w14:paraId="156F8F76">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4E7D04C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51A2F814">
            <w:pP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52ABD31">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193BEFC9">
            <w:pPr>
              <w:rPr>
                <w:rFonts w:ascii="Times New Roman" w:hAnsi="Times New Roman" w:eastAsia="仿宋_GB2312" w:cs="Times New Roman"/>
                <w:szCs w:val="21"/>
              </w:rPr>
            </w:pPr>
          </w:p>
        </w:tc>
      </w:tr>
      <w:tr w14:paraId="5F871F64">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ign w:val="center"/>
          </w:tcPr>
          <w:p w14:paraId="146236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ign w:val="center"/>
          </w:tcPr>
          <w:p w14:paraId="6BC7018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32C95E0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220938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5402.03</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40A81E8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主坝坡面2602.03㎡；坝顶面积350平方米，大坝两端区域2000平方米，管养房及周边绿化450平方米</w:t>
            </w:r>
          </w:p>
        </w:tc>
      </w:tr>
      <w:tr w14:paraId="04FE2028">
        <w:tblPrEx>
          <w:tblCellMar>
            <w:top w:w="0" w:type="dxa"/>
            <w:left w:w="108" w:type="dxa"/>
            <w:bottom w:w="0" w:type="dxa"/>
            <w:right w:w="108" w:type="dxa"/>
          </w:tblCellMar>
        </w:tblPrEx>
        <w:trPr>
          <w:cantSplit/>
          <w:trHeight w:val="1157"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5DDA931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D20B66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482EFF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2677D3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1080.40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32FA5D9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（2）主坝迎水坝坡面2602.03㎡，主坝坝顶路面350㎡;</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3</w:t>
            </w:r>
            <w:r>
              <w:rPr>
                <w:rFonts w:ascii="Times New Roman" w:hAnsi="Times New Roman" w:eastAsia="仿宋_GB2312" w:cs="Times New Roman"/>
                <w:kern w:val="0"/>
                <w:szCs w:val="21"/>
                <w:lang w:bidi="ar"/>
              </w:rPr>
              <w:t>）近5年内已做过白蚁防治的项目，消杀面积按蚁患区面积的20%计算。</w:t>
            </w:r>
          </w:p>
        </w:tc>
      </w:tr>
      <w:tr w14:paraId="72F2EFA9">
        <w:tblPrEx>
          <w:tblCellMar>
            <w:top w:w="0" w:type="dxa"/>
            <w:left w:w="108" w:type="dxa"/>
            <w:bottom w:w="0" w:type="dxa"/>
            <w:right w:w="108" w:type="dxa"/>
          </w:tblCellMar>
        </w:tblPrEx>
        <w:trPr>
          <w:cantSplit/>
          <w:trHeight w:val="811"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5DF6C56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F0048E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2DBF68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6770852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1080.40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35F2A94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（1）红火蚁防治区域：坝顶、坝坡、溢洪道周边、管理房、设备房等区域；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0303FDF3">
        <w:tblPrEx>
          <w:tblCellMar>
            <w:top w:w="0" w:type="dxa"/>
            <w:left w:w="108" w:type="dxa"/>
            <w:bottom w:w="0" w:type="dxa"/>
            <w:right w:w="108" w:type="dxa"/>
          </w:tblCellMar>
        </w:tblPrEx>
        <w:trPr>
          <w:cantSplit/>
          <w:trHeight w:val="823"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491DE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1FB4115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其它动物危害防治（含“四害”消杀、红火蚁防治）</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6DBE7A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3F1B256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1080.40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03876361">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其它动物危害防治区域：坝顶、坝坡、溢洪道周边、管理房、设备房等区域。</w:t>
            </w:r>
          </w:p>
        </w:tc>
      </w:tr>
      <w:tr w14:paraId="64D0A5CC">
        <w:tblPrEx>
          <w:tblCellMar>
            <w:top w:w="0" w:type="dxa"/>
            <w:left w:w="108" w:type="dxa"/>
            <w:bottom w:w="0" w:type="dxa"/>
            <w:right w:w="108" w:type="dxa"/>
          </w:tblCellMar>
        </w:tblPrEx>
        <w:trPr>
          <w:cantSplit/>
          <w:trHeight w:val="558"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630FBAC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22389B3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外来入侵物种防治</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5C19B5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m2</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32B1A1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8170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DB7DE9C">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（1）防治区域：水库水面及以下。</w:t>
            </w:r>
          </w:p>
        </w:tc>
      </w:tr>
      <w:tr w14:paraId="76C39C8B">
        <w:tblPrEx>
          <w:tblCellMar>
            <w:top w:w="0" w:type="dxa"/>
            <w:left w:w="108" w:type="dxa"/>
            <w:bottom w:w="0" w:type="dxa"/>
            <w:right w:w="108" w:type="dxa"/>
          </w:tblCellMar>
        </w:tblPrEx>
        <w:trPr>
          <w:cantSplit/>
          <w:trHeight w:val="10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1326E1B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4F2C975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薇甘菊防治</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F6EDC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Fonts w:ascii="Times New Roman" w:hAnsi="Times New Roman" w:eastAsia="仿宋_GB2312" w:cs="Times New Roman"/>
                <w:kern w:val="0"/>
                <w:szCs w:val="21"/>
                <w:vertAlign w:val="superscript"/>
                <w:lang w:bidi="ar"/>
              </w:rPr>
              <w:t>2</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B4ABD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8873.08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7236ED0">
            <w:pPr>
              <w:widowControl/>
              <w:textAlignment w:val="center"/>
              <w:rPr>
                <w:rFonts w:ascii="Times New Roman" w:hAnsi="Times New Roman" w:eastAsia="仿宋_GB2312" w:cs="Times New Roman"/>
                <w:szCs w:val="21"/>
              </w:rPr>
            </w:pPr>
            <w:r>
              <w:rPr>
                <w:rFonts w:hint="eastAsia" w:ascii="Times New Roman" w:hAnsi="Times New Roman" w:eastAsia="仿宋_GB2312" w:cs="Times New Roman"/>
                <w:kern w:val="0"/>
                <w:szCs w:val="21"/>
                <w:lang w:bidi="ar"/>
              </w:rPr>
              <w:t>（1）</w:t>
            </w:r>
            <w:r>
              <w:rPr>
                <w:rFonts w:ascii="Times New Roman" w:hAnsi="Times New Roman" w:eastAsia="仿宋_GB2312" w:cs="Times New Roman"/>
                <w:kern w:val="0"/>
                <w:szCs w:val="21"/>
                <w:lang w:bidi="ar"/>
              </w:rPr>
              <w:t>按管理红线面积130442.18平方，减去水面面积81705.7615平方，减去绿化面积1700平方，减去道路面积2275平方，减去管养用房面积352平方，减去应急站18m2，减去防汛物质仓库18m2，减去水文监测室8m</w:t>
            </w:r>
            <w:r>
              <w:rPr>
                <w:rFonts w:ascii="Times New Roman" w:hAnsi="Times New Roman" w:eastAsia="仿宋_GB2312" w:cs="Times New Roman"/>
                <w:kern w:val="0"/>
                <w:szCs w:val="21"/>
                <w:vertAlign w:val="superscript"/>
                <w:lang w:bidi="ar"/>
              </w:rPr>
              <w:t>2</w:t>
            </w:r>
            <w:r>
              <w:rPr>
                <w:rFonts w:ascii="Times New Roman" w:hAnsi="Times New Roman" w:eastAsia="仿宋_GB2312" w:cs="Times New Roman"/>
                <w:kern w:val="0"/>
                <w:szCs w:val="21"/>
                <w:lang w:bidi="ar"/>
              </w:rPr>
              <w:t>，</w:t>
            </w:r>
            <w:r>
              <w:rPr>
                <w:rFonts w:ascii="Times New Roman" w:hAnsi="Times New Roman" w:eastAsia="仿宋_GB2312" w:cs="Times New Roman"/>
                <w:kern w:val="0"/>
                <w:szCs w:val="21"/>
                <w:lang w:bidi="ar"/>
              </w:rPr>
              <w:br w:type="textWrapping"/>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近5年内已做过防治的项目，防治面积按需防治总面积的20%计算。</w:t>
            </w:r>
          </w:p>
        </w:tc>
      </w:tr>
      <w:tr w14:paraId="331AC25B">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2FF88E7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74E791D5">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水质检测</w:t>
            </w:r>
          </w:p>
        </w:tc>
        <w:tc>
          <w:tcPr>
            <w:tcW w:w="258" w:type="pct"/>
            <w:tcBorders>
              <w:top w:val="single" w:color="000000" w:sz="4" w:space="0"/>
              <w:left w:val="single" w:color="000000" w:sz="4" w:space="0"/>
              <w:bottom w:val="single" w:color="000000" w:sz="4" w:space="0"/>
              <w:right w:val="single" w:color="000000" w:sz="4" w:space="0"/>
            </w:tcBorders>
            <w:noWrap/>
            <w:vAlign w:val="center"/>
          </w:tcPr>
          <w:p w14:paraId="3B93CD5E">
            <w:pPr>
              <w:jc w:val="center"/>
              <w:rPr>
                <w:rFonts w:ascii="Times New Roman" w:hAnsi="Times New Roman" w:eastAsia="仿宋_GB2312" w:cs="Times New Roman"/>
                <w:szCs w:val="21"/>
              </w:rPr>
            </w:pP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AA980CE">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55F39D9C">
            <w:pPr>
              <w:rPr>
                <w:rFonts w:ascii="Times New Roman" w:hAnsi="Times New Roman" w:eastAsia="仿宋_GB2312" w:cs="Times New Roman"/>
                <w:szCs w:val="21"/>
              </w:rPr>
            </w:pPr>
          </w:p>
        </w:tc>
      </w:tr>
      <w:tr w14:paraId="79D5FD73">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742307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6A06173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水库水质检测</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56C4DF2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次</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5B76D9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0101377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每次共取3个样品，检测指标为氨氮、总磷、色度、浊度、透明度，检测频次为1次/月（12次/年）</w:t>
            </w:r>
          </w:p>
        </w:tc>
      </w:tr>
      <w:tr w14:paraId="66391091">
        <w:tblPrEx>
          <w:tblCellMar>
            <w:top w:w="0" w:type="dxa"/>
            <w:left w:w="108" w:type="dxa"/>
            <w:bottom w:w="0" w:type="dxa"/>
            <w:right w:w="108" w:type="dxa"/>
          </w:tblCellMar>
        </w:tblPrEx>
        <w:trPr>
          <w:cantSplit/>
          <w:trHeight w:val="40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14:paraId="3676DCA2">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5968043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水库鱼苗投放</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190BE8D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278C327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401AC7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含鱼苗苗种选择与投放、补投饵料、病害防治等</w:t>
            </w:r>
          </w:p>
        </w:tc>
      </w:tr>
      <w:tr w14:paraId="436788CC">
        <w:tblPrEx>
          <w:tblCellMar>
            <w:top w:w="0" w:type="dxa"/>
            <w:left w:w="108" w:type="dxa"/>
            <w:bottom w:w="0" w:type="dxa"/>
            <w:right w:w="108" w:type="dxa"/>
          </w:tblCellMar>
        </w:tblPrEx>
        <w:trPr>
          <w:cantSplit/>
          <w:trHeight w:val="1002" w:hRule="atLeast"/>
          <w:jc w:val="center"/>
        </w:trPr>
        <w:tc>
          <w:tcPr>
            <w:tcW w:w="318" w:type="pct"/>
            <w:tcBorders>
              <w:top w:val="single" w:color="000000" w:sz="4" w:space="0"/>
              <w:left w:val="single" w:color="000000" w:sz="4" w:space="0"/>
              <w:bottom w:val="single" w:color="000000" w:sz="4" w:space="0"/>
              <w:right w:val="single" w:color="000000" w:sz="4" w:space="0"/>
            </w:tcBorders>
            <w:noWrap/>
            <w:vAlign w:val="center"/>
          </w:tcPr>
          <w:p w14:paraId="7994CEC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九</w:t>
            </w:r>
          </w:p>
        </w:tc>
        <w:tc>
          <w:tcPr>
            <w:tcW w:w="927" w:type="pct"/>
            <w:tcBorders>
              <w:top w:val="single" w:color="000000" w:sz="4" w:space="0"/>
              <w:left w:val="single" w:color="000000" w:sz="4" w:space="0"/>
              <w:bottom w:val="single" w:color="000000" w:sz="4" w:space="0"/>
              <w:right w:val="single" w:color="000000" w:sz="4" w:space="0"/>
            </w:tcBorders>
            <w:noWrap w:val="0"/>
            <w:vAlign w:val="center"/>
          </w:tcPr>
          <w:p w14:paraId="333005E7">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58" w:type="pct"/>
            <w:tcBorders>
              <w:top w:val="single" w:color="000000" w:sz="4" w:space="0"/>
              <w:left w:val="single" w:color="000000" w:sz="4" w:space="0"/>
              <w:bottom w:val="single" w:color="000000" w:sz="4" w:space="0"/>
              <w:right w:val="single" w:color="000000" w:sz="4" w:space="0"/>
            </w:tcBorders>
            <w:noWrap w:val="0"/>
            <w:vAlign w:val="center"/>
          </w:tcPr>
          <w:p w14:paraId="09860F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项</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77307D1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0461B31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包括各类机电、金属结构设备配件更换，启闭机及闸门安全检测，照明设施维护，标志标牌、界碑维护，防汛物资维修养护（含补充），巡逻车船维修养护，通讯设施设备维修维护及更新等内容</w:t>
            </w:r>
            <w:r>
              <w:rPr>
                <w:rFonts w:hint="eastAsia" w:ascii="Times New Roman" w:hAnsi="Times New Roman" w:eastAsia="仿宋_GB2312" w:cs="Times New Roman"/>
                <w:kern w:val="0"/>
                <w:szCs w:val="21"/>
                <w:lang w:bidi="ar"/>
              </w:rPr>
              <w:t>。</w:t>
            </w:r>
          </w:p>
        </w:tc>
      </w:tr>
    </w:tbl>
    <w:p w14:paraId="7FCD5458">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762B2402">
      <w:pPr>
        <w:overflowPunct w:val="0"/>
        <w:spacing w:line="360" w:lineRule="auto"/>
        <w:jc w:val="center"/>
        <w:rPr>
          <w:rFonts w:ascii="Times New Roman" w:hAnsi="Times New Roman" w:eastAsia="黑体" w:cs="Times New Roman"/>
          <w:b/>
          <w:bCs/>
          <w:sz w:val="36"/>
          <w:szCs w:val="36"/>
        </w:rPr>
      </w:pPr>
      <w:r>
        <w:rPr>
          <w:rFonts w:ascii="Times New Roman" w:hAnsi="Times New Roman" w:eastAsia="仿宋_GB2312" w:cs="Times New Roman"/>
          <w:b/>
          <w:bCs/>
          <w:sz w:val="28"/>
          <w:szCs w:val="28"/>
        </w:rPr>
        <w:t xml:space="preserve">附表 </w:t>
      </w:r>
      <w:r>
        <w:rPr>
          <w:rFonts w:hint="eastAsia" w:ascii="Times New Roman" w:hAnsi="Times New Roman" w:eastAsia="仿宋_GB2312" w:cs="Times New Roman"/>
          <w:b/>
          <w:bCs/>
          <w:sz w:val="28"/>
          <w:szCs w:val="28"/>
        </w:rPr>
        <w:t>2</w:t>
      </w:r>
      <w:r>
        <w:rPr>
          <w:rFonts w:ascii="Times New Roman" w:hAnsi="Times New Roman" w:eastAsia="仿宋_GB2312" w:cs="Times New Roman"/>
          <w:b/>
          <w:bCs/>
          <w:sz w:val="28"/>
          <w:szCs w:val="28"/>
        </w:rPr>
        <w:t xml:space="preserve">    </w:t>
      </w:r>
      <w:r>
        <w:rPr>
          <w:rFonts w:hint="eastAsia" w:ascii="Times New Roman" w:hAnsi="Times New Roman" w:eastAsia="仿宋_GB2312" w:cs="Times New Roman"/>
          <w:b/>
          <w:bCs/>
          <w:sz w:val="28"/>
          <w:szCs w:val="28"/>
        </w:rPr>
        <w:t>五指耙水库碧道</w:t>
      </w:r>
      <w:r>
        <w:rPr>
          <w:rFonts w:ascii="Times New Roman" w:hAnsi="Times New Roman" w:eastAsia="仿宋_GB2312" w:cs="Times New Roman"/>
          <w:b/>
          <w:bCs/>
          <w:sz w:val="28"/>
          <w:szCs w:val="28"/>
        </w:rPr>
        <w:t>工程量表</w:t>
      </w:r>
    </w:p>
    <w:tbl>
      <w:tblPr>
        <w:tblStyle w:val="42"/>
        <w:tblW w:w="5033" w:type="pct"/>
        <w:jc w:val="center"/>
        <w:tblLayout w:type="autofit"/>
        <w:tblCellMar>
          <w:top w:w="0" w:type="dxa"/>
          <w:left w:w="108" w:type="dxa"/>
          <w:bottom w:w="0" w:type="dxa"/>
          <w:right w:w="108" w:type="dxa"/>
        </w:tblCellMar>
      </w:tblPr>
      <w:tblGrid>
        <w:gridCol w:w="866"/>
        <w:gridCol w:w="2483"/>
        <w:gridCol w:w="673"/>
        <w:gridCol w:w="1244"/>
        <w:gridCol w:w="8134"/>
      </w:tblGrid>
      <w:tr w14:paraId="486E1A2F">
        <w:tblPrEx>
          <w:tblCellMar>
            <w:top w:w="0" w:type="dxa"/>
            <w:left w:w="108" w:type="dxa"/>
            <w:bottom w:w="0" w:type="dxa"/>
            <w:right w:w="108" w:type="dxa"/>
          </w:tblCellMar>
        </w:tblPrEx>
        <w:trPr>
          <w:cantSplit/>
          <w:trHeight w:val="600" w:hRule="atLeast"/>
          <w:tblHeader/>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438916A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5804BC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1C89DE9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66D1810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0DDE4F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44463AEF">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7D25A0F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9856E8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碧道巡查</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177AFA54">
            <w:pPr>
              <w:jc w:val="center"/>
              <w:rPr>
                <w:rFonts w:ascii="Times New Roman" w:hAnsi="Times New Roman" w:eastAsia="仿宋_GB2312" w:cs="Times New Roman"/>
                <w:b/>
                <w:bCs/>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4EDC32A0">
            <w:pPr>
              <w:jc w:val="center"/>
              <w:rPr>
                <w:rFonts w:ascii="Times New Roman" w:hAnsi="Times New Roman" w:eastAsia="仿宋_GB2312" w:cs="Times New Roman"/>
                <w:b/>
                <w:bCs/>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09F2FB2E">
            <w:pPr>
              <w:jc w:val="center"/>
              <w:rPr>
                <w:rFonts w:ascii="Times New Roman" w:hAnsi="Times New Roman" w:eastAsia="仿宋_GB2312" w:cs="Times New Roman"/>
                <w:b/>
                <w:bCs/>
                <w:szCs w:val="21"/>
              </w:rPr>
            </w:pPr>
          </w:p>
        </w:tc>
      </w:tr>
      <w:tr w14:paraId="732DD467">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70D90CF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0A6BD2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碧道巡查无人机设备维护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29CD0BC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1106A30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6AA83A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大疆Air 3S无人机</w:t>
            </w:r>
          </w:p>
        </w:tc>
      </w:tr>
      <w:tr w14:paraId="03ABE7B1">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13A4AFB8">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F14F01C">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碧道附属设施维护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6C9D39A6">
            <w:pPr>
              <w:jc w:val="center"/>
              <w:rPr>
                <w:rFonts w:ascii="Times New Roman" w:hAnsi="Times New Roman" w:eastAsia="仿宋_GB2312" w:cs="Times New Roman"/>
                <w:b/>
                <w:bCs/>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29B92693">
            <w:pPr>
              <w:jc w:val="center"/>
              <w:rPr>
                <w:rFonts w:ascii="Times New Roman" w:hAnsi="Times New Roman" w:eastAsia="仿宋_GB2312" w:cs="Times New Roman"/>
                <w:b/>
                <w:bCs/>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447BDE9">
            <w:pPr>
              <w:jc w:val="center"/>
              <w:rPr>
                <w:rFonts w:ascii="Times New Roman" w:hAnsi="Times New Roman" w:eastAsia="仿宋_GB2312" w:cs="Times New Roman"/>
                <w:b/>
                <w:bCs/>
                <w:szCs w:val="21"/>
              </w:rPr>
            </w:pPr>
          </w:p>
        </w:tc>
      </w:tr>
      <w:tr w14:paraId="73F0EF89">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0300166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998EC2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配套建筑维护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275DD802">
            <w:pPr>
              <w:jc w:val="center"/>
              <w:rPr>
                <w:rFonts w:ascii="Times New Roman" w:hAnsi="Times New Roman" w:eastAsia="仿宋_GB2312" w:cs="Times New Roman"/>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3AC947F0">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0454DA84">
            <w:pPr>
              <w:jc w:val="left"/>
              <w:rPr>
                <w:rFonts w:ascii="Times New Roman" w:hAnsi="Times New Roman" w:eastAsia="仿宋_GB2312" w:cs="Times New Roman"/>
                <w:szCs w:val="21"/>
              </w:rPr>
            </w:pPr>
          </w:p>
        </w:tc>
      </w:tr>
      <w:tr w14:paraId="3434C372">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5307110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FA1B8F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管养房维护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579A2A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66DA3D6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6CCBCD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两层半，占地面积80平方；</w:t>
            </w:r>
          </w:p>
        </w:tc>
      </w:tr>
      <w:tr w14:paraId="1C5064C5">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7A6DE39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827708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集装箱驿站维护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15972AF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127DF9A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082400D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集装箱驿站，单层，占地50㎡；</w:t>
            </w:r>
          </w:p>
        </w:tc>
      </w:tr>
      <w:tr w14:paraId="44AD3062">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5925A46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CE598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风雨亭维护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0A9079B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5BD6DA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73C5432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占地200㎡</w:t>
            </w:r>
          </w:p>
        </w:tc>
      </w:tr>
      <w:tr w14:paraId="47003AEB">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6C054EA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75EDAC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移动岗亭维护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53FF88A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0C7806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769BCEE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约9㎡</w:t>
            </w:r>
          </w:p>
        </w:tc>
      </w:tr>
      <w:tr w14:paraId="46DBD949">
        <w:tblPrEx>
          <w:tblCellMar>
            <w:top w:w="0" w:type="dxa"/>
            <w:left w:w="108" w:type="dxa"/>
            <w:bottom w:w="0" w:type="dxa"/>
            <w:right w:w="108" w:type="dxa"/>
          </w:tblCellMar>
        </w:tblPrEx>
        <w:trPr>
          <w:cantSplit/>
          <w:trHeight w:val="1158"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695F9C9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366996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公厕管理（厕位数Q＞10）</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3E8D46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044C5C2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3DE4E14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（1）名称：公厕管理；</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（2）公厕规格：公厕1座（10厕位以上），50㎡；</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（3）管养等级：一级。</w:t>
            </w:r>
          </w:p>
        </w:tc>
      </w:tr>
      <w:tr w14:paraId="03A42AB5">
        <w:tblPrEx>
          <w:tblCellMar>
            <w:top w:w="0" w:type="dxa"/>
            <w:left w:w="108" w:type="dxa"/>
            <w:bottom w:w="0" w:type="dxa"/>
            <w:right w:w="108" w:type="dxa"/>
          </w:tblCellMar>
        </w:tblPrEx>
        <w:trPr>
          <w:cantSplit/>
          <w:trHeight w:val="7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0A65840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1.6</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D73354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钢结构维护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789A3DE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0004897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282</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742D62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荷花池龙盘莲池，占地面积470㎡，共3层钢架结构，维护面积暂按钢结构总面积的20%考虑。</w:t>
            </w:r>
          </w:p>
        </w:tc>
      </w:tr>
      <w:tr w14:paraId="746AA175">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6974DF4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2EC50A19">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道路路面维护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61E918B8">
            <w:pPr>
              <w:jc w:val="center"/>
              <w:rPr>
                <w:rFonts w:ascii="Times New Roman" w:hAnsi="Times New Roman" w:eastAsia="仿宋_GB2312" w:cs="Times New Roman"/>
                <w:b/>
                <w:bCs/>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367255F2">
            <w:pPr>
              <w:jc w:val="center"/>
              <w:rPr>
                <w:rFonts w:ascii="Times New Roman" w:hAnsi="Times New Roman" w:eastAsia="仿宋_GB2312" w:cs="Times New Roman"/>
                <w:b/>
                <w:bCs/>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27F2332C">
            <w:pPr>
              <w:jc w:val="center"/>
              <w:rPr>
                <w:rFonts w:ascii="Times New Roman" w:hAnsi="Times New Roman" w:eastAsia="仿宋_GB2312" w:cs="Times New Roman"/>
                <w:b/>
                <w:bCs/>
                <w:szCs w:val="21"/>
              </w:rPr>
            </w:pPr>
          </w:p>
        </w:tc>
      </w:tr>
      <w:tr w14:paraId="171451F3">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7F69E75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974CA8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透水砖路面维护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2D66AFB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1D250CA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1500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3C5646E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坝下透水砖路面，沿坝下排水沟新建道路</w:t>
            </w:r>
          </w:p>
        </w:tc>
      </w:tr>
      <w:tr w14:paraId="61443D12">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0F3A8BC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4ABF66E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水泥混凝土路面维护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6203EA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76CA7A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9400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2DE2953C">
            <w:pPr>
              <w:widowControl/>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迎水坡图案为50mm厚彩色混凝土图案</w:t>
            </w:r>
          </w:p>
        </w:tc>
      </w:tr>
      <w:tr w14:paraId="2534BBFD">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0C649BD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3DFD8A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木栈道维护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442F6F9B">
            <w:pPr>
              <w:jc w:val="center"/>
              <w:rPr>
                <w:rFonts w:ascii="Times New Roman" w:hAnsi="Times New Roman" w:eastAsia="仿宋_GB2312" w:cs="Times New Roman"/>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2AEEB18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2517</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487173B">
            <w:pPr>
              <w:jc w:val="left"/>
              <w:rPr>
                <w:rFonts w:ascii="Times New Roman" w:hAnsi="Times New Roman" w:eastAsia="仿宋_GB2312" w:cs="Times New Roman"/>
                <w:szCs w:val="21"/>
              </w:rPr>
            </w:pPr>
          </w:p>
        </w:tc>
      </w:tr>
      <w:tr w14:paraId="2171D6EC">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250733D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45A826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栏杆维护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0F5878A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797DB39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2300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2D63295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环库碧道栏杆，钢结构金属栏杆+仿木</w:t>
            </w:r>
          </w:p>
        </w:tc>
      </w:tr>
      <w:tr w14:paraId="0DF0C3C3">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2764662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16E0C4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游乐及康体设施维护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15443D1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5635CA1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D6EF91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碧道游乐及康体设施，占地面积210平方</w:t>
            </w:r>
          </w:p>
        </w:tc>
      </w:tr>
      <w:tr w14:paraId="47AD3DB3">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0FEAB83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7C1FD0E0">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标线维护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56125906">
            <w:pPr>
              <w:rPr>
                <w:rFonts w:ascii="Times New Roman" w:hAnsi="Times New Roman" w:eastAsia="仿宋_GB2312" w:cs="Times New Roman"/>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4631C0DC">
            <w:pP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94F4654">
            <w:pPr>
              <w:rPr>
                <w:rFonts w:ascii="Times New Roman" w:hAnsi="Times New Roman" w:eastAsia="仿宋_GB2312" w:cs="Times New Roman"/>
                <w:szCs w:val="21"/>
              </w:rPr>
            </w:pPr>
          </w:p>
        </w:tc>
      </w:tr>
      <w:tr w14:paraId="131147CD">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3EF9F4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DB599D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骑行道标线维护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59ED504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5AEA37B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96</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E522F4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长640m*宽1.5m，维护面积暂按道路面积的10%考虑。</w:t>
            </w:r>
          </w:p>
        </w:tc>
      </w:tr>
      <w:tr w14:paraId="077A6989">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302CCAB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7161EAB">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57A279F5">
            <w:pPr>
              <w:jc w:val="center"/>
              <w:rPr>
                <w:rFonts w:ascii="Times New Roman" w:hAnsi="Times New Roman" w:eastAsia="仿宋_GB2312" w:cs="Times New Roman"/>
                <w:b/>
                <w:bCs/>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4037B790">
            <w:pPr>
              <w:jc w:val="center"/>
              <w:rPr>
                <w:rFonts w:ascii="Times New Roman" w:hAnsi="Times New Roman" w:eastAsia="仿宋_GB2312" w:cs="Times New Roman"/>
                <w:b/>
                <w:bCs/>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3E1BFE15">
            <w:pPr>
              <w:jc w:val="left"/>
              <w:rPr>
                <w:rFonts w:ascii="Times New Roman" w:hAnsi="Times New Roman" w:eastAsia="仿宋_GB2312" w:cs="Times New Roman"/>
                <w:b/>
                <w:bCs/>
                <w:szCs w:val="21"/>
              </w:rPr>
            </w:pPr>
          </w:p>
        </w:tc>
      </w:tr>
      <w:tr w14:paraId="552363B4">
        <w:tblPrEx>
          <w:tblCellMar>
            <w:top w:w="0" w:type="dxa"/>
            <w:left w:w="108" w:type="dxa"/>
            <w:bottom w:w="0" w:type="dxa"/>
            <w:right w:w="108" w:type="dxa"/>
          </w:tblCellMar>
        </w:tblPrEx>
        <w:trPr>
          <w:cantSplit/>
          <w:trHeight w:val="1120"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5A08F2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8D33D9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绿化养护（一级）</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4048A91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38ADCED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53999.26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027448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（1）绿化养护等级：一级；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（2）绿化养护范围：含水库入口周边草皮、管养房周边草皮、坝下碧道新种植草皮、消力池周边草皮；碧道工程沿荷花池四周及库区水域四周补种绿植。</w:t>
            </w:r>
          </w:p>
        </w:tc>
      </w:tr>
      <w:tr w14:paraId="2453C450">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5CEFD1D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3BB0598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悬挂绿化养护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71A6907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盆</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7D6800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10DB0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入口交通桥悬挂绿化</w:t>
            </w:r>
          </w:p>
        </w:tc>
      </w:tr>
      <w:tr w14:paraId="765848EC">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6EF8650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D22BB2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乔木养护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300E1E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棵</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4E4D9B5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1080</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40ABBF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绿道库区树木</w:t>
            </w:r>
          </w:p>
        </w:tc>
      </w:tr>
      <w:tr w14:paraId="100E9CA5">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0900231F">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7ABF68D">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碧道保洁</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7CDB87EF">
            <w:pPr>
              <w:jc w:val="center"/>
              <w:rPr>
                <w:rFonts w:ascii="Times New Roman" w:hAnsi="Times New Roman" w:eastAsia="仿宋_GB2312" w:cs="Times New Roman"/>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6327D2CA">
            <w:pPr>
              <w:jc w:val="cente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77F26EF">
            <w:pPr>
              <w:jc w:val="left"/>
              <w:rPr>
                <w:rFonts w:ascii="Times New Roman" w:hAnsi="Times New Roman" w:eastAsia="仿宋_GB2312" w:cs="Times New Roman"/>
                <w:szCs w:val="21"/>
              </w:rPr>
            </w:pPr>
          </w:p>
        </w:tc>
      </w:tr>
      <w:tr w14:paraId="2EC386B5">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7BA5333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F0488D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陆域保洁（二级）</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59711F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2304C40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10442.07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777C313">
            <w:pPr>
              <w:jc w:val="left"/>
              <w:rPr>
                <w:rFonts w:ascii="Times New Roman" w:hAnsi="Times New Roman" w:eastAsia="仿宋_GB2312" w:cs="Times New Roman"/>
                <w:szCs w:val="21"/>
              </w:rPr>
            </w:pPr>
          </w:p>
        </w:tc>
      </w:tr>
      <w:tr w14:paraId="7CAABDC1">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58D817A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B67949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水域保洁（二级）</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2CF0E4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05C3259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3000.00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34F81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荷花池水域面积</w:t>
            </w:r>
          </w:p>
        </w:tc>
      </w:tr>
      <w:tr w14:paraId="70D407A7">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3027B71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1B7DFE51">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有害生物防治</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69DA8A23">
            <w:pPr>
              <w:rPr>
                <w:rFonts w:ascii="Times New Roman" w:hAnsi="Times New Roman" w:eastAsia="仿宋_GB2312" w:cs="Times New Roman"/>
                <w:szCs w:val="21"/>
              </w:rPr>
            </w:pP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4262F4ED">
            <w:pPr>
              <w:rPr>
                <w:rFonts w:ascii="Times New Roman" w:hAnsi="Times New Roman" w:eastAsia="仿宋_GB2312" w:cs="Times New Roman"/>
                <w:szCs w:val="21"/>
              </w:rPr>
            </w:pP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9D89336">
            <w:pPr>
              <w:jc w:val="left"/>
              <w:rPr>
                <w:rFonts w:ascii="Times New Roman" w:hAnsi="Times New Roman" w:eastAsia="仿宋_GB2312" w:cs="Times New Roman"/>
                <w:b/>
                <w:bCs/>
                <w:szCs w:val="21"/>
              </w:rPr>
            </w:pPr>
          </w:p>
        </w:tc>
      </w:tr>
      <w:tr w14:paraId="52D15120">
        <w:tblPrEx>
          <w:tblCellMar>
            <w:top w:w="0" w:type="dxa"/>
            <w:left w:w="108" w:type="dxa"/>
            <w:bottom w:w="0" w:type="dxa"/>
            <w:right w:w="108" w:type="dxa"/>
          </w:tblCellMar>
        </w:tblPrEx>
        <w:trPr>
          <w:cantSplit/>
          <w:trHeight w:val="4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6BA3A06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016F56C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蚁情勘察</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36BFAB4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Style w:val="198"/>
                <w:rFonts w:hint="default" w:ascii="Times New Roman" w:hAnsi="Times New Roman" w:eastAsia="仿宋_GB2312" w:cs="Times New Roman"/>
                <w:color w:val="auto"/>
                <w:sz w:val="21"/>
                <w:szCs w:val="21"/>
                <w:lang w:bidi="ar"/>
              </w:rPr>
              <w:t>2</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10C4262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58486.26</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6FC9A077">
            <w:pPr>
              <w:jc w:val="left"/>
              <w:rPr>
                <w:rFonts w:ascii="Times New Roman" w:hAnsi="Times New Roman" w:eastAsia="仿宋_GB2312" w:cs="Times New Roman"/>
                <w:szCs w:val="21"/>
              </w:rPr>
            </w:pPr>
          </w:p>
        </w:tc>
      </w:tr>
      <w:tr w14:paraId="1082BBDC">
        <w:tblPrEx>
          <w:tblCellMar>
            <w:top w:w="0" w:type="dxa"/>
            <w:left w:w="108" w:type="dxa"/>
            <w:bottom w:w="0" w:type="dxa"/>
            <w:right w:w="108" w:type="dxa"/>
          </w:tblCellMar>
        </w:tblPrEx>
        <w:trPr>
          <w:cantSplit/>
          <w:trHeight w:val="787"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0FCC3B0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AD3C91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7276B92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Style w:val="198"/>
                <w:rFonts w:hint="default" w:ascii="Times New Roman" w:hAnsi="Times New Roman" w:eastAsia="仿宋_GB2312" w:cs="Times New Roman"/>
                <w:color w:val="auto"/>
                <w:sz w:val="21"/>
                <w:szCs w:val="21"/>
                <w:lang w:bidi="ar"/>
              </w:rPr>
              <w:t>2</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7E8B91D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11697.25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11A83B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（1）白蚁防治区域：地面、绿化及建筑物等区域；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7F1A56C1">
        <w:tblPrEx>
          <w:tblCellMar>
            <w:top w:w="0" w:type="dxa"/>
            <w:left w:w="108" w:type="dxa"/>
            <w:bottom w:w="0" w:type="dxa"/>
            <w:right w:w="108" w:type="dxa"/>
          </w:tblCellMar>
        </w:tblPrEx>
        <w:trPr>
          <w:cantSplit/>
          <w:trHeight w:val="706"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4F8938B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17FE95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0D3732A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3D04356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11697.25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5F41B3A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（1）红火蚁防治区域：地面、绿化及建筑物等区域；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63F883AB">
        <w:tblPrEx>
          <w:tblCellMar>
            <w:top w:w="0" w:type="dxa"/>
            <w:left w:w="108" w:type="dxa"/>
            <w:bottom w:w="0" w:type="dxa"/>
            <w:right w:w="108" w:type="dxa"/>
          </w:tblCellMar>
        </w:tblPrEx>
        <w:trPr>
          <w:cantSplit/>
          <w:trHeight w:val="13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4846C52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5739734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其他动植物危害防治（含“四害”消杀）</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3F352F3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m</w:t>
            </w:r>
            <w:r>
              <w:rPr>
                <w:rStyle w:val="198"/>
                <w:rFonts w:hint="default" w:ascii="Times New Roman" w:hAnsi="Times New Roman" w:eastAsia="仿宋_GB2312" w:cs="Times New Roman"/>
                <w:color w:val="auto"/>
                <w:sz w:val="21"/>
                <w:szCs w:val="21"/>
                <w:lang w:bidi="ar"/>
              </w:rPr>
              <w:t>2</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315FE9D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11697.25 </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19B818A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（1）其他动植物危害防治区域：地面、绿化及建筑物等区域；</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w:t>
            </w:r>
            <w:r>
              <w:rPr>
                <w:rFonts w:hint="eastAsia" w:ascii="Times New Roman" w:hAnsi="Times New Roman" w:eastAsia="仿宋_GB2312" w:cs="Times New Roman"/>
                <w:kern w:val="0"/>
                <w:szCs w:val="21"/>
                <w:lang w:bidi="ar"/>
              </w:rPr>
              <w:t>2</w:t>
            </w:r>
            <w:r>
              <w:rPr>
                <w:rFonts w:ascii="Times New Roman" w:hAnsi="Times New Roman" w:eastAsia="仿宋_GB2312" w:cs="Times New Roman"/>
                <w:kern w:val="0"/>
                <w:szCs w:val="21"/>
                <w:lang w:bidi="ar"/>
              </w:rPr>
              <w:t>）消杀面积按蚁患区面积的20%计算。</w:t>
            </w:r>
          </w:p>
        </w:tc>
      </w:tr>
      <w:tr w14:paraId="543B9F2B">
        <w:tblPrEx>
          <w:tblCellMar>
            <w:top w:w="0" w:type="dxa"/>
            <w:left w:w="108" w:type="dxa"/>
            <w:bottom w:w="0" w:type="dxa"/>
            <w:right w:w="108" w:type="dxa"/>
          </w:tblCellMar>
        </w:tblPrEx>
        <w:trPr>
          <w:cantSplit/>
          <w:trHeight w:val="702" w:hRule="atLeast"/>
          <w:jc w:val="center"/>
        </w:trPr>
        <w:tc>
          <w:tcPr>
            <w:tcW w:w="323" w:type="pct"/>
            <w:tcBorders>
              <w:top w:val="single" w:color="000000" w:sz="4" w:space="0"/>
              <w:left w:val="single" w:color="000000" w:sz="4" w:space="0"/>
              <w:bottom w:val="single" w:color="000000" w:sz="4" w:space="0"/>
              <w:right w:val="single" w:color="000000" w:sz="4" w:space="0"/>
            </w:tcBorders>
            <w:noWrap w:val="0"/>
            <w:vAlign w:val="center"/>
          </w:tcPr>
          <w:p w14:paraId="3464122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26" w:type="pct"/>
            <w:tcBorders>
              <w:top w:val="single" w:color="000000" w:sz="4" w:space="0"/>
              <w:left w:val="single" w:color="000000" w:sz="4" w:space="0"/>
              <w:bottom w:val="single" w:color="000000" w:sz="4" w:space="0"/>
              <w:right w:val="single" w:color="000000" w:sz="4" w:space="0"/>
            </w:tcBorders>
            <w:noWrap w:val="0"/>
            <w:vAlign w:val="center"/>
          </w:tcPr>
          <w:p w14:paraId="6C28BC5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51" w:type="pct"/>
            <w:tcBorders>
              <w:top w:val="single" w:color="000000" w:sz="4" w:space="0"/>
              <w:left w:val="single" w:color="000000" w:sz="4" w:space="0"/>
              <w:bottom w:val="single" w:color="000000" w:sz="4" w:space="0"/>
              <w:right w:val="single" w:color="000000" w:sz="4" w:space="0"/>
            </w:tcBorders>
            <w:noWrap w:val="0"/>
            <w:vAlign w:val="center"/>
          </w:tcPr>
          <w:p w14:paraId="42518AB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14:paraId="5D9440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4" w:type="pct"/>
            <w:tcBorders>
              <w:top w:val="single" w:color="000000" w:sz="4" w:space="0"/>
              <w:left w:val="single" w:color="000000" w:sz="4" w:space="0"/>
              <w:bottom w:val="single" w:color="000000" w:sz="4" w:space="0"/>
              <w:right w:val="single" w:color="000000" w:sz="4" w:space="0"/>
            </w:tcBorders>
            <w:noWrap w:val="0"/>
            <w:vAlign w:val="center"/>
          </w:tcPr>
          <w:p w14:paraId="2E1A798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小面积景观绿化恢复，附属设施修缮，以及其他等。</w:t>
            </w:r>
          </w:p>
        </w:tc>
      </w:tr>
    </w:tbl>
    <w:p w14:paraId="56360E24">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7D2C4B8F">
      <w:pPr>
        <w:overflowPunct w:val="0"/>
        <w:spacing w:line="360" w:lineRule="auto"/>
        <w:jc w:val="center"/>
        <w:rPr>
          <w:rFonts w:ascii="Times New Roman" w:hAnsi="Times New Roman" w:eastAsia="黑体" w:cs="Times New Roman"/>
          <w:b/>
          <w:bCs/>
          <w:sz w:val="36"/>
          <w:szCs w:val="36"/>
        </w:rPr>
      </w:pPr>
      <w:r>
        <w:rPr>
          <w:rFonts w:ascii="Times New Roman" w:hAnsi="Times New Roman" w:eastAsia="仿宋_GB2312" w:cs="Times New Roman"/>
          <w:b/>
          <w:bCs/>
          <w:sz w:val="28"/>
          <w:szCs w:val="28"/>
        </w:rPr>
        <w:t xml:space="preserve">附表 </w:t>
      </w:r>
      <w:r>
        <w:rPr>
          <w:rFonts w:hint="eastAsia" w:ascii="Times New Roman" w:hAnsi="Times New Roman" w:eastAsia="仿宋_GB2312" w:cs="Times New Roman"/>
          <w:b/>
          <w:bCs/>
          <w:sz w:val="28"/>
          <w:szCs w:val="28"/>
        </w:rPr>
        <w:t>3</w:t>
      </w:r>
      <w:r>
        <w:rPr>
          <w:rFonts w:ascii="Times New Roman" w:hAnsi="Times New Roman" w:eastAsia="仿宋_GB2312" w:cs="Times New Roman"/>
          <w:b/>
          <w:bCs/>
          <w:sz w:val="28"/>
          <w:szCs w:val="28"/>
        </w:rPr>
        <w:t xml:space="preserve">    农田灌溉泵站工程量表</w:t>
      </w:r>
    </w:p>
    <w:tbl>
      <w:tblPr>
        <w:tblStyle w:val="42"/>
        <w:tblW w:w="50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2509"/>
        <w:gridCol w:w="644"/>
        <w:gridCol w:w="1268"/>
        <w:gridCol w:w="8115"/>
      </w:tblGrid>
      <w:tr w14:paraId="71C3E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blHeader/>
          <w:jc w:val="center"/>
        </w:trPr>
        <w:tc>
          <w:tcPr>
            <w:tcW w:w="315" w:type="pct"/>
            <w:noWrap/>
            <w:vAlign w:val="center"/>
          </w:tcPr>
          <w:p w14:paraId="0707227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37" w:type="pct"/>
            <w:noWrap/>
            <w:vAlign w:val="center"/>
          </w:tcPr>
          <w:p w14:paraId="1FC351C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41" w:type="pct"/>
            <w:noWrap/>
            <w:vAlign w:val="center"/>
          </w:tcPr>
          <w:p w14:paraId="170E886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74" w:type="pct"/>
            <w:noWrap/>
            <w:vAlign w:val="center"/>
          </w:tcPr>
          <w:p w14:paraId="522EAF2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31" w:type="pct"/>
            <w:noWrap/>
            <w:vAlign w:val="center"/>
          </w:tcPr>
          <w:p w14:paraId="26B4FB8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2CF81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127B545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37" w:type="pct"/>
            <w:noWrap/>
            <w:vAlign w:val="center"/>
          </w:tcPr>
          <w:p w14:paraId="02712B9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泵站运行及水工机电人员</w:t>
            </w:r>
          </w:p>
        </w:tc>
        <w:tc>
          <w:tcPr>
            <w:tcW w:w="241" w:type="pct"/>
            <w:noWrap/>
            <w:vAlign w:val="center"/>
          </w:tcPr>
          <w:p w14:paraId="3B17DA81">
            <w:pPr>
              <w:jc w:val="center"/>
              <w:rPr>
                <w:rFonts w:ascii="Times New Roman" w:hAnsi="Times New Roman" w:eastAsia="仿宋_GB2312" w:cs="Times New Roman"/>
                <w:szCs w:val="21"/>
              </w:rPr>
            </w:pPr>
          </w:p>
        </w:tc>
        <w:tc>
          <w:tcPr>
            <w:tcW w:w="474" w:type="pct"/>
            <w:noWrap/>
            <w:vAlign w:val="center"/>
          </w:tcPr>
          <w:p w14:paraId="60A65766">
            <w:pPr>
              <w:jc w:val="center"/>
              <w:rPr>
                <w:rFonts w:ascii="Times New Roman" w:hAnsi="Times New Roman" w:eastAsia="仿宋_GB2312" w:cs="Times New Roman"/>
                <w:szCs w:val="21"/>
              </w:rPr>
            </w:pPr>
          </w:p>
        </w:tc>
        <w:tc>
          <w:tcPr>
            <w:tcW w:w="3031" w:type="pct"/>
            <w:noWrap/>
            <w:vAlign w:val="center"/>
          </w:tcPr>
          <w:p w14:paraId="721D56DD">
            <w:pPr>
              <w:jc w:val="left"/>
              <w:rPr>
                <w:rFonts w:ascii="Times New Roman" w:hAnsi="Times New Roman" w:eastAsia="仿宋_GB2312" w:cs="Times New Roman"/>
                <w:szCs w:val="21"/>
              </w:rPr>
            </w:pPr>
          </w:p>
        </w:tc>
      </w:tr>
      <w:tr w14:paraId="6237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2" w:hRule="atLeast"/>
          <w:jc w:val="center"/>
        </w:trPr>
        <w:tc>
          <w:tcPr>
            <w:tcW w:w="315" w:type="pct"/>
            <w:noWrap/>
            <w:vAlign w:val="center"/>
          </w:tcPr>
          <w:p w14:paraId="788E8B3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7" w:type="pct"/>
            <w:noWrap/>
            <w:vAlign w:val="center"/>
          </w:tcPr>
          <w:p w14:paraId="7F25BE1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泵站运行人员</w:t>
            </w:r>
          </w:p>
        </w:tc>
        <w:tc>
          <w:tcPr>
            <w:tcW w:w="241" w:type="pct"/>
            <w:noWrap/>
            <w:vAlign w:val="center"/>
          </w:tcPr>
          <w:p w14:paraId="58A45CE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人</w:t>
            </w:r>
          </w:p>
        </w:tc>
        <w:tc>
          <w:tcPr>
            <w:tcW w:w="474" w:type="pct"/>
            <w:noWrap/>
            <w:vAlign w:val="center"/>
          </w:tcPr>
          <w:p w14:paraId="5FED863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31" w:type="pct"/>
            <w:noWrap/>
            <w:vAlign w:val="center"/>
          </w:tcPr>
          <w:p w14:paraId="1EE039C2">
            <w:pPr>
              <w:jc w:val="left"/>
              <w:rPr>
                <w:rFonts w:ascii="Times New Roman" w:hAnsi="Times New Roman" w:eastAsia="仿宋_GB2312" w:cs="Times New Roman"/>
                <w:szCs w:val="21"/>
              </w:rPr>
            </w:pPr>
          </w:p>
        </w:tc>
      </w:tr>
      <w:tr w14:paraId="5AC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2" w:hRule="atLeast"/>
          <w:jc w:val="center"/>
        </w:trPr>
        <w:tc>
          <w:tcPr>
            <w:tcW w:w="315" w:type="pct"/>
            <w:noWrap/>
            <w:vAlign w:val="center"/>
          </w:tcPr>
          <w:p w14:paraId="4F73035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7" w:type="pct"/>
            <w:noWrap/>
            <w:vAlign w:val="center"/>
          </w:tcPr>
          <w:p w14:paraId="627C856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泵站水工机电人员</w:t>
            </w:r>
          </w:p>
        </w:tc>
        <w:tc>
          <w:tcPr>
            <w:tcW w:w="241" w:type="pct"/>
            <w:noWrap/>
            <w:vAlign w:val="center"/>
          </w:tcPr>
          <w:p w14:paraId="56BBE31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人</w:t>
            </w:r>
          </w:p>
        </w:tc>
        <w:tc>
          <w:tcPr>
            <w:tcW w:w="474" w:type="pct"/>
            <w:noWrap/>
            <w:vAlign w:val="center"/>
          </w:tcPr>
          <w:p w14:paraId="79A7835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ign w:val="center"/>
          </w:tcPr>
          <w:p w14:paraId="53AA81FE">
            <w:pPr>
              <w:jc w:val="left"/>
              <w:rPr>
                <w:rFonts w:ascii="Times New Roman" w:hAnsi="Times New Roman" w:eastAsia="仿宋_GB2312" w:cs="Times New Roman"/>
                <w:szCs w:val="21"/>
              </w:rPr>
            </w:pPr>
          </w:p>
        </w:tc>
      </w:tr>
      <w:tr w14:paraId="2946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2" w:hRule="atLeast"/>
          <w:jc w:val="center"/>
        </w:trPr>
        <w:tc>
          <w:tcPr>
            <w:tcW w:w="315" w:type="pct"/>
            <w:noWrap/>
            <w:vAlign w:val="center"/>
          </w:tcPr>
          <w:p w14:paraId="628776A1">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37" w:type="pct"/>
            <w:noWrap/>
            <w:vAlign w:val="center"/>
          </w:tcPr>
          <w:p w14:paraId="6D9E5C3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泵站建(构)筑物管养</w:t>
            </w:r>
          </w:p>
        </w:tc>
        <w:tc>
          <w:tcPr>
            <w:tcW w:w="241" w:type="pct"/>
            <w:noWrap/>
            <w:vAlign w:val="center"/>
          </w:tcPr>
          <w:p w14:paraId="26A8F392">
            <w:pPr>
              <w:jc w:val="center"/>
              <w:rPr>
                <w:rFonts w:ascii="Times New Roman" w:hAnsi="Times New Roman" w:eastAsia="仿宋_GB2312" w:cs="Times New Roman"/>
                <w:szCs w:val="21"/>
              </w:rPr>
            </w:pPr>
          </w:p>
        </w:tc>
        <w:tc>
          <w:tcPr>
            <w:tcW w:w="474" w:type="pct"/>
            <w:noWrap/>
            <w:vAlign w:val="center"/>
          </w:tcPr>
          <w:p w14:paraId="43DF1BB5">
            <w:pPr>
              <w:jc w:val="center"/>
              <w:rPr>
                <w:rFonts w:ascii="Times New Roman" w:hAnsi="Times New Roman" w:eastAsia="仿宋_GB2312" w:cs="Times New Roman"/>
                <w:szCs w:val="21"/>
              </w:rPr>
            </w:pPr>
          </w:p>
        </w:tc>
        <w:tc>
          <w:tcPr>
            <w:tcW w:w="3031" w:type="pct"/>
            <w:noWrap/>
            <w:vAlign w:val="center"/>
          </w:tcPr>
          <w:p w14:paraId="4FA2CDC2">
            <w:pPr>
              <w:jc w:val="left"/>
              <w:rPr>
                <w:rFonts w:ascii="Times New Roman" w:hAnsi="Times New Roman" w:eastAsia="仿宋_GB2312" w:cs="Times New Roman"/>
                <w:szCs w:val="21"/>
              </w:rPr>
            </w:pPr>
          </w:p>
        </w:tc>
      </w:tr>
      <w:tr w14:paraId="54F79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639BC65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7" w:type="pct"/>
            <w:noWrap/>
            <w:vAlign w:val="center"/>
          </w:tcPr>
          <w:p w14:paraId="38AC8E3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泵站管理用房维护</w:t>
            </w:r>
          </w:p>
        </w:tc>
        <w:tc>
          <w:tcPr>
            <w:tcW w:w="241" w:type="pct"/>
            <w:noWrap/>
            <w:vAlign w:val="center"/>
          </w:tcPr>
          <w:p w14:paraId="0B89782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74" w:type="pct"/>
            <w:noWrap/>
            <w:vAlign w:val="center"/>
          </w:tcPr>
          <w:p w14:paraId="0E22806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166.2</w:t>
            </w:r>
          </w:p>
        </w:tc>
        <w:tc>
          <w:tcPr>
            <w:tcW w:w="3031" w:type="pct"/>
            <w:noWrap/>
            <w:vAlign w:val="center"/>
          </w:tcPr>
          <w:p w14:paraId="5562206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屋山泵站55.6㎡，七沥泵站35㎡，应人石泵站75.6㎡</w:t>
            </w:r>
          </w:p>
        </w:tc>
      </w:tr>
      <w:tr w14:paraId="005D3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6A40848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7" w:type="pct"/>
            <w:noWrap/>
            <w:vAlign w:val="center"/>
          </w:tcPr>
          <w:p w14:paraId="2154302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泵站附属设施维护</w:t>
            </w:r>
          </w:p>
        </w:tc>
        <w:tc>
          <w:tcPr>
            <w:tcW w:w="241" w:type="pct"/>
            <w:noWrap/>
            <w:vAlign w:val="center"/>
          </w:tcPr>
          <w:p w14:paraId="43642F76">
            <w:pPr>
              <w:jc w:val="center"/>
              <w:rPr>
                <w:rFonts w:ascii="Times New Roman" w:hAnsi="Times New Roman" w:eastAsia="仿宋_GB2312" w:cs="Times New Roman"/>
                <w:szCs w:val="21"/>
              </w:rPr>
            </w:pPr>
          </w:p>
        </w:tc>
        <w:tc>
          <w:tcPr>
            <w:tcW w:w="474" w:type="pct"/>
            <w:noWrap/>
            <w:vAlign w:val="center"/>
          </w:tcPr>
          <w:p w14:paraId="4BAAB99D">
            <w:pPr>
              <w:jc w:val="center"/>
              <w:rPr>
                <w:rFonts w:ascii="Times New Roman" w:hAnsi="Times New Roman" w:eastAsia="仿宋_GB2312" w:cs="Times New Roman"/>
                <w:szCs w:val="21"/>
              </w:rPr>
            </w:pPr>
          </w:p>
        </w:tc>
        <w:tc>
          <w:tcPr>
            <w:tcW w:w="3031" w:type="pct"/>
            <w:noWrap/>
            <w:vAlign w:val="center"/>
          </w:tcPr>
          <w:p w14:paraId="7720E512">
            <w:pPr>
              <w:jc w:val="left"/>
              <w:rPr>
                <w:rFonts w:ascii="Times New Roman" w:hAnsi="Times New Roman" w:eastAsia="仿宋_GB2312" w:cs="Times New Roman"/>
                <w:szCs w:val="21"/>
              </w:rPr>
            </w:pPr>
          </w:p>
        </w:tc>
      </w:tr>
      <w:tr w14:paraId="1319A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768074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37" w:type="pct"/>
            <w:noWrap w:val="0"/>
            <w:vAlign w:val="center"/>
          </w:tcPr>
          <w:p w14:paraId="6F7282F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路灯维护（高度H≤5）</w:t>
            </w:r>
          </w:p>
        </w:tc>
        <w:tc>
          <w:tcPr>
            <w:tcW w:w="241" w:type="pct"/>
            <w:noWrap w:val="0"/>
            <w:vAlign w:val="center"/>
          </w:tcPr>
          <w:p w14:paraId="67F2721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74" w:type="pct"/>
            <w:noWrap w:val="0"/>
            <w:vAlign w:val="center"/>
          </w:tcPr>
          <w:p w14:paraId="5AE0B4F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31" w:type="pct"/>
            <w:noWrap w:val="0"/>
            <w:vAlign w:val="center"/>
          </w:tcPr>
          <w:p w14:paraId="699C7A6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七沥水库、屋山水库、应人石河口生态库农田灌溉泵站各2套，每套灯柱高4米，60W，灯泡1个</w:t>
            </w:r>
          </w:p>
        </w:tc>
      </w:tr>
      <w:tr w14:paraId="3443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24A96DD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三</w:t>
            </w:r>
          </w:p>
        </w:tc>
        <w:tc>
          <w:tcPr>
            <w:tcW w:w="937" w:type="pct"/>
            <w:noWrap/>
            <w:vAlign w:val="center"/>
          </w:tcPr>
          <w:p w14:paraId="7CD12AD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泵站机电、金结设备管理养护</w:t>
            </w:r>
          </w:p>
        </w:tc>
        <w:tc>
          <w:tcPr>
            <w:tcW w:w="241" w:type="pct"/>
            <w:noWrap/>
            <w:vAlign w:val="center"/>
          </w:tcPr>
          <w:p w14:paraId="3880D903">
            <w:pPr>
              <w:jc w:val="center"/>
              <w:rPr>
                <w:rFonts w:ascii="Times New Roman" w:hAnsi="Times New Roman" w:eastAsia="仿宋_GB2312" w:cs="Times New Roman"/>
                <w:szCs w:val="21"/>
              </w:rPr>
            </w:pPr>
          </w:p>
        </w:tc>
        <w:tc>
          <w:tcPr>
            <w:tcW w:w="474" w:type="pct"/>
            <w:noWrap/>
            <w:vAlign w:val="center"/>
          </w:tcPr>
          <w:p w14:paraId="7D1F475A">
            <w:pPr>
              <w:jc w:val="center"/>
              <w:rPr>
                <w:rFonts w:ascii="Times New Roman" w:hAnsi="Times New Roman" w:eastAsia="仿宋_GB2312" w:cs="Times New Roman"/>
                <w:szCs w:val="21"/>
              </w:rPr>
            </w:pPr>
          </w:p>
        </w:tc>
        <w:tc>
          <w:tcPr>
            <w:tcW w:w="3031" w:type="pct"/>
            <w:noWrap/>
            <w:vAlign w:val="center"/>
          </w:tcPr>
          <w:p w14:paraId="6857422F">
            <w:pPr>
              <w:jc w:val="left"/>
              <w:rPr>
                <w:rFonts w:ascii="Times New Roman" w:hAnsi="Times New Roman" w:eastAsia="仿宋_GB2312" w:cs="Times New Roman"/>
                <w:szCs w:val="21"/>
              </w:rPr>
            </w:pPr>
          </w:p>
        </w:tc>
      </w:tr>
      <w:tr w14:paraId="608C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2" w:hRule="atLeast"/>
          <w:jc w:val="center"/>
        </w:trPr>
        <w:tc>
          <w:tcPr>
            <w:tcW w:w="315" w:type="pct"/>
            <w:noWrap/>
            <w:vAlign w:val="center"/>
          </w:tcPr>
          <w:p w14:paraId="5AF10AE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（一）</w:t>
            </w:r>
          </w:p>
        </w:tc>
        <w:tc>
          <w:tcPr>
            <w:tcW w:w="937" w:type="pct"/>
            <w:noWrap w:val="0"/>
            <w:vAlign w:val="center"/>
          </w:tcPr>
          <w:p w14:paraId="3A3AEC6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工艺设备维护</w:t>
            </w:r>
          </w:p>
        </w:tc>
        <w:tc>
          <w:tcPr>
            <w:tcW w:w="241" w:type="pct"/>
            <w:noWrap/>
            <w:vAlign w:val="center"/>
          </w:tcPr>
          <w:p w14:paraId="56FBF107">
            <w:pPr>
              <w:jc w:val="center"/>
              <w:rPr>
                <w:rFonts w:ascii="Times New Roman" w:hAnsi="Times New Roman" w:eastAsia="仿宋_GB2312" w:cs="Times New Roman"/>
                <w:szCs w:val="21"/>
              </w:rPr>
            </w:pPr>
          </w:p>
        </w:tc>
        <w:tc>
          <w:tcPr>
            <w:tcW w:w="474" w:type="pct"/>
            <w:noWrap/>
            <w:vAlign w:val="center"/>
          </w:tcPr>
          <w:p w14:paraId="4FD94DE1">
            <w:pPr>
              <w:jc w:val="center"/>
              <w:rPr>
                <w:rFonts w:ascii="Times New Roman" w:hAnsi="Times New Roman" w:eastAsia="仿宋_GB2312" w:cs="Times New Roman"/>
                <w:szCs w:val="21"/>
              </w:rPr>
            </w:pPr>
          </w:p>
        </w:tc>
        <w:tc>
          <w:tcPr>
            <w:tcW w:w="3031" w:type="pct"/>
            <w:noWrap/>
            <w:vAlign w:val="center"/>
          </w:tcPr>
          <w:p w14:paraId="4DCD5833">
            <w:pPr>
              <w:jc w:val="left"/>
              <w:rPr>
                <w:rFonts w:ascii="Times New Roman" w:hAnsi="Times New Roman" w:eastAsia="仿宋_GB2312" w:cs="Times New Roman"/>
                <w:szCs w:val="21"/>
              </w:rPr>
            </w:pPr>
          </w:p>
        </w:tc>
      </w:tr>
      <w:tr w14:paraId="53C2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15E1871A">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37" w:type="pct"/>
            <w:noWrap/>
            <w:vAlign w:val="center"/>
          </w:tcPr>
          <w:p w14:paraId="64759824">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七沥水库农田灌溉泵站</w:t>
            </w:r>
          </w:p>
        </w:tc>
        <w:tc>
          <w:tcPr>
            <w:tcW w:w="241" w:type="pct"/>
            <w:noWrap/>
            <w:vAlign w:val="center"/>
          </w:tcPr>
          <w:p w14:paraId="6465AC8D">
            <w:pPr>
              <w:jc w:val="center"/>
              <w:rPr>
                <w:rFonts w:ascii="Times New Roman" w:hAnsi="Times New Roman" w:eastAsia="仿宋_GB2312" w:cs="Times New Roman"/>
                <w:szCs w:val="21"/>
              </w:rPr>
            </w:pPr>
          </w:p>
        </w:tc>
        <w:tc>
          <w:tcPr>
            <w:tcW w:w="474" w:type="pct"/>
            <w:noWrap/>
            <w:vAlign w:val="center"/>
          </w:tcPr>
          <w:p w14:paraId="4256B033">
            <w:pPr>
              <w:jc w:val="center"/>
              <w:rPr>
                <w:rFonts w:ascii="Times New Roman" w:hAnsi="Times New Roman" w:eastAsia="仿宋_GB2312" w:cs="Times New Roman"/>
                <w:szCs w:val="21"/>
              </w:rPr>
            </w:pPr>
          </w:p>
        </w:tc>
        <w:tc>
          <w:tcPr>
            <w:tcW w:w="3031" w:type="pct"/>
            <w:noWrap/>
            <w:vAlign w:val="center"/>
          </w:tcPr>
          <w:p w14:paraId="6C65D4F3">
            <w:pPr>
              <w:jc w:val="left"/>
              <w:rPr>
                <w:rFonts w:ascii="Times New Roman" w:hAnsi="Times New Roman" w:eastAsia="仿宋_GB2312" w:cs="Times New Roman"/>
                <w:szCs w:val="21"/>
              </w:rPr>
            </w:pPr>
          </w:p>
        </w:tc>
      </w:tr>
      <w:tr w14:paraId="6053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490A66D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37" w:type="pct"/>
            <w:noWrap/>
            <w:vAlign w:val="center"/>
          </w:tcPr>
          <w:p w14:paraId="0C236E8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41" w:type="pct"/>
            <w:noWrap/>
            <w:vAlign w:val="center"/>
          </w:tcPr>
          <w:p w14:paraId="5CBF370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74" w:type="pct"/>
            <w:noWrap/>
            <w:vAlign w:val="center"/>
          </w:tcPr>
          <w:p w14:paraId="3D51874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0"/>
            <w:vAlign w:val="center"/>
          </w:tcPr>
          <w:p w14:paraId="3CF1E89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球墨铸铁镶铜闸门，700*700,双向闸门</w:t>
            </w:r>
          </w:p>
        </w:tc>
      </w:tr>
      <w:tr w14:paraId="54489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684696C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937" w:type="pct"/>
            <w:noWrap/>
            <w:vAlign w:val="center"/>
          </w:tcPr>
          <w:p w14:paraId="63A58C4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手电两用启闭机维护</w:t>
            </w:r>
          </w:p>
        </w:tc>
        <w:tc>
          <w:tcPr>
            <w:tcW w:w="241" w:type="pct"/>
            <w:noWrap/>
            <w:vAlign w:val="center"/>
          </w:tcPr>
          <w:p w14:paraId="2BED31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ign w:val="center"/>
          </w:tcPr>
          <w:p w14:paraId="3DE9F9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0"/>
            <w:vAlign w:val="center"/>
          </w:tcPr>
          <w:p w14:paraId="2845C1C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球墨铸铁镶铜闸门配手电动启闭机，700*700,双向闸门，反向承压能力不小于15m,配套电机N=3KW</w:t>
            </w:r>
          </w:p>
        </w:tc>
      </w:tr>
      <w:tr w14:paraId="4C03D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77FE6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1.3</w:t>
            </w:r>
          </w:p>
        </w:tc>
        <w:tc>
          <w:tcPr>
            <w:tcW w:w="937" w:type="pct"/>
            <w:noWrap/>
            <w:vAlign w:val="center"/>
          </w:tcPr>
          <w:p w14:paraId="12BB4D0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潜污泵维护</w:t>
            </w:r>
          </w:p>
        </w:tc>
        <w:tc>
          <w:tcPr>
            <w:tcW w:w="241" w:type="pct"/>
            <w:noWrap/>
            <w:vAlign w:val="center"/>
          </w:tcPr>
          <w:p w14:paraId="516074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4C10269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0"/>
            <w:vAlign w:val="center"/>
          </w:tcPr>
          <w:p w14:paraId="1208B86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Q=180m3/h，H=54m，N=45kW，两用一备</w:t>
            </w:r>
          </w:p>
        </w:tc>
      </w:tr>
      <w:tr w14:paraId="6E16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657876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1.4</w:t>
            </w:r>
          </w:p>
        </w:tc>
        <w:tc>
          <w:tcPr>
            <w:tcW w:w="937" w:type="pct"/>
            <w:noWrap/>
            <w:vAlign w:val="center"/>
          </w:tcPr>
          <w:p w14:paraId="49C9913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手动蝶阀维护</w:t>
            </w:r>
          </w:p>
        </w:tc>
        <w:tc>
          <w:tcPr>
            <w:tcW w:w="241" w:type="pct"/>
            <w:noWrap/>
            <w:vAlign w:val="center"/>
          </w:tcPr>
          <w:p w14:paraId="20292CD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ign w:val="center"/>
          </w:tcPr>
          <w:p w14:paraId="51F57C3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0"/>
            <w:vAlign w:val="center"/>
          </w:tcPr>
          <w:p w14:paraId="3B1E544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DN250，PN=1.0MPa</w:t>
            </w:r>
          </w:p>
        </w:tc>
      </w:tr>
      <w:tr w14:paraId="2A1DD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0C7B5EB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1.5</w:t>
            </w:r>
          </w:p>
        </w:tc>
        <w:tc>
          <w:tcPr>
            <w:tcW w:w="937" w:type="pct"/>
            <w:noWrap/>
            <w:vAlign w:val="center"/>
          </w:tcPr>
          <w:p w14:paraId="381391D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手动蝶阀维护</w:t>
            </w:r>
          </w:p>
        </w:tc>
        <w:tc>
          <w:tcPr>
            <w:tcW w:w="241" w:type="pct"/>
            <w:noWrap/>
            <w:vAlign w:val="center"/>
          </w:tcPr>
          <w:p w14:paraId="1B98F03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ign w:val="center"/>
          </w:tcPr>
          <w:p w14:paraId="3AFDE0B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ign w:val="center"/>
          </w:tcPr>
          <w:p w14:paraId="4BE29C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DN200，PN=1.0MPa</w:t>
            </w:r>
          </w:p>
        </w:tc>
      </w:tr>
      <w:tr w14:paraId="3027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7107AF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1.6</w:t>
            </w:r>
          </w:p>
        </w:tc>
        <w:tc>
          <w:tcPr>
            <w:tcW w:w="937" w:type="pct"/>
            <w:noWrap/>
            <w:vAlign w:val="center"/>
          </w:tcPr>
          <w:p w14:paraId="4F9F401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止回阀维护</w:t>
            </w:r>
          </w:p>
        </w:tc>
        <w:tc>
          <w:tcPr>
            <w:tcW w:w="241" w:type="pct"/>
            <w:noWrap/>
            <w:vAlign w:val="center"/>
          </w:tcPr>
          <w:p w14:paraId="2334B8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ign w:val="center"/>
          </w:tcPr>
          <w:p w14:paraId="20681AD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ign w:val="center"/>
          </w:tcPr>
          <w:p w14:paraId="58896D6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DN200旋启式止回阀</w:t>
            </w:r>
          </w:p>
        </w:tc>
      </w:tr>
      <w:tr w14:paraId="767DA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3D72DD2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1.7</w:t>
            </w:r>
          </w:p>
        </w:tc>
        <w:tc>
          <w:tcPr>
            <w:tcW w:w="937" w:type="pct"/>
            <w:noWrap/>
            <w:vAlign w:val="center"/>
          </w:tcPr>
          <w:p w14:paraId="4066D02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安全格栅维护</w:t>
            </w:r>
          </w:p>
        </w:tc>
        <w:tc>
          <w:tcPr>
            <w:tcW w:w="241" w:type="pct"/>
            <w:noWrap/>
            <w:vAlign w:val="center"/>
          </w:tcPr>
          <w:p w14:paraId="38DEF5A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74" w:type="pct"/>
            <w:noWrap/>
            <w:vAlign w:val="center"/>
          </w:tcPr>
          <w:p w14:paraId="47D2E46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4.5</w:t>
            </w:r>
          </w:p>
        </w:tc>
        <w:tc>
          <w:tcPr>
            <w:tcW w:w="3031" w:type="pct"/>
            <w:noWrap w:val="0"/>
            <w:vAlign w:val="center"/>
          </w:tcPr>
          <w:p w14:paraId="7F5B576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GRP格栅板+SS304，面积为4.5㎡</w:t>
            </w:r>
          </w:p>
        </w:tc>
      </w:tr>
      <w:tr w14:paraId="4E07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D24C6F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1.8</w:t>
            </w:r>
          </w:p>
        </w:tc>
        <w:tc>
          <w:tcPr>
            <w:tcW w:w="937" w:type="pct"/>
            <w:noWrap/>
            <w:vAlign w:val="center"/>
          </w:tcPr>
          <w:p w14:paraId="3191B34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检查井维护</w:t>
            </w:r>
          </w:p>
        </w:tc>
        <w:tc>
          <w:tcPr>
            <w:tcW w:w="241" w:type="pct"/>
            <w:noWrap/>
            <w:vAlign w:val="center"/>
          </w:tcPr>
          <w:p w14:paraId="42F8F37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74" w:type="pct"/>
            <w:noWrap/>
            <w:vAlign w:val="center"/>
          </w:tcPr>
          <w:p w14:paraId="57375AA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ign w:val="center"/>
          </w:tcPr>
          <w:p w14:paraId="275B376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2个流量计井，深1.2米；1个阀门井，深1.5米</w:t>
            </w:r>
          </w:p>
        </w:tc>
      </w:tr>
      <w:tr w14:paraId="4C24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434E94DE">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 xml:space="preserve">2 </w:t>
            </w:r>
          </w:p>
        </w:tc>
        <w:tc>
          <w:tcPr>
            <w:tcW w:w="937" w:type="pct"/>
            <w:noWrap/>
            <w:vAlign w:val="center"/>
          </w:tcPr>
          <w:p w14:paraId="5914B01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屋山水库农田灌溉泵站</w:t>
            </w:r>
          </w:p>
        </w:tc>
        <w:tc>
          <w:tcPr>
            <w:tcW w:w="241" w:type="pct"/>
            <w:noWrap/>
            <w:vAlign w:val="center"/>
          </w:tcPr>
          <w:p w14:paraId="33AEA271">
            <w:pPr>
              <w:jc w:val="center"/>
              <w:rPr>
                <w:rFonts w:ascii="Times New Roman" w:hAnsi="Times New Roman" w:eastAsia="仿宋_GB2312" w:cs="Times New Roman"/>
                <w:szCs w:val="21"/>
              </w:rPr>
            </w:pPr>
          </w:p>
        </w:tc>
        <w:tc>
          <w:tcPr>
            <w:tcW w:w="474" w:type="pct"/>
            <w:noWrap/>
            <w:vAlign w:val="center"/>
          </w:tcPr>
          <w:p w14:paraId="55188E6A">
            <w:pPr>
              <w:jc w:val="center"/>
              <w:rPr>
                <w:rFonts w:ascii="Times New Roman" w:hAnsi="Times New Roman" w:eastAsia="仿宋_GB2312" w:cs="Times New Roman"/>
                <w:szCs w:val="21"/>
              </w:rPr>
            </w:pPr>
          </w:p>
        </w:tc>
        <w:tc>
          <w:tcPr>
            <w:tcW w:w="3031" w:type="pct"/>
            <w:noWrap/>
            <w:vAlign w:val="center"/>
          </w:tcPr>
          <w:p w14:paraId="293C5A54">
            <w:pPr>
              <w:jc w:val="left"/>
              <w:rPr>
                <w:rFonts w:ascii="Times New Roman" w:hAnsi="Times New Roman" w:eastAsia="仿宋_GB2312" w:cs="Times New Roman"/>
                <w:szCs w:val="21"/>
              </w:rPr>
            </w:pPr>
          </w:p>
        </w:tc>
      </w:tr>
      <w:tr w14:paraId="0AC6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3AE5CDF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37" w:type="pct"/>
            <w:noWrap/>
            <w:vAlign w:val="center"/>
          </w:tcPr>
          <w:p w14:paraId="1D37A8C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41" w:type="pct"/>
            <w:noWrap/>
            <w:vAlign w:val="center"/>
          </w:tcPr>
          <w:p w14:paraId="034471A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74" w:type="pct"/>
            <w:noWrap/>
            <w:vAlign w:val="center"/>
          </w:tcPr>
          <w:p w14:paraId="06E5222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ign w:val="center"/>
          </w:tcPr>
          <w:p w14:paraId="7F2672C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球墨铸铁镶铜闸门，700*700,双向闸门</w:t>
            </w:r>
          </w:p>
        </w:tc>
      </w:tr>
      <w:tr w14:paraId="2065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0F617E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37" w:type="pct"/>
            <w:noWrap/>
            <w:vAlign w:val="center"/>
          </w:tcPr>
          <w:p w14:paraId="2B78956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手电两用启闭机维护</w:t>
            </w:r>
          </w:p>
        </w:tc>
        <w:tc>
          <w:tcPr>
            <w:tcW w:w="241" w:type="pct"/>
            <w:noWrap/>
            <w:vAlign w:val="center"/>
          </w:tcPr>
          <w:p w14:paraId="32A426D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套</w:t>
            </w:r>
          </w:p>
        </w:tc>
        <w:tc>
          <w:tcPr>
            <w:tcW w:w="474" w:type="pct"/>
            <w:noWrap/>
            <w:vAlign w:val="center"/>
          </w:tcPr>
          <w:p w14:paraId="76028A9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0"/>
            <w:vAlign w:val="center"/>
          </w:tcPr>
          <w:p w14:paraId="142B5A0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球墨铸铁镶铜闸门配手电动启闭机，700*700,双向闸门，反向承压能力不小于15m,配套电机N=3KW</w:t>
            </w:r>
          </w:p>
        </w:tc>
      </w:tr>
      <w:tr w14:paraId="1CCC4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292A02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w:t>
            </w:r>
          </w:p>
        </w:tc>
        <w:tc>
          <w:tcPr>
            <w:tcW w:w="937" w:type="pct"/>
            <w:noWrap/>
            <w:vAlign w:val="center"/>
          </w:tcPr>
          <w:p w14:paraId="39D7318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潜污泵维护</w:t>
            </w:r>
          </w:p>
        </w:tc>
        <w:tc>
          <w:tcPr>
            <w:tcW w:w="241" w:type="pct"/>
            <w:noWrap/>
            <w:vAlign w:val="center"/>
          </w:tcPr>
          <w:p w14:paraId="66ED4E2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5690675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ign w:val="center"/>
          </w:tcPr>
          <w:p w14:paraId="71F2F08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Q=125m3/h，H=54m，N=37kW，两用一备</w:t>
            </w:r>
          </w:p>
        </w:tc>
      </w:tr>
      <w:tr w14:paraId="3CEA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4D1F5F9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2.4</w:t>
            </w:r>
          </w:p>
        </w:tc>
        <w:tc>
          <w:tcPr>
            <w:tcW w:w="937" w:type="pct"/>
            <w:noWrap/>
            <w:vAlign w:val="center"/>
          </w:tcPr>
          <w:p w14:paraId="1401F9D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手动蝶阀维护</w:t>
            </w:r>
          </w:p>
        </w:tc>
        <w:tc>
          <w:tcPr>
            <w:tcW w:w="241" w:type="pct"/>
            <w:noWrap/>
            <w:vAlign w:val="center"/>
          </w:tcPr>
          <w:p w14:paraId="48E691A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ign w:val="center"/>
          </w:tcPr>
          <w:p w14:paraId="374156F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0"/>
            <w:vAlign w:val="center"/>
          </w:tcPr>
          <w:p w14:paraId="45D33C8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DN300</w:t>
            </w:r>
          </w:p>
        </w:tc>
      </w:tr>
      <w:tr w14:paraId="5540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C70E7B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2.5</w:t>
            </w:r>
          </w:p>
        </w:tc>
        <w:tc>
          <w:tcPr>
            <w:tcW w:w="937" w:type="pct"/>
            <w:noWrap/>
            <w:vAlign w:val="center"/>
          </w:tcPr>
          <w:p w14:paraId="5227BD7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手动蝶阀维护</w:t>
            </w:r>
          </w:p>
        </w:tc>
        <w:tc>
          <w:tcPr>
            <w:tcW w:w="241" w:type="pct"/>
            <w:noWrap/>
            <w:vAlign w:val="center"/>
          </w:tcPr>
          <w:p w14:paraId="30D578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ign w:val="center"/>
          </w:tcPr>
          <w:p w14:paraId="7CC948A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0"/>
            <w:vAlign w:val="center"/>
          </w:tcPr>
          <w:p w14:paraId="6B57BC8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1个DN200，1个DN150，1个DN80</w:t>
            </w:r>
          </w:p>
        </w:tc>
      </w:tr>
      <w:tr w14:paraId="2C149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2E51074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2.6</w:t>
            </w:r>
          </w:p>
        </w:tc>
        <w:tc>
          <w:tcPr>
            <w:tcW w:w="937" w:type="pct"/>
            <w:noWrap/>
            <w:vAlign w:val="center"/>
          </w:tcPr>
          <w:p w14:paraId="583C494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止回阀维护</w:t>
            </w:r>
          </w:p>
        </w:tc>
        <w:tc>
          <w:tcPr>
            <w:tcW w:w="241" w:type="pct"/>
            <w:noWrap/>
            <w:vAlign w:val="center"/>
          </w:tcPr>
          <w:p w14:paraId="06D0076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ign w:val="center"/>
          </w:tcPr>
          <w:p w14:paraId="4355C84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ign w:val="center"/>
          </w:tcPr>
          <w:p w14:paraId="5A70BE1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旋启式止回阀DN150</w:t>
            </w:r>
          </w:p>
        </w:tc>
      </w:tr>
      <w:tr w14:paraId="5ACF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2492DB1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2.7</w:t>
            </w:r>
          </w:p>
        </w:tc>
        <w:tc>
          <w:tcPr>
            <w:tcW w:w="937" w:type="pct"/>
            <w:noWrap/>
            <w:vAlign w:val="center"/>
          </w:tcPr>
          <w:p w14:paraId="51EDB12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排气阀维护</w:t>
            </w:r>
          </w:p>
        </w:tc>
        <w:tc>
          <w:tcPr>
            <w:tcW w:w="241" w:type="pct"/>
            <w:noWrap/>
            <w:vAlign w:val="center"/>
          </w:tcPr>
          <w:p w14:paraId="4B6F648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ign w:val="center"/>
          </w:tcPr>
          <w:p w14:paraId="48FF10F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5</w:t>
            </w:r>
          </w:p>
        </w:tc>
        <w:tc>
          <w:tcPr>
            <w:tcW w:w="3031" w:type="pct"/>
            <w:noWrap/>
            <w:vAlign w:val="center"/>
          </w:tcPr>
          <w:p w14:paraId="3D91A1C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排气闸阀DN100、DN80、DN50各1个 ；排气阀DN80、DN50各1个 </w:t>
            </w:r>
          </w:p>
        </w:tc>
      </w:tr>
      <w:tr w14:paraId="60971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0C47546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2.8</w:t>
            </w:r>
          </w:p>
        </w:tc>
        <w:tc>
          <w:tcPr>
            <w:tcW w:w="937" w:type="pct"/>
            <w:noWrap/>
            <w:vAlign w:val="center"/>
          </w:tcPr>
          <w:p w14:paraId="1C04966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安全格栅维护</w:t>
            </w:r>
          </w:p>
        </w:tc>
        <w:tc>
          <w:tcPr>
            <w:tcW w:w="241" w:type="pct"/>
            <w:noWrap/>
            <w:vAlign w:val="center"/>
          </w:tcPr>
          <w:p w14:paraId="016E8D4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74" w:type="pct"/>
            <w:noWrap/>
            <w:vAlign w:val="center"/>
          </w:tcPr>
          <w:p w14:paraId="6CAE9A7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4.5</w:t>
            </w:r>
          </w:p>
        </w:tc>
        <w:tc>
          <w:tcPr>
            <w:tcW w:w="3031" w:type="pct"/>
            <w:noWrap/>
            <w:vAlign w:val="center"/>
          </w:tcPr>
          <w:p w14:paraId="6E76E84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GRP格栅板+SS304，面积为4.5㎡</w:t>
            </w:r>
          </w:p>
        </w:tc>
      </w:tr>
      <w:tr w14:paraId="0C388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79A8471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2.9</w:t>
            </w:r>
          </w:p>
        </w:tc>
        <w:tc>
          <w:tcPr>
            <w:tcW w:w="937" w:type="pct"/>
            <w:noWrap/>
            <w:vAlign w:val="center"/>
          </w:tcPr>
          <w:p w14:paraId="3B9975A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检查井维护</w:t>
            </w:r>
          </w:p>
        </w:tc>
        <w:tc>
          <w:tcPr>
            <w:tcW w:w="241" w:type="pct"/>
            <w:noWrap/>
            <w:vAlign w:val="center"/>
          </w:tcPr>
          <w:p w14:paraId="4787F65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74" w:type="pct"/>
            <w:noWrap/>
            <w:vAlign w:val="center"/>
          </w:tcPr>
          <w:p w14:paraId="23FBE9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w:t>
            </w:r>
          </w:p>
        </w:tc>
        <w:tc>
          <w:tcPr>
            <w:tcW w:w="3031" w:type="pct"/>
            <w:noWrap/>
            <w:vAlign w:val="center"/>
          </w:tcPr>
          <w:p w14:paraId="153C0BB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3个流量计井，深1.2米；3个阀门井，2个排泥井，深1.5米</w:t>
            </w:r>
          </w:p>
        </w:tc>
      </w:tr>
      <w:tr w14:paraId="67B70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252973D3">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3</w:t>
            </w:r>
          </w:p>
        </w:tc>
        <w:tc>
          <w:tcPr>
            <w:tcW w:w="937" w:type="pct"/>
            <w:noWrap/>
            <w:vAlign w:val="center"/>
          </w:tcPr>
          <w:p w14:paraId="557AAE28">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应人石河口生态库农田灌溉泵站</w:t>
            </w:r>
          </w:p>
        </w:tc>
        <w:tc>
          <w:tcPr>
            <w:tcW w:w="241" w:type="pct"/>
            <w:noWrap/>
            <w:vAlign w:val="center"/>
          </w:tcPr>
          <w:p w14:paraId="65DC8B88">
            <w:pPr>
              <w:jc w:val="center"/>
              <w:rPr>
                <w:rFonts w:ascii="Times New Roman" w:hAnsi="Times New Roman" w:eastAsia="仿宋_GB2312" w:cs="Times New Roman"/>
                <w:szCs w:val="21"/>
              </w:rPr>
            </w:pPr>
          </w:p>
        </w:tc>
        <w:tc>
          <w:tcPr>
            <w:tcW w:w="474" w:type="pct"/>
            <w:noWrap/>
            <w:vAlign w:val="center"/>
          </w:tcPr>
          <w:p w14:paraId="33A3C8C6">
            <w:pPr>
              <w:jc w:val="center"/>
              <w:rPr>
                <w:rFonts w:ascii="Times New Roman" w:hAnsi="Times New Roman" w:eastAsia="仿宋_GB2312" w:cs="Times New Roman"/>
                <w:szCs w:val="21"/>
              </w:rPr>
            </w:pPr>
          </w:p>
        </w:tc>
        <w:tc>
          <w:tcPr>
            <w:tcW w:w="3031" w:type="pct"/>
            <w:noWrap/>
            <w:vAlign w:val="center"/>
          </w:tcPr>
          <w:p w14:paraId="74C9FCC9">
            <w:pPr>
              <w:jc w:val="left"/>
              <w:rPr>
                <w:rFonts w:ascii="Times New Roman" w:hAnsi="Times New Roman" w:eastAsia="仿宋_GB2312" w:cs="Times New Roman"/>
                <w:szCs w:val="21"/>
              </w:rPr>
            </w:pPr>
          </w:p>
        </w:tc>
      </w:tr>
      <w:tr w14:paraId="4013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45BD7EE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3.1</w:t>
            </w:r>
          </w:p>
        </w:tc>
        <w:tc>
          <w:tcPr>
            <w:tcW w:w="937" w:type="pct"/>
            <w:noWrap/>
            <w:vAlign w:val="center"/>
          </w:tcPr>
          <w:p w14:paraId="2098D50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闸门维护</w:t>
            </w:r>
          </w:p>
        </w:tc>
        <w:tc>
          <w:tcPr>
            <w:tcW w:w="241" w:type="pct"/>
            <w:noWrap/>
            <w:vAlign w:val="center"/>
          </w:tcPr>
          <w:p w14:paraId="6AE2564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扇</w:t>
            </w:r>
          </w:p>
        </w:tc>
        <w:tc>
          <w:tcPr>
            <w:tcW w:w="474" w:type="pct"/>
            <w:noWrap/>
            <w:vAlign w:val="center"/>
          </w:tcPr>
          <w:p w14:paraId="2B2FAF5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ign w:val="center"/>
          </w:tcPr>
          <w:p w14:paraId="4D26BAE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球墨铸铁镶铜闸门，700*700,双向闸门</w:t>
            </w:r>
          </w:p>
        </w:tc>
      </w:tr>
      <w:tr w14:paraId="3790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D18937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3.2</w:t>
            </w:r>
          </w:p>
        </w:tc>
        <w:tc>
          <w:tcPr>
            <w:tcW w:w="937" w:type="pct"/>
            <w:noWrap/>
            <w:vAlign w:val="center"/>
          </w:tcPr>
          <w:p w14:paraId="1C8D33F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手电两用启闭机维护</w:t>
            </w:r>
          </w:p>
        </w:tc>
        <w:tc>
          <w:tcPr>
            <w:tcW w:w="241" w:type="pct"/>
            <w:noWrap/>
            <w:vAlign w:val="center"/>
          </w:tcPr>
          <w:p w14:paraId="487759F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2F39DC7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0"/>
            <w:vAlign w:val="center"/>
          </w:tcPr>
          <w:p w14:paraId="3AD851B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球墨铸铁镶铜闸门配手电动启闭机，700*700,双向闸门，反向承压能力不小于15m,配套电机N=3KW</w:t>
            </w:r>
          </w:p>
        </w:tc>
      </w:tr>
      <w:tr w14:paraId="071D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2C575FA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3.3</w:t>
            </w:r>
          </w:p>
        </w:tc>
        <w:tc>
          <w:tcPr>
            <w:tcW w:w="937" w:type="pct"/>
            <w:noWrap w:val="0"/>
            <w:vAlign w:val="center"/>
          </w:tcPr>
          <w:p w14:paraId="54337F2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潜污泵维护</w:t>
            </w:r>
          </w:p>
        </w:tc>
        <w:tc>
          <w:tcPr>
            <w:tcW w:w="241" w:type="pct"/>
            <w:noWrap w:val="0"/>
            <w:vAlign w:val="center"/>
          </w:tcPr>
          <w:p w14:paraId="3E6C93E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0"/>
            <w:vAlign w:val="center"/>
          </w:tcPr>
          <w:p w14:paraId="2CE1CFD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0"/>
            <w:vAlign w:val="center"/>
          </w:tcPr>
          <w:p w14:paraId="267C5B6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Q=225m3/h，H=38m，N=37kW，两用一备</w:t>
            </w:r>
          </w:p>
        </w:tc>
      </w:tr>
      <w:tr w14:paraId="0C74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167D573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3.4</w:t>
            </w:r>
          </w:p>
        </w:tc>
        <w:tc>
          <w:tcPr>
            <w:tcW w:w="937" w:type="pct"/>
            <w:noWrap w:val="0"/>
            <w:vAlign w:val="center"/>
          </w:tcPr>
          <w:p w14:paraId="679C05D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排气阀维护</w:t>
            </w:r>
          </w:p>
        </w:tc>
        <w:tc>
          <w:tcPr>
            <w:tcW w:w="241" w:type="pct"/>
            <w:noWrap w:val="0"/>
            <w:vAlign w:val="center"/>
          </w:tcPr>
          <w:p w14:paraId="6C9BFB6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0"/>
            <w:vAlign w:val="center"/>
          </w:tcPr>
          <w:p w14:paraId="19A3367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3031" w:type="pct"/>
            <w:noWrap w:val="0"/>
            <w:vAlign w:val="center"/>
          </w:tcPr>
          <w:p w14:paraId="1775847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DN80排气阀</w:t>
            </w:r>
          </w:p>
        </w:tc>
      </w:tr>
      <w:tr w14:paraId="2826C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15BD040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3.5</w:t>
            </w:r>
          </w:p>
        </w:tc>
        <w:tc>
          <w:tcPr>
            <w:tcW w:w="937" w:type="pct"/>
            <w:noWrap w:val="0"/>
            <w:vAlign w:val="center"/>
          </w:tcPr>
          <w:p w14:paraId="233F49F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排泥闸阀维护</w:t>
            </w:r>
          </w:p>
        </w:tc>
        <w:tc>
          <w:tcPr>
            <w:tcW w:w="241" w:type="pct"/>
            <w:noWrap w:val="0"/>
            <w:vAlign w:val="center"/>
          </w:tcPr>
          <w:p w14:paraId="027E066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个</w:t>
            </w:r>
          </w:p>
        </w:tc>
        <w:tc>
          <w:tcPr>
            <w:tcW w:w="474" w:type="pct"/>
            <w:noWrap w:val="0"/>
            <w:vAlign w:val="center"/>
          </w:tcPr>
          <w:p w14:paraId="45130CA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0"/>
            <w:vAlign w:val="center"/>
          </w:tcPr>
          <w:p w14:paraId="72D2D21E">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 xml:space="preserve">DN100 </w:t>
            </w:r>
          </w:p>
        </w:tc>
      </w:tr>
      <w:tr w14:paraId="42D4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28BCDD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3.6</w:t>
            </w:r>
          </w:p>
        </w:tc>
        <w:tc>
          <w:tcPr>
            <w:tcW w:w="937" w:type="pct"/>
            <w:noWrap/>
            <w:vAlign w:val="center"/>
          </w:tcPr>
          <w:p w14:paraId="54B99EB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安全格栅维护</w:t>
            </w:r>
          </w:p>
        </w:tc>
        <w:tc>
          <w:tcPr>
            <w:tcW w:w="241" w:type="pct"/>
            <w:noWrap/>
            <w:vAlign w:val="center"/>
          </w:tcPr>
          <w:p w14:paraId="7C0627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74" w:type="pct"/>
            <w:noWrap/>
            <w:vAlign w:val="center"/>
          </w:tcPr>
          <w:p w14:paraId="173E818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4.5</w:t>
            </w:r>
          </w:p>
        </w:tc>
        <w:tc>
          <w:tcPr>
            <w:tcW w:w="3031" w:type="pct"/>
            <w:noWrap/>
            <w:vAlign w:val="center"/>
          </w:tcPr>
          <w:p w14:paraId="74C4D8F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GRP格栅板+SS304，面积为4.5㎡</w:t>
            </w:r>
          </w:p>
        </w:tc>
      </w:tr>
      <w:tr w14:paraId="3211A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334CE83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3.7</w:t>
            </w:r>
          </w:p>
        </w:tc>
        <w:tc>
          <w:tcPr>
            <w:tcW w:w="937" w:type="pct"/>
            <w:noWrap/>
            <w:vAlign w:val="center"/>
          </w:tcPr>
          <w:p w14:paraId="11DA8B9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检查井维护</w:t>
            </w:r>
          </w:p>
        </w:tc>
        <w:tc>
          <w:tcPr>
            <w:tcW w:w="241" w:type="pct"/>
            <w:noWrap/>
            <w:vAlign w:val="center"/>
          </w:tcPr>
          <w:p w14:paraId="3C046E8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74" w:type="pct"/>
            <w:noWrap/>
            <w:vAlign w:val="center"/>
          </w:tcPr>
          <w:p w14:paraId="690066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6</w:t>
            </w:r>
          </w:p>
        </w:tc>
        <w:tc>
          <w:tcPr>
            <w:tcW w:w="3031" w:type="pct"/>
            <w:noWrap/>
            <w:vAlign w:val="center"/>
          </w:tcPr>
          <w:p w14:paraId="6608FA6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1个流量计井，深1.2米；3个阀门井，2个排泥井，深1.5米</w:t>
            </w:r>
          </w:p>
        </w:tc>
      </w:tr>
      <w:tr w14:paraId="1BD63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10BD1C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（二）</w:t>
            </w:r>
          </w:p>
        </w:tc>
        <w:tc>
          <w:tcPr>
            <w:tcW w:w="937" w:type="pct"/>
            <w:noWrap/>
            <w:vAlign w:val="center"/>
          </w:tcPr>
          <w:p w14:paraId="009466FE">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电气设备维护</w:t>
            </w:r>
          </w:p>
        </w:tc>
        <w:tc>
          <w:tcPr>
            <w:tcW w:w="241" w:type="pct"/>
            <w:noWrap/>
            <w:vAlign w:val="center"/>
          </w:tcPr>
          <w:p w14:paraId="1A65C4BD">
            <w:pPr>
              <w:jc w:val="center"/>
              <w:rPr>
                <w:rFonts w:ascii="Times New Roman" w:hAnsi="Times New Roman" w:eastAsia="仿宋_GB2312" w:cs="Times New Roman"/>
                <w:szCs w:val="21"/>
              </w:rPr>
            </w:pPr>
          </w:p>
        </w:tc>
        <w:tc>
          <w:tcPr>
            <w:tcW w:w="474" w:type="pct"/>
            <w:noWrap/>
            <w:vAlign w:val="center"/>
          </w:tcPr>
          <w:p w14:paraId="5F26ED6F">
            <w:pPr>
              <w:jc w:val="center"/>
              <w:rPr>
                <w:rFonts w:ascii="Times New Roman" w:hAnsi="Times New Roman" w:eastAsia="仿宋_GB2312" w:cs="Times New Roman"/>
                <w:szCs w:val="21"/>
              </w:rPr>
            </w:pPr>
          </w:p>
        </w:tc>
        <w:tc>
          <w:tcPr>
            <w:tcW w:w="3031" w:type="pct"/>
            <w:noWrap/>
            <w:vAlign w:val="center"/>
          </w:tcPr>
          <w:p w14:paraId="653AAF1A">
            <w:pPr>
              <w:jc w:val="left"/>
              <w:rPr>
                <w:rFonts w:ascii="Times New Roman" w:hAnsi="Times New Roman" w:eastAsia="仿宋_GB2312" w:cs="Times New Roman"/>
                <w:szCs w:val="21"/>
              </w:rPr>
            </w:pPr>
          </w:p>
        </w:tc>
      </w:tr>
      <w:tr w14:paraId="6FA0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2" w:hRule="atLeast"/>
          <w:jc w:val="center"/>
        </w:trPr>
        <w:tc>
          <w:tcPr>
            <w:tcW w:w="315" w:type="pct"/>
            <w:noWrap/>
            <w:vAlign w:val="center"/>
          </w:tcPr>
          <w:p w14:paraId="24F6EBB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1</w:t>
            </w:r>
          </w:p>
        </w:tc>
        <w:tc>
          <w:tcPr>
            <w:tcW w:w="937" w:type="pct"/>
            <w:noWrap/>
            <w:vAlign w:val="center"/>
          </w:tcPr>
          <w:p w14:paraId="48FE10D2">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七沥水库农田灌溉泵站</w:t>
            </w:r>
          </w:p>
        </w:tc>
        <w:tc>
          <w:tcPr>
            <w:tcW w:w="241" w:type="pct"/>
            <w:noWrap/>
            <w:vAlign w:val="center"/>
          </w:tcPr>
          <w:p w14:paraId="09158B39">
            <w:pPr>
              <w:jc w:val="center"/>
              <w:rPr>
                <w:rFonts w:ascii="Times New Roman" w:hAnsi="Times New Roman" w:eastAsia="仿宋_GB2312" w:cs="Times New Roman"/>
                <w:szCs w:val="21"/>
              </w:rPr>
            </w:pPr>
          </w:p>
        </w:tc>
        <w:tc>
          <w:tcPr>
            <w:tcW w:w="474" w:type="pct"/>
            <w:noWrap/>
            <w:vAlign w:val="center"/>
          </w:tcPr>
          <w:p w14:paraId="36207F3F">
            <w:pPr>
              <w:jc w:val="center"/>
              <w:rPr>
                <w:rFonts w:ascii="Times New Roman" w:hAnsi="Times New Roman" w:eastAsia="仿宋_GB2312" w:cs="Times New Roman"/>
                <w:szCs w:val="21"/>
              </w:rPr>
            </w:pPr>
          </w:p>
        </w:tc>
        <w:tc>
          <w:tcPr>
            <w:tcW w:w="3031" w:type="pct"/>
            <w:noWrap/>
            <w:vAlign w:val="center"/>
          </w:tcPr>
          <w:p w14:paraId="631D542B">
            <w:pPr>
              <w:jc w:val="left"/>
              <w:rPr>
                <w:rFonts w:ascii="Times New Roman" w:hAnsi="Times New Roman" w:eastAsia="仿宋_GB2312" w:cs="Times New Roman"/>
                <w:szCs w:val="21"/>
              </w:rPr>
            </w:pPr>
          </w:p>
        </w:tc>
      </w:tr>
      <w:tr w14:paraId="65AA0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6B47D6F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1.1</w:t>
            </w:r>
          </w:p>
        </w:tc>
        <w:tc>
          <w:tcPr>
            <w:tcW w:w="937" w:type="pct"/>
            <w:noWrap/>
            <w:vAlign w:val="center"/>
          </w:tcPr>
          <w:p w14:paraId="13422A5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41" w:type="pct"/>
            <w:noWrap/>
            <w:vAlign w:val="center"/>
          </w:tcPr>
          <w:p w14:paraId="2FFD9DB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20C074D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0"/>
            <w:vAlign w:val="center"/>
          </w:tcPr>
          <w:p w14:paraId="618606FA">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1台闸门启闭机控制柜，</w:t>
            </w:r>
          </w:p>
        </w:tc>
      </w:tr>
      <w:tr w14:paraId="2E86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BDDDE5D">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 xml:space="preserve">2 </w:t>
            </w:r>
          </w:p>
        </w:tc>
        <w:tc>
          <w:tcPr>
            <w:tcW w:w="937" w:type="pct"/>
            <w:noWrap/>
            <w:vAlign w:val="center"/>
          </w:tcPr>
          <w:p w14:paraId="00263294">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屋山水库农田灌溉泵站</w:t>
            </w:r>
          </w:p>
        </w:tc>
        <w:tc>
          <w:tcPr>
            <w:tcW w:w="241" w:type="pct"/>
            <w:noWrap/>
            <w:vAlign w:val="center"/>
          </w:tcPr>
          <w:p w14:paraId="1C31348F">
            <w:pPr>
              <w:jc w:val="center"/>
              <w:rPr>
                <w:rFonts w:ascii="Times New Roman" w:hAnsi="Times New Roman" w:eastAsia="仿宋_GB2312" w:cs="Times New Roman"/>
                <w:szCs w:val="21"/>
              </w:rPr>
            </w:pPr>
          </w:p>
        </w:tc>
        <w:tc>
          <w:tcPr>
            <w:tcW w:w="474" w:type="pct"/>
            <w:noWrap/>
            <w:vAlign w:val="center"/>
          </w:tcPr>
          <w:p w14:paraId="13FC36ED">
            <w:pPr>
              <w:jc w:val="center"/>
              <w:rPr>
                <w:rFonts w:ascii="Times New Roman" w:hAnsi="Times New Roman" w:eastAsia="仿宋_GB2312" w:cs="Times New Roman"/>
                <w:szCs w:val="21"/>
              </w:rPr>
            </w:pPr>
          </w:p>
        </w:tc>
        <w:tc>
          <w:tcPr>
            <w:tcW w:w="3031" w:type="pct"/>
            <w:noWrap w:val="0"/>
            <w:vAlign w:val="center"/>
          </w:tcPr>
          <w:p w14:paraId="148859B2">
            <w:pPr>
              <w:jc w:val="left"/>
              <w:rPr>
                <w:rFonts w:ascii="Times New Roman" w:hAnsi="Times New Roman" w:eastAsia="仿宋_GB2312" w:cs="Times New Roman"/>
                <w:szCs w:val="21"/>
              </w:rPr>
            </w:pPr>
          </w:p>
        </w:tc>
      </w:tr>
      <w:tr w14:paraId="28DE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17CF841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2.1</w:t>
            </w:r>
          </w:p>
        </w:tc>
        <w:tc>
          <w:tcPr>
            <w:tcW w:w="937" w:type="pct"/>
            <w:noWrap/>
            <w:vAlign w:val="center"/>
          </w:tcPr>
          <w:p w14:paraId="74AABB5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高压开关柜维护</w:t>
            </w:r>
          </w:p>
        </w:tc>
        <w:tc>
          <w:tcPr>
            <w:tcW w:w="241" w:type="pct"/>
            <w:noWrap/>
            <w:vAlign w:val="center"/>
          </w:tcPr>
          <w:p w14:paraId="173862E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5D6E391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31" w:type="pct"/>
            <w:noWrap/>
            <w:vAlign w:val="center"/>
          </w:tcPr>
          <w:p w14:paraId="7A5A108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1台高压进线柜G1，1台高压出线柜G2</w:t>
            </w:r>
          </w:p>
        </w:tc>
      </w:tr>
      <w:tr w14:paraId="6DA5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B966D5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2.2</w:t>
            </w:r>
          </w:p>
        </w:tc>
        <w:tc>
          <w:tcPr>
            <w:tcW w:w="937" w:type="pct"/>
            <w:noWrap/>
            <w:vAlign w:val="center"/>
          </w:tcPr>
          <w:p w14:paraId="757CD7B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低压开关柜维护</w:t>
            </w:r>
          </w:p>
        </w:tc>
        <w:tc>
          <w:tcPr>
            <w:tcW w:w="241" w:type="pct"/>
            <w:noWrap/>
            <w:vAlign w:val="center"/>
          </w:tcPr>
          <w:p w14:paraId="26CCE17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55AE6CF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31" w:type="pct"/>
            <w:noWrap/>
            <w:vAlign w:val="center"/>
          </w:tcPr>
          <w:p w14:paraId="790C74E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1台低压进线柜D1，1台低压出线柜D3</w:t>
            </w:r>
          </w:p>
        </w:tc>
      </w:tr>
      <w:tr w14:paraId="799E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0271E90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2.3</w:t>
            </w:r>
          </w:p>
        </w:tc>
        <w:tc>
          <w:tcPr>
            <w:tcW w:w="937" w:type="pct"/>
            <w:noWrap/>
            <w:vAlign w:val="center"/>
          </w:tcPr>
          <w:p w14:paraId="41D0102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低压补偿柜维护</w:t>
            </w:r>
          </w:p>
        </w:tc>
        <w:tc>
          <w:tcPr>
            <w:tcW w:w="241" w:type="pct"/>
            <w:noWrap/>
            <w:vAlign w:val="center"/>
          </w:tcPr>
          <w:p w14:paraId="192632D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2A9739E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ign w:val="center"/>
          </w:tcPr>
          <w:p w14:paraId="16A036A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低压补偿柜D2</w:t>
            </w:r>
          </w:p>
        </w:tc>
      </w:tr>
      <w:tr w14:paraId="4D8D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38F750C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2.4</w:t>
            </w:r>
          </w:p>
        </w:tc>
        <w:tc>
          <w:tcPr>
            <w:tcW w:w="937" w:type="pct"/>
            <w:noWrap/>
            <w:vAlign w:val="center"/>
          </w:tcPr>
          <w:p w14:paraId="6EA5017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41" w:type="pct"/>
            <w:noWrap/>
            <w:vAlign w:val="center"/>
          </w:tcPr>
          <w:p w14:paraId="61F6DED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223FF9B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0"/>
            <w:vAlign w:val="center"/>
          </w:tcPr>
          <w:p w14:paraId="3CC9C70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1台闸门启闭机控制柜，1台一体化泵电气控制柜，1台负荷终端控制柜</w:t>
            </w:r>
          </w:p>
        </w:tc>
      </w:tr>
      <w:tr w14:paraId="47F91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374E279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2.5</w:t>
            </w:r>
          </w:p>
        </w:tc>
        <w:tc>
          <w:tcPr>
            <w:tcW w:w="937" w:type="pct"/>
            <w:noWrap/>
            <w:vAlign w:val="center"/>
          </w:tcPr>
          <w:p w14:paraId="03D1581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41" w:type="pct"/>
            <w:noWrap/>
            <w:vAlign w:val="center"/>
          </w:tcPr>
          <w:p w14:paraId="410584A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195D9B2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ign w:val="center"/>
          </w:tcPr>
          <w:p w14:paraId="532B8DC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变压器T，125kVA</w:t>
            </w:r>
          </w:p>
        </w:tc>
      </w:tr>
      <w:tr w14:paraId="77BB6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6DA25C2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3</w:t>
            </w:r>
          </w:p>
        </w:tc>
        <w:tc>
          <w:tcPr>
            <w:tcW w:w="937" w:type="pct"/>
            <w:noWrap/>
            <w:vAlign w:val="center"/>
          </w:tcPr>
          <w:p w14:paraId="61FCE9D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应人石河口生态库农田灌溉泵站</w:t>
            </w:r>
          </w:p>
        </w:tc>
        <w:tc>
          <w:tcPr>
            <w:tcW w:w="241" w:type="pct"/>
            <w:noWrap/>
            <w:vAlign w:val="center"/>
          </w:tcPr>
          <w:p w14:paraId="6D41A0E9">
            <w:pPr>
              <w:jc w:val="center"/>
              <w:rPr>
                <w:rFonts w:ascii="Times New Roman" w:hAnsi="Times New Roman" w:eastAsia="仿宋_GB2312" w:cs="Times New Roman"/>
                <w:szCs w:val="21"/>
              </w:rPr>
            </w:pPr>
          </w:p>
        </w:tc>
        <w:tc>
          <w:tcPr>
            <w:tcW w:w="474" w:type="pct"/>
            <w:noWrap/>
            <w:vAlign w:val="center"/>
          </w:tcPr>
          <w:p w14:paraId="7D25BF9C">
            <w:pPr>
              <w:jc w:val="center"/>
              <w:rPr>
                <w:rFonts w:ascii="Times New Roman" w:hAnsi="Times New Roman" w:eastAsia="仿宋_GB2312" w:cs="Times New Roman"/>
                <w:szCs w:val="21"/>
              </w:rPr>
            </w:pPr>
          </w:p>
        </w:tc>
        <w:tc>
          <w:tcPr>
            <w:tcW w:w="3031" w:type="pct"/>
            <w:noWrap w:val="0"/>
            <w:vAlign w:val="center"/>
          </w:tcPr>
          <w:p w14:paraId="217B2975">
            <w:pPr>
              <w:jc w:val="left"/>
              <w:rPr>
                <w:rFonts w:ascii="Times New Roman" w:hAnsi="Times New Roman" w:eastAsia="仿宋_GB2312" w:cs="Times New Roman"/>
                <w:szCs w:val="21"/>
              </w:rPr>
            </w:pPr>
          </w:p>
        </w:tc>
      </w:tr>
      <w:tr w14:paraId="07F6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2" w:hRule="atLeast"/>
          <w:jc w:val="center"/>
        </w:trPr>
        <w:tc>
          <w:tcPr>
            <w:tcW w:w="315" w:type="pct"/>
            <w:noWrap/>
            <w:vAlign w:val="center"/>
          </w:tcPr>
          <w:p w14:paraId="15CFC70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3.1</w:t>
            </w:r>
          </w:p>
        </w:tc>
        <w:tc>
          <w:tcPr>
            <w:tcW w:w="937" w:type="pct"/>
            <w:noWrap/>
            <w:vAlign w:val="center"/>
          </w:tcPr>
          <w:p w14:paraId="3C60E2C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高压开关柜维护</w:t>
            </w:r>
          </w:p>
        </w:tc>
        <w:tc>
          <w:tcPr>
            <w:tcW w:w="241" w:type="pct"/>
            <w:noWrap/>
            <w:vAlign w:val="center"/>
          </w:tcPr>
          <w:p w14:paraId="4E5F6ED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7D798B4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31" w:type="pct"/>
            <w:noWrap/>
            <w:vAlign w:val="center"/>
          </w:tcPr>
          <w:p w14:paraId="5DC540E9">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1台高压进线柜G1，1台高压出线柜G2</w:t>
            </w:r>
          </w:p>
        </w:tc>
      </w:tr>
      <w:tr w14:paraId="7C03D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DFBACE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3.2</w:t>
            </w:r>
          </w:p>
        </w:tc>
        <w:tc>
          <w:tcPr>
            <w:tcW w:w="937" w:type="pct"/>
            <w:noWrap/>
            <w:vAlign w:val="center"/>
          </w:tcPr>
          <w:p w14:paraId="7DAE27F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低压开关柜维护</w:t>
            </w:r>
          </w:p>
        </w:tc>
        <w:tc>
          <w:tcPr>
            <w:tcW w:w="241" w:type="pct"/>
            <w:noWrap/>
            <w:vAlign w:val="center"/>
          </w:tcPr>
          <w:p w14:paraId="6D9861E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7EDA466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3031" w:type="pct"/>
            <w:noWrap/>
            <w:vAlign w:val="center"/>
          </w:tcPr>
          <w:p w14:paraId="4F7365FB">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1台低压进线柜D1，1台低压出线柜D3</w:t>
            </w:r>
          </w:p>
        </w:tc>
      </w:tr>
      <w:tr w14:paraId="3D7B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0B1E8EC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3.3</w:t>
            </w:r>
          </w:p>
        </w:tc>
        <w:tc>
          <w:tcPr>
            <w:tcW w:w="937" w:type="pct"/>
            <w:noWrap/>
            <w:vAlign w:val="center"/>
          </w:tcPr>
          <w:p w14:paraId="509D4F1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低压补偿柜维护</w:t>
            </w:r>
          </w:p>
        </w:tc>
        <w:tc>
          <w:tcPr>
            <w:tcW w:w="241" w:type="pct"/>
            <w:noWrap/>
            <w:vAlign w:val="center"/>
          </w:tcPr>
          <w:p w14:paraId="640ADAF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0C809E8C">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ign w:val="center"/>
          </w:tcPr>
          <w:p w14:paraId="300897F0">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低压补偿柜D2</w:t>
            </w:r>
          </w:p>
        </w:tc>
      </w:tr>
      <w:tr w14:paraId="30539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55128CA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3.4</w:t>
            </w:r>
          </w:p>
        </w:tc>
        <w:tc>
          <w:tcPr>
            <w:tcW w:w="937" w:type="pct"/>
            <w:noWrap w:val="0"/>
            <w:vAlign w:val="center"/>
          </w:tcPr>
          <w:p w14:paraId="076D2B7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低压控制柜维护</w:t>
            </w:r>
          </w:p>
        </w:tc>
        <w:tc>
          <w:tcPr>
            <w:tcW w:w="241" w:type="pct"/>
            <w:noWrap/>
            <w:vAlign w:val="center"/>
          </w:tcPr>
          <w:p w14:paraId="3BBE2C4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0"/>
            <w:vAlign w:val="center"/>
          </w:tcPr>
          <w:p w14:paraId="32DEDA2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0"/>
            <w:vAlign w:val="center"/>
          </w:tcPr>
          <w:p w14:paraId="2BAE4DA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1台闸门启闭机控制柜，1台一体化泵电气控制柜，1台负荷终端控制柜</w:t>
            </w:r>
          </w:p>
        </w:tc>
      </w:tr>
      <w:tr w14:paraId="43E1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6D95013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3.5</w:t>
            </w:r>
          </w:p>
        </w:tc>
        <w:tc>
          <w:tcPr>
            <w:tcW w:w="937" w:type="pct"/>
            <w:noWrap/>
            <w:vAlign w:val="center"/>
          </w:tcPr>
          <w:p w14:paraId="18301F2D">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变压器维护</w:t>
            </w:r>
          </w:p>
        </w:tc>
        <w:tc>
          <w:tcPr>
            <w:tcW w:w="241" w:type="pct"/>
            <w:noWrap/>
            <w:vAlign w:val="center"/>
          </w:tcPr>
          <w:p w14:paraId="72F28AD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台</w:t>
            </w:r>
          </w:p>
        </w:tc>
        <w:tc>
          <w:tcPr>
            <w:tcW w:w="474" w:type="pct"/>
            <w:noWrap/>
            <w:vAlign w:val="center"/>
          </w:tcPr>
          <w:p w14:paraId="5D67DCF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ign w:val="center"/>
          </w:tcPr>
          <w:p w14:paraId="370BE1C2">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变压器T，125kVA</w:t>
            </w:r>
          </w:p>
        </w:tc>
      </w:tr>
      <w:tr w14:paraId="06868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0"/>
            <w:vAlign w:val="center"/>
          </w:tcPr>
          <w:p w14:paraId="6637110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四</w:t>
            </w:r>
          </w:p>
        </w:tc>
        <w:tc>
          <w:tcPr>
            <w:tcW w:w="937" w:type="pct"/>
            <w:noWrap w:val="0"/>
            <w:vAlign w:val="center"/>
          </w:tcPr>
          <w:p w14:paraId="2FCE41E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绿化养护</w:t>
            </w:r>
          </w:p>
        </w:tc>
        <w:tc>
          <w:tcPr>
            <w:tcW w:w="241" w:type="pct"/>
            <w:noWrap/>
            <w:vAlign w:val="center"/>
          </w:tcPr>
          <w:p w14:paraId="050976D1">
            <w:pPr>
              <w:rPr>
                <w:rFonts w:ascii="Times New Roman" w:hAnsi="Times New Roman" w:eastAsia="仿宋_GB2312" w:cs="Times New Roman"/>
                <w:szCs w:val="21"/>
              </w:rPr>
            </w:pPr>
          </w:p>
        </w:tc>
        <w:tc>
          <w:tcPr>
            <w:tcW w:w="474" w:type="pct"/>
            <w:noWrap/>
            <w:vAlign w:val="center"/>
          </w:tcPr>
          <w:p w14:paraId="5392CCBE">
            <w:pPr>
              <w:jc w:val="center"/>
              <w:rPr>
                <w:rFonts w:ascii="Times New Roman" w:hAnsi="Times New Roman" w:eastAsia="仿宋_GB2312" w:cs="Times New Roman"/>
                <w:szCs w:val="21"/>
              </w:rPr>
            </w:pPr>
          </w:p>
        </w:tc>
        <w:tc>
          <w:tcPr>
            <w:tcW w:w="3031" w:type="pct"/>
            <w:noWrap/>
            <w:vAlign w:val="center"/>
          </w:tcPr>
          <w:p w14:paraId="1DB1B4D5">
            <w:pPr>
              <w:rPr>
                <w:rFonts w:ascii="Times New Roman" w:hAnsi="Times New Roman" w:eastAsia="仿宋_GB2312" w:cs="Times New Roman"/>
                <w:szCs w:val="21"/>
              </w:rPr>
            </w:pPr>
          </w:p>
        </w:tc>
      </w:tr>
      <w:tr w14:paraId="628A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15" w:type="pct"/>
            <w:noWrap/>
            <w:vAlign w:val="center"/>
          </w:tcPr>
          <w:p w14:paraId="5EF7CA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7" w:type="pct"/>
            <w:noWrap/>
            <w:vAlign w:val="center"/>
          </w:tcPr>
          <w:p w14:paraId="7EE974B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绿化养护（三级）</w:t>
            </w:r>
          </w:p>
        </w:tc>
        <w:tc>
          <w:tcPr>
            <w:tcW w:w="241" w:type="pct"/>
            <w:noWrap/>
            <w:vAlign w:val="center"/>
          </w:tcPr>
          <w:p w14:paraId="16EC732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74" w:type="pct"/>
            <w:noWrap/>
            <w:vAlign w:val="center"/>
          </w:tcPr>
          <w:p w14:paraId="0E63A0D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448</w:t>
            </w:r>
          </w:p>
        </w:tc>
        <w:tc>
          <w:tcPr>
            <w:tcW w:w="3031" w:type="pct"/>
            <w:noWrap w:val="0"/>
            <w:vAlign w:val="center"/>
          </w:tcPr>
          <w:p w14:paraId="4BA62B8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（1）绿化养护等级：三级；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（2）绿化养护范围：屋山水库农田灌溉泵站绿化面积为118㎡，七沥水库农田灌溉泵站绿化面积为250㎡，应人石河口生态库农田灌溉泵站绿化面积为80㎡。</w:t>
            </w:r>
          </w:p>
        </w:tc>
      </w:tr>
      <w:tr w14:paraId="0C760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6AF2B14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五</w:t>
            </w:r>
          </w:p>
        </w:tc>
        <w:tc>
          <w:tcPr>
            <w:tcW w:w="937" w:type="pct"/>
            <w:noWrap/>
            <w:vAlign w:val="center"/>
          </w:tcPr>
          <w:p w14:paraId="7A303496">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泵站保洁</w:t>
            </w:r>
          </w:p>
        </w:tc>
        <w:tc>
          <w:tcPr>
            <w:tcW w:w="241" w:type="pct"/>
            <w:noWrap/>
            <w:vAlign w:val="center"/>
          </w:tcPr>
          <w:p w14:paraId="7488CEFE">
            <w:pPr>
              <w:jc w:val="center"/>
              <w:rPr>
                <w:rFonts w:ascii="Times New Roman" w:hAnsi="Times New Roman" w:eastAsia="仿宋_GB2312" w:cs="Times New Roman"/>
                <w:szCs w:val="21"/>
              </w:rPr>
            </w:pPr>
          </w:p>
        </w:tc>
        <w:tc>
          <w:tcPr>
            <w:tcW w:w="474" w:type="pct"/>
            <w:noWrap/>
            <w:vAlign w:val="center"/>
          </w:tcPr>
          <w:p w14:paraId="4421CCCF">
            <w:pPr>
              <w:jc w:val="center"/>
              <w:rPr>
                <w:rFonts w:ascii="Times New Roman" w:hAnsi="Times New Roman" w:eastAsia="仿宋_GB2312" w:cs="Times New Roman"/>
                <w:szCs w:val="21"/>
              </w:rPr>
            </w:pPr>
          </w:p>
        </w:tc>
        <w:tc>
          <w:tcPr>
            <w:tcW w:w="3031" w:type="pct"/>
            <w:noWrap w:val="0"/>
            <w:vAlign w:val="center"/>
          </w:tcPr>
          <w:p w14:paraId="69F0F58C">
            <w:pPr>
              <w:jc w:val="left"/>
              <w:rPr>
                <w:rFonts w:ascii="Times New Roman" w:hAnsi="Times New Roman" w:eastAsia="仿宋_GB2312" w:cs="Times New Roman"/>
                <w:szCs w:val="21"/>
              </w:rPr>
            </w:pPr>
          </w:p>
        </w:tc>
      </w:tr>
      <w:tr w14:paraId="4173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jc w:val="center"/>
        </w:trPr>
        <w:tc>
          <w:tcPr>
            <w:tcW w:w="315" w:type="pct"/>
            <w:noWrap/>
            <w:vAlign w:val="center"/>
          </w:tcPr>
          <w:p w14:paraId="333D026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7" w:type="pct"/>
            <w:noWrap/>
            <w:vAlign w:val="center"/>
          </w:tcPr>
          <w:p w14:paraId="6764B30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陆域保洁（三级）</w:t>
            </w:r>
          </w:p>
        </w:tc>
        <w:tc>
          <w:tcPr>
            <w:tcW w:w="241" w:type="pct"/>
            <w:noWrap/>
            <w:vAlign w:val="center"/>
          </w:tcPr>
          <w:p w14:paraId="6B39B83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74" w:type="pct"/>
            <w:noWrap/>
            <w:vAlign w:val="center"/>
          </w:tcPr>
          <w:p w14:paraId="3673543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166.2</w:t>
            </w:r>
          </w:p>
        </w:tc>
        <w:tc>
          <w:tcPr>
            <w:tcW w:w="3031" w:type="pct"/>
            <w:noWrap w:val="0"/>
            <w:vAlign w:val="center"/>
          </w:tcPr>
          <w:p w14:paraId="2F991758">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（1）保洁等级：三级；</w:t>
            </w:r>
            <w:r>
              <w:rPr>
                <w:rFonts w:ascii="Times New Roman" w:hAnsi="Times New Roman" w:eastAsia="仿宋_GB2312" w:cs="Times New Roman"/>
                <w:kern w:val="0"/>
                <w:szCs w:val="21"/>
                <w:lang w:bidi="ar"/>
              </w:rPr>
              <w:br w:type="textWrapping"/>
            </w:r>
            <w:r>
              <w:rPr>
                <w:rFonts w:ascii="Times New Roman" w:hAnsi="Times New Roman" w:eastAsia="仿宋_GB2312" w:cs="Times New Roman"/>
                <w:kern w:val="0"/>
                <w:szCs w:val="21"/>
                <w:lang w:bidi="ar"/>
              </w:rPr>
              <w:t>（2）陆域保洁范围：屋山水库农田灌溉泵站陆域面积为55.6㎡，七沥水库农田灌溉泵站陆域面积为35㎡，应人石河口生态库农田灌溉泵站陆域面积为75.6㎡。</w:t>
            </w:r>
          </w:p>
        </w:tc>
      </w:tr>
      <w:tr w14:paraId="7A6E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052120E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六</w:t>
            </w:r>
          </w:p>
        </w:tc>
        <w:tc>
          <w:tcPr>
            <w:tcW w:w="937" w:type="pct"/>
            <w:noWrap/>
            <w:vAlign w:val="center"/>
          </w:tcPr>
          <w:p w14:paraId="2C42BF83">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有害动植物防治</w:t>
            </w:r>
          </w:p>
        </w:tc>
        <w:tc>
          <w:tcPr>
            <w:tcW w:w="241" w:type="pct"/>
            <w:noWrap/>
            <w:vAlign w:val="center"/>
          </w:tcPr>
          <w:p w14:paraId="34F4847E">
            <w:pPr>
              <w:jc w:val="center"/>
              <w:rPr>
                <w:rFonts w:ascii="Times New Roman" w:hAnsi="Times New Roman" w:eastAsia="仿宋_GB2312" w:cs="Times New Roman"/>
                <w:szCs w:val="21"/>
              </w:rPr>
            </w:pPr>
          </w:p>
        </w:tc>
        <w:tc>
          <w:tcPr>
            <w:tcW w:w="474" w:type="pct"/>
            <w:noWrap/>
            <w:vAlign w:val="center"/>
          </w:tcPr>
          <w:p w14:paraId="622762E0">
            <w:pPr>
              <w:jc w:val="center"/>
              <w:rPr>
                <w:rFonts w:ascii="Times New Roman" w:hAnsi="Times New Roman" w:eastAsia="仿宋_GB2312" w:cs="Times New Roman"/>
                <w:szCs w:val="21"/>
              </w:rPr>
            </w:pPr>
          </w:p>
        </w:tc>
        <w:tc>
          <w:tcPr>
            <w:tcW w:w="3031" w:type="pct"/>
            <w:noWrap/>
            <w:vAlign w:val="center"/>
          </w:tcPr>
          <w:p w14:paraId="3EA3AACE">
            <w:pPr>
              <w:jc w:val="left"/>
              <w:rPr>
                <w:rFonts w:ascii="Times New Roman" w:hAnsi="Times New Roman" w:eastAsia="仿宋_GB2312" w:cs="Times New Roman"/>
                <w:szCs w:val="21"/>
              </w:rPr>
            </w:pPr>
          </w:p>
        </w:tc>
      </w:tr>
      <w:tr w14:paraId="6854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2" w:hRule="atLeast"/>
          <w:jc w:val="center"/>
        </w:trPr>
        <w:tc>
          <w:tcPr>
            <w:tcW w:w="315" w:type="pct"/>
            <w:noWrap/>
            <w:vAlign w:val="center"/>
          </w:tcPr>
          <w:p w14:paraId="24F1E5C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7" w:type="pct"/>
            <w:noWrap/>
            <w:vAlign w:val="center"/>
          </w:tcPr>
          <w:p w14:paraId="4D5CCA44">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w:t>
            </w:r>
          </w:p>
        </w:tc>
        <w:tc>
          <w:tcPr>
            <w:tcW w:w="241" w:type="pct"/>
            <w:noWrap/>
            <w:vAlign w:val="center"/>
          </w:tcPr>
          <w:p w14:paraId="74970A9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74" w:type="pct"/>
            <w:noWrap/>
            <w:vAlign w:val="center"/>
          </w:tcPr>
          <w:p w14:paraId="1644A5F7">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448</w:t>
            </w:r>
          </w:p>
        </w:tc>
        <w:tc>
          <w:tcPr>
            <w:tcW w:w="3031" w:type="pct"/>
            <w:vMerge w:val="restart"/>
            <w:noWrap/>
            <w:vAlign w:val="center"/>
          </w:tcPr>
          <w:p w14:paraId="461016B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白蚁防治区域：屋山水库、七沥水库、应人石河口生态库农田灌溉泵站绿化区域；</w:t>
            </w:r>
          </w:p>
        </w:tc>
      </w:tr>
      <w:tr w14:paraId="2DBF6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3C2753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7" w:type="pct"/>
            <w:noWrap w:val="0"/>
            <w:vAlign w:val="center"/>
          </w:tcPr>
          <w:p w14:paraId="3F8702FC">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红火蚁防治</w:t>
            </w:r>
          </w:p>
        </w:tc>
        <w:tc>
          <w:tcPr>
            <w:tcW w:w="241" w:type="pct"/>
            <w:noWrap/>
            <w:vAlign w:val="center"/>
          </w:tcPr>
          <w:p w14:paraId="15E7CF34">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74" w:type="pct"/>
            <w:noWrap/>
            <w:vAlign w:val="center"/>
          </w:tcPr>
          <w:p w14:paraId="0533857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448</w:t>
            </w:r>
          </w:p>
        </w:tc>
        <w:tc>
          <w:tcPr>
            <w:tcW w:w="3031" w:type="pct"/>
            <w:vMerge w:val="continue"/>
            <w:noWrap/>
            <w:vAlign w:val="center"/>
          </w:tcPr>
          <w:p w14:paraId="4A180772">
            <w:pPr>
              <w:jc w:val="left"/>
              <w:rPr>
                <w:rFonts w:ascii="Times New Roman" w:hAnsi="Times New Roman" w:eastAsia="仿宋_GB2312" w:cs="Times New Roman"/>
                <w:szCs w:val="21"/>
              </w:rPr>
            </w:pPr>
          </w:p>
        </w:tc>
      </w:tr>
      <w:tr w14:paraId="07E3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315" w:type="pct"/>
            <w:noWrap/>
            <w:vAlign w:val="center"/>
          </w:tcPr>
          <w:p w14:paraId="2E1B54CC">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七</w:t>
            </w:r>
          </w:p>
        </w:tc>
        <w:tc>
          <w:tcPr>
            <w:tcW w:w="937" w:type="pct"/>
            <w:noWrap w:val="0"/>
            <w:vAlign w:val="center"/>
          </w:tcPr>
          <w:p w14:paraId="6972C03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泵站安全检测</w:t>
            </w:r>
          </w:p>
        </w:tc>
        <w:tc>
          <w:tcPr>
            <w:tcW w:w="241" w:type="pct"/>
            <w:noWrap/>
            <w:vAlign w:val="center"/>
          </w:tcPr>
          <w:p w14:paraId="742A4E25">
            <w:pPr>
              <w:jc w:val="center"/>
              <w:rPr>
                <w:rFonts w:ascii="Times New Roman" w:hAnsi="Times New Roman" w:eastAsia="仿宋_GB2312" w:cs="Times New Roman"/>
                <w:b/>
                <w:bCs/>
                <w:szCs w:val="21"/>
              </w:rPr>
            </w:pPr>
          </w:p>
        </w:tc>
        <w:tc>
          <w:tcPr>
            <w:tcW w:w="474" w:type="pct"/>
            <w:noWrap/>
            <w:vAlign w:val="center"/>
          </w:tcPr>
          <w:p w14:paraId="2BD8C0AA">
            <w:pPr>
              <w:jc w:val="center"/>
              <w:rPr>
                <w:rFonts w:ascii="Times New Roman" w:hAnsi="Times New Roman" w:eastAsia="仿宋_GB2312" w:cs="Times New Roman"/>
                <w:szCs w:val="21"/>
              </w:rPr>
            </w:pPr>
          </w:p>
        </w:tc>
        <w:tc>
          <w:tcPr>
            <w:tcW w:w="3031" w:type="pct"/>
            <w:noWrap w:val="0"/>
            <w:vAlign w:val="center"/>
          </w:tcPr>
          <w:p w14:paraId="56D0F73C">
            <w:pPr>
              <w:jc w:val="left"/>
              <w:rPr>
                <w:rFonts w:ascii="Times New Roman" w:hAnsi="Times New Roman" w:eastAsia="仿宋_GB2312" w:cs="Times New Roman"/>
                <w:szCs w:val="21"/>
              </w:rPr>
            </w:pPr>
          </w:p>
        </w:tc>
      </w:tr>
      <w:tr w14:paraId="6BE9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51" w:hRule="atLeast"/>
          <w:jc w:val="center"/>
        </w:trPr>
        <w:tc>
          <w:tcPr>
            <w:tcW w:w="315" w:type="pct"/>
            <w:noWrap/>
            <w:vAlign w:val="center"/>
          </w:tcPr>
          <w:p w14:paraId="3048D8BD">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7" w:type="pct"/>
            <w:noWrap w:val="0"/>
            <w:vAlign w:val="center"/>
          </w:tcPr>
          <w:p w14:paraId="1BA942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泵站安全检测</w:t>
            </w:r>
          </w:p>
        </w:tc>
        <w:tc>
          <w:tcPr>
            <w:tcW w:w="241" w:type="pct"/>
            <w:noWrap/>
            <w:vAlign w:val="center"/>
          </w:tcPr>
          <w:p w14:paraId="39F5883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座</w:t>
            </w:r>
          </w:p>
        </w:tc>
        <w:tc>
          <w:tcPr>
            <w:tcW w:w="474" w:type="pct"/>
            <w:noWrap/>
            <w:vAlign w:val="center"/>
          </w:tcPr>
          <w:p w14:paraId="09316436">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3031" w:type="pct"/>
            <w:noWrap w:val="0"/>
            <w:vAlign w:val="center"/>
          </w:tcPr>
          <w:p w14:paraId="5F87E1A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包括七沥水库、屋山水库、应人石河口生态库农田灌溉泵站。</w:t>
            </w:r>
          </w:p>
        </w:tc>
      </w:tr>
      <w:tr w14:paraId="40D3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7" w:hRule="atLeast"/>
          <w:jc w:val="center"/>
        </w:trPr>
        <w:tc>
          <w:tcPr>
            <w:tcW w:w="315" w:type="pct"/>
            <w:noWrap/>
            <w:vAlign w:val="center"/>
          </w:tcPr>
          <w:p w14:paraId="78B2908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八</w:t>
            </w:r>
          </w:p>
        </w:tc>
        <w:tc>
          <w:tcPr>
            <w:tcW w:w="937" w:type="pct"/>
            <w:noWrap w:val="0"/>
            <w:vAlign w:val="center"/>
          </w:tcPr>
          <w:p w14:paraId="5565210F">
            <w:pPr>
              <w:widowControl/>
              <w:jc w:val="left"/>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其他管养维护</w:t>
            </w:r>
          </w:p>
        </w:tc>
        <w:tc>
          <w:tcPr>
            <w:tcW w:w="241" w:type="pct"/>
            <w:noWrap/>
            <w:vAlign w:val="center"/>
          </w:tcPr>
          <w:p w14:paraId="7B997F04">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w:t>
            </w:r>
          </w:p>
        </w:tc>
        <w:tc>
          <w:tcPr>
            <w:tcW w:w="474" w:type="pct"/>
            <w:noWrap/>
            <w:vAlign w:val="center"/>
          </w:tcPr>
          <w:p w14:paraId="16EB0E68">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3031" w:type="pct"/>
            <w:noWrap w:val="0"/>
            <w:vAlign w:val="center"/>
          </w:tcPr>
          <w:p w14:paraId="1DE9CCAF">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包括检修闸及阀门维修养护、照明设施维护、自备发电机组维修养护、备用水泵养护、标志（警示）牌维护、围墙护栏维修养护等内容。</w:t>
            </w:r>
          </w:p>
        </w:tc>
      </w:tr>
    </w:tbl>
    <w:p w14:paraId="31F871A5">
      <w:pPr>
        <w:jc w:val="left"/>
        <w:rPr>
          <w:rFonts w:ascii="Times New Roman" w:hAnsi="Times New Roman" w:eastAsia="黑体" w:cs="Times New Roman"/>
          <w:b/>
          <w:bCs/>
          <w:sz w:val="36"/>
          <w:szCs w:val="36"/>
        </w:rPr>
      </w:pPr>
      <w:r>
        <w:rPr>
          <w:rFonts w:ascii="Times New Roman" w:hAnsi="Times New Roman" w:eastAsia="黑体" w:cs="Times New Roman"/>
          <w:b/>
          <w:bCs/>
          <w:sz w:val="36"/>
          <w:szCs w:val="36"/>
        </w:rPr>
        <w:br w:type="page"/>
      </w:r>
    </w:p>
    <w:p w14:paraId="41376656">
      <w:pPr>
        <w:overflowPunct w:val="0"/>
        <w:spacing w:line="360" w:lineRule="auto"/>
        <w:jc w:val="center"/>
        <w:rPr>
          <w:rFonts w:ascii="Times New Roman" w:hAnsi="Times New Roman" w:eastAsia="黑体" w:cs="Times New Roman"/>
          <w:b/>
          <w:bCs/>
          <w:sz w:val="36"/>
          <w:szCs w:val="36"/>
        </w:rPr>
      </w:pPr>
      <w:r>
        <w:rPr>
          <w:rFonts w:ascii="Times New Roman" w:hAnsi="Times New Roman" w:eastAsia="仿宋_GB2312" w:cs="Times New Roman"/>
          <w:b/>
          <w:bCs/>
          <w:sz w:val="28"/>
          <w:szCs w:val="28"/>
        </w:rPr>
        <w:t>附表 4    长流陂水库耕地管理工程量表</w:t>
      </w:r>
    </w:p>
    <w:tbl>
      <w:tblPr>
        <w:tblStyle w:val="42"/>
        <w:tblW w:w="4996" w:type="pct"/>
        <w:tblInd w:w="0" w:type="dxa"/>
        <w:tblLayout w:type="autofit"/>
        <w:tblCellMar>
          <w:top w:w="0" w:type="dxa"/>
          <w:left w:w="108" w:type="dxa"/>
          <w:bottom w:w="0" w:type="dxa"/>
          <w:right w:w="108" w:type="dxa"/>
        </w:tblCellMar>
      </w:tblPr>
      <w:tblGrid>
        <w:gridCol w:w="833"/>
        <w:gridCol w:w="2483"/>
        <w:gridCol w:w="657"/>
        <w:gridCol w:w="1280"/>
        <w:gridCol w:w="8048"/>
      </w:tblGrid>
      <w:tr w14:paraId="758DEA48">
        <w:tblPrEx>
          <w:tblCellMar>
            <w:top w:w="0" w:type="dxa"/>
            <w:left w:w="108" w:type="dxa"/>
            <w:bottom w:w="0" w:type="dxa"/>
            <w:right w:w="108" w:type="dxa"/>
          </w:tblCellMar>
        </w:tblPrEx>
        <w:trPr>
          <w:trHeight w:val="60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14:paraId="6E6612C7">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序号</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321ABE5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项目名称</w:t>
            </w:r>
          </w:p>
        </w:tc>
        <w:tc>
          <w:tcPr>
            <w:tcW w:w="247" w:type="pct"/>
            <w:tcBorders>
              <w:top w:val="single" w:color="000000" w:sz="4" w:space="0"/>
              <w:left w:val="single" w:color="000000" w:sz="4" w:space="0"/>
              <w:bottom w:val="single" w:color="000000" w:sz="4" w:space="0"/>
              <w:right w:val="single" w:color="000000" w:sz="4" w:space="0"/>
            </w:tcBorders>
            <w:noWrap w:val="0"/>
            <w:vAlign w:val="center"/>
          </w:tcPr>
          <w:p w14:paraId="5E0FB230">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单位</w:t>
            </w:r>
          </w:p>
        </w:tc>
        <w:tc>
          <w:tcPr>
            <w:tcW w:w="481" w:type="pct"/>
            <w:tcBorders>
              <w:top w:val="single" w:color="000000" w:sz="4" w:space="0"/>
              <w:left w:val="single" w:color="000000" w:sz="4" w:space="0"/>
              <w:bottom w:val="single" w:color="000000" w:sz="4" w:space="0"/>
              <w:right w:val="single" w:color="000000" w:sz="4" w:space="0"/>
            </w:tcBorders>
            <w:noWrap w:val="0"/>
            <w:vAlign w:val="center"/>
          </w:tcPr>
          <w:p w14:paraId="7DFB1E59">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工程量</w:t>
            </w:r>
          </w:p>
        </w:tc>
        <w:tc>
          <w:tcPr>
            <w:tcW w:w="3024" w:type="pct"/>
            <w:tcBorders>
              <w:top w:val="single" w:color="000000" w:sz="4" w:space="0"/>
              <w:left w:val="single" w:color="000000" w:sz="4" w:space="0"/>
              <w:bottom w:val="single" w:color="000000" w:sz="4" w:space="0"/>
              <w:right w:val="single" w:color="000000" w:sz="4" w:space="0"/>
            </w:tcBorders>
            <w:noWrap w:val="0"/>
            <w:vAlign w:val="center"/>
          </w:tcPr>
          <w:p w14:paraId="2901E41B">
            <w:pPr>
              <w:widowControl/>
              <w:jc w:val="center"/>
              <w:textAlignment w:val="center"/>
              <w:rPr>
                <w:rFonts w:ascii="Times New Roman" w:hAnsi="Times New Roman" w:eastAsia="仿宋_GB2312" w:cs="Times New Roman"/>
                <w:b/>
                <w:bCs/>
                <w:szCs w:val="21"/>
              </w:rPr>
            </w:pPr>
            <w:r>
              <w:rPr>
                <w:rFonts w:ascii="Times New Roman" w:hAnsi="Times New Roman" w:eastAsia="仿宋_GB2312" w:cs="Times New Roman"/>
                <w:b/>
                <w:bCs/>
                <w:kern w:val="0"/>
                <w:szCs w:val="21"/>
                <w:lang w:bidi="ar"/>
              </w:rPr>
              <w:t>备注</w:t>
            </w:r>
          </w:p>
        </w:tc>
      </w:tr>
      <w:tr w14:paraId="2D0AB5BF">
        <w:tblPrEx>
          <w:tblCellMar>
            <w:top w:w="0" w:type="dxa"/>
            <w:left w:w="108" w:type="dxa"/>
            <w:bottom w:w="0" w:type="dxa"/>
            <w:right w:w="108" w:type="dxa"/>
          </w:tblCellMar>
        </w:tblPrEx>
        <w:trPr>
          <w:trHeight w:val="402" w:hRule="atLeast"/>
        </w:trPr>
        <w:tc>
          <w:tcPr>
            <w:tcW w:w="313" w:type="pct"/>
            <w:tcBorders>
              <w:top w:val="single" w:color="000000" w:sz="4" w:space="0"/>
              <w:left w:val="single" w:color="000000" w:sz="8" w:space="0"/>
              <w:bottom w:val="single" w:color="000000" w:sz="4" w:space="0"/>
              <w:right w:val="single" w:color="000000" w:sz="4" w:space="0"/>
            </w:tcBorders>
            <w:noWrap/>
            <w:vAlign w:val="center"/>
          </w:tcPr>
          <w:p w14:paraId="562C176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E5287D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耕地翻耕</w:t>
            </w:r>
          </w:p>
        </w:tc>
        <w:tc>
          <w:tcPr>
            <w:tcW w:w="247" w:type="pct"/>
            <w:tcBorders>
              <w:top w:val="single" w:color="000000" w:sz="4" w:space="0"/>
              <w:left w:val="single" w:color="000000" w:sz="4" w:space="0"/>
              <w:bottom w:val="single" w:color="000000" w:sz="4" w:space="0"/>
              <w:right w:val="single" w:color="000000" w:sz="4" w:space="0"/>
            </w:tcBorders>
            <w:noWrap w:val="0"/>
            <w:vAlign w:val="center"/>
          </w:tcPr>
          <w:p w14:paraId="5BC4CC2E">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1FDD0FA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39960</w:t>
            </w:r>
          </w:p>
        </w:tc>
        <w:tc>
          <w:tcPr>
            <w:tcW w:w="3024" w:type="pct"/>
            <w:tcBorders>
              <w:top w:val="single" w:color="000000" w:sz="4" w:space="0"/>
              <w:left w:val="single" w:color="000000" w:sz="4" w:space="0"/>
              <w:bottom w:val="single" w:color="000000" w:sz="4" w:space="0"/>
              <w:right w:val="single" w:color="000000" w:sz="4" w:space="0"/>
            </w:tcBorders>
            <w:noWrap w:val="0"/>
            <w:vAlign w:val="center"/>
          </w:tcPr>
          <w:p w14:paraId="4FFB94C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每年两次耕地翻耕，地表除杂</w:t>
            </w:r>
          </w:p>
        </w:tc>
      </w:tr>
      <w:tr w14:paraId="01C0449A">
        <w:tblPrEx>
          <w:tblCellMar>
            <w:top w:w="0" w:type="dxa"/>
            <w:left w:w="108" w:type="dxa"/>
            <w:bottom w:w="0" w:type="dxa"/>
            <w:right w:w="108" w:type="dxa"/>
          </w:tblCellMar>
        </w:tblPrEx>
        <w:trPr>
          <w:trHeight w:val="402" w:hRule="atLeast"/>
        </w:trPr>
        <w:tc>
          <w:tcPr>
            <w:tcW w:w="313" w:type="pct"/>
            <w:tcBorders>
              <w:top w:val="single" w:color="000000" w:sz="4" w:space="0"/>
              <w:left w:val="single" w:color="000000" w:sz="8" w:space="0"/>
              <w:bottom w:val="single" w:color="000000" w:sz="4" w:space="0"/>
              <w:right w:val="single" w:color="000000" w:sz="4" w:space="0"/>
            </w:tcBorders>
            <w:noWrap/>
            <w:vAlign w:val="center"/>
          </w:tcPr>
          <w:p w14:paraId="10C7BCD9">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2</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5C0C463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经济苗种植</w:t>
            </w:r>
          </w:p>
        </w:tc>
        <w:tc>
          <w:tcPr>
            <w:tcW w:w="247" w:type="pct"/>
            <w:tcBorders>
              <w:top w:val="single" w:color="000000" w:sz="4" w:space="0"/>
              <w:left w:val="single" w:color="000000" w:sz="4" w:space="0"/>
              <w:bottom w:val="single" w:color="000000" w:sz="4" w:space="0"/>
              <w:right w:val="single" w:color="000000" w:sz="4" w:space="0"/>
            </w:tcBorders>
            <w:noWrap w:val="0"/>
            <w:vAlign w:val="center"/>
          </w:tcPr>
          <w:p w14:paraId="5339CEDB">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棵</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07F53FAA">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179820</w:t>
            </w:r>
          </w:p>
        </w:tc>
        <w:tc>
          <w:tcPr>
            <w:tcW w:w="3024" w:type="pct"/>
            <w:tcBorders>
              <w:top w:val="single" w:color="000000" w:sz="4" w:space="0"/>
              <w:left w:val="single" w:color="000000" w:sz="4" w:space="0"/>
              <w:bottom w:val="single" w:color="000000" w:sz="4" w:space="0"/>
              <w:right w:val="single" w:color="000000" w:sz="4" w:space="0"/>
            </w:tcBorders>
            <w:noWrap w:val="0"/>
            <w:vAlign w:val="center"/>
          </w:tcPr>
          <w:p w14:paraId="7C539675">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每年两次种植，每平方预计9棵</w:t>
            </w:r>
          </w:p>
        </w:tc>
      </w:tr>
      <w:tr w14:paraId="76ED6553">
        <w:tblPrEx>
          <w:tblCellMar>
            <w:top w:w="0" w:type="dxa"/>
            <w:left w:w="108" w:type="dxa"/>
            <w:bottom w:w="0" w:type="dxa"/>
            <w:right w:w="108" w:type="dxa"/>
          </w:tblCellMar>
        </w:tblPrEx>
        <w:trPr>
          <w:trHeight w:val="402" w:hRule="atLeast"/>
        </w:trPr>
        <w:tc>
          <w:tcPr>
            <w:tcW w:w="313"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910223">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3</w:t>
            </w:r>
          </w:p>
        </w:tc>
        <w:tc>
          <w:tcPr>
            <w:tcW w:w="9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FB467">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农药化肥</w:t>
            </w:r>
          </w:p>
        </w:tc>
        <w:tc>
          <w:tcPr>
            <w:tcW w:w="2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63090">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kg</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CCCA5">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8000</w:t>
            </w:r>
          </w:p>
        </w:tc>
        <w:tc>
          <w:tcPr>
            <w:tcW w:w="302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0B0FF1">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氮磷肥料等</w:t>
            </w:r>
          </w:p>
        </w:tc>
      </w:tr>
      <w:tr w14:paraId="30A6F60B">
        <w:tblPrEx>
          <w:tblCellMar>
            <w:top w:w="0" w:type="dxa"/>
            <w:left w:w="108" w:type="dxa"/>
            <w:bottom w:w="0" w:type="dxa"/>
            <w:right w:w="108" w:type="dxa"/>
          </w:tblCellMar>
        </w:tblPrEx>
        <w:trPr>
          <w:trHeight w:val="402" w:hRule="atLeast"/>
        </w:trPr>
        <w:tc>
          <w:tcPr>
            <w:tcW w:w="313" w:type="pct"/>
            <w:tcBorders>
              <w:top w:val="single" w:color="000000" w:sz="4" w:space="0"/>
              <w:left w:val="single" w:color="000000" w:sz="8" w:space="0"/>
              <w:bottom w:val="single" w:color="000000" w:sz="4" w:space="0"/>
              <w:right w:val="single" w:color="000000" w:sz="4" w:space="0"/>
            </w:tcBorders>
            <w:noWrap/>
            <w:vAlign w:val="center"/>
          </w:tcPr>
          <w:p w14:paraId="68A5AEDF">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4</w:t>
            </w:r>
          </w:p>
        </w:tc>
        <w:tc>
          <w:tcPr>
            <w:tcW w:w="933" w:type="pct"/>
            <w:tcBorders>
              <w:top w:val="single" w:color="000000" w:sz="4" w:space="0"/>
              <w:left w:val="single" w:color="000000" w:sz="4" w:space="0"/>
              <w:bottom w:val="single" w:color="000000" w:sz="4" w:space="0"/>
              <w:right w:val="single" w:color="000000" w:sz="4" w:space="0"/>
            </w:tcBorders>
            <w:noWrap w:val="0"/>
            <w:vAlign w:val="center"/>
          </w:tcPr>
          <w:p w14:paraId="00B577C3">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垃圾清运</w:t>
            </w:r>
          </w:p>
        </w:tc>
        <w:tc>
          <w:tcPr>
            <w:tcW w:w="247" w:type="pct"/>
            <w:tcBorders>
              <w:top w:val="single" w:color="000000" w:sz="4" w:space="0"/>
              <w:left w:val="single" w:color="000000" w:sz="4" w:space="0"/>
              <w:bottom w:val="single" w:color="000000" w:sz="4" w:space="0"/>
              <w:right w:val="single" w:color="000000" w:sz="4" w:space="0"/>
            </w:tcBorders>
            <w:noWrap/>
            <w:vAlign w:val="center"/>
          </w:tcPr>
          <w:p w14:paraId="1281F9B2">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车</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4C8751B1">
            <w:pPr>
              <w:widowControl/>
              <w:jc w:val="center"/>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12</w:t>
            </w:r>
          </w:p>
        </w:tc>
        <w:tc>
          <w:tcPr>
            <w:tcW w:w="3024" w:type="pct"/>
            <w:tcBorders>
              <w:top w:val="single" w:color="000000" w:sz="4" w:space="0"/>
              <w:left w:val="single" w:color="000000" w:sz="4" w:space="0"/>
              <w:bottom w:val="single" w:color="000000" w:sz="4" w:space="0"/>
              <w:right w:val="single" w:color="000000" w:sz="4" w:space="0"/>
            </w:tcBorders>
            <w:noWrap w:val="0"/>
            <w:vAlign w:val="center"/>
          </w:tcPr>
          <w:p w14:paraId="1116F1A6">
            <w:pPr>
              <w:widowControl/>
              <w:jc w:val="left"/>
              <w:textAlignment w:val="center"/>
              <w:rPr>
                <w:rFonts w:ascii="Times New Roman" w:hAnsi="Times New Roman" w:eastAsia="仿宋_GB2312" w:cs="Times New Roman"/>
                <w:szCs w:val="21"/>
              </w:rPr>
            </w:pPr>
            <w:r>
              <w:rPr>
                <w:rFonts w:ascii="Times New Roman" w:hAnsi="Times New Roman" w:eastAsia="仿宋_GB2312" w:cs="Times New Roman"/>
                <w:kern w:val="0"/>
                <w:szCs w:val="21"/>
                <w:lang w:bidi="ar"/>
              </w:rPr>
              <w:t>每耕种1次6车，每年耕种2次，每车12m³</w:t>
            </w:r>
          </w:p>
        </w:tc>
      </w:tr>
    </w:tbl>
    <w:p w14:paraId="5DAC5670">
      <w:pPr>
        <w:pStyle w:val="18"/>
        <w:sectPr>
          <w:type w:val="continuous"/>
          <w:pgSz w:w="16838" w:h="11906" w:orient="landscape"/>
          <w:pgMar w:top="1588" w:right="1871" w:bottom="1361" w:left="1871" w:header="851" w:footer="992" w:gutter="0"/>
          <w:pgNumType w:start="1"/>
          <w:cols w:space="720" w:num="1"/>
          <w:rtlGutter w:val="0"/>
          <w:docGrid w:type="linesAndChars" w:linePitch="312" w:charSpace="668"/>
        </w:sectPr>
      </w:pPr>
    </w:p>
    <w:p w14:paraId="3398B5DE">
      <w:pPr>
        <w:keepNext/>
        <w:keepLines/>
        <w:adjustRightInd w:val="0"/>
        <w:spacing w:before="260" w:after="260"/>
        <w:jc w:val="center"/>
        <w:textAlignment w:val="baseline"/>
        <w:outlineLvl w:val="1"/>
        <w:rPr>
          <w:rFonts w:hint="eastAsia" w:ascii="宋体" w:hAnsi="宋体" w:eastAsia="宋体" w:cs="Times New Roman"/>
          <w:b/>
          <w:bCs/>
          <w:kern w:val="0"/>
          <w:sz w:val="28"/>
          <w:szCs w:val="28"/>
        </w:rPr>
      </w:pPr>
    </w:p>
    <w:p w14:paraId="64C0DB57"/>
    <w:p w14:paraId="7C6D508A">
      <w:pPr>
        <w:pStyle w:val="5"/>
        <w:spacing w:before="120" w:beforeLines="50" w:after="120" w:afterLines="50"/>
        <w:rPr>
          <w:szCs w:val="24"/>
        </w:rPr>
      </w:pPr>
      <w:r>
        <w:rPr>
          <w:rFonts w:hint="eastAsia"/>
          <w:szCs w:val="24"/>
        </w:rPr>
        <w:t>七、其他重要条款</w:t>
      </w:r>
    </w:p>
    <w:p w14:paraId="6BA06389">
      <w:pPr>
        <w:ind w:firstLine="420" w:firstLineChars="200"/>
        <w:rPr>
          <w:bCs/>
          <w:szCs w:val="21"/>
        </w:rPr>
      </w:pPr>
      <w:r>
        <w:rPr>
          <w:rFonts w:hint="eastAsia"/>
          <w:bCs/>
          <w:szCs w:val="21"/>
          <w:lang w:eastAsia="zh-CN"/>
        </w:rPr>
        <w:t>1.</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34B47DED">
      <w:pPr>
        <w:pStyle w:val="7"/>
        <w:spacing w:before="60" w:beforeLines="25" w:after="60" w:afterLines="25"/>
        <w:ind w:firstLine="392" w:firstLineChars="187"/>
        <w:rPr>
          <w:rFonts w:ascii="宋体" w:hAnsi="宋体"/>
          <w:szCs w:val="21"/>
        </w:rPr>
      </w:pPr>
      <w:r>
        <w:rPr>
          <w:rFonts w:hint="eastAsia"/>
          <w:bCs/>
          <w:szCs w:val="21"/>
          <w:lang w:eastAsia="zh-CN"/>
        </w:rPr>
        <w:t>2.</w:t>
      </w:r>
      <w:r>
        <w:rPr>
          <w:rFonts w:hint="eastAsia"/>
          <w:bCs/>
          <w:szCs w:val="21"/>
        </w:rPr>
        <w:t>投标人应充分了解项目的位置、情况、道路及任何其它足以影响投标报价的情况，任何因忽视或误解项目情况而导致的索赔或服务期限延长申请将不获批准。</w:t>
      </w:r>
    </w:p>
    <w:p w14:paraId="0E0DBE69">
      <w:pPr>
        <w:ind w:firstLine="420" w:firstLineChars="200"/>
        <w:rPr>
          <w:bCs/>
          <w:szCs w:val="21"/>
        </w:rPr>
      </w:pPr>
      <w:r>
        <w:rPr>
          <w:rFonts w:hint="eastAsia"/>
          <w:bCs/>
          <w:szCs w:val="21"/>
          <w:lang w:eastAsia="zh-CN"/>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5148AAC7">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15DFEF7B">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bCs/>
          <w:szCs w:val="21"/>
        </w:rPr>
        <w:t>为供应商信用信息的查询渠道，相关信息以开标当日的查询结果为准</w:t>
      </w:r>
      <w:r>
        <w:rPr>
          <w:rFonts w:hint="eastAsia" w:ascii="Times New Roman" w:eastAsia="宋体"/>
          <w:bCs/>
          <w:szCs w:val="21"/>
          <w:lang w:val="en-US" w:eastAsia="zh-CN"/>
        </w:rPr>
        <w:t>。</w:t>
      </w:r>
    </w:p>
    <w:p w14:paraId="0AA13E6F">
      <w:pPr>
        <w:pStyle w:val="7"/>
        <w:spacing w:before="60" w:beforeLines="25" w:after="60" w:afterLines="25"/>
        <w:ind w:firstLine="392" w:firstLineChars="187"/>
        <w:rPr>
          <w:rFonts w:ascii="宋体" w:hAnsi="宋体"/>
          <w:szCs w:val="21"/>
        </w:rPr>
      </w:pPr>
    </w:p>
    <w:p w14:paraId="472C9518">
      <w:pPr>
        <w:pStyle w:val="7"/>
        <w:spacing w:before="60" w:beforeLines="25" w:after="60" w:afterLines="25"/>
        <w:ind w:firstLine="392" w:firstLineChars="187"/>
        <w:rPr>
          <w:rFonts w:ascii="宋体" w:hAnsi="宋体"/>
          <w:szCs w:val="21"/>
        </w:rPr>
      </w:pPr>
    </w:p>
    <w:p w14:paraId="433697BA">
      <w:pPr>
        <w:pStyle w:val="7"/>
        <w:spacing w:before="60" w:beforeLines="25" w:after="60" w:afterLines="25"/>
        <w:ind w:firstLine="392" w:firstLineChars="187"/>
        <w:rPr>
          <w:rFonts w:ascii="宋体" w:hAnsi="宋体"/>
          <w:szCs w:val="21"/>
        </w:rPr>
      </w:pPr>
    </w:p>
    <w:p w14:paraId="5E0C0202">
      <w:r>
        <w:rPr>
          <w:rFonts w:hint="eastAsia"/>
        </w:rPr>
        <w:br w:type="page"/>
      </w:r>
    </w:p>
    <w:p w14:paraId="07E60E83">
      <w:pPr>
        <w:pStyle w:val="5"/>
        <w:rPr>
          <w:kern w:val="2"/>
        </w:rPr>
      </w:pPr>
      <w:r>
        <w:rPr>
          <w:rFonts w:hint="eastAsia"/>
          <w:kern w:val="2"/>
        </w:rPr>
        <w:t>第四章 投标文件组成要求及格式</w:t>
      </w:r>
    </w:p>
    <w:p w14:paraId="2DC2797B">
      <w:pPr>
        <w:rPr>
          <w:rStyle w:val="55"/>
          <w:sz w:val="24"/>
        </w:rPr>
      </w:pPr>
      <w:r>
        <w:rPr>
          <w:rStyle w:val="55"/>
          <w:rFonts w:hint="eastAsia"/>
          <w:sz w:val="24"/>
        </w:rPr>
        <w:t>特别提醒：</w:t>
      </w:r>
    </w:p>
    <w:p w14:paraId="2F81014C">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1884E206">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749A54C4">
      <w:pPr>
        <w:widowControl/>
        <w:jc w:val="left"/>
        <w:rPr>
          <w:rFonts w:ascii="宋体" w:hAnsi="宋体" w:cs="宋体"/>
          <w:kern w:val="0"/>
          <w:sz w:val="24"/>
        </w:rPr>
      </w:pPr>
      <w:r>
        <w:drawing>
          <wp:inline distT="0" distB="0" distL="114300" distR="114300">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8"/>
                    <a:stretch>
                      <a:fillRect/>
                    </a:stretch>
                  </pic:blipFill>
                  <pic:spPr>
                    <a:xfrm>
                      <a:off x="0" y="0"/>
                      <a:ext cx="5203190" cy="4043045"/>
                    </a:xfrm>
                    <a:prstGeom prst="rect">
                      <a:avLst/>
                    </a:prstGeom>
                  </pic:spPr>
                </pic:pic>
              </a:graphicData>
            </a:graphic>
          </wp:inline>
        </w:drawing>
      </w:r>
    </w:p>
    <w:p w14:paraId="60AA0FC4">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14:paraId="5FA66C0E">
      <w:pPr>
        <w:ind w:firstLine="480" w:firstLineChars="200"/>
        <w:rPr>
          <w:rFonts w:ascii="仿宋_GB2312" w:eastAsia="仿宋_GB2312"/>
          <w:sz w:val="24"/>
        </w:rPr>
      </w:pPr>
    </w:p>
    <w:p w14:paraId="47EF85D9">
      <w:pPr>
        <w:ind w:firstLine="482" w:firstLineChars="200"/>
        <w:rPr>
          <w:rFonts w:ascii="宋体" w:hAnsi="宋体"/>
          <w:b/>
          <w:sz w:val="24"/>
        </w:rPr>
      </w:pPr>
    </w:p>
    <w:p w14:paraId="6258419A">
      <w:pPr>
        <w:rPr>
          <w:rFonts w:hint="eastAsia" w:ascii="宋体" w:hAnsi="宋体"/>
          <w:sz w:val="24"/>
        </w:rPr>
      </w:pPr>
      <w:r>
        <w:rPr>
          <w:rFonts w:hint="eastAsia" w:ascii="宋体" w:hAnsi="宋体"/>
          <w:sz w:val="24"/>
        </w:rPr>
        <w:br w:type="page"/>
      </w:r>
    </w:p>
    <w:p w14:paraId="1065509E">
      <w:pPr>
        <w:rPr>
          <w:rFonts w:ascii="宋体" w:hAnsi="宋体"/>
          <w:sz w:val="24"/>
        </w:rPr>
      </w:pPr>
      <w:r>
        <w:rPr>
          <w:rFonts w:hint="eastAsia" w:ascii="宋体" w:hAnsi="宋体"/>
          <w:sz w:val="24"/>
        </w:rPr>
        <w:t>投标文件组成：</w:t>
      </w:r>
    </w:p>
    <w:p w14:paraId="30C8CC69">
      <w:pPr>
        <w:ind w:firstLine="1200" w:firstLineChars="500"/>
        <w:outlineLvl w:val="9"/>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2C8F0D54">
      <w:pPr>
        <w:ind w:left="718" w:leftChars="342" w:firstLine="1417" w:firstLineChars="675"/>
        <w:rPr>
          <w:szCs w:val="21"/>
        </w:rPr>
      </w:pPr>
      <w:r>
        <w:rPr>
          <w:rFonts w:hint="eastAsia"/>
          <w:szCs w:val="21"/>
        </w:rPr>
        <w:t>（1）</w:t>
      </w:r>
      <w:bookmarkStart w:id="65" w:name="_Hlk72070784"/>
      <w:r>
        <w:rPr>
          <w:rFonts w:hint="eastAsia"/>
          <w:szCs w:val="21"/>
        </w:rPr>
        <w:t>投标函</w:t>
      </w:r>
      <w:bookmarkEnd w:id="65"/>
    </w:p>
    <w:p w14:paraId="4B5AF392">
      <w:pPr>
        <w:ind w:left="718" w:leftChars="342" w:firstLine="1417" w:firstLineChars="675"/>
        <w:rPr>
          <w:szCs w:val="21"/>
        </w:rPr>
      </w:pPr>
      <w:r>
        <w:rPr>
          <w:rFonts w:hint="eastAsia"/>
          <w:szCs w:val="21"/>
        </w:rPr>
        <w:t>（2）</w:t>
      </w:r>
      <w:bookmarkStart w:id="66" w:name="_Hlk72062521"/>
      <w:r>
        <w:rPr>
          <w:rFonts w:hint="eastAsia"/>
          <w:szCs w:val="21"/>
        </w:rPr>
        <w:t>政府采购投标及履约承诺函</w:t>
      </w:r>
      <w:bookmarkEnd w:id="66"/>
    </w:p>
    <w:p w14:paraId="66216D5E">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1ED505E4">
      <w:pPr>
        <w:ind w:left="718" w:leftChars="342" w:firstLine="1417" w:firstLineChars="675"/>
        <w:rPr>
          <w:rFonts w:ascii="宋体" w:hAnsi="宋体" w:eastAsia="宋体"/>
          <w:szCs w:val="21"/>
        </w:rPr>
      </w:pPr>
      <w:bookmarkStart w:id="67" w:name="_Hlk72257201"/>
      <w:r>
        <w:rPr>
          <w:rFonts w:hint="eastAsia"/>
          <w:szCs w:val="21"/>
        </w:rPr>
        <w:t>（</w:t>
      </w:r>
      <w:r>
        <w:rPr>
          <w:szCs w:val="21"/>
        </w:rPr>
        <w:t>4</w:t>
      </w:r>
      <w:r>
        <w:rPr>
          <w:rFonts w:hint="eastAsia"/>
          <w:szCs w:val="21"/>
        </w:rPr>
        <w:t>）</w:t>
      </w:r>
      <w:bookmarkEnd w:id="67"/>
      <w:r>
        <w:rPr>
          <w:rFonts w:ascii="宋体" w:hAnsi="宋体" w:eastAsia="宋体"/>
          <w:szCs w:val="21"/>
        </w:rPr>
        <w:t>投标人突发事件及应急抢险能力</w:t>
      </w:r>
    </w:p>
    <w:p w14:paraId="70148126">
      <w:pPr>
        <w:ind w:left="718" w:leftChars="342" w:firstLine="1417" w:firstLineChars="675"/>
        <w:rPr>
          <w:rFonts w:ascii="宋体" w:hAnsi="宋体" w:eastAsia="宋体"/>
          <w:szCs w:val="21"/>
        </w:rPr>
      </w:pPr>
      <w:r>
        <w:rPr>
          <w:rFonts w:hint="eastAsia"/>
          <w:szCs w:val="21"/>
        </w:rPr>
        <w:t>（</w:t>
      </w:r>
      <w:r>
        <w:rPr>
          <w:rFonts w:hint="eastAsia"/>
          <w:szCs w:val="21"/>
          <w:lang w:val="en-US" w:eastAsia="zh-CN"/>
        </w:rPr>
        <w:t>5</w:t>
      </w:r>
      <w:r>
        <w:rPr>
          <w:rFonts w:hint="eastAsia"/>
          <w:szCs w:val="21"/>
        </w:rPr>
        <w:t>）</w:t>
      </w:r>
      <w:r>
        <w:rPr>
          <w:rFonts w:hint="eastAsia" w:ascii="宋体" w:hAnsi="宋体" w:eastAsia="宋体"/>
          <w:szCs w:val="21"/>
        </w:rPr>
        <w:t>技术</w:t>
      </w:r>
      <w:r>
        <w:rPr>
          <w:rFonts w:ascii="宋体" w:hAnsi="宋体" w:eastAsia="宋体"/>
          <w:szCs w:val="21"/>
        </w:rPr>
        <w:t>实力情况</w:t>
      </w:r>
    </w:p>
    <w:p w14:paraId="65E653C3">
      <w:pPr>
        <w:ind w:left="718" w:leftChars="342" w:firstLine="1417" w:firstLineChars="675"/>
        <w:rPr>
          <w:rFonts w:ascii="宋体" w:hAnsi="宋体" w:eastAsia="宋体"/>
          <w:szCs w:val="21"/>
        </w:rPr>
      </w:pPr>
      <w:r>
        <w:rPr>
          <w:rFonts w:hint="eastAsia" w:ascii="宋体" w:hAnsi="宋体" w:eastAsia="宋体"/>
          <w:szCs w:val="21"/>
          <w:lang w:eastAsia="zh-CN"/>
        </w:rPr>
        <w:t>（</w:t>
      </w:r>
      <w:r>
        <w:rPr>
          <w:rFonts w:hint="eastAsia" w:ascii="宋体" w:hAnsi="宋体" w:eastAsia="宋体"/>
          <w:szCs w:val="21"/>
          <w:lang w:val="en-US" w:eastAsia="zh-CN"/>
        </w:rPr>
        <w:t>6</w:t>
      </w:r>
      <w:r>
        <w:rPr>
          <w:rFonts w:hint="eastAsia" w:ascii="宋体" w:hAnsi="宋体" w:eastAsia="宋体"/>
          <w:szCs w:val="21"/>
          <w:lang w:eastAsia="zh-CN"/>
        </w:rPr>
        <w:t>）</w:t>
      </w:r>
      <w:r>
        <w:rPr>
          <w:rFonts w:hint="eastAsia" w:ascii="宋体" w:hAnsi="宋体" w:eastAsia="宋体"/>
          <w:szCs w:val="21"/>
        </w:rPr>
        <w:t>投标人企业认证</w:t>
      </w:r>
      <w:r>
        <w:rPr>
          <w:rFonts w:ascii="宋体" w:hAnsi="宋体" w:eastAsia="宋体"/>
          <w:szCs w:val="21"/>
        </w:rPr>
        <w:t>情况</w:t>
      </w:r>
    </w:p>
    <w:p w14:paraId="7D0F6602">
      <w:pPr>
        <w:ind w:left="718" w:leftChars="342" w:firstLine="1417" w:firstLineChars="675"/>
        <w:rPr>
          <w:rFonts w:hint="eastAsia" w:ascii="宋体" w:hAnsi="宋体" w:eastAsia="宋体"/>
          <w:szCs w:val="21"/>
          <w:lang w:eastAsia="zh-CN"/>
        </w:rPr>
      </w:pPr>
      <w:r>
        <w:rPr>
          <w:rFonts w:hint="eastAsia" w:ascii="宋体" w:hAnsi="宋体" w:eastAsia="宋体"/>
          <w:szCs w:val="21"/>
          <w:lang w:eastAsia="zh-CN"/>
        </w:rPr>
        <w:t>（</w:t>
      </w:r>
      <w:r>
        <w:rPr>
          <w:rFonts w:hint="eastAsia" w:ascii="宋体" w:hAnsi="宋体" w:eastAsia="宋体"/>
          <w:szCs w:val="21"/>
          <w:lang w:val="en-US" w:eastAsia="zh-CN"/>
        </w:rPr>
        <w:t>7</w:t>
      </w:r>
      <w:r>
        <w:rPr>
          <w:rFonts w:hint="eastAsia" w:ascii="宋体" w:hAnsi="宋体" w:eastAsia="宋体"/>
          <w:szCs w:val="21"/>
          <w:lang w:eastAsia="zh-CN"/>
        </w:rPr>
        <w:t>）</w:t>
      </w:r>
      <w:r>
        <w:rPr>
          <w:rFonts w:ascii="宋体" w:hAnsi="宋体" w:eastAsia="宋体"/>
          <w:szCs w:val="21"/>
        </w:rPr>
        <w:t>现有设备配置情况</w:t>
      </w:r>
    </w:p>
    <w:p w14:paraId="18504DB4">
      <w:pPr>
        <w:ind w:firstLine="1200" w:firstLineChars="500"/>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7B52ED2D">
      <w:pPr>
        <w:ind w:firstLine="2100" w:firstLineChars="1000"/>
        <w:rPr>
          <w:rFonts w:hint="eastAsia"/>
          <w:szCs w:val="21"/>
        </w:rPr>
      </w:pPr>
      <w:r>
        <w:rPr>
          <w:rFonts w:hint="eastAsia" w:eastAsia="宋体"/>
          <w:szCs w:val="21"/>
          <w:lang w:eastAsia="zh-CN"/>
        </w:rPr>
        <w:t>（</w:t>
      </w:r>
      <w:r>
        <w:rPr>
          <w:rFonts w:hint="eastAsia" w:ascii="Times New Roman" w:eastAsia="宋体"/>
          <w:szCs w:val="21"/>
          <w:lang w:val="en-US" w:eastAsia="zh-CN"/>
        </w:rPr>
        <w:t>1</w:t>
      </w:r>
      <w:r>
        <w:rPr>
          <w:rFonts w:hint="eastAsia" w:eastAsia="宋体"/>
          <w:szCs w:val="21"/>
          <w:lang w:eastAsia="zh-CN"/>
        </w:rPr>
        <w:t>）供应商基本情况表</w:t>
      </w:r>
    </w:p>
    <w:p w14:paraId="66ED9037">
      <w:pPr>
        <w:ind w:firstLine="2100" w:firstLineChars="1000"/>
        <w:rPr>
          <w:szCs w:val="21"/>
        </w:rPr>
      </w:pPr>
      <w:r>
        <w:rPr>
          <w:rFonts w:hint="eastAsia"/>
          <w:szCs w:val="21"/>
        </w:rPr>
        <w:t>（</w:t>
      </w:r>
      <w:r>
        <w:rPr>
          <w:rFonts w:hint="eastAsia"/>
          <w:szCs w:val="21"/>
          <w:lang w:val="en-US" w:eastAsia="zh-CN"/>
        </w:rPr>
        <w:t>2</w:t>
      </w:r>
      <w:r>
        <w:rPr>
          <w:rFonts w:hint="eastAsia"/>
          <w:szCs w:val="21"/>
        </w:rPr>
        <w:t>）法定代表人（负责人）证明书</w:t>
      </w:r>
    </w:p>
    <w:p w14:paraId="5AD78C13">
      <w:pPr>
        <w:ind w:left="718" w:leftChars="342" w:firstLine="1417" w:firstLineChars="675"/>
        <w:rPr>
          <w:szCs w:val="21"/>
        </w:rPr>
      </w:pPr>
      <w:r>
        <w:rPr>
          <w:rFonts w:hint="eastAsia"/>
          <w:szCs w:val="21"/>
        </w:rPr>
        <w:t>（</w:t>
      </w:r>
      <w:r>
        <w:rPr>
          <w:rFonts w:hint="eastAsia"/>
          <w:szCs w:val="21"/>
          <w:lang w:val="en-US" w:eastAsia="zh-CN"/>
        </w:rPr>
        <w:t>3</w:t>
      </w:r>
      <w:r>
        <w:rPr>
          <w:rFonts w:hint="eastAsia"/>
          <w:szCs w:val="21"/>
        </w:rPr>
        <w:t>）投标文件签署授权委托书</w:t>
      </w:r>
    </w:p>
    <w:p w14:paraId="1CDEB9BB">
      <w:pPr>
        <w:ind w:left="718" w:leftChars="342" w:firstLine="1417" w:firstLineChars="675"/>
        <w:rPr>
          <w:rFonts w:hint="eastAsia"/>
          <w:szCs w:val="21"/>
        </w:rPr>
      </w:pPr>
      <w:r>
        <w:rPr>
          <w:rFonts w:hint="eastAsia"/>
          <w:szCs w:val="21"/>
        </w:rPr>
        <w:t>（</w:t>
      </w:r>
      <w:r>
        <w:rPr>
          <w:rFonts w:hint="eastAsia"/>
          <w:szCs w:val="21"/>
          <w:lang w:val="en-US" w:eastAsia="zh-CN"/>
        </w:rPr>
        <w:t>4</w:t>
      </w:r>
      <w:r>
        <w:rPr>
          <w:rFonts w:hint="eastAsia"/>
          <w:szCs w:val="21"/>
        </w:rPr>
        <w:t>）项目详细报价</w:t>
      </w:r>
    </w:p>
    <w:p w14:paraId="5F1AA801">
      <w:pPr>
        <w:ind w:left="718" w:leftChars="342" w:firstLine="1417" w:firstLineChars="675"/>
        <w:rPr>
          <w:szCs w:val="21"/>
        </w:rPr>
      </w:pPr>
      <w:r>
        <w:rPr>
          <w:rFonts w:hint="eastAsia"/>
          <w:szCs w:val="21"/>
        </w:rPr>
        <w:t>（5）</w:t>
      </w:r>
      <w:r>
        <w:rPr>
          <w:szCs w:val="21"/>
        </w:rPr>
        <w:t>实质性条款响应情况表</w:t>
      </w:r>
    </w:p>
    <w:p w14:paraId="578B273E">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6</w:t>
      </w:r>
      <w:r>
        <w:rPr>
          <w:rFonts w:hint="eastAsia"/>
          <w:szCs w:val="21"/>
          <w:lang w:eastAsia="zh-CN"/>
        </w:rPr>
        <w:t>）</w:t>
      </w:r>
      <w:r>
        <w:rPr>
          <w:rFonts w:hint="eastAsia" w:ascii="宋体" w:hAnsi="宋体" w:eastAsia="宋体"/>
          <w:szCs w:val="21"/>
        </w:rPr>
        <w:t>实施方案评价</w:t>
      </w:r>
    </w:p>
    <w:p w14:paraId="7AE7A018">
      <w:pPr>
        <w:ind w:left="718" w:leftChars="342" w:firstLine="1417" w:firstLineChars="675"/>
        <w:rPr>
          <w:rFonts w:ascii="宋体" w:hAnsi="宋体" w:eastAsia="宋体"/>
          <w:szCs w:val="21"/>
        </w:rPr>
      </w:pPr>
      <w:r>
        <w:rPr>
          <w:rFonts w:hint="eastAsia"/>
          <w:szCs w:val="21"/>
        </w:rPr>
        <w:t>（</w:t>
      </w:r>
      <w:r>
        <w:rPr>
          <w:rFonts w:hint="eastAsia"/>
          <w:szCs w:val="21"/>
          <w:lang w:val="en-US" w:eastAsia="zh-CN"/>
        </w:rPr>
        <w:t>7</w:t>
      </w:r>
      <w:r>
        <w:rPr>
          <w:rFonts w:hint="eastAsia"/>
          <w:szCs w:val="21"/>
        </w:rPr>
        <w:t>）</w:t>
      </w:r>
      <w:r>
        <w:rPr>
          <w:rFonts w:ascii="宋体" w:hAnsi="宋体" w:eastAsia="宋体"/>
          <w:szCs w:val="21"/>
        </w:rPr>
        <w:t>对项目的重点难点分析</w:t>
      </w:r>
      <w:r>
        <w:rPr>
          <w:rFonts w:hint="eastAsia" w:ascii="宋体" w:hAnsi="宋体" w:eastAsia="宋体"/>
          <w:szCs w:val="21"/>
        </w:rPr>
        <w:t>、应对措施及相关合理化建议的</w:t>
      </w:r>
      <w:r>
        <w:rPr>
          <w:rFonts w:ascii="宋体" w:hAnsi="宋体" w:eastAsia="宋体"/>
          <w:szCs w:val="21"/>
        </w:rPr>
        <w:t>评价</w:t>
      </w:r>
    </w:p>
    <w:p w14:paraId="05226B0C">
      <w:pPr>
        <w:ind w:left="718" w:leftChars="342" w:firstLine="1417" w:firstLineChars="675"/>
        <w:rPr>
          <w:rFonts w:ascii="宋体" w:hAnsi="宋体" w:eastAsia="宋体"/>
          <w:szCs w:val="21"/>
        </w:rPr>
      </w:pPr>
      <w:r>
        <w:rPr>
          <w:rFonts w:hint="eastAsia"/>
          <w:szCs w:val="21"/>
          <w:lang w:eastAsia="zh-CN"/>
        </w:rPr>
        <w:t>（</w:t>
      </w:r>
      <w:r>
        <w:rPr>
          <w:rFonts w:hint="eastAsia"/>
          <w:szCs w:val="21"/>
          <w:lang w:val="en-US" w:eastAsia="zh-CN"/>
        </w:rPr>
        <w:t>8</w:t>
      </w:r>
      <w:r>
        <w:rPr>
          <w:rFonts w:hint="eastAsia"/>
          <w:szCs w:val="21"/>
          <w:lang w:eastAsia="zh-CN"/>
        </w:rPr>
        <w:t>）</w:t>
      </w:r>
      <w:r>
        <w:rPr>
          <w:rFonts w:hint="eastAsia" w:ascii="宋体" w:hAnsi="宋体" w:eastAsia="宋体"/>
          <w:szCs w:val="21"/>
        </w:rPr>
        <w:t>质量、安全和保障措施方案</w:t>
      </w:r>
      <w:r>
        <w:rPr>
          <w:rFonts w:ascii="宋体" w:hAnsi="宋体" w:eastAsia="宋体"/>
          <w:szCs w:val="21"/>
        </w:rPr>
        <w:t>评价</w:t>
      </w:r>
    </w:p>
    <w:p w14:paraId="73CB5941">
      <w:pPr>
        <w:ind w:left="718" w:leftChars="342" w:firstLine="1417" w:firstLineChars="675"/>
        <w:rPr>
          <w:rFonts w:ascii="宋体" w:hAnsi="宋体" w:eastAsia="宋体"/>
          <w:szCs w:val="21"/>
        </w:rPr>
      </w:pPr>
      <w:r>
        <w:rPr>
          <w:rFonts w:hint="eastAsia"/>
          <w:szCs w:val="21"/>
          <w:lang w:eastAsia="zh-CN"/>
        </w:rPr>
        <w:t>（</w:t>
      </w:r>
      <w:r>
        <w:rPr>
          <w:rFonts w:hint="eastAsia"/>
          <w:szCs w:val="21"/>
          <w:lang w:val="en-US" w:eastAsia="zh-CN"/>
        </w:rPr>
        <w:t>9</w:t>
      </w:r>
      <w:r>
        <w:rPr>
          <w:rFonts w:hint="eastAsia"/>
          <w:szCs w:val="21"/>
          <w:lang w:eastAsia="zh-CN"/>
        </w:rPr>
        <w:t>）</w:t>
      </w:r>
      <w:r>
        <w:rPr>
          <w:rFonts w:hint="eastAsia" w:ascii="宋体" w:hAnsi="宋体" w:eastAsia="宋体"/>
          <w:szCs w:val="21"/>
        </w:rPr>
        <w:t>水库突发事件处理与应急预案</w:t>
      </w:r>
      <w:r>
        <w:rPr>
          <w:rFonts w:ascii="宋体" w:hAnsi="宋体" w:eastAsia="宋体"/>
          <w:szCs w:val="21"/>
        </w:rPr>
        <w:t>评价</w:t>
      </w:r>
    </w:p>
    <w:p w14:paraId="77CEB2B9">
      <w:pPr>
        <w:ind w:left="718" w:leftChars="342" w:firstLine="1417" w:firstLineChars="675"/>
        <w:rPr>
          <w:rFonts w:hint="eastAsia" w:ascii="宋体" w:hAnsi="宋体" w:eastAsia="宋体"/>
          <w:szCs w:val="21"/>
          <w:lang w:eastAsia="zh-CN"/>
        </w:rPr>
      </w:pPr>
      <w:r>
        <w:rPr>
          <w:rFonts w:hint="eastAsia" w:ascii="宋体" w:hAnsi="宋体" w:eastAsia="宋体"/>
          <w:szCs w:val="21"/>
          <w:lang w:eastAsia="zh-CN"/>
        </w:rPr>
        <w:t>（</w:t>
      </w:r>
      <w:r>
        <w:rPr>
          <w:rFonts w:hint="eastAsia" w:ascii="宋体" w:hAnsi="宋体" w:eastAsia="宋体"/>
          <w:szCs w:val="21"/>
          <w:lang w:val="en-US" w:eastAsia="zh-CN"/>
        </w:rPr>
        <w:t>10</w:t>
      </w:r>
      <w:r>
        <w:rPr>
          <w:rFonts w:hint="eastAsia" w:ascii="宋体" w:hAnsi="宋体" w:eastAsia="宋体"/>
          <w:szCs w:val="21"/>
          <w:lang w:eastAsia="zh-CN"/>
        </w:rPr>
        <w:t>）拟安排项目负责人（仅限1人）情况</w:t>
      </w:r>
    </w:p>
    <w:p w14:paraId="2DA99D6E">
      <w:pPr>
        <w:ind w:left="718" w:leftChars="342" w:firstLine="1417" w:firstLineChars="675"/>
        <w:rPr>
          <w:rFonts w:hint="eastAsia" w:ascii="宋体" w:hAnsi="宋体" w:eastAsia="宋体"/>
          <w:szCs w:val="21"/>
          <w:lang w:eastAsia="zh-CN"/>
        </w:rPr>
      </w:pPr>
      <w:r>
        <w:rPr>
          <w:rFonts w:hint="eastAsia" w:ascii="宋体" w:hAnsi="宋体" w:eastAsia="宋体"/>
          <w:szCs w:val="21"/>
          <w:lang w:eastAsia="zh-CN"/>
        </w:rPr>
        <w:t>（</w:t>
      </w:r>
      <w:r>
        <w:rPr>
          <w:rFonts w:hint="eastAsia" w:ascii="宋体" w:hAnsi="宋体" w:eastAsia="宋体"/>
          <w:szCs w:val="21"/>
          <w:lang w:val="en-US" w:eastAsia="zh-CN"/>
        </w:rPr>
        <w:t>11</w:t>
      </w:r>
      <w:r>
        <w:rPr>
          <w:rFonts w:hint="eastAsia" w:ascii="宋体" w:hAnsi="宋体" w:eastAsia="宋体"/>
          <w:szCs w:val="21"/>
          <w:lang w:eastAsia="zh-CN"/>
        </w:rPr>
        <w:t>）拟安排项目团队成员情况（项目负责人除外）</w:t>
      </w:r>
    </w:p>
    <w:p w14:paraId="45B226EF">
      <w:pPr>
        <w:ind w:left="718" w:leftChars="342" w:firstLine="1417" w:firstLineChars="675"/>
        <w:rPr>
          <w:rFonts w:hint="eastAsia"/>
          <w:szCs w:val="21"/>
          <w:lang w:eastAsia="zh-CN"/>
        </w:rPr>
      </w:pPr>
      <w:r>
        <w:rPr>
          <w:rFonts w:hint="eastAsia" w:ascii="宋体" w:hAnsi="宋体" w:eastAsia="宋体"/>
          <w:szCs w:val="21"/>
          <w:lang w:eastAsia="zh-CN"/>
        </w:rPr>
        <w:t>（</w:t>
      </w:r>
      <w:r>
        <w:rPr>
          <w:rFonts w:hint="eastAsia" w:ascii="宋体" w:hAnsi="宋体" w:eastAsia="宋体"/>
          <w:szCs w:val="21"/>
          <w:lang w:val="en-US" w:eastAsia="zh-CN"/>
        </w:rPr>
        <w:t>12</w:t>
      </w:r>
      <w:r>
        <w:rPr>
          <w:rFonts w:hint="eastAsia" w:ascii="宋体" w:hAnsi="宋体" w:eastAsia="宋体"/>
          <w:szCs w:val="21"/>
          <w:lang w:eastAsia="zh-CN"/>
        </w:rPr>
        <w:t>）投标人同类项目经验</w:t>
      </w:r>
    </w:p>
    <w:p w14:paraId="181E13DA">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13</w:t>
      </w:r>
      <w:r>
        <w:rPr>
          <w:rFonts w:hint="eastAsia"/>
          <w:szCs w:val="21"/>
          <w:lang w:eastAsia="zh-CN"/>
        </w:rPr>
        <w:t>）</w:t>
      </w:r>
      <w:r>
        <w:rPr>
          <w:rFonts w:hint="eastAsia"/>
          <w:szCs w:val="21"/>
        </w:rPr>
        <w:t>投标人认为需要加以说明的其他内容</w:t>
      </w:r>
      <w:r>
        <w:rPr>
          <w:rFonts w:hint="eastAsia"/>
          <w:szCs w:val="21"/>
          <w:lang w:eastAsia="zh-CN"/>
        </w:rPr>
        <w:t>；</w:t>
      </w:r>
    </w:p>
    <w:p w14:paraId="1295A11E">
      <w:pPr>
        <w:pStyle w:val="18"/>
      </w:pPr>
    </w:p>
    <w:p w14:paraId="4616BD6A">
      <w:pPr>
        <w:pStyle w:val="7"/>
        <w:ind w:left="0" w:leftChars="0" w:firstLine="0" w:firstLineChars="0"/>
        <w:rPr>
          <w:rFonts w:ascii="宋体" w:hAnsi="宋体"/>
          <w:szCs w:val="21"/>
        </w:rPr>
      </w:pPr>
    </w:p>
    <w:p w14:paraId="669DCB55">
      <w:pPr>
        <w:rPr>
          <w:rFonts w:ascii="仿宋_GB2312" w:eastAsia="仿宋_GB2312"/>
          <w:sz w:val="24"/>
        </w:rPr>
      </w:pPr>
    </w:p>
    <w:p w14:paraId="097C5C68">
      <w:pPr>
        <w:ind w:firstLine="426" w:firstLineChars="202"/>
        <w:rPr>
          <w:rFonts w:ascii="宋体" w:hAnsi="宋体"/>
          <w:b/>
          <w:szCs w:val="21"/>
        </w:rPr>
      </w:pPr>
      <w:r>
        <w:rPr>
          <w:rFonts w:hint="eastAsia" w:ascii="宋体" w:hAnsi="宋体"/>
          <w:b/>
          <w:szCs w:val="21"/>
        </w:rPr>
        <w:t>备注：</w:t>
      </w:r>
    </w:p>
    <w:p w14:paraId="55E850B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791F01E3">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390AC8A4">
      <w:pPr>
        <w:rPr>
          <w:rFonts w:ascii="仿宋_GB2312" w:eastAsia="仿宋_GB2312"/>
          <w:sz w:val="24"/>
        </w:rPr>
      </w:pPr>
    </w:p>
    <w:p w14:paraId="278AA27C">
      <w:pPr>
        <w:rPr>
          <w:rFonts w:ascii="宋体" w:hAnsi="宋体"/>
          <w:b/>
          <w:szCs w:val="21"/>
        </w:rPr>
      </w:pPr>
    </w:p>
    <w:p w14:paraId="50B5B06E">
      <w:pPr>
        <w:rPr>
          <w:rFonts w:ascii="宋体" w:hAnsi="宋体"/>
          <w:b/>
          <w:szCs w:val="21"/>
        </w:rPr>
      </w:pPr>
    </w:p>
    <w:p w14:paraId="66EB2BF4">
      <w:pPr>
        <w:jc w:val="left"/>
        <w:rPr>
          <w:rFonts w:ascii="宋体" w:hAnsi="宋体"/>
          <w:b/>
          <w:color w:val="FF0000"/>
          <w:sz w:val="36"/>
          <w:szCs w:val="36"/>
        </w:rPr>
      </w:pPr>
      <w:r>
        <w:rPr>
          <w:rFonts w:hint="eastAsia" w:ascii="宋体" w:hAnsi="宋体"/>
          <w:b/>
          <w:color w:val="FF0000"/>
          <w:sz w:val="36"/>
          <w:szCs w:val="36"/>
        </w:rPr>
        <w:br w:type="page"/>
      </w:r>
    </w:p>
    <w:p w14:paraId="7657DFC5">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57136B6">
      <w:pPr>
        <w:pStyle w:val="3"/>
        <w:jc w:val="center"/>
        <w:rPr>
          <w:rFonts w:ascii="黑体" w:eastAsia="黑体"/>
          <w:b w:val="0"/>
          <w:kern w:val="0"/>
          <w:sz w:val="24"/>
        </w:rPr>
      </w:pPr>
      <w:r>
        <w:rPr>
          <w:rFonts w:hint="eastAsia" w:ascii="黑体" w:eastAsia="黑体"/>
          <w:b w:val="0"/>
          <w:kern w:val="0"/>
          <w:sz w:val="24"/>
        </w:rPr>
        <w:t>一、投标函</w:t>
      </w:r>
    </w:p>
    <w:p w14:paraId="2C5C2771">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160C7E7F">
      <w:pPr>
        <w:ind w:firstLine="420" w:firstLineChars="200"/>
        <w:rPr>
          <w:rFonts w:ascii="宋体" w:hAnsi="宋体"/>
          <w:szCs w:val="21"/>
        </w:rPr>
      </w:pPr>
      <w:bookmarkStart w:id="68" w:name="_Hlk73818812"/>
      <w:r>
        <w:rPr>
          <w:rFonts w:hint="eastAsia"/>
          <w:szCs w:val="21"/>
          <w:lang w:eastAsia="zh-CN"/>
        </w:rPr>
        <w:t>1.</w:t>
      </w:r>
      <w:r>
        <w:rPr>
          <w:rFonts w:hint="eastAsia"/>
          <w:szCs w:val="21"/>
        </w:rPr>
        <w:t>根据已收到贵单位的项目编号为</w:t>
      </w:r>
      <w:r>
        <w:rPr>
          <w:rFonts w:hint="eastAsia"/>
          <w:szCs w:val="21"/>
          <w:u w:val="thick"/>
        </w:rPr>
        <w:t xml:space="preserve">     </w:t>
      </w:r>
      <w:r>
        <w:rPr>
          <w:rFonts w:hint="eastAsia"/>
          <w:sz w:val="21"/>
          <w:szCs w:val="21"/>
          <w:u w:val="thick"/>
        </w:rPr>
        <w:t>xxx（项目编号）xxx</w:t>
      </w:r>
      <w:r>
        <w:rPr>
          <w:rFonts w:hint="eastAsia"/>
          <w:szCs w:val="21"/>
          <w:u w:val="thick"/>
        </w:rPr>
        <w:t xml:space="preserve">    </w:t>
      </w:r>
      <w:r>
        <w:rPr>
          <w:rFonts w:hint="eastAsia"/>
          <w:szCs w:val="21"/>
        </w:rPr>
        <w:t>的</w:t>
      </w:r>
      <w:r>
        <w:rPr>
          <w:rFonts w:hint="eastAsia"/>
          <w:szCs w:val="21"/>
          <w:u w:val="thick"/>
        </w:rPr>
        <w:t xml:space="preserve">    </w:t>
      </w:r>
      <w:r>
        <w:rPr>
          <w:rFonts w:hint="eastAsia"/>
          <w:sz w:val="21"/>
          <w:szCs w:val="21"/>
          <w:u w:val="thick"/>
        </w:rPr>
        <w:t>xxx（项目名称）xxx</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69" w:name="_Hlk72263588"/>
      <w:r>
        <w:rPr>
          <w:rFonts w:hint="eastAsia"/>
          <w:szCs w:val="21"/>
        </w:rPr>
        <w:t>愿意按照招标文件要求承包上述项目并修补其任何缺陷。</w:t>
      </w:r>
      <w:bookmarkEnd w:id="69"/>
    </w:p>
    <w:p w14:paraId="4D4D176E">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投标价格见</w:t>
      </w:r>
      <w:r>
        <w:rPr>
          <w:rFonts w:hint="eastAsia"/>
          <w:szCs w:val="21"/>
        </w:rPr>
        <w:t>投标书编制软件中《开标一览表》中填写的投标总价。</w:t>
      </w:r>
    </w:p>
    <w:p w14:paraId="097B352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如果我单位中标，我单位将按照招标文件的要求足额提交履约担保。</w:t>
      </w:r>
    </w:p>
    <w:p w14:paraId="75691166">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61D7FC35">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除非另外达成协议并生效，贵单位的中标通知书和本投标文件将构成合同的重要内容。</w:t>
      </w:r>
    </w:p>
    <w:p w14:paraId="1662F64A">
      <w:pPr>
        <w:ind w:left="420" w:leftChars="200"/>
        <w:rPr>
          <w:rFonts w:hint="eastAsia" w:ascii="宋体" w:hAnsi="宋体"/>
          <w:szCs w:val="21"/>
        </w:rPr>
      </w:pPr>
      <w:r>
        <w:rPr>
          <w:rFonts w:hint="eastAsia" w:ascii="宋体" w:hAnsi="宋体"/>
          <w:szCs w:val="21"/>
          <w:lang w:eastAsia="zh-CN"/>
        </w:rPr>
        <w:t>6.</w:t>
      </w:r>
      <w:r>
        <w:rPr>
          <w:rFonts w:hint="eastAsia" w:ascii="宋体" w:hAnsi="宋体"/>
          <w:szCs w:val="21"/>
        </w:rPr>
        <w:t>我单位理解贵单位将不受必须接受所收到的最低报价或其它任何投标文件的约束。</w:t>
      </w:r>
      <w:bookmarkEnd w:id="68"/>
    </w:p>
    <w:p w14:paraId="2FFC1ED8">
      <w:pPr>
        <w:ind w:firstLine="422" w:firstLineChars="200"/>
        <w:rPr>
          <w:rFonts w:ascii="宋体" w:hAnsi="宋体"/>
          <w:b/>
          <w:szCs w:val="21"/>
        </w:rPr>
      </w:pPr>
      <w:r>
        <w:rPr>
          <w:rFonts w:hint="eastAsia" w:ascii="宋体" w:hAnsi="宋体"/>
          <w:b/>
          <w:szCs w:val="21"/>
          <w:lang w:eastAsia="zh-CN"/>
        </w:rPr>
        <w:t>7.</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0F75767B">
      <w:pPr>
        <w:ind w:left="420" w:leftChars="200"/>
        <w:rPr>
          <w:rFonts w:ascii="宋体" w:hAnsi="宋体"/>
          <w:b/>
          <w:szCs w:val="21"/>
        </w:rPr>
      </w:pPr>
    </w:p>
    <w:p w14:paraId="239675CF">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eastAsia="宋体"/>
          <w:szCs w:val="21"/>
          <w:lang w:eastAsia="zh-CN"/>
        </w:rPr>
        <w:t>；</w:t>
      </w:r>
      <w:r>
        <w:rPr>
          <w:rFonts w:hint="eastAsia"/>
          <w:szCs w:val="21"/>
        </w:rPr>
        <w:t xml:space="preserve">  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1ED81EBF">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eastAsia="宋体"/>
          <w:szCs w:val="21"/>
          <w:u w:val="none"/>
          <w:lang w:eastAsia="zh-CN"/>
        </w:rPr>
        <w:t>；</w:t>
      </w:r>
    </w:p>
    <w:p w14:paraId="6311A1CD">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rPr>
        <w:t xml:space="preserve"> </w:t>
      </w:r>
      <w:r>
        <w:rPr>
          <w:rFonts w:hint="eastAsia" w:eastAsia="宋体"/>
          <w:szCs w:val="21"/>
          <w:u w:val="none"/>
          <w:lang w:eastAsia="zh-CN"/>
        </w:rPr>
        <w:t>；</w:t>
      </w:r>
      <w:r>
        <w:rPr>
          <w:rFonts w:hint="eastAsia"/>
          <w:szCs w:val="21"/>
          <w:u w:val="none"/>
        </w:rPr>
        <w:t xml:space="preserve">     </w:t>
      </w:r>
    </w:p>
    <w:p w14:paraId="6AA9ACFE">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18496CF2">
      <w:pPr>
        <w:ind w:left="420" w:leftChars="200"/>
        <w:rPr>
          <w:sz w:val="24"/>
        </w:rPr>
      </w:pPr>
      <w:r>
        <w:rPr>
          <w:rFonts w:hint="eastAsia"/>
          <w:sz w:val="24"/>
        </w:rPr>
        <w:t xml:space="preserve">                       </w:t>
      </w:r>
    </w:p>
    <w:p w14:paraId="6DCE3D3F">
      <w:pPr>
        <w:rPr>
          <w:rFonts w:ascii="黑体" w:hAnsi="宋体" w:eastAsia="黑体"/>
        </w:rPr>
      </w:pPr>
    </w:p>
    <w:p w14:paraId="0BABC48A">
      <w:pPr>
        <w:rPr>
          <w:rFonts w:ascii="宋体" w:hAnsi="宋体"/>
          <w:szCs w:val="21"/>
        </w:rPr>
      </w:pPr>
    </w:p>
    <w:p w14:paraId="5BB68ECD">
      <w:pPr>
        <w:pStyle w:val="3"/>
        <w:jc w:val="center"/>
        <w:rPr>
          <w:rFonts w:ascii="黑体" w:eastAsia="黑体"/>
          <w:b w:val="0"/>
          <w:kern w:val="0"/>
          <w:sz w:val="24"/>
        </w:rPr>
      </w:pPr>
      <w:r>
        <w:rPr>
          <w:rFonts w:hint="eastAsia" w:ascii="黑体" w:eastAsia="黑体"/>
          <w:b w:val="0"/>
          <w:kern w:val="0"/>
          <w:sz w:val="24"/>
        </w:rPr>
        <w:t>二、政府采购投标及履约承诺函</w:t>
      </w:r>
    </w:p>
    <w:p w14:paraId="5587DC13">
      <w:pPr>
        <w:rPr>
          <w:rFonts w:ascii="宋体" w:hAnsi="宋体"/>
          <w:sz w:val="24"/>
        </w:rPr>
      </w:pPr>
    </w:p>
    <w:p w14:paraId="54102673">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71FDD4F1">
      <w:pPr>
        <w:ind w:right="-815" w:firstLine="420" w:firstLineChars="200"/>
        <w:rPr>
          <w:rFonts w:ascii="宋体" w:hAnsi="宋体"/>
          <w:szCs w:val="21"/>
        </w:rPr>
      </w:pPr>
      <w:r>
        <w:rPr>
          <w:rFonts w:hint="eastAsia" w:ascii="宋体" w:hAnsi="宋体"/>
          <w:szCs w:val="21"/>
        </w:rPr>
        <w:t>我单位承诺：</w:t>
      </w:r>
    </w:p>
    <w:p w14:paraId="55001DBE">
      <w:pPr>
        <w:ind w:firstLine="420" w:firstLineChars="200"/>
        <w:rPr>
          <w:rFonts w:hint="eastAsia"/>
          <w:lang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14:paraId="5B08AED6">
      <w:pPr>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.我单位参与本项目</w:t>
      </w:r>
      <w:r>
        <w:rPr>
          <w:rFonts w:hint="eastAsia" w:ascii="宋体" w:hAnsi="宋体"/>
        </w:rPr>
        <w:t>所投标（响应）的货物、工程或服务，不存在侵犯知识产权的情况。</w:t>
      </w:r>
    </w:p>
    <w:p w14:paraId="6E24D194">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0A136D6E">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08F6DD23">
      <w:pPr>
        <w:ind w:firstLine="420" w:firstLineChars="200"/>
        <w:rPr>
          <w:rFonts w:hint="eastAsia"/>
          <w:lang w:eastAsia="zh-CN"/>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r>
        <w:rPr>
          <w:rFonts w:hint="eastAsia"/>
          <w:lang w:eastAsia="zh-CN"/>
        </w:rPr>
        <w:t>。</w:t>
      </w:r>
    </w:p>
    <w:p w14:paraId="5F9B1EE7">
      <w:pPr>
        <w:ind w:firstLine="420" w:firstLineChars="200"/>
        <w:rPr>
          <w:rFonts w:hint="eastAsia"/>
          <w:lang w:eastAsia="zh-CN"/>
        </w:rPr>
      </w:pPr>
      <w:r>
        <w:rPr>
          <w:rFonts w:hint="eastAsia"/>
          <w:color w:val="FF0000"/>
          <w:lang w:val="en-US" w:eastAsia="zh-CN"/>
        </w:rPr>
        <w:t>6</w:t>
      </w:r>
      <w:r>
        <w:rPr>
          <w:rFonts w:hint="eastAsia" w:ascii="Times New Roman" w:eastAsia="宋体"/>
          <w:color w:val="FF0000"/>
          <w:lang w:val="en-US" w:eastAsia="zh-CN"/>
        </w:rPr>
        <w:t>.我单位不存在《深圳市财政局政府采购供应商信用信息管理办法》（深财规〔2023〕3号）列明的严重违法失信行为。</w:t>
      </w:r>
    </w:p>
    <w:p w14:paraId="6AF5585F">
      <w:pPr>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1620854">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CAC2312">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74DF9C8F">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7770F281">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2A29EF8D">
      <w:pPr>
        <w:ind w:firstLine="420" w:firstLineChars="200"/>
        <w:rPr>
          <w:rFonts w:ascii="宋体" w:hAnsi="宋体"/>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516F8D13">
      <w:pPr>
        <w:ind w:firstLine="420" w:firstLineChars="200"/>
        <w:rPr>
          <w:rFonts w:ascii="宋体" w:hAnsi="宋体" w:cs="宋体"/>
          <w:b/>
          <w:kern w:val="0"/>
          <w:szCs w:val="21"/>
        </w:rPr>
      </w:pPr>
      <w:r>
        <w:rPr>
          <w:rFonts w:hint="eastAsia" w:ascii="宋体" w:hAnsi="宋体"/>
        </w:rPr>
        <w:t>1</w:t>
      </w:r>
      <w:r>
        <w:rPr>
          <w:rFonts w:hint="eastAsia" w:ascii="宋体" w:hAnsi="宋体"/>
          <w:lang w:val="en-US" w:eastAsia="zh-CN"/>
        </w:rPr>
        <w:t>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ascii="宋体" w:hAnsi="宋体"/>
          <w:lang w:val="en-US" w:eastAsia="zh-CN"/>
        </w:rPr>
        <w:t>若所投产品包括数据中心相关设备的，应满足</w:t>
      </w:r>
      <w:r>
        <w:rPr>
          <w:rFonts w:hint="eastAsia"/>
        </w:rPr>
        <w:t>《财政部 生态环境部 工业和信息化部关于印发&lt;绿色数据中心政府采购需求标准（试行）&gt;的通知》</w:t>
      </w:r>
      <w:r>
        <w:rPr>
          <w:rFonts w:hint="eastAsia" w:eastAsia="宋体"/>
          <w:lang w:eastAsia="zh-CN"/>
        </w:rPr>
        <w:t>（</w:t>
      </w:r>
      <w:r>
        <w:rPr>
          <w:rFonts w:hint="eastAsia"/>
        </w:rPr>
        <w:t>财库〔2023〕7号）</w:t>
      </w:r>
      <w:r>
        <w:rPr>
          <w:rFonts w:hint="eastAsia" w:ascii="Times New Roman" w:eastAsia="宋体"/>
          <w:lang w:val="en-US" w:eastAsia="zh-CN"/>
        </w:rPr>
        <w:t>要求。若所投产品涉及国家强制性标准的，所投产品应符合国家强制性标准相关要求。</w:t>
      </w:r>
    </w:p>
    <w:p w14:paraId="6FDD637C">
      <w:pPr>
        <w:ind w:firstLine="420" w:firstLineChars="200"/>
        <w:rPr>
          <w:rFonts w:hint="eastAsia" w:ascii="宋体" w:hAnsi="宋体"/>
          <w:b w:val="0"/>
          <w:bCs/>
        </w:rPr>
      </w:pPr>
      <w:r>
        <w:rPr>
          <w:rFonts w:hint="eastAsia" w:ascii="宋体" w:hAnsi="宋体" w:cs="宋体"/>
          <w:b w:val="0"/>
          <w:bCs/>
          <w:kern w:val="0"/>
          <w:szCs w:val="21"/>
        </w:rPr>
        <w:t>1</w:t>
      </w:r>
      <w:r>
        <w:rPr>
          <w:rFonts w:hint="eastAsia" w:ascii="宋体" w:hAnsi="宋体" w:cs="宋体"/>
          <w:b w:val="0"/>
          <w:bCs/>
          <w:kern w:val="0"/>
          <w:szCs w:val="21"/>
          <w:lang w:val="en-US" w:eastAsia="zh-CN"/>
        </w:rPr>
        <w:t>3</w:t>
      </w:r>
      <w:r>
        <w:rPr>
          <w:rFonts w:hint="eastAsia" w:ascii="宋体" w:hAnsi="宋体" w:cs="宋体"/>
          <w:b w:val="0"/>
          <w:bCs/>
          <w:kern w:val="0"/>
          <w:szCs w:val="21"/>
        </w:rPr>
        <w:t>.</w:t>
      </w:r>
      <w:r>
        <w:rPr>
          <w:rFonts w:hint="eastAsia" w:ascii="宋体" w:hAnsi="宋体"/>
          <w:b w:val="0"/>
          <w:bCs/>
        </w:rPr>
        <w:t>我单位已知悉并同意中标（成交）结果信息公示（公开）的内容。</w:t>
      </w:r>
    </w:p>
    <w:p w14:paraId="64490846">
      <w:pPr>
        <w:ind w:firstLine="420" w:firstLineChars="200"/>
        <w:rPr>
          <w:rFonts w:hint="eastAsia" w:ascii="宋体" w:hAnsi="宋体"/>
          <w:b w:val="0"/>
          <w:bCs/>
        </w:rPr>
      </w:pPr>
      <w:r>
        <w:rPr>
          <w:rFonts w:hint="eastAsia" w:ascii="宋体" w:hAnsi="宋体"/>
          <w:b w:val="0"/>
          <w:bCs/>
        </w:rPr>
        <w:t>1</w:t>
      </w:r>
      <w:r>
        <w:rPr>
          <w:rFonts w:hint="eastAsia" w:ascii="宋体" w:hAnsi="宋体"/>
          <w:b w:val="0"/>
          <w:bCs/>
          <w:lang w:val="en-US" w:eastAsia="zh-CN"/>
        </w:rPr>
        <w:t>4</w:t>
      </w:r>
      <w:r>
        <w:rPr>
          <w:rFonts w:hint="eastAsia" w:ascii="宋体" w:hAnsi="宋体"/>
          <w:b w:val="0"/>
          <w:bCs/>
        </w:rPr>
        <w:t>.我单位保证，符合《中华人民共和国政府采购法实施条例》第十八条规定，与其他投标供应商不存在单位负责人为同一人或者存在直接控股、管理关系；</w:t>
      </w:r>
      <w:r>
        <w:rPr>
          <w:rFonts w:hint="eastAsia" w:ascii="宋体" w:hAnsi="宋体"/>
          <w:b w:val="0"/>
          <w:bCs/>
          <w:color w:val="auto"/>
          <w:lang w:val="en-US" w:eastAsia="zh-CN"/>
        </w:rPr>
        <w:t>不存在为</w:t>
      </w:r>
      <w:r>
        <w:rPr>
          <w:rFonts w:hint="eastAsia" w:ascii="宋体" w:hAnsi="宋体"/>
          <w:b w:val="0"/>
          <w:bCs/>
        </w:rPr>
        <w:t>本次采购项目提供整体设计、规范编制或者项目管理、监理、检测等服务的情</w:t>
      </w:r>
      <w:r>
        <w:rPr>
          <w:rFonts w:hint="eastAsia" w:ascii="宋体" w:hAnsi="宋体"/>
          <w:b w:val="0"/>
          <w:bCs/>
          <w:color w:val="auto"/>
        </w:rPr>
        <w:t>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597C9D36">
      <w:pPr>
        <w:ind w:firstLine="422" w:firstLineChars="200"/>
        <w:rPr>
          <w:rFonts w:ascii="宋体" w:hAnsi="宋体"/>
          <w:b/>
        </w:rPr>
      </w:pPr>
      <w:r>
        <w:rPr>
          <w:rFonts w:hint="eastAsia" w:ascii="宋体" w:hAnsi="宋体"/>
          <w:b/>
          <w:bCs w:val="0"/>
          <w:sz w:val="21"/>
          <w:lang w:val="en-US" w:eastAsia="zh-CN"/>
        </w:rPr>
        <w:t>15.我单位清楚，如存在违反投标承诺行为情节严重的，将根据《深圳市财政局关于印发&lt;深圳市财政局政府采购供应商信用信息管理办法&gt;的通知》，依法被列入失信信息。</w:t>
      </w:r>
    </w:p>
    <w:p w14:paraId="12BE3151">
      <w:pPr>
        <w:pStyle w:val="18"/>
        <w:ind w:firstLine="482" w:firstLineChars="200"/>
        <w:rPr>
          <w:rFonts w:ascii="宋体" w:hAnsi="宋体"/>
        </w:rPr>
      </w:pPr>
    </w:p>
    <w:p w14:paraId="7C33FA1A">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14087B4C">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4CC04F3C">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3199CA4A">
      <w:pPr>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352F550F">
      <w:pPr>
        <w:rPr>
          <w:rFonts w:ascii="宋体" w:hAnsi="宋体"/>
          <w:szCs w:val="21"/>
        </w:rPr>
      </w:pPr>
    </w:p>
    <w:p w14:paraId="39BE6810">
      <w:pPr>
        <w:rPr>
          <w:rFonts w:ascii="宋体" w:hAnsi="宋体"/>
          <w:szCs w:val="21"/>
        </w:rPr>
      </w:pPr>
    </w:p>
    <w:p w14:paraId="0183B164">
      <w:pPr>
        <w:pStyle w:val="3"/>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68A0DD48">
      <w:pPr>
        <w:ind w:firstLine="2640" w:firstLineChars="1100"/>
        <w:outlineLvl w:val="9"/>
        <w:rPr>
          <w:rFonts w:ascii="黑体" w:hAnsi="宋体" w:eastAsia="黑体"/>
          <w:bCs/>
          <w:kern w:val="0"/>
          <w:sz w:val="24"/>
          <w:szCs w:val="32"/>
        </w:rPr>
      </w:pPr>
      <w:r>
        <w:rPr>
          <w:rFonts w:hint="eastAsia" w:ascii="黑体" w:hAnsi="宋体" w:eastAsia="黑体"/>
          <w:bCs/>
          <w:kern w:val="0"/>
          <w:sz w:val="24"/>
          <w:szCs w:val="32"/>
        </w:rPr>
        <w:t>（一）投标人资格证明文件</w:t>
      </w:r>
    </w:p>
    <w:p w14:paraId="0B6048A4">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ascii="Times New Roman" w:eastAsia="宋体"/>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6C92009D">
      <w:pPr>
        <w:ind w:firstLine="482" w:firstLineChars="200"/>
        <w:rPr>
          <w:b/>
          <w:sz w:val="24"/>
        </w:rPr>
      </w:pPr>
    </w:p>
    <w:p w14:paraId="5AD94316">
      <w:pPr>
        <w:ind w:firstLine="480" w:firstLineChars="200"/>
        <w:outlineLvl w:val="9"/>
        <w:rPr>
          <w:rFonts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p w14:paraId="6EDFAD68">
      <w:pPr>
        <w:jc w:val="left"/>
        <w:outlineLvl w:val="9"/>
        <w:rPr>
          <w:rFonts w:ascii="黑体" w:hAnsi="宋体" w:eastAsia="黑体"/>
          <w:bCs/>
          <w:kern w:val="0"/>
          <w:sz w:val="24"/>
          <w:szCs w:val="32"/>
        </w:rPr>
      </w:pPr>
    </w:p>
    <w:p w14:paraId="5FE4C20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15D76601">
      <w:pPr>
        <w:ind w:firstLine="420" w:firstLineChars="200"/>
        <w:outlineLvl w:val="9"/>
        <w:rPr>
          <w:rFonts w:ascii="黑体" w:hAnsi="黑体" w:eastAsia="黑体"/>
          <w:color w:val="FF0000"/>
          <w:szCs w:val="21"/>
        </w:rPr>
      </w:pPr>
      <w:r>
        <w:rPr>
          <w:rFonts w:hint="eastAsia" w:ascii="黑体" w:hAnsi="宋体" w:eastAsia="黑体"/>
          <w:bCs/>
          <w:color w:val="FF0000"/>
          <w:kern w:val="0"/>
          <w:szCs w:val="21"/>
          <w:lang w:eastAsia="zh-CN"/>
        </w:rPr>
        <w:t>1.</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2E7D9390">
      <w:pPr>
        <w:ind w:firstLine="420" w:firstLineChars="200"/>
        <w:outlineLvl w:val="9"/>
        <w:rPr>
          <w:rFonts w:ascii="黑体" w:hAnsi="黑体" w:eastAsia="黑体"/>
          <w:color w:val="FF0000"/>
          <w:szCs w:val="21"/>
        </w:rPr>
      </w:pPr>
      <w:r>
        <w:rPr>
          <w:rFonts w:hint="eastAsia" w:ascii="黑体" w:hAnsi="黑体" w:eastAsia="黑体"/>
          <w:color w:val="FF0000"/>
          <w:szCs w:val="21"/>
          <w:lang w:eastAsia="zh-CN"/>
        </w:rPr>
        <w:t>2.</w:t>
      </w:r>
      <w:r>
        <w:rPr>
          <w:rFonts w:hint="eastAsia" w:ascii="黑体" w:hAnsi="黑体" w:eastAsia="黑体"/>
          <w:color w:val="FF0000"/>
          <w:szCs w:val="21"/>
        </w:rPr>
        <w:t>该部分内容填写需要参考的相关文件：</w:t>
      </w:r>
    </w:p>
    <w:p w14:paraId="7854E03D">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45948407">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70"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70"/>
      <w:r>
        <w:rPr>
          <w:rFonts w:hint="eastAsia" w:ascii="黑体" w:hAnsi="黑体" w:eastAsia="黑体"/>
          <w:color w:val="FF0000"/>
          <w:szCs w:val="21"/>
        </w:rPr>
        <w:t>）</w:t>
      </w:r>
    </w:p>
    <w:p w14:paraId="217AD712">
      <w:pPr>
        <w:ind w:firstLine="420" w:firstLineChars="200"/>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0C47C672">
      <w:pPr>
        <w:ind w:firstLine="420" w:firstLineChars="200"/>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280314A6">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820197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3.</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1938228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4.</w:t>
      </w:r>
      <w:r>
        <w:rPr>
          <w:rFonts w:hint="eastAsia" w:ascii="黑体" w:hAnsi="宋体" w:eastAsia="黑体"/>
          <w:bCs/>
          <w:color w:val="FF0000"/>
          <w:kern w:val="0"/>
          <w:szCs w:val="21"/>
        </w:rPr>
        <w:t>声明函具体填写要求：</w:t>
      </w:r>
    </w:p>
    <w:p w14:paraId="5B11391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41C9543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6D51034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7F1AF0A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6E322EB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5F779434">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4ABBF75B">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30E684A7">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14:paraId="76260ACC">
      <w:pPr>
        <w:pStyle w:val="192"/>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52BA1CB">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14:paraId="134783F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1B44BCA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06D7C28A">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5.本项目属于服务类项目，如包含硬件设备、产品等货物采购的，不再对其中涉及的货物制造商作出要求。</w:t>
      </w:r>
    </w:p>
    <w:p w14:paraId="2D131300">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3732251C">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14D7DF03">
      <w:pPr>
        <w:pStyle w:val="18"/>
        <w:rPr>
          <w:rFonts w:hint="default"/>
          <w:lang w:val="en-US" w:eastAsia="zh-CN"/>
        </w:rPr>
      </w:pPr>
    </w:p>
    <w:p w14:paraId="56CF962D">
      <w:pPr>
        <w:numPr>
          <w:ilvl w:val="0"/>
          <w:numId w:val="8"/>
        </w:numPr>
        <w:jc w:val="center"/>
        <w:outlineLvl w:val="9"/>
        <w:rPr>
          <w:b/>
          <w:sz w:val="24"/>
        </w:rPr>
      </w:pPr>
      <w:r>
        <w:rPr>
          <w:b/>
          <w:sz w:val="24"/>
        </w:rPr>
        <w:t>中小企业声明函（</w:t>
      </w:r>
      <w:r>
        <w:rPr>
          <w:rFonts w:hint="eastAsia"/>
          <w:b/>
          <w:sz w:val="24"/>
        </w:rPr>
        <w:t>服务</w:t>
      </w:r>
      <w:r>
        <w:rPr>
          <w:b/>
          <w:sz w:val="24"/>
        </w:rPr>
        <w:t>）</w:t>
      </w:r>
    </w:p>
    <w:p w14:paraId="5E3D6E6D">
      <w:pPr>
        <w:pStyle w:val="18"/>
        <w:numPr>
          <w:ilvl w:val="0"/>
          <w:numId w:val="0"/>
        </w:numPr>
      </w:pPr>
    </w:p>
    <w:p w14:paraId="7855FD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采购活动，服务全部由符合政策要求的中小企业承接。相关企业（含联合体中的中小企业、签订分包意向协议的中小企业）的具体情况如下：</w:t>
      </w:r>
    </w:p>
    <w:p w14:paraId="6919CF1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14:paraId="11C3BE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14:paraId="7BBE11F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w:t>
      </w:r>
    </w:p>
    <w:p w14:paraId="33F3AB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302530E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本企业对上述声明内容的真实性负责。如有虚假，将依法承担相应责任。</w:t>
      </w:r>
    </w:p>
    <w:p w14:paraId="560E4A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bookmarkStart w:id="71" w:name="_Hlk73562275"/>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71"/>
    </w:p>
    <w:p w14:paraId="3EC997F3">
      <w:pPr>
        <w:ind w:firstLine="420" w:firstLineChars="200"/>
      </w:pPr>
    </w:p>
    <w:p w14:paraId="61417FCA">
      <w:pPr>
        <w:jc w:val="center"/>
        <w:outlineLvl w:val="9"/>
        <w:rPr>
          <w:b/>
          <w:sz w:val="24"/>
        </w:rPr>
      </w:pPr>
      <w:r>
        <w:rPr>
          <w:rFonts w:hint="eastAsia"/>
          <w:b/>
          <w:sz w:val="24"/>
          <w:lang w:eastAsia="zh-CN"/>
        </w:rPr>
        <w:t>2.</w:t>
      </w:r>
      <w:r>
        <w:rPr>
          <w:rFonts w:hint="eastAsia"/>
          <w:b/>
          <w:sz w:val="24"/>
        </w:rPr>
        <w:t>残疾人福利性单位声明函</w:t>
      </w:r>
      <w:r>
        <w:rPr>
          <w:rFonts w:hint="eastAsia"/>
          <w:b/>
          <w:sz w:val="24"/>
          <w:lang w:eastAsia="zh-CN"/>
        </w:rPr>
        <w:t>（</w:t>
      </w:r>
      <w:r>
        <w:rPr>
          <w:rFonts w:hint="eastAsia"/>
          <w:b/>
          <w:sz w:val="24"/>
          <w:lang w:val="en-US" w:eastAsia="zh-CN"/>
        </w:rPr>
        <w:t>服务</w:t>
      </w:r>
      <w:r>
        <w:rPr>
          <w:rFonts w:hint="eastAsia"/>
          <w:b/>
          <w:sz w:val="24"/>
        </w:rPr>
        <w:t>类）</w:t>
      </w:r>
    </w:p>
    <w:p w14:paraId="240FED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项目采购活动由本单位提供服务。</w:t>
      </w:r>
    </w:p>
    <w:p w14:paraId="11A9C6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4E4DE7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14:paraId="1BDCFF1E">
      <w:pPr>
        <w:ind w:firstLine="420" w:firstLineChars="200"/>
        <w:rPr>
          <w:rFonts w:ascii="宋体" w:hAnsi="宋体"/>
          <w:szCs w:val="21"/>
        </w:rPr>
      </w:pPr>
    </w:p>
    <w:p w14:paraId="7E63DF27">
      <w:pPr>
        <w:ind w:firstLine="420" w:firstLineChars="200"/>
        <w:rPr>
          <w:rFonts w:ascii="宋体" w:hAnsi="宋体"/>
          <w:szCs w:val="21"/>
        </w:rPr>
      </w:pPr>
    </w:p>
    <w:p w14:paraId="18BFAEFC">
      <w:pPr>
        <w:ind w:firstLine="420" w:firstLineChars="200"/>
        <w:rPr>
          <w:rFonts w:ascii="宋体" w:hAnsi="宋体"/>
          <w:szCs w:val="21"/>
        </w:rPr>
      </w:pPr>
    </w:p>
    <w:p w14:paraId="11B6B8EF">
      <w:pPr>
        <w:jc w:val="center"/>
        <w:outlineLvl w:val="9"/>
        <w:rPr>
          <w:b/>
          <w:sz w:val="24"/>
        </w:rPr>
      </w:pPr>
      <w:r>
        <w:rPr>
          <w:rFonts w:hint="eastAsia"/>
          <w:b/>
          <w:sz w:val="24"/>
          <w:lang w:eastAsia="zh-CN"/>
        </w:rPr>
        <w:t>3.</w:t>
      </w:r>
      <w:r>
        <w:rPr>
          <w:rFonts w:hint="eastAsia"/>
          <w:b/>
          <w:sz w:val="24"/>
        </w:rPr>
        <w:t>监狱企业声明函【服务类，监狱企业如需享受优惠政策，还须另行提供省级以上监狱管理局、戒毒管理局（含新疆生产建设兵团）出具的监狱企业证明文件】</w:t>
      </w:r>
    </w:p>
    <w:p w14:paraId="0836111E">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1EE26915">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38161DDF">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6C01AF3C">
      <w:pPr>
        <w:ind w:firstLine="420" w:firstLineChars="200"/>
        <w:outlineLvl w:val="9"/>
        <w:rPr>
          <w:rFonts w:ascii="宋体" w:hAnsi="宋体"/>
          <w:szCs w:val="21"/>
        </w:rPr>
      </w:pPr>
      <w:r>
        <w:rPr>
          <w:rFonts w:ascii="宋体" w:hAnsi="宋体"/>
          <w:szCs w:val="21"/>
        </w:rPr>
        <w:t xml:space="preserve">…… </w:t>
      </w:r>
    </w:p>
    <w:p w14:paraId="21DE021E">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23636439">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1D8F0203">
      <w:pPr>
        <w:ind w:left="723" w:hanging="723" w:hangingChars="300"/>
        <w:rPr>
          <w:b/>
          <w:sz w:val="24"/>
        </w:rPr>
      </w:pPr>
    </w:p>
    <w:p w14:paraId="3AAF3DAC">
      <w:pPr>
        <w:ind w:firstLine="480" w:firstLineChars="200"/>
        <w:rPr>
          <w:rFonts w:hint="eastAsia" w:eastAsia="宋体"/>
          <w:lang w:eastAsia="zh-CN"/>
        </w:rPr>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r>
        <w:rPr>
          <w:rFonts w:hint="eastAsia"/>
          <w:b/>
          <w:bCs/>
          <w:highlight w:val="yellow"/>
          <w:lang w:eastAsia="zh-CN"/>
        </w:rPr>
        <w:t>（</w:t>
      </w:r>
      <w:r>
        <w:rPr>
          <w:rFonts w:hint="eastAsia"/>
          <w:b/>
          <w:bCs/>
          <w:highlight w:val="yellow"/>
          <w:lang w:val="en-US" w:eastAsia="zh-CN"/>
        </w:rPr>
        <w:t>本项目不适用</w:t>
      </w:r>
      <w:r>
        <w:rPr>
          <w:rFonts w:hint="eastAsia"/>
          <w:b/>
          <w:bCs/>
          <w:highlight w:val="yellow"/>
          <w:lang w:eastAsia="zh-CN"/>
        </w:rPr>
        <w:t>）</w:t>
      </w:r>
    </w:p>
    <w:p w14:paraId="58C446E1">
      <w:pPr>
        <w:pStyle w:val="192"/>
      </w:pPr>
    </w:p>
    <w:p w14:paraId="670CFE1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57DFCC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1.</w:t>
      </w:r>
      <w:r>
        <w:rPr>
          <w:rFonts w:hint="eastAsia" w:ascii="宋体" w:hAnsi="宋体"/>
          <w:color w:val="000000" w:themeColor="text1"/>
          <w:sz w:val="21"/>
          <w:szCs w:val="21"/>
          <w14:textFill>
            <w14:solidFill>
              <w14:schemeClr w14:val="tx1"/>
            </w14:solidFill>
          </w14:textFill>
        </w:rPr>
        <w:t>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CA15A0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该部分内容填写需要参考的相关文件：</w:t>
      </w:r>
    </w:p>
    <w:p w14:paraId="2314333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05B2FD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9EF80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3.</w:t>
      </w:r>
      <w:r>
        <w:rPr>
          <w:rFonts w:hint="eastAsia" w:ascii="宋体" w:hAnsi="宋体"/>
          <w:color w:val="000000" w:themeColor="text1"/>
          <w:sz w:val="21"/>
          <w:szCs w:val="21"/>
          <w14:textFill>
            <w14:solidFill>
              <w14:schemeClr w14:val="tx1"/>
            </w14:solidFill>
          </w14:textFill>
        </w:rPr>
        <w:t>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6E2596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lang w:eastAsia="zh-CN"/>
        </w:rPr>
        <w:t>4.</w:t>
      </w:r>
      <w:r>
        <w:rPr>
          <w:rFonts w:hint="eastAsia" w:ascii="宋体" w:hAnsi="宋体"/>
          <w:color w:val="FF0000"/>
          <w:sz w:val="21"/>
          <w:szCs w:val="21"/>
        </w:rPr>
        <w:t>声明函具体填写要求：</w:t>
      </w:r>
    </w:p>
    <w:p w14:paraId="7BEAE28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6494E49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7C6315F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4B7722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33DD5E7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7F8837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219A4D9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1CF8A9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24A3236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0705DF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5150BBD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color w:val="FF0000"/>
        </w:rPr>
      </w:pPr>
      <w:r>
        <w:rPr>
          <w:rFonts w:hint="eastAsia" w:ascii="宋体" w:hAnsi="宋体"/>
          <w:color w:val="FF0000"/>
          <w:sz w:val="21"/>
          <w:szCs w:val="21"/>
          <w:lang w:val="en-US" w:eastAsia="zh-CN"/>
        </w:rPr>
        <w:t>（6）</w:t>
      </w:r>
      <w:r>
        <w:rPr>
          <w:rFonts w:hint="eastAsia" w:ascii="宋体" w:hAnsi="宋体"/>
          <w:b/>
          <w:bCs/>
          <w:color w:val="FF0000"/>
          <w:sz w:val="21"/>
          <w:szCs w:val="21"/>
          <w:lang w:val="en-US" w:eastAsia="zh-CN"/>
        </w:rPr>
        <w:t>必须在“具体比例”栏填写提供所有符合本国产品标准的产品成本之和占提供的全部产品成本之和的比例。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629D7D6">
      <w:pPr>
        <w:pStyle w:val="192"/>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4BF7EC1B">
      <w:pPr>
        <w:pStyle w:val="192"/>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6B8DCE2">
      <w:pPr>
        <w:pStyle w:val="192"/>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6922147">
      <w:pPr>
        <w:pStyle w:val="192"/>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67339DA6">
      <w:pPr>
        <w:pStyle w:val="192"/>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C5C10E">
      <w:pPr>
        <w:pStyle w:val="192"/>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44BEF9A">
      <w:pPr>
        <w:pStyle w:val="192"/>
      </w:pPr>
    </w:p>
    <w:p w14:paraId="7DF7E0A0">
      <w:pPr>
        <w:pStyle w:val="192"/>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rPr>
        <w:t>关于符合本国产品标准的声明函</w:t>
      </w:r>
    </w:p>
    <w:p w14:paraId="51DAD708">
      <w:pPr>
        <w:pStyle w:val="192"/>
      </w:pPr>
    </w:p>
    <w:p w14:paraId="5FE95D2F">
      <w:pPr>
        <w:pStyle w:val="37"/>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fill="FFFFFF"/>
        </w:rPr>
        <w:t>2025</w:t>
      </w:r>
      <w:r>
        <w:rPr>
          <w:rFonts w:hint="eastAsia" w:ascii="宋体" w:hAnsi="宋体" w:eastAsia="宋体" w:cs="宋体"/>
          <w:i w:val="0"/>
          <w:iCs w:val="0"/>
          <w:caps w:val="0"/>
          <w:color w:val="000000"/>
          <w:spacing w:val="0"/>
          <w:sz w:val="21"/>
          <w:szCs w:val="21"/>
          <w:shd w:val="clear" w:fill="FFFFFF"/>
        </w:rPr>
        <w:t>〕</w:t>
      </w:r>
      <w:r>
        <w:rPr>
          <w:rFonts w:hint="default" w:ascii="Calibri" w:hAnsi="Calibri" w:eastAsia="宋体" w:cs="Calibri"/>
          <w:i w:val="0"/>
          <w:iCs w:val="0"/>
          <w:caps w:val="0"/>
          <w:color w:val="000000"/>
          <w:spacing w:val="0"/>
          <w:sz w:val="21"/>
          <w:szCs w:val="21"/>
          <w:shd w:val="clear" w:fill="FFFFFF"/>
        </w:rPr>
        <w:t>34</w:t>
      </w:r>
      <w:r>
        <w:rPr>
          <w:rFonts w:hint="eastAsia" w:ascii="宋体" w:hAnsi="宋体" w:eastAsia="宋体" w:cs="宋体"/>
          <w:i w:val="0"/>
          <w:iCs w:val="0"/>
          <w:caps w:val="0"/>
          <w:color w:val="000000"/>
          <w:spacing w:val="0"/>
          <w:sz w:val="21"/>
          <w:szCs w:val="21"/>
          <w:shd w:val="clear" w:fill="FFFFFF"/>
        </w:rPr>
        <w:t>号）的规定，本公司（单位）提供的以下产品属于本国产品。具体情况如下：</w:t>
      </w:r>
    </w:p>
    <w:p w14:paraId="51FAEA86">
      <w:pPr>
        <w:pStyle w:val="37"/>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fill="FFFFFF"/>
        </w:rPr>
        <w:t>1</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fill="FFFFFF"/>
        </w:rPr>
        <w:t>2</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fill="FFFFFF"/>
        </w:rPr>
        <w:t>3</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fill="FFFFFF"/>
        </w:rPr>
        <w:t>4</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fill="FFFFFF"/>
        </w:rPr>
        <w:t>5</w:t>
      </w:r>
      <w:r>
        <w:rPr>
          <w:rFonts w:hint="eastAsia" w:ascii="宋体" w:hAnsi="宋体" w:eastAsia="宋体" w:cs="宋体"/>
          <w:i w:val="0"/>
          <w:iCs w:val="0"/>
          <w:caps w:val="0"/>
          <w:color w:val="000000"/>
          <w:spacing w:val="0"/>
          <w:sz w:val="21"/>
          <w:szCs w:val="21"/>
          <w:shd w:val="clear" w:fill="FFFFFF"/>
        </w:rPr>
        <w:t>在中国境内完成。</w:t>
      </w:r>
    </w:p>
    <w:p w14:paraId="1BC24499">
      <w:pPr>
        <w:pStyle w:val="37"/>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fill="FFFFFF"/>
          <w:lang w:val="en-US" w:eastAsia="zh-CN"/>
        </w:rPr>
        <w:t>2</w:t>
      </w:r>
      <w:r>
        <w:rPr>
          <w:rFonts w:hint="default"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fill="FFFFFF"/>
        </w:rPr>
        <w:t>在中国境内完成。</w:t>
      </w:r>
    </w:p>
    <w:p w14:paraId="40799BD9">
      <w:pPr>
        <w:pStyle w:val="37"/>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w:t>
      </w:r>
    </w:p>
    <w:p w14:paraId="1DC32E89">
      <w:pPr>
        <w:pStyle w:val="37"/>
        <w:keepNext w:val="0"/>
        <w:keepLines w:val="0"/>
        <w:widowControl/>
        <w:suppressLineNumbers w:val="0"/>
        <w:shd w:val="clear" w:fill="FFFFFF"/>
        <w:ind w:left="0" w:firstLine="422" w:firstLineChars="200"/>
        <w:jc w:val="left"/>
        <w:rPr>
          <w:rFonts w:hint="eastAsia" w:ascii="宋体" w:hAnsi="宋体" w:eastAsia="宋体" w:cs="宋体"/>
          <w:i w:val="0"/>
          <w:iCs w:val="0"/>
          <w:caps w:val="0"/>
          <w:color w:val="000000" w:themeColor="text1"/>
          <w:spacing w:val="0"/>
          <w:sz w:val="21"/>
          <w:szCs w:val="21"/>
          <w:shd w:val="clear"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fill="FFFFFF"/>
          <w:lang w:val="en-US" w:eastAsia="zh-CN"/>
        </w:rPr>
        <w:t>6</w:t>
      </w:r>
      <w:r>
        <w:rPr>
          <w:rFonts w:hint="eastAsia" w:ascii="宋体" w:hAnsi="宋体" w:cs="宋体"/>
          <w:b/>
          <w:bCs/>
          <w:i w:val="0"/>
          <w:iCs w:val="0"/>
          <w:caps w:val="0"/>
          <w:color w:val="000000" w:themeColor="text1"/>
          <w:spacing w:val="0"/>
          <w:sz w:val="21"/>
          <w:szCs w:val="21"/>
          <w:shd w:val="clear" w:fill="FFFFFF"/>
          <w:lang w:eastAsia="zh-CN"/>
          <w14:textFill>
            <w14:solidFill>
              <w14:schemeClr w14:val="tx1"/>
            </w14:solidFill>
          </w14:textFill>
        </w:rPr>
        <w:t>。</w:t>
      </w:r>
    </w:p>
    <w:p w14:paraId="1080E648">
      <w:pPr>
        <w:pStyle w:val="37"/>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本公司（单位）对上述声明内容的真实性负责。如有虚假，愿承担相应法律责任。</w:t>
      </w:r>
    </w:p>
    <w:p w14:paraId="381EBADC">
      <w:pPr>
        <w:pStyle w:val="37"/>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shd w:val="clear" w:fill="FFFFFF"/>
        </w:rPr>
      </w:pPr>
    </w:p>
    <w:p w14:paraId="52EA14D5">
      <w:pPr>
        <w:pStyle w:val="37"/>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公司（单位）名称：</w:t>
      </w:r>
    </w:p>
    <w:p w14:paraId="7A172B45">
      <w:pPr>
        <w:pStyle w:val="37"/>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日期：</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年</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月</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日</w:t>
      </w:r>
    </w:p>
    <w:p w14:paraId="7781EBB7">
      <w:pPr>
        <w:ind w:left="723" w:hanging="723" w:hangingChars="300"/>
        <w:rPr>
          <w:rFonts w:hint="eastAsia" w:ascii="Times New Roman" w:hAnsi="Times New Roman" w:eastAsia="宋体" w:cs="Times New Roman"/>
          <w:b/>
          <w:i w:val="0"/>
          <w:iCs w:val="0"/>
          <w:caps w:val="0"/>
          <w:spacing w:val="0"/>
          <w:kern w:val="2"/>
          <w:sz w:val="24"/>
          <w:szCs w:val="24"/>
          <w:shd w:val="clear"/>
          <w:lang w:val="en-US" w:eastAsia="zh-CN" w:bidi="ar-SA"/>
        </w:rPr>
      </w:pPr>
    </w:p>
    <w:p w14:paraId="48116192">
      <w:pPr>
        <w:ind w:left="718" w:leftChars="342" w:firstLine="1626" w:firstLineChars="675"/>
        <w:rPr>
          <w:rFonts w:hint="eastAsia" w:ascii="Times New Roman" w:hAnsi="Times New Roman" w:eastAsia="宋体" w:cs="Times New Roman"/>
          <w:b/>
          <w:i w:val="0"/>
          <w:iCs w:val="0"/>
          <w:caps w:val="0"/>
          <w:spacing w:val="0"/>
          <w:kern w:val="2"/>
          <w:sz w:val="24"/>
          <w:szCs w:val="24"/>
          <w:shd w:val="clear"/>
          <w:lang w:val="en-US" w:eastAsia="zh-CN" w:bidi="ar-SA"/>
        </w:rPr>
      </w:pPr>
      <w:r>
        <w:rPr>
          <w:rFonts w:hint="eastAsia" w:cs="Times New Roman"/>
          <w:b/>
          <w:i w:val="0"/>
          <w:iCs w:val="0"/>
          <w:caps w:val="0"/>
          <w:spacing w:val="0"/>
          <w:kern w:val="2"/>
          <w:sz w:val="24"/>
          <w:szCs w:val="24"/>
          <w:shd w:val="clear"/>
          <w:lang w:val="en-US" w:eastAsia="zh-CN" w:bidi="ar-SA"/>
        </w:rPr>
        <w:t>四、</w:t>
      </w:r>
      <w:r>
        <w:rPr>
          <w:rFonts w:hint="eastAsia" w:ascii="Times New Roman" w:hAnsi="Times New Roman" w:eastAsia="宋体" w:cs="Times New Roman"/>
          <w:b/>
          <w:i w:val="0"/>
          <w:iCs w:val="0"/>
          <w:caps w:val="0"/>
          <w:spacing w:val="0"/>
          <w:kern w:val="2"/>
          <w:sz w:val="24"/>
          <w:szCs w:val="24"/>
          <w:shd w:val="clear"/>
          <w:lang w:val="en-US" w:eastAsia="zh-CN" w:bidi="ar-SA"/>
        </w:rPr>
        <w:t>投标人突发事件及应急抢险能力</w:t>
      </w:r>
    </w:p>
    <w:p w14:paraId="1231BB39">
      <w:pPr>
        <w:ind w:left="718" w:leftChars="342" w:firstLine="1626" w:firstLineChars="675"/>
        <w:rPr>
          <w:rFonts w:hint="eastAsia" w:ascii="Times New Roman" w:hAnsi="Times New Roman" w:eastAsia="宋体" w:cs="Times New Roman"/>
          <w:b/>
          <w:i w:val="0"/>
          <w:iCs w:val="0"/>
          <w:caps w:val="0"/>
          <w:spacing w:val="0"/>
          <w:kern w:val="2"/>
          <w:sz w:val="24"/>
          <w:szCs w:val="24"/>
          <w:shd w:val="clear"/>
          <w:lang w:val="en-US" w:eastAsia="zh-CN" w:bidi="ar-SA"/>
        </w:rPr>
      </w:pPr>
      <w:r>
        <w:rPr>
          <w:rFonts w:hint="eastAsia" w:cs="Times New Roman"/>
          <w:b/>
          <w:i w:val="0"/>
          <w:iCs w:val="0"/>
          <w:caps w:val="0"/>
          <w:spacing w:val="0"/>
          <w:kern w:val="2"/>
          <w:sz w:val="24"/>
          <w:szCs w:val="24"/>
          <w:shd w:val="clear"/>
          <w:lang w:val="en-US" w:eastAsia="zh-CN" w:bidi="ar-SA"/>
        </w:rPr>
        <w:t>五、</w:t>
      </w:r>
      <w:r>
        <w:rPr>
          <w:rFonts w:hint="eastAsia" w:ascii="Times New Roman" w:hAnsi="Times New Roman" w:eastAsia="宋体" w:cs="Times New Roman"/>
          <w:b/>
          <w:i w:val="0"/>
          <w:iCs w:val="0"/>
          <w:caps w:val="0"/>
          <w:spacing w:val="0"/>
          <w:kern w:val="2"/>
          <w:sz w:val="24"/>
          <w:szCs w:val="24"/>
          <w:shd w:val="clear"/>
          <w:lang w:val="en-US" w:eastAsia="zh-CN" w:bidi="ar-SA"/>
        </w:rPr>
        <w:t>技术实力情况</w:t>
      </w:r>
    </w:p>
    <w:p w14:paraId="69C46767">
      <w:pPr>
        <w:ind w:left="718" w:leftChars="342" w:firstLine="1626" w:firstLineChars="675"/>
        <w:rPr>
          <w:rFonts w:hint="eastAsia" w:ascii="Times New Roman" w:hAnsi="Times New Roman" w:eastAsia="宋体" w:cs="Times New Roman"/>
          <w:b/>
          <w:i w:val="0"/>
          <w:iCs w:val="0"/>
          <w:caps w:val="0"/>
          <w:spacing w:val="0"/>
          <w:kern w:val="2"/>
          <w:sz w:val="24"/>
          <w:szCs w:val="24"/>
          <w:shd w:val="clear"/>
          <w:lang w:val="en-US" w:eastAsia="zh-CN" w:bidi="ar-SA"/>
        </w:rPr>
      </w:pPr>
      <w:r>
        <w:rPr>
          <w:rFonts w:hint="eastAsia" w:cs="Times New Roman"/>
          <w:b/>
          <w:i w:val="0"/>
          <w:iCs w:val="0"/>
          <w:caps w:val="0"/>
          <w:spacing w:val="0"/>
          <w:kern w:val="2"/>
          <w:sz w:val="24"/>
          <w:szCs w:val="24"/>
          <w:shd w:val="clear"/>
          <w:lang w:val="en-US" w:eastAsia="zh-CN" w:bidi="ar-SA"/>
        </w:rPr>
        <w:t>六、</w:t>
      </w:r>
      <w:r>
        <w:rPr>
          <w:rFonts w:hint="eastAsia" w:ascii="Times New Roman" w:hAnsi="Times New Roman" w:eastAsia="宋体" w:cs="Times New Roman"/>
          <w:b/>
          <w:i w:val="0"/>
          <w:iCs w:val="0"/>
          <w:caps w:val="0"/>
          <w:spacing w:val="0"/>
          <w:kern w:val="2"/>
          <w:sz w:val="24"/>
          <w:szCs w:val="24"/>
          <w:shd w:val="clear"/>
          <w:lang w:val="en-US" w:eastAsia="zh-CN" w:bidi="ar-SA"/>
        </w:rPr>
        <w:t>投标人企业认证情况</w:t>
      </w:r>
    </w:p>
    <w:p w14:paraId="7EBBECFE">
      <w:pPr>
        <w:ind w:left="718" w:leftChars="342" w:firstLine="1626" w:firstLineChars="675"/>
        <w:rPr>
          <w:rFonts w:hint="eastAsia" w:ascii="Times New Roman" w:hAnsi="Times New Roman" w:eastAsia="宋体" w:cs="Times New Roman"/>
          <w:b/>
          <w:i w:val="0"/>
          <w:iCs w:val="0"/>
          <w:caps w:val="0"/>
          <w:spacing w:val="0"/>
          <w:kern w:val="2"/>
          <w:sz w:val="24"/>
          <w:szCs w:val="24"/>
          <w:shd w:val="clear"/>
          <w:lang w:val="en-US" w:eastAsia="zh-CN" w:bidi="ar-SA"/>
        </w:rPr>
      </w:pPr>
      <w:r>
        <w:rPr>
          <w:rFonts w:hint="eastAsia" w:cs="Times New Roman"/>
          <w:b/>
          <w:i w:val="0"/>
          <w:iCs w:val="0"/>
          <w:caps w:val="0"/>
          <w:spacing w:val="0"/>
          <w:kern w:val="2"/>
          <w:sz w:val="24"/>
          <w:szCs w:val="24"/>
          <w:shd w:val="clear"/>
          <w:lang w:val="en-US" w:eastAsia="zh-CN" w:bidi="ar-SA"/>
        </w:rPr>
        <w:t>七、</w:t>
      </w:r>
      <w:r>
        <w:rPr>
          <w:rFonts w:hint="eastAsia" w:ascii="Times New Roman" w:hAnsi="Times New Roman" w:eastAsia="宋体" w:cs="Times New Roman"/>
          <w:b/>
          <w:i w:val="0"/>
          <w:iCs w:val="0"/>
          <w:caps w:val="0"/>
          <w:spacing w:val="0"/>
          <w:kern w:val="2"/>
          <w:sz w:val="24"/>
          <w:szCs w:val="24"/>
          <w:shd w:val="clear"/>
          <w:lang w:val="en-US" w:eastAsia="zh-CN" w:bidi="ar-SA"/>
        </w:rPr>
        <w:t>现有设备配置情况</w:t>
      </w:r>
    </w:p>
    <w:p w14:paraId="278D878E">
      <w:pPr>
        <w:jc w:val="center"/>
        <w:rPr>
          <w:b/>
          <w:sz w:val="32"/>
          <w:szCs w:val="32"/>
        </w:rPr>
      </w:pPr>
    </w:p>
    <w:p w14:paraId="57E98F71">
      <w:pPr>
        <w:rPr>
          <w:rFonts w:ascii="仿宋_GB2312" w:eastAsia="仿宋_GB2312"/>
          <w:b/>
          <w:sz w:val="30"/>
          <w:szCs w:val="30"/>
        </w:rPr>
      </w:pPr>
      <w:r>
        <w:rPr>
          <w:rFonts w:hint="eastAsia" w:ascii="仿宋_GB2312" w:eastAsia="仿宋_GB2312"/>
          <w:b/>
          <w:sz w:val="30"/>
          <w:szCs w:val="30"/>
        </w:rPr>
        <w:br w:type="page"/>
      </w:r>
    </w:p>
    <w:p w14:paraId="2B0567E0">
      <w:pPr>
        <w:outlineLvl w:val="1"/>
        <w:rPr>
          <w:rFonts w:hint="eastAsia" w:ascii="宋体" w:hAnsi="宋体"/>
          <w:b/>
          <w:color w:val="FF0000"/>
          <w:sz w:val="28"/>
          <w:szCs w:val="28"/>
        </w:rPr>
      </w:pPr>
      <w:r>
        <w:rPr>
          <w:rFonts w:hint="eastAsia" w:ascii="宋体" w:hAnsi="宋体"/>
          <w:b/>
          <w:color w:val="FF0000"/>
          <w:sz w:val="28"/>
          <w:szCs w:val="28"/>
        </w:rPr>
        <w:t>投标文件附件（信息不公开部分）</w:t>
      </w:r>
    </w:p>
    <w:p w14:paraId="21428A69">
      <w:pPr>
        <w:pStyle w:val="192"/>
        <w:rPr>
          <w:rFonts w:hint="eastAsia" w:ascii="宋体" w:hAnsi="宋体"/>
          <w:b/>
          <w:color w:val="FF0000"/>
          <w:sz w:val="28"/>
          <w:szCs w:val="28"/>
        </w:rPr>
      </w:pPr>
    </w:p>
    <w:p w14:paraId="1A2F4D03">
      <w:pPr>
        <w:pStyle w:val="3"/>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5F22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33536F52">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09AA4AB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5A5F5395">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7736CF53">
            <w:pPr>
              <w:jc w:val="center"/>
              <w:rPr>
                <w:rFonts w:hint="eastAsia" w:ascii="宋体" w:hAnsi="宋体" w:eastAsia="宋体" w:cs="宋体"/>
                <w:color w:val="auto"/>
                <w:sz w:val="21"/>
                <w:szCs w:val="21"/>
                <w:vertAlign w:val="baseline"/>
                <w:lang w:val="en-US" w:eastAsia="zh-CN"/>
              </w:rPr>
            </w:pPr>
          </w:p>
        </w:tc>
      </w:tr>
      <w:tr w14:paraId="22D0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1A5EE74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19EA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3B5100FE">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5660A76E">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2163EEEC">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FF8BDC2">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0BEDE447">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7B9B3462">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56428B11">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16385A09">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177B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6E6DF8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23B5BA67">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3D29E97C">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0501C93B">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4D5CE61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470C9C1D">
            <w:pPr>
              <w:jc w:val="center"/>
              <w:rPr>
                <w:rFonts w:hint="eastAsia" w:ascii="宋体" w:hAnsi="宋体" w:eastAsia="宋体" w:cs="宋体"/>
                <w:color w:val="auto"/>
                <w:sz w:val="21"/>
                <w:szCs w:val="21"/>
                <w:vertAlign w:val="baseline"/>
                <w:lang w:val="en-US" w:eastAsia="zh-CN"/>
              </w:rPr>
            </w:pPr>
          </w:p>
        </w:tc>
      </w:tr>
      <w:tr w14:paraId="02EC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AF32600">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1B04E46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69CBFA7D">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7542944">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030CBE5E">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7DCC7F14">
            <w:pPr>
              <w:jc w:val="center"/>
              <w:rPr>
                <w:rFonts w:hint="eastAsia" w:ascii="宋体" w:hAnsi="宋体" w:eastAsia="宋体" w:cs="宋体"/>
                <w:color w:val="auto"/>
                <w:sz w:val="21"/>
                <w:szCs w:val="21"/>
                <w:vertAlign w:val="baseline"/>
                <w:lang w:val="en-US" w:eastAsia="zh-CN"/>
              </w:rPr>
            </w:pPr>
          </w:p>
        </w:tc>
      </w:tr>
      <w:tr w14:paraId="4A8B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02DCE1AA">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19BEA255">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3FE773A6">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5734F21D">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146C2D2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3621E74E">
            <w:pPr>
              <w:jc w:val="center"/>
              <w:rPr>
                <w:rFonts w:hint="eastAsia" w:ascii="宋体" w:hAnsi="宋体" w:eastAsia="宋体" w:cs="宋体"/>
                <w:color w:val="auto"/>
                <w:sz w:val="21"/>
                <w:szCs w:val="21"/>
                <w:vertAlign w:val="baseline"/>
                <w:lang w:val="en-US" w:eastAsia="zh-CN"/>
              </w:rPr>
            </w:pPr>
          </w:p>
        </w:tc>
      </w:tr>
      <w:tr w14:paraId="73F82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E9D5547">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206281B0">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5CF251C4">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09EF8BAE">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49D6E385">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7E050F77">
            <w:pPr>
              <w:jc w:val="center"/>
              <w:rPr>
                <w:rFonts w:hint="eastAsia" w:ascii="宋体" w:hAnsi="宋体" w:eastAsia="宋体" w:cs="宋体"/>
                <w:color w:val="auto"/>
                <w:sz w:val="21"/>
                <w:szCs w:val="21"/>
                <w:vertAlign w:val="baseline"/>
                <w:lang w:val="en-US" w:eastAsia="zh-CN"/>
              </w:rPr>
            </w:pPr>
          </w:p>
        </w:tc>
      </w:tr>
      <w:tr w14:paraId="31B9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2612E08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33F4D934">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52F718AC">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46D665A5">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4F903C9B">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859E90B">
            <w:pPr>
              <w:jc w:val="center"/>
              <w:rPr>
                <w:rFonts w:hint="eastAsia" w:ascii="宋体" w:hAnsi="宋体" w:eastAsia="宋体" w:cs="宋体"/>
                <w:color w:val="auto"/>
                <w:sz w:val="21"/>
                <w:szCs w:val="21"/>
                <w:vertAlign w:val="baseline"/>
                <w:lang w:val="en-US" w:eastAsia="zh-CN"/>
              </w:rPr>
            </w:pPr>
          </w:p>
        </w:tc>
      </w:tr>
      <w:tr w14:paraId="068F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6880FA60">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679F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2088D8AD">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533E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57110FD1">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1F44059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51CAA129">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505E59D4">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6F30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67E93F19">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62B37615">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60AC6E7A">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0D29C673">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56DA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DCFD037">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1203D591">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43CF11CB">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4177AE90">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53FF7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2CC321ED">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0AE58188">
      <w:pPr>
        <w:pStyle w:val="192"/>
        <w:rPr>
          <w:rFonts w:hint="eastAsia" w:ascii="宋体" w:hAnsi="宋体"/>
          <w:b/>
          <w:color w:val="FF0000"/>
          <w:sz w:val="28"/>
          <w:szCs w:val="28"/>
        </w:rPr>
      </w:pPr>
    </w:p>
    <w:p w14:paraId="4F127707">
      <w:pPr>
        <w:pStyle w:val="192"/>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15542A36">
      <w:pPr>
        <w:pStyle w:val="192"/>
        <w:rPr>
          <w:rFonts w:hint="eastAsia" w:ascii="宋体" w:hAnsi="宋体"/>
          <w:b/>
          <w:color w:val="FF0000"/>
          <w:sz w:val="28"/>
          <w:szCs w:val="28"/>
        </w:rPr>
      </w:pPr>
    </w:p>
    <w:p w14:paraId="319B62AE">
      <w:pPr>
        <w:pStyle w:val="3"/>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72" w:name="_Hlk72092499"/>
      <w:r>
        <w:rPr>
          <w:rFonts w:hint="eastAsia" w:ascii="黑体" w:eastAsia="黑体"/>
          <w:b w:val="0"/>
          <w:sz w:val="24"/>
        </w:rPr>
        <w:t>法定代表人（负责人）证明书</w:t>
      </w:r>
      <w:bookmarkEnd w:id="72"/>
    </w:p>
    <w:p w14:paraId="12748570">
      <w:pPr>
        <w:rPr>
          <w:sz w:val="24"/>
        </w:rPr>
      </w:pPr>
    </w:p>
    <w:p w14:paraId="2D63CA1A">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eastAsia="宋体"/>
          <w:szCs w:val="21"/>
          <w:u w:val="none"/>
          <w:lang w:eastAsia="zh-CN"/>
        </w:rPr>
        <w:t>（</w:t>
      </w:r>
      <w:r>
        <w:rPr>
          <w:rFonts w:hint="eastAsia" w:ascii="Times New Roman" w:eastAsia="宋体"/>
          <w:szCs w:val="21"/>
          <w:u w:val="none"/>
          <w:lang w:val="en-US" w:eastAsia="zh-CN"/>
        </w:rPr>
        <w:t>姓名</w:t>
      </w:r>
      <w:r>
        <w:rPr>
          <w:rFonts w:hint="eastAsia" w:eastAsia="宋体"/>
          <w:szCs w:val="21"/>
          <w:u w:val="none"/>
          <w:lang w:eastAsia="zh-CN"/>
        </w:rPr>
        <w:t>）</w:t>
      </w:r>
      <w:r>
        <w:rPr>
          <w:rFonts w:hint="eastAsia"/>
          <w:szCs w:val="21"/>
        </w:rPr>
        <w:t>，现任我单位</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ascii="Times New Roman" w:eastAsia="宋体"/>
          <w:szCs w:val="21"/>
          <w:lang w:val="en-US" w:eastAsia="zh-CN"/>
        </w:rPr>
        <w:t>身份证件</w:t>
      </w:r>
      <w:r>
        <w:rPr>
          <w:rFonts w:hint="eastAsia"/>
          <w:szCs w:val="21"/>
        </w:rPr>
        <w:t>号</w:t>
      </w:r>
      <w:r>
        <w:rPr>
          <w:rFonts w:hint="eastAsia" w:ascii="Times New Roman" w:eastAsia="宋体"/>
          <w:szCs w:val="21"/>
          <w:lang w:val="en-US" w:eastAsia="zh-CN"/>
        </w:rPr>
        <w:t>为</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联系电话：</w:t>
      </w:r>
      <w:r>
        <w:rPr>
          <w:rFonts w:hint="eastAsia" w:ascii="Times New Roman" w:eastAsia="宋体"/>
          <w:szCs w:val="21"/>
          <w:u w:val="single"/>
          <w:lang w:val="en-US" w:eastAsia="zh-CN"/>
        </w:rPr>
        <w:t xml:space="preserve">                </w:t>
      </w:r>
      <w:r>
        <w:rPr>
          <w:rFonts w:hint="eastAsia" w:ascii="Times New Roman" w:eastAsia="宋体"/>
          <w:szCs w:val="21"/>
          <w:lang w:val="en-US" w:eastAsia="zh-CN"/>
        </w:rPr>
        <w:t>。</w:t>
      </w:r>
    </w:p>
    <w:p w14:paraId="104D7C2F">
      <w:pPr>
        <w:spacing w:line="360" w:lineRule="auto"/>
        <w:ind w:firstLine="420" w:firstLineChars="200"/>
        <w:rPr>
          <w:szCs w:val="21"/>
        </w:rPr>
      </w:pPr>
      <w:r>
        <w:rPr>
          <w:rFonts w:hint="eastAsia"/>
          <w:szCs w:val="21"/>
        </w:rPr>
        <w:t>特此证明。</w:t>
      </w:r>
    </w:p>
    <w:p w14:paraId="24122FE9">
      <w:pPr>
        <w:spacing w:line="360" w:lineRule="auto"/>
        <w:ind w:firstLine="420" w:firstLineChars="200"/>
        <w:rPr>
          <w:rFonts w:hint="eastAsia"/>
          <w:szCs w:val="21"/>
        </w:rPr>
      </w:pPr>
      <w:r>
        <w:rPr>
          <w:rFonts w:hint="eastAsia"/>
          <w:szCs w:val="21"/>
        </w:rPr>
        <w:t>说明：1、法定代表人为投标人（企业事业单位、国家机关、社会团体）的主要行政负责人。</w:t>
      </w:r>
    </w:p>
    <w:p w14:paraId="671DD4CF">
      <w:pPr>
        <w:numPr>
          <w:ilvl w:val="0"/>
          <w:numId w:val="9"/>
        </w:numPr>
        <w:spacing w:line="360" w:lineRule="auto"/>
        <w:ind w:firstLine="420" w:firstLineChars="200"/>
        <w:rPr>
          <w:rFonts w:hint="eastAsia"/>
          <w:color w:val="auto"/>
          <w:szCs w:val="21"/>
          <w:lang w:val="en-US" w:eastAsia="zh-CN"/>
        </w:rPr>
      </w:pPr>
      <w:r>
        <w:rPr>
          <w:rFonts w:hint="eastAsia" w:eastAsia="宋体"/>
          <w:color w:val="auto"/>
          <w:szCs w:val="21"/>
          <w:lang w:eastAsia="zh-Hans"/>
        </w:rPr>
        <w:t>本证明书</w:t>
      </w:r>
      <w:r>
        <w:rPr>
          <w:rFonts w:hint="eastAsia"/>
          <w:color w:val="auto"/>
          <w:szCs w:val="21"/>
          <w:lang w:val="en-US" w:eastAsia="zh-CN"/>
        </w:rPr>
        <w:t>需提</w:t>
      </w:r>
      <w:r>
        <w:rPr>
          <w:rFonts w:hint="eastAsia" w:eastAsia="宋体"/>
          <w:color w:val="auto"/>
          <w:szCs w:val="21"/>
          <w:lang w:eastAsia="zh-Hans"/>
        </w:rPr>
        <w:t>供法定代表人（负责人）</w:t>
      </w:r>
      <w:r>
        <w:rPr>
          <w:rFonts w:hint="eastAsia" w:ascii="Times New Roman" w:eastAsia="宋体"/>
          <w:color w:val="auto"/>
          <w:szCs w:val="21"/>
          <w:lang w:val="en-US" w:eastAsia="zh-CN"/>
        </w:rPr>
        <w:t>相关身份证明文件：身份证扫描件（正反两面）；港澳台居民可提供来往通行证扫描件；非中国国籍管辖范围人员，可提供公安部门认可的身份证明材料扫描件。</w:t>
      </w:r>
    </w:p>
    <w:p w14:paraId="755FD7DE">
      <w:pPr>
        <w:numPr>
          <w:ilvl w:val="0"/>
          <w:numId w:val="9"/>
        </w:numPr>
        <w:spacing w:line="360" w:lineRule="auto"/>
        <w:ind w:firstLine="420" w:firstLineChars="200"/>
        <w:rPr>
          <w:szCs w:val="21"/>
        </w:rPr>
      </w:pPr>
      <w:r>
        <w:rPr>
          <w:rFonts w:hint="eastAsia" w:eastAsia="宋体"/>
          <w:color w:val="auto"/>
          <w:szCs w:val="21"/>
          <w:lang w:eastAsia="zh-Hans"/>
        </w:rPr>
        <w:t>本项目投标授权代表为法定代表人（负责人）的，无需提供</w:t>
      </w:r>
      <w:r>
        <w:rPr>
          <w:rFonts w:hint="eastAsia"/>
          <w:color w:val="auto"/>
          <w:szCs w:val="21"/>
        </w:rPr>
        <w:t>《投标文件签署授权委托书》</w:t>
      </w:r>
      <w:r>
        <w:rPr>
          <w:rFonts w:hint="eastAsia" w:eastAsia="宋体"/>
          <w:color w:val="auto"/>
          <w:szCs w:val="21"/>
          <w:lang w:eastAsia="zh-Hans"/>
        </w:rPr>
        <w:t>。</w:t>
      </w:r>
    </w:p>
    <w:p w14:paraId="51EE7F2F">
      <w:pPr>
        <w:numPr>
          <w:ilvl w:val="0"/>
          <w:numId w:val="9"/>
        </w:numPr>
        <w:spacing w:line="360" w:lineRule="auto"/>
        <w:ind w:firstLine="420" w:firstLineChars="200"/>
        <w:rPr>
          <w:szCs w:val="21"/>
        </w:rPr>
      </w:pPr>
      <w:r>
        <w:rPr>
          <w:rFonts w:hint="eastAsia"/>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257B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10966563">
            <w:pPr>
              <w:jc w:val="center"/>
              <w:rPr>
                <w:rFonts w:hint="eastAsia"/>
                <w:lang w:val="en-US" w:eastAsia="zh-CN"/>
              </w:rPr>
            </w:pPr>
            <w:r>
              <w:rPr>
                <w:rFonts w:hint="eastAsia" w:ascii="Times New Roman" w:eastAsia="宋体"/>
                <w:lang w:val="en-US" w:eastAsia="zh-CN"/>
              </w:rPr>
              <w:t>证件扫描件正面</w:t>
            </w:r>
          </w:p>
          <w:p w14:paraId="626AACF5">
            <w:pPr>
              <w:pStyle w:val="18"/>
              <w:jc w:val="both"/>
              <w:rPr>
                <w:rFonts w:hint="eastAsia"/>
                <w:lang w:val="en-US" w:eastAsia="zh-CN"/>
              </w:rPr>
            </w:pPr>
          </w:p>
          <w:p w14:paraId="00A199DD">
            <w:pPr>
              <w:pStyle w:val="35"/>
              <w:rPr>
                <w:rFonts w:hint="eastAsia"/>
                <w:lang w:val="en-US" w:eastAsia="zh-CN"/>
              </w:rPr>
            </w:pPr>
          </w:p>
          <w:p w14:paraId="3BBAFF63">
            <w:pPr>
              <w:pStyle w:val="35"/>
              <w:rPr>
                <w:rFonts w:hint="default"/>
                <w:lang w:val="en-US" w:eastAsia="zh-CN"/>
              </w:rPr>
            </w:pPr>
          </w:p>
          <w:p w14:paraId="1A9E5515">
            <w:pPr>
              <w:pStyle w:val="35"/>
              <w:jc w:val="both"/>
              <w:rPr>
                <w:rFonts w:hint="default"/>
                <w:lang w:val="en-US" w:eastAsia="zh-CN"/>
              </w:rPr>
            </w:pPr>
          </w:p>
        </w:tc>
        <w:tc>
          <w:tcPr>
            <w:tcW w:w="4265" w:type="dxa"/>
            <w:vAlign w:val="top"/>
          </w:tcPr>
          <w:p w14:paraId="7A769B11">
            <w:pPr>
              <w:jc w:val="center"/>
              <w:rPr>
                <w:rFonts w:hint="eastAsia"/>
                <w:lang w:val="en-US" w:eastAsia="zh-CN"/>
              </w:rPr>
            </w:pPr>
            <w:r>
              <w:rPr>
                <w:rFonts w:hint="eastAsia" w:ascii="Times New Roman" w:eastAsia="宋体"/>
                <w:lang w:val="en-US" w:eastAsia="zh-CN"/>
              </w:rPr>
              <w:t>证件扫描件反面</w:t>
            </w:r>
          </w:p>
          <w:p w14:paraId="235ED303">
            <w:pPr>
              <w:pStyle w:val="18"/>
              <w:jc w:val="center"/>
              <w:rPr>
                <w:rFonts w:hint="eastAsia"/>
                <w:lang w:val="en-US" w:eastAsia="zh-CN"/>
              </w:rPr>
            </w:pPr>
          </w:p>
          <w:p w14:paraId="4F4EF6CE">
            <w:pPr>
              <w:pStyle w:val="35"/>
              <w:jc w:val="center"/>
              <w:rPr>
                <w:rFonts w:hint="eastAsia"/>
                <w:sz w:val="24"/>
                <w:vertAlign w:val="baseline"/>
                <w:lang w:val="en-US" w:eastAsia="zh-CN"/>
              </w:rPr>
            </w:pPr>
          </w:p>
        </w:tc>
      </w:tr>
    </w:tbl>
    <w:p w14:paraId="66EFAA7C">
      <w:pPr>
        <w:pStyle w:val="192"/>
        <w:rPr>
          <w:rFonts w:hint="eastAsia" w:ascii="黑体" w:hAnsi="黑体" w:eastAsia="黑体" w:cs="黑体"/>
          <w:b/>
          <w:bCs/>
          <w:color w:val="auto"/>
          <w:sz w:val="24"/>
          <w:szCs w:val="24"/>
          <w:u w:val="none"/>
          <w:lang w:val="en-US" w:eastAsia="zh-CN"/>
        </w:rPr>
      </w:pPr>
    </w:p>
    <w:p w14:paraId="137DE81E">
      <w:pPr>
        <w:pStyle w:val="192"/>
        <w:rPr>
          <w:sz w:val="24"/>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w:t>
      </w:r>
      <w:r>
        <w:rPr>
          <w:rFonts w:hint="eastAsia" w:ascii="Times New Roman" w:hAnsi="Times New Roman" w:eastAsia="宋体" w:cs="Times New Roman"/>
          <w:kern w:val="2"/>
          <w:sz w:val="21"/>
          <w:szCs w:val="21"/>
          <w:highlight w:val="none"/>
          <w:lang w:val="en-US" w:eastAsia="zh-CN" w:bidi="ar-SA"/>
        </w:rPr>
        <w:t>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w:t>
      </w:r>
      <w:r>
        <w:rPr>
          <w:rFonts w:hint="eastAsia" w:ascii="Times New Roman" w:hAnsi="Times New Roman" w:eastAsia="宋体" w:cs="Times New Roman"/>
          <w:kern w:val="2"/>
          <w:sz w:val="21"/>
          <w:szCs w:val="21"/>
          <w:lang w:val="en-US" w:eastAsia="zh-CN" w:bidi="ar-SA"/>
        </w:rPr>
        <w:t>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14:paraId="703651A2">
      <w:pPr>
        <w:rPr>
          <w:sz w:val="24"/>
        </w:rPr>
      </w:pPr>
    </w:p>
    <w:p w14:paraId="08F81D4B">
      <w:pPr>
        <w:pStyle w:val="3"/>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151B2CE9">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17EAF910">
      <w:pPr>
        <w:spacing w:line="360" w:lineRule="auto"/>
        <w:ind w:firstLine="420" w:firstLineChars="200"/>
        <w:rPr>
          <w:rFonts w:hint="eastAsia"/>
          <w:szCs w:val="21"/>
        </w:rPr>
      </w:pPr>
      <w:r>
        <w:rPr>
          <w:rFonts w:hint="eastAsia"/>
          <w:szCs w:val="21"/>
        </w:rPr>
        <w:t>代理人无转委托权，特此委托。</w:t>
      </w:r>
    </w:p>
    <w:p w14:paraId="60FF4621">
      <w:pPr>
        <w:spacing w:line="360" w:lineRule="auto"/>
        <w:ind w:firstLine="420" w:firstLineChars="200"/>
        <w:rPr>
          <w:rFonts w:hint="eastAsia"/>
          <w:szCs w:val="21"/>
        </w:rPr>
      </w:pPr>
    </w:p>
    <w:p w14:paraId="56D09A64">
      <w:pPr>
        <w:spacing w:line="360" w:lineRule="auto"/>
        <w:ind w:firstLine="420" w:firstLineChars="200"/>
        <w:rPr>
          <w:rFonts w:hint="eastAsia"/>
          <w:szCs w:val="21"/>
          <w:u w:val="none"/>
          <w:lang w:eastAsia="zh-CN"/>
        </w:rPr>
      </w:pPr>
      <w:r>
        <w:rPr>
          <w:rFonts w:hint="eastAsia"/>
          <w:szCs w:val="21"/>
        </w:rPr>
        <w:t>代理人</w:t>
      </w:r>
      <w:r>
        <w:rPr>
          <w:rFonts w:hint="eastAsia" w:eastAsia="宋体"/>
          <w:szCs w:val="21"/>
          <w:lang w:eastAsia="zh-CN"/>
        </w:rPr>
        <w:t>：</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40B2A59F">
      <w:pPr>
        <w:spacing w:line="360" w:lineRule="auto"/>
        <w:ind w:firstLine="420" w:firstLineChars="200"/>
        <w:rPr>
          <w:rFonts w:hint="eastAsia"/>
          <w:szCs w:val="21"/>
          <w:u w:val="none"/>
          <w:lang w:eastAsia="zh-CN"/>
        </w:rPr>
      </w:pPr>
      <w:r>
        <w:rPr>
          <w:rFonts w:hint="eastAsia"/>
          <w:szCs w:val="21"/>
        </w:rPr>
        <w:t>身份</w:t>
      </w:r>
      <w:r>
        <w:rPr>
          <w:rFonts w:hint="eastAsia" w:ascii="Times New Roman" w:eastAsia="宋体"/>
          <w:szCs w:val="21"/>
          <w:lang w:val="en-US" w:eastAsia="zh-CN"/>
        </w:rPr>
        <w:t>证件号</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职务：</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5A332B3">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eastAsia="宋体"/>
          <w:szCs w:val="21"/>
          <w:lang w:eastAsia="zh-CN"/>
        </w:rPr>
        <w:t>，</w:t>
      </w:r>
      <w:r>
        <w:rPr>
          <w:rFonts w:hint="eastAsia"/>
          <w:szCs w:val="21"/>
        </w:rPr>
        <w:t>手机：</w:t>
      </w:r>
      <w:r>
        <w:rPr>
          <w:rFonts w:hint="eastAsia"/>
          <w:szCs w:val="21"/>
          <w:u w:val="single"/>
        </w:rPr>
        <w:t xml:space="preserve">                </w:t>
      </w:r>
      <w:r>
        <w:rPr>
          <w:rFonts w:hint="eastAsia" w:eastAsia="宋体"/>
          <w:szCs w:val="21"/>
          <w:u w:val="none"/>
          <w:lang w:eastAsia="zh-CN"/>
        </w:rPr>
        <w:t>，</w:t>
      </w:r>
      <w:r>
        <w:rPr>
          <w:rFonts w:hint="eastAsia" w:ascii="Times New Roman" w:eastAsia="宋体"/>
          <w:szCs w:val="21"/>
          <w:u w:val="none"/>
          <w:lang w:val="en-US" w:eastAsia="zh-CN"/>
        </w:rPr>
        <w:t>电子邮箱：</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2805D7E5">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eastAsia="宋体"/>
          <w:szCs w:val="21"/>
          <w:lang w:eastAsia="zh-CN"/>
        </w:rPr>
        <w:t>。</w:t>
      </w:r>
    </w:p>
    <w:p w14:paraId="6862F049">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2765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4D69963C">
            <w:pPr>
              <w:jc w:val="center"/>
              <w:rPr>
                <w:rFonts w:hint="eastAsia"/>
                <w:lang w:val="en-US" w:eastAsia="zh-CN"/>
              </w:rPr>
            </w:pPr>
            <w:r>
              <w:rPr>
                <w:rFonts w:hint="eastAsia" w:ascii="Times New Roman" w:eastAsia="宋体"/>
                <w:lang w:val="en-US" w:eastAsia="zh-CN"/>
              </w:rPr>
              <w:t>证件扫描件正面</w:t>
            </w:r>
          </w:p>
          <w:p w14:paraId="4E6C728B">
            <w:pPr>
              <w:pStyle w:val="18"/>
              <w:jc w:val="both"/>
              <w:rPr>
                <w:rFonts w:hint="eastAsia"/>
                <w:lang w:val="en-US" w:eastAsia="zh-CN"/>
              </w:rPr>
            </w:pPr>
          </w:p>
          <w:p w14:paraId="4A77DF66">
            <w:pPr>
              <w:pStyle w:val="35"/>
              <w:rPr>
                <w:rFonts w:hint="eastAsia"/>
                <w:lang w:val="en-US" w:eastAsia="zh-CN"/>
              </w:rPr>
            </w:pPr>
          </w:p>
          <w:p w14:paraId="3BE29462">
            <w:pPr>
              <w:pStyle w:val="35"/>
              <w:rPr>
                <w:rFonts w:hint="default"/>
                <w:lang w:val="en-US" w:eastAsia="zh-CN"/>
              </w:rPr>
            </w:pPr>
          </w:p>
          <w:p w14:paraId="77E5A5F6">
            <w:pPr>
              <w:pStyle w:val="35"/>
              <w:jc w:val="both"/>
              <w:rPr>
                <w:rFonts w:hint="default"/>
                <w:lang w:val="en-US" w:eastAsia="zh-CN"/>
              </w:rPr>
            </w:pPr>
          </w:p>
        </w:tc>
        <w:tc>
          <w:tcPr>
            <w:tcW w:w="4265" w:type="dxa"/>
            <w:vAlign w:val="top"/>
          </w:tcPr>
          <w:p w14:paraId="548A72A4">
            <w:pPr>
              <w:jc w:val="center"/>
              <w:rPr>
                <w:rFonts w:hint="eastAsia"/>
                <w:lang w:val="en-US" w:eastAsia="zh-CN"/>
              </w:rPr>
            </w:pPr>
            <w:r>
              <w:rPr>
                <w:rFonts w:hint="eastAsia" w:ascii="Times New Roman" w:eastAsia="宋体"/>
                <w:lang w:val="en-US" w:eastAsia="zh-CN"/>
              </w:rPr>
              <w:t>证件扫描件反面</w:t>
            </w:r>
          </w:p>
          <w:p w14:paraId="1D186D62">
            <w:pPr>
              <w:pStyle w:val="18"/>
              <w:jc w:val="center"/>
              <w:rPr>
                <w:rFonts w:hint="eastAsia"/>
                <w:lang w:val="en-US" w:eastAsia="zh-CN"/>
              </w:rPr>
            </w:pPr>
          </w:p>
          <w:p w14:paraId="5ED8D83E">
            <w:pPr>
              <w:pStyle w:val="35"/>
              <w:jc w:val="center"/>
              <w:rPr>
                <w:rFonts w:hint="eastAsia"/>
                <w:sz w:val="24"/>
                <w:vertAlign w:val="baseline"/>
                <w:lang w:val="en-US" w:eastAsia="zh-CN"/>
              </w:rPr>
            </w:pPr>
          </w:p>
        </w:tc>
      </w:tr>
    </w:tbl>
    <w:p w14:paraId="6C76F22A">
      <w:pPr>
        <w:pStyle w:val="192"/>
        <w:rPr>
          <w:rFonts w:hint="eastAsia" w:ascii="黑体" w:hAnsi="黑体" w:eastAsia="黑体" w:cs="黑体"/>
          <w:b/>
          <w:bCs/>
          <w:color w:val="auto"/>
          <w:sz w:val="24"/>
          <w:szCs w:val="24"/>
          <w:u w:val="none"/>
          <w:lang w:val="en-US" w:eastAsia="zh-CN"/>
        </w:rPr>
      </w:pPr>
    </w:p>
    <w:p w14:paraId="0F2ED986">
      <w:pPr>
        <w:pStyle w:val="192"/>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w:t>
      </w:r>
      <w:r>
        <w:rPr>
          <w:rFonts w:hint="eastAsia" w:ascii="Times New Roman" w:hAnsi="Times New Roman" w:eastAsia="宋体" w:cs="Times New Roman"/>
          <w:kern w:val="2"/>
          <w:sz w:val="21"/>
          <w:szCs w:val="21"/>
          <w:highlight w:val="none"/>
          <w:lang w:val="en-US" w:eastAsia="zh-CN" w:bidi="ar-SA"/>
        </w:rPr>
        <w:t>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7364E385">
      <w:pPr>
        <w:bidi w:val="0"/>
        <w:rPr>
          <w:rFonts w:hint="eastAsia"/>
          <w:highlight w:val="none"/>
          <w:lang w:val="en-US" w:eastAsia="zh-CN"/>
        </w:rPr>
      </w:pPr>
    </w:p>
    <w:p w14:paraId="71F51A5A">
      <w:pPr>
        <w:pStyle w:val="3"/>
        <w:jc w:val="center"/>
        <w:rPr>
          <w:rFonts w:ascii="黑体" w:eastAsia="黑体"/>
          <w:b w:val="0"/>
          <w:sz w:val="24"/>
          <w:szCs w:val="24"/>
        </w:rPr>
      </w:pPr>
      <w:r>
        <w:rPr>
          <w:rFonts w:hint="eastAsia" w:ascii="黑体" w:eastAsia="黑体"/>
          <w:b w:val="0"/>
          <w:sz w:val="24"/>
          <w:szCs w:val="24"/>
          <w:highlight w:val="none"/>
        </w:rPr>
        <w:t>四、项目详</w:t>
      </w:r>
      <w:r>
        <w:rPr>
          <w:rFonts w:hint="eastAsia" w:ascii="黑体" w:eastAsia="黑体"/>
          <w:b w:val="0"/>
          <w:sz w:val="24"/>
          <w:szCs w:val="24"/>
        </w:rPr>
        <w:t>细报价</w:t>
      </w:r>
    </w:p>
    <w:p w14:paraId="5564E8A2">
      <w:pPr>
        <w:tabs>
          <w:tab w:val="left" w:pos="720"/>
        </w:tabs>
        <w:ind w:firstLine="3132" w:firstLineChars="1300"/>
        <w:rPr>
          <w:b/>
          <w:sz w:val="24"/>
        </w:rPr>
      </w:pPr>
      <w:r>
        <w:rPr>
          <w:rFonts w:hint="eastAsia"/>
          <w:b/>
          <w:sz w:val="24"/>
        </w:rPr>
        <w:t>（一）分项报价表</w:t>
      </w:r>
    </w:p>
    <w:tbl>
      <w:tblPr>
        <w:tblStyle w:val="4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7F89C852">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20E318E2">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14:paraId="28BA32E2">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31A949B4">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604D68D5">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28FD26D2">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41E5B7B9">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14:paraId="5D04A129">
            <w:pPr>
              <w:widowControl/>
              <w:jc w:val="center"/>
              <w:rPr>
                <w:rFonts w:ascii="宋体" w:hAnsi="宋体" w:cs="宋体"/>
                <w:kern w:val="0"/>
                <w:sz w:val="20"/>
                <w:szCs w:val="20"/>
              </w:rPr>
            </w:pPr>
            <w:r>
              <w:rPr>
                <w:rFonts w:hint="eastAsia" w:ascii="宋体" w:hAnsi="宋体" w:cs="宋体"/>
                <w:kern w:val="0"/>
                <w:sz w:val="20"/>
                <w:szCs w:val="20"/>
              </w:rPr>
              <w:t>深圳市宝安区水库管理中心宝安区小型水库管养服务项目</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0502142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51ECE1A5">
            <w:pPr>
              <w:widowControl/>
              <w:jc w:val="left"/>
              <w:rPr>
                <w:rFonts w:ascii="宋体" w:hAnsi="宋体" w:cs="宋体"/>
                <w:kern w:val="0"/>
                <w:sz w:val="20"/>
                <w:szCs w:val="20"/>
              </w:rPr>
            </w:pPr>
          </w:p>
        </w:tc>
      </w:tr>
      <w:tr w14:paraId="7F6D368B">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14:paraId="0772DA4C">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14:paraId="674045B6">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14:paraId="6EF03FB5">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1EB2C5A5">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14:paraId="203B15B7">
            <w:pPr>
              <w:widowControl/>
              <w:jc w:val="left"/>
              <w:rPr>
                <w:rFonts w:ascii="宋体" w:hAnsi="宋体" w:cs="宋体"/>
                <w:kern w:val="0"/>
                <w:sz w:val="20"/>
                <w:szCs w:val="20"/>
              </w:rPr>
            </w:pPr>
            <w:r>
              <w:rPr>
                <w:rFonts w:hint="eastAsia" w:ascii="宋体" w:hAnsi="宋体" w:cs="宋体"/>
                <w:kern w:val="0"/>
                <w:sz w:val="20"/>
                <w:szCs w:val="20"/>
              </w:rPr>
              <w:t>　</w:t>
            </w:r>
          </w:p>
        </w:tc>
      </w:tr>
      <w:tr w14:paraId="23CEF07B">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046293A4">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5C9FF875">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3814A8AC">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30540B3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09DC66DA">
            <w:pPr>
              <w:jc w:val="left"/>
              <w:rPr>
                <w:rFonts w:ascii="宋体" w:hAnsi="宋体" w:cs="宋体"/>
                <w:kern w:val="0"/>
                <w:sz w:val="20"/>
                <w:szCs w:val="20"/>
              </w:rPr>
            </w:pPr>
          </w:p>
        </w:tc>
      </w:tr>
      <w:tr w14:paraId="4842FD3F">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24BCB12E">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2190AA0">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1D34F2ED">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3D02C75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7EA793A4">
            <w:pPr>
              <w:jc w:val="left"/>
              <w:rPr>
                <w:rFonts w:ascii="宋体" w:hAnsi="宋体" w:cs="宋体"/>
                <w:kern w:val="0"/>
                <w:sz w:val="20"/>
                <w:szCs w:val="20"/>
              </w:rPr>
            </w:pPr>
          </w:p>
        </w:tc>
      </w:tr>
      <w:tr w14:paraId="01D90E31">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468BC47E">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E4E850A">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6C0B70F4">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966999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46F38628">
            <w:pPr>
              <w:jc w:val="left"/>
              <w:rPr>
                <w:rFonts w:ascii="宋体" w:hAnsi="宋体" w:cs="宋体"/>
                <w:kern w:val="0"/>
                <w:sz w:val="20"/>
                <w:szCs w:val="20"/>
              </w:rPr>
            </w:pPr>
          </w:p>
        </w:tc>
      </w:tr>
      <w:tr w14:paraId="73202969">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0A126BA">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F2D6222">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6CDEB142">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5CC4AE01">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7CF3B24C">
            <w:pPr>
              <w:jc w:val="left"/>
              <w:rPr>
                <w:rFonts w:ascii="宋体" w:hAnsi="宋体" w:cs="宋体"/>
                <w:kern w:val="0"/>
                <w:sz w:val="20"/>
                <w:szCs w:val="20"/>
              </w:rPr>
            </w:pPr>
          </w:p>
        </w:tc>
      </w:tr>
      <w:tr w14:paraId="6E694927">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68917A77">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158FA54B">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22252975">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6FB8B719">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14:paraId="1E473C3B">
            <w:pPr>
              <w:widowControl/>
              <w:jc w:val="left"/>
              <w:rPr>
                <w:rFonts w:ascii="宋体" w:hAnsi="宋体" w:cs="宋体"/>
                <w:kern w:val="0"/>
                <w:sz w:val="20"/>
                <w:szCs w:val="20"/>
              </w:rPr>
            </w:pPr>
          </w:p>
        </w:tc>
      </w:tr>
      <w:tr w14:paraId="441174EA">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1AE26857">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45D07F8D">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14:paraId="5C15F5FF">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7565C236">
            <w:pPr>
              <w:widowControl/>
              <w:jc w:val="left"/>
              <w:rPr>
                <w:rFonts w:ascii="宋体" w:hAnsi="宋体" w:cs="宋体"/>
                <w:kern w:val="0"/>
                <w:sz w:val="20"/>
                <w:szCs w:val="20"/>
              </w:rPr>
            </w:pPr>
            <w:r>
              <w:rPr>
                <w:rFonts w:hint="eastAsia" w:ascii="宋体" w:hAnsi="宋体" w:cs="宋体"/>
                <w:kern w:val="0"/>
                <w:sz w:val="20"/>
                <w:szCs w:val="20"/>
              </w:rPr>
              <w:t>　</w:t>
            </w:r>
          </w:p>
        </w:tc>
      </w:tr>
      <w:tr w14:paraId="1E0E9F89">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14:paraId="3B663A1C">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14:paraId="0E12B818">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14:paraId="250DD45B">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174E943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018AAFDE">
            <w:pPr>
              <w:widowControl/>
              <w:jc w:val="left"/>
              <w:rPr>
                <w:rFonts w:ascii="宋体" w:hAnsi="宋体" w:cs="宋体"/>
                <w:kern w:val="0"/>
                <w:sz w:val="20"/>
                <w:szCs w:val="20"/>
              </w:rPr>
            </w:pPr>
          </w:p>
        </w:tc>
      </w:tr>
      <w:tr w14:paraId="1D11C835">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14:paraId="200FFCF4">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7C78813D">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14:paraId="4B54E77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14:paraId="341AE546">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35DB46F0">
            <w:pPr>
              <w:widowControl/>
              <w:jc w:val="left"/>
              <w:rPr>
                <w:rFonts w:ascii="宋体" w:hAnsi="宋体" w:cs="宋体"/>
                <w:kern w:val="0"/>
                <w:sz w:val="20"/>
                <w:szCs w:val="20"/>
              </w:rPr>
            </w:pPr>
          </w:p>
        </w:tc>
      </w:tr>
      <w:tr w14:paraId="02CB88F3">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2231B090">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19D5EDB0">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14:paraId="48927B11">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6CF2AB2F">
            <w:pPr>
              <w:widowControl/>
              <w:jc w:val="left"/>
              <w:rPr>
                <w:rFonts w:ascii="宋体" w:hAnsi="宋体" w:cs="宋体"/>
                <w:kern w:val="0"/>
                <w:sz w:val="20"/>
                <w:szCs w:val="20"/>
              </w:rPr>
            </w:pPr>
            <w:r>
              <w:rPr>
                <w:rFonts w:hint="eastAsia" w:ascii="宋体" w:hAnsi="宋体" w:cs="宋体"/>
                <w:kern w:val="0"/>
                <w:sz w:val="20"/>
                <w:szCs w:val="20"/>
              </w:rPr>
              <w:t>　</w:t>
            </w:r>
          </w:p>
        </w:tc>
      </w:tr>
      <w:tr w14:paraId="1CB405F2">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135AEFEF">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3673A772">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14:paraId="50C60A0B">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4FDD6671">
            <w:pPr>
              <w:widowControl/>
              <w:jc w:val="left"/>
              <w:rPr>
                <w:rFonts w:ascii="宋体" w:hAnsi="宋体" w:cs="宋体"/>
                <w:kern w:val="0"/>
                <w:sz w:val="20"/>
                <w:szCs w:val="20"/>
              </w:rPr>
            </w:pPr>
            <w:r>
              <w:rPr>
                <w:rFonts w:hint="eastAsia" w:ascii="宋体" w:hAnsi="宋体" w:cs="宋体"/>
                <w:kern w:val="0"/>
                <w:sz w:val="20"/>
                <w:szCs w:val="20"/>
              </w:rPr>
              <w:t>　</w:t>
            </w:r>
          </w:p>
        </w:tc>
      </w:tr>
      <w:tr w14:paraId="045CC1D1">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1E7E986E">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6AC27FD4">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7E96FD38">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14:paraId="5E394955">
            <w:pPr>
              <w:widowControl/>
              <w:jc w:val="left"/>
              <w:rPr>
                <w:rFonts w:ascii="宋体" w:hAnsi="宋体" w:cs="宋体"/>
                <w:kern w:val="0"/>
                <w:sz w:val="20"/>
                <w:szCs w:val="20"/>
              </w:rPr>
            </w:pPr>
          </w:p>
        </w:tc>
      </w:tr>
      <w:tr w14:paraId="42D512EC">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107EDBDB">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1900A4C6">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14:paraId="0639450B">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744F8801">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5ED58FD8">
      <w:pPr>
        <w:pStyle w:val="18"/>
        <w:rPr>
          <w:rFonts w:hint="default"/>
          <w:lang w:val="en-US" w:eastAsia="zh-CN"/>
        </w:rPr>
      </w:pPr>
    </w:p>
    <w:p w14:paraId="4F76773E">
      <w:pPr>
        <w:pStyle w:val="35"/>
        <w:rPr>
          <w:rFonts w:hint="default"/>
          <w:lang w:val="en-US" w:eastAsia="zh-CN"/>
        </w:rPr>
      </w:pPr>
    </w:p>
    <w:p w14:paraId="2D3395A7">
      <w:pPr>
        <w:tabs>
          <w:tab w:val="left" w:pos="720"/>
        </w:tabs>
        <w:jc w:val="center"/>
        <w:rPr>
          <w:b/>
          <w:sz w:val="24"/>
        </w:rPr>
      </w:pPr>
      <w:r>
        <w:rPr>
          <w:rFonts w:hint="eastAsia"/>
          <w:b/>
          <w:sz w:val="24"/>
        </w:rPr>
        <w:t>（二）投标人认为需要涉及的其他内容报价清单</w:t>
      </w:r>
    </w:p>
    <w:p w14:paraId="2D96F303">
      <w:pPr>
        <w:rPr>
          <w:b/>
          <w:bCs/>
        </w:rPr>
      </w:pPr>
    </w:p>
    <w:p w14:paraId="18537E70"/>
    <w:p w14:paraId="038D25AB">
      <w:pPr>
        <w:pStyle w:val="18"/>
        <w:ind w:firstLine="0" w:firstLineChars="0"/>
      </w:pPr>
    </w:p>
    <w:p w14:paraId="60D009AA">
      <w:pPr>
        <w:pStyle w:val="35"/>
      </w:pPr>
    </w:p>
    <w:p w14:paraId="68A50F32">
      <w:pPr>
        <w:pStyle w:val="35"/>
      </w:pPr>
    </w:p>
    <w:p w14:paraId="5356398B">
      <w:pPr>
        <w:pStyle w:val="3"/>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73" w:name="_Hlk72092634"/>
      <w:r>
        <w:rPr>
          <w:rFonts w:hint="eastAsia" w:ascii="黑体" w:eastAsia="黑体"/>
          <w:b w:val="0"/>
          <w:kern w:val="0"/>
          <w:sz w:val="24"/>
          <w:szCs w:val="24"/>
        </w:rPr>
        <w:t>实质性条款响应情况表</w:t>
      </w:r>
      <w:bookmarkEnd w:id="73"/>
    </w:p>
    <w:tbl>
      <w:tblPr>
        <w:tblStyle w:val="4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14:paraId="45EEA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15137414">
            <w:pPr>
              <w:adjustRightInd w:val="0"/>
              <w:snapToGrid w:val="0"/>
              <w:spacing w:line="360" w:lineRule="auto"/>
              <w:jc w:val="center"/>
              <w:rPr>
                <w:rFonts w:ascii="宋体" w:hAnsi="宋体"/>
                <w:kern w:val="0"/>
                <w:szCs w:val="21"/>
              </w:rPr>
            </w:pPr>
            <w:bookmarkStart w:id="74" w:name="_Hlk72092651"/>
            <w:r>
              <w:rPr>
                <w:rFonts w:hint="eastAsia" w:ascii="宋体" w:hAnsi="宋体"/>
                <w:kern w:val="0"/>
                <w:szCs w:val="21"/>
              </w:rPr>
              <w:t>序号</w:t>
            </w:r>
          </w:p>
        </w:tc>
        <w:tc>
          <w:tcPr>
            <w:tcW w:w="2664" w:type="dxa"/>
            <w:vAlign w:val="center"/>
          </w:tcPr>
          <w:p w14:paraId="496FA7F5">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vAlign w:val="center"/>
          </w:tcPr>
          <w:p w14:paraId="1A3F6D59">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18C5A776">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207A4D01">
            <w:pPr>
              <w:adjustRightInd w:val="0"/>
              <w:snapToGrid w:val="0"/>
              <w:spacing w:line="360" w:lineRule="auto"/>
              <w:jc w:val="center"/>
              <w:rPr>
                <w:rFonts w:ascii="宋体" w:hAnsi="宋体"/>
                <w:kern w:val="0"/>
                <w:szCs w:val="21"/>
              </w:rPr>
            </w:pPr>
            <w:r>
              <w:rPr>
                <w:rFonts w:hint="eastAsia"/>
              </w:rPr>
              <w:t>说明</w:t>
            </w:r>
          </w:p>
        </w:tc>
      </w:tr>
      <w:bookmarkEnd w:id="74"/>
      <w:tr w14:paraId="5BB6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3919A31C">
            <w:pPr>
              <w:adjustRightInd w:val="0"/>
              <w:snapToGrid w:val="0"/>
              <w:spacing w:line="360" w:lineRule="auto"/>
              <w:rPr>
                <w:rFonts w:ascii="宋体" w:hAnsi="宋体"/>
                <w:kern w:val="0"/>
                <w:szCs w:val="21"/>
              </w:rPr>
            </w:pPr>
            <w:r>
              <w:rPr>
                <w:rFonts w:hint="eastAsia" w:ascii="宋体" w:hAnsi="宋体"/>
                <w:kern w:val="0"/>
                <w:szCs w:val="21"/>
              </w:rPr>
              <w:t>1</w:t>
            </w:r>
          </w:p>
        </w:tc>
        <w:tc>
          <w:tcPr>
            <w:tcW w:w="2664" w:type="dxa"/>
            <w:vAlign w:val="center"/>
          </w:tcPr>
          <w:p w14:paraId="1A696F36">
            <w:pPr>
              <w:adjustRightInd w:val="0"/>
              <w:snapToGrid w:val="0"/>
              <w:spacing w:line="360" w:lineRule="auto"/>
              <w:jc w:val="center"/>
              <w:rPr>
                <w:rFonts w:hAnsi="宋体"/>
                <w:kern w:val="0"/>
                <w:szCs w:val="21"/>
              </w:rPr>
            </w:pPr>
            <w:r>
              <w:rPr>
                <w:rFonts w:hint="eastAsia" w:hAnsi="宋体"/>
                <w:color w:val="FF0000"/>
                <w:kern w:val="0"/>
                <w:szCs w:val="21"/>
              </w:rPr>
              <w:t>满足本项目标★的条款要求</w:t>
            </w:r>
          </w:p>
        </w:tc>
        <w:tc>
          <w:tcPr>
            <w:tcW w:w="1588" w:type="dxa"/>
          </w:tcPr>
          <w:p w14:paraId="4E0FBDB9">
            <w:pPr>
              <w:adjustRightInd w:val="0"/>
              <w:snapToGrid w:val="0"/>
              <w:spacing w:line="360" w:lineRule="auto"/>
              <w:rPr>
                <w:rFonts w:ascii="宋体" w:hAnsi="宋体"/>
                <w:kern w:val="0"/>
                <w:szCs w:val="21"/>
              </w:rPr>
            </w:pPr>
          </w:p>
        </w:tc>
        <w:tc>
          <w:tcPr>
            <w:tcW w:w="1842" w:type="dxa"/>
          </w:tcPr>
          <w:p w14:paraId="0FBFEE96">
            <w:pPr>
              <w:adjustRightInd w:val="0"/>
              <w:snapToGrid w:val="0"/>
              <w:spacing w:line="360" w:lineRule="auto"/>
              <w:rPr>
                <w:rFonts w:ascii="宋体" w:hAnsi="宋体"/>
                <w:kern w:val="0"/>
                <w:szCs w:val="21"/>
              </w:rPr>
            </w:pPr>
          </w:p>
        </w:tc>
        <w:tc>
          <w:tcPr>
            <w:tcW w:w="1418" w:type="dxa"/>
          </w:tcPr>
          <w:p w14:paraId="406BC456">
            <w:pPr>
              <w:adjustRightInd w:val="0"/>
              <w:snapToGrid w:val="0"/>
              <w:spacing w:line="360" w:lineRule="auto"/>
              <w:rPr>
                <w:rFonts w:ascii="宋体" w:hAnsi="宋体"/>
                <w:kern w:val="0"/>
                <w:szCs w:val="21"/>
              </w:rPr>
            </w:pPr>
          </w:p>
        </w:tc>
      </w:tr>
    </w:tbl>
    <w:p w14:paraId="6E5DEE96">
      <w:pPr>
        <w:ind w:firstLine="482" w:firstLineChars="200"/>
        <w:rPr>
          <w:b/>
          <w:sz w:val="24"/>
          <w:szCs w:val="22"/>
        </w:rPr>
      </w:pPr>
      <w:r>
        <w:rPr>
          <w:rFonts w:hint="eastAsia"/>
          <w:b/>
          <w:sz w:val="24"/>
          <w:szCs w:val="22"/>
        </w:rPr>
        <w:t>注：1.上表所列各项均为不可负偏离条款。</w:t>
      </w:r>
    </w:p>
    <w:p w14:paraId="5600B517">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EB2BF60">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w:t>
      </w:r>
      <w:r>
        <w:rPr>
          <w:rFonts w:hint="eastAsia"/>
          <w:b/>
          <w:sz w:val="24"/>
          <w:szCs w:val="22"/>
          <w:lang w:eastAsia="zh-CN"/>
        </w:rPr>
        <w:t>”“</w:t>
      </w:r>
      <w:r>
        <w:rPr>
          <w:rFonts w:hint="eastAsia"/>
          <w:b/>
          <w:sz w:val="24"/>
          <w:szCs w:val="22"/>
        </w:rPr>
        <w:t>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28EB7A7B">
      <w:pPr>
        <w:ind w:firstLine="482" w:firstLineChars="200"/>
        <w:rPr>
          <w:b/>
          <w:sz w:val="24"/>
        </w:rPr>
      </w:pPr>
      <w:r>
        <w:rPr>
          <w:b/>
          <w:sz w:val="24"/>
        </w:rPr>
        <w:t>4.</w:t>
      </w:r>
      <w:r>
        <w:rPr>
          <w:rFonts w:hint="eastAsia"/>
          <w:b/>
          <w:sz w:val="24"/>
        </w:rPr>
        <w:t>评审委员会有权对投标响应情况作出判断（作出评审结论）。</w:t>
      </w:r>
    </w:p>
    <w:p w14:paraId="10BE42A1">
      <w:pPr>
        <w:ind w:firstLine="482" w:firstLineChars="200"/>
        <w:rPr>
          <w:b/>
          <w:sz w:val="24"/>
          <w:szCs w:val="22"/>
        </w:rPr>
      </w:pPr>
      <w:r>
        <w:rPr>
          <w:b/>
          <w:sz w:val="24"/>
          <w:szCs w:val="22"/>
        </w:rPr>
        <w:t>5</w:t>
      </w:r>
      <w:r>
        <w:rPr>
          <w:rFonts w:hint="eastAsia"/>
          <w:b/>
          <w:sz w:val="24"/>
          <w:szCs w:val="22"/>
        </w:rPr>
        <w:t>.要求提供证明资料，在“说明”一栏中列明证明资料的位置</w:t>
      </w:r>
      <w:r>
        <w:rPr>
          <w:rFonts w:hint="eastAsia"/>
          <w:b/>
          <w:sz w:val="24"/>
          <w:szCs w:val="22"/>
          <w:lang w:eastAsia="zh-CN"/>
        </w:rPr>
        <w:t>，</w:t>
      </w:r>
      <w:r>
        <w:rPr>
          <w:rFonts w:hint="eastAsia"/>
          <w:b/>
          <w:sz w:val="24"/>
          <w:szCs w:val="22"/>
        </w:rPr>
        <w:t>以便评审；未要求提供证明材料的，投标人可以不提供。</w:t>
      </w:r>
    </w:p>
    <w:p w14:paraId="5CFCA19A">
      <w:pPr>
        <w:ind w:firstLine="420" w:firstLineChars="200"/>
      </w:pPr>
    </w:p>
    <w:p w14:paraId="4574A23F">
      <w:pPr>
        <w:rPr>
          <w:rFonts w:hint="eastAsia" w:ascii="黑体" w:hAnsi="宋体" w:eastAsia="黑体" w:cs="Times New Roman"/>
          <w:b w:val="0"/>
          <w:bCs w:val="0"/>
          <w:kern w:val="2"/>
          <w:sz w:val="24"/>
          <w:szCs w:val="20"/>
          <w:lang w:val="en-US" w:eastAsia="zh-CN" w:bidi="ar-SA"/>
        </w:rPr>
      </w:pPr>
    </w:p>
    <w:p w14:paraId="131DF65F">
      <w:pPr>
        <w:ind w:left="718" w:leftChars="342" w:firstLine="1620" w:firstLineChars="675"/>
        <w:rPr>
          <w:rFonts w:hint="eastAsia" w:ascii="黑体" w:hAnsi="宋体" w:eastAsia="黑体" w:cs="Times New Roman"/>
          <w:b w:val="0"/>
          <w:bCs w:val="0"/>
          <w:kern w:val="2"/>
          <w:sz w:val="24"/>
          <w:szCs w:val="20"/>
          <w:lang w:val="en-US" w:eastAsia="zh-CN" w:bidi="ar-SA"/>
        </w:rPr>
      </w:pPr>
      <w:r>
        <w:rPr>
          <w:rFonts w:hint="eastAsia" w:ascii="黑体" w:hAnsi="宋体" w:eastAsia="黑体" w:cs="Times New Roman"/>
          <w:b w:val="0"/>
          <w:bCs w:val="0"/>
          <w:kern w:val="2"/>
          <w:sz w:val="24"/>
          <w:szCs w:val="20"/>
          <w:lang w:val="en-US" w:eastAsia="zh-CN" w:bidi="ar-SA"/>
        </w:rPr>
        <w:t>六、实施方案评价</w:t>
      </w:r>
    </w:p>
    <w:p w14:paraId="2D2A3FC6">
      <w:pPr>
        <w:ind w:left="718" w:leftChars="342" w:firstLine="1620" w:firstLineChars="675"/>
        <w:rPr>
          <w:rFonts w:hint="eastAsia" w:ascii="黑体" w:hAnsi="宋体" w:eastAsia="黑体" w:cs="Times New Roman"/>
          <w:b w:val="0"/>
          <w:bCs w:val="0"/>
          <w:kern w:val="2"/>
          <w:sz w:val="24"/>
          <w:szCs w:val="20"/>
          <w:lang w:val="en-US" w:eastAsia="zh-CN" w:bidi="ar-SA"/>
        </w:rPr>
      </w:pPr>
      <w:r>
        <w:rPr>
          <w:rFonts w:hint="eastAsia" w:ascii="黑体" w:hAnsi="宋体" w:eastAsia="黑体" w:cs="Times New Roman"/>
          <w:b w:val="0"/>
          <w:bCs w:val="0"/>
          <w:kern w:val="2"/>
          <w:sz w:val="24"/>
          <w:szCs w:val="20"/>
          <w:lang w:val="en-US" w:eastAsia="zh-CN" w:bidi="ar-SA"/>
        </w:rPr>
        <w:t>七、对项目的重点难点分析、应对措施及相关合理化建议的评价</w:t>
      </w:r>
    </w:p>
    <w:p w14:paraId="3884FB16">
      <w:pPr>
        <w:ind w:left="718" w:leftChars="342" w:firstLine="1620" w:firstLineChars="675"/>
        <w:rPr>
          <w:rFonts w:hint="eastAsia" w:ascii="黑体" w:hAnsi="宋体" w:eastAsia="黑体" w:cs="Times New Roman"/>
          <w:b w:val="0"/>
          <w:bCs w:val="0"/>
          <w:kern w:val="2"/>
          <w:sz w:val="24"/>
          <w:szCs w:val="20"/>
          <w:lang w:val="en-US" w:eastAsia="zh-CN" w:bidi="ar-SA"/>
        </w:rPr>
      </w:pPr>
      <w:r>
        <w:rPr>
          <w:rFonts w:hint="eastAsia" w:ascii="黑体" w:hAnsi="宋体" w:eastAsia="黑体" w:cs="Times New Roman"/>
          <w:b w:val="0"/>
          <w:bCs w:val="0"/>
          <w:kern w:val="2"/>
          <w:sz w:val="24"/>
          <w:szCs w:val="20"/>
          <w:lang w:val="en-US" w:eastAsia="zh-CN" w:bidi="ar-SA"/>
        </w:rPr>
        <w:t>八、质量、安全和保障措施方案评价</w:t>
      </w:r>
    </w:p>
    <w:p w14:paraId="794C8822">
      <w:pPr>
        <w:ind w:left="718" w:leftChars="342" w:firstLine="1620" w:firstLineChars="675"/>
        <w:rPr>
          <w:rFonts w:hint="eastAsia" w:ascii="黑体" w:hAnsi="宋体" w:eastAsia="黑体" w:cs="Times New Roman"/>
          <w:b w:val="0"/>
          <w:bCs w:val="0"/>
          <w:kern w:val="2"/>
          <w:sz w:val="24"/>
          <w:szCs w:val="20"/>
          <w:lang w:val="en-US" w:eastAsia="zh-CN" w:bidi="ar-SA"/>
        </w:rPr>
      </w:pPr>
      <w:r>
        <w:rPr>
          <w:rFonts w:hint="eastAsia" w:ascii="黑体" w:hAnsi="宋体" w:eastAsia="黑体" w:cs="Times New Roman"/>
          <w:b w:val="0"/>
          <w:bCs w:val="0"/>
          <w:kern w:val="2"/>
          <w:sz w:val="24"/>
          <w:szCs w:val="20"/>
          <w:lang w:val="en-US" w:eastAsia="zh-CN" w:bidi="ar-SA"/>
        </w:rPr>
        <w:t>九、水库突发事件处理与应急预案评价</w:t>
      </w:r>
    </w:p>
    <w:p w14:paraId="28CAFCE3">
      <w:pPr>
        <w:ind w:left="718" w:leftChars="342" w:firstLine="1620" w:firstLineChars="675"/>
        <w:rPr>
          <w:rFonts w:hint="eastAsia" w:ascii="黑体" w:hAnsi="宋体" w:eastAsia="黑体" w:cs="Times New Roman"/>
          <w:b w:val="0"/>
          <w:bCs w:val="0"/>
          <w:kern w:val="2"/>
          <w:sz w:val="24"/>
          <w:szCs w:val="20"/>
          <w:lang w:val="en-US" w:eastAsia="zh-CN" w:bidi="ar-SA"/>
        </w:rPr>
      </w:pPr>
      <w:r>
        <w:rPr>
          <w:rFonts w:hint="eastAsia" w:ascii="黑体" w:hAnsi="宋体" w:eastAsia="黑体" w:cs="Times New Roman"/>
          <w:b w:val="0"/>
          <w:bCs w:val="0"/>
          <w:kern w:val="2"/>
          <w:sz w:val="24"/>
          <w:szCs w:val="20"/>
          <w:lang w:val="en-US" w:eastAsia="zh-CN" w:bidi="ar-SA"/>
        </w:rPr>
        <w:t>十、拟安排项目负责人（仅限1人）情况</w:t>
      </w:r>
    </w:p>
    <w:p w14:paraId="6F10F6C7">
      <w:pPr>
        <w:ind w:left="718" w:leftChars="342" w:firstLine="1620" w:firstLineChars="675"/>
        <w:rPr>
          <w:rFonts w:hint="eastAsia" w:ascii="黑体" w:hAnsi="宋体" w:eastAsia="黑体" w:cs="Times New Roman"/>
          <w:b w:val="0"/>
          <w:bCs w:val="0"/>
          <w:kern w:val="2"/>
          <w:sz w:val="24"/>
          <w:szCs w:val="20"/>
          <w:lang w:val="en-US" w:eastAsia="zh-CN" w:bidi="ar-SA"/>
        </w:rPr>
      </w:pPr>
      <w:r>
        <w:rPr>
          <w:rFonts w:hint="eastAsia" w:ascii="黑体" w:hAnsi="宋体" w:eastAsia="黑体" w:cs="Times New Roman"/>
          <w:b w:val="0"/>
          <w:bCs w:val="0"/>
          <w:kern w:val="2"/>
          <w:sz w:val="24"/>
          <w:szCs w:val="20"/>
          <w:lang w:val="en-US" w:eastAsia="zh-CN" w:bidi="ar-SA"/>
        </w:rPr>
        <w:t>十一、拟安排项目团队成员情况（项目负责人除外）</w:t>
      </w:r>
    </w:p>
    <w:p w14:paraId="7BB28013">
      <w:pPr>
        <w:ind w:left="718" w:leftChars="342" w:firstLine="1620" w:firstLineChars="675"/>
        <w:rPr>
          <w:rFonts w:hint="eastAsia" w:ascii="黑体" w:hAnsi="宋体" w:eastAsia="黑体" w:cs="Times New Roman"/>
          <w:b w:val="0"/>
          <w:bCs w:val="0"/>
          <w:kern w:val="2"/>
          <w:sz w:val="24"/>
          <w:szCs w:val="20"/>
          <w:lang w:val="en-US" w:eastAsia="zh-CN" w:bidi="ar-SA"/>
        </w:rPr>
      </w:pPr>
      <w:r>
        <w:rPr>
          <w:rFonts w:hint="eastAsia" w:ascii="黑体" w:hAnsi="宋体" w:eastAsia="黑体" w:cs="Times New Roman"/>
          <w:b w:val="0"/>
          <w:bCs w:val="0"/>
          <w:kern w:val="2"/>
          <w:sz w:val="24"/>
          <w:szCs w:val="20"/>
          <w:lang w:val="en-US" w:eastAsia="zh-CN" w:bidi="ar-SA"/>
        </w:rPr>
        <w:t>十二、投标人同类项目经验</w:t>
      </w:r>
    </w:p>
    <w:p w14:paraId="4EFEC978">
      <w:pPr>
        <w:pStyle w:val="18"/>
        <w:rPr>
          <w:rFonts w:hint="eastAsia"/>
          <w:lang w:val="en-US" w:eastAsia="zh-CN"/>
        </w:rPr>
      </w:pPr>
    </w:p>
    <w:p w14:paraId="556D5088">
      <w:pPr>
        <w:pStyle w:val="3"/>
        <w:jc w:val="center"/>
        <w:rPr>
          <w:rFonts w:ascii="黑体" w:eastAsia="黑体"/>
          <w:b w:val="0"/>
          <w:bCs w:val="0"/>
          <w:sz w:val="24"/>
          <w:szCs w:val="20"/>
        </w:rPr>
      </w:pPr>
      <w:r>
        <w:rPr>
          <w:rFonts w:hint="eastAsia" w:ascii="黑体" w:eastAsia="黑体"/>
          <w:b w:val="0"/>
          <w:bCs w:val="0"/>
          <w:sz w:val="24"/>
          <w:szCs w:val="20"/>
          <w:lang w:val="en-US" w:eastAsia="zh-CN"/>
        </w:rPr>
        <w:t>十三</w:t>
      </w:r>
      <w:r>
        <w:rPr>
          <w:rFonts w:hint="eastAsia" w:ascii="黑体" w:eastAsia="黑体"/>
          <w:b w:val="0"/>
          <w:bCs w:val="0"/>
          <w:sz w:val="24"/>
          <w:szCs w:val="20"/>
        </w:rPr>
        <w:t>、</w:t>
      </w:r>
      <w:bookmarkStart w:id="75" w:name="_Hlk72062872"/>
      <w:r>
        <w:rPr>
          <w:rFonts w:hint="eastAsia" w:ascii="黑体" w:eastAsia="黑体"/>
          <w:b w:val="0"/>
          <w:bCs w:val="0"/>
          <w:sz w:val="24"/>
          <w:szCs w:val="20"/>
        </w:rPr>
        <w:t>投标人认为需要加以说明的其他内容</w:t>
      </w:r>
      <w:bookmarkEnd w:id="75"/>
    </w:p>
    <w:p w14:paraId="551C2D38">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53CDB15F">
      <w:pPr>
        <w:widowControl/>
        <w:jc w:val="center"/>
        <w:rPr>
          <w:rFonts w:ascii="黑体" w:hAnsi="宋体" w:eastAsia="黑体"/>
          <w:kern w:val="0"/>
          <w:sz w:val="24"/>
          <w:szCs w:val="20"/>
        </w:rPr>
      </w:pPr>
    </w:p>
    <w:p w14:paraId="40FCE9FE">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5853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3AF00D0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61B44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0A6C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794A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56C67AE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7993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2606F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3CC244D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5C27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0B0B09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61F1A76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73B19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6422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74B387E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559D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2359B0A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7614E6C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2DD89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007E08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2740A87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7790A807">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4BA7C11D">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37FB0191">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68CFC00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142CD5F5">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20451FC1">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5DD14AB0">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08123AF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360BCF8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5ADDD5C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57A563B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617A74C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5D257946">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38D9926D">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31C0CBB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74D359A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ED26695">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45CC3262">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5A4CF855">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1D1AEBA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6CDF4EFF">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319C9238">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514D9FA4">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19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73B1CD3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4E5757AF">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1DBC61E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34D9433B">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18B490B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02DDEAC1">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674F500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2E55DBE9">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4E0C506F">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59F05049">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09F71721">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38480B67">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10CBBF66">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657B9435">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6947A9A3">
      <w:pPr>
        <w:pStyle w:val="192"/>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5E841DCC">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14:paraId="2FE4BFCE">
      <w:pPr>
        <w:widowControl/>
        <w:autoSpaceDE w:val="0"/>
        <w:autoSpaceDN w:val="0"/>
        <w:spacing w:line="400" w:lineRule="exact"/>
        <w:ind w:right="1414" w:firstLine="480" w:firstLineChars="200"/>
        <w:jc w:val="right"/>
        <w:rPr>
          <w:rFonts w:eastAsiaTheme="minorEastAsia"/>
          <w:kern w:val="0"/>
          <w:sz w:val="24"/>
        </w:rPr>
      </w:pPr>
    </w:p>
    <w:p w14:paraId="0C184448">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5E19A3C2">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rPr>
        <w:t>关于政府采购订单融资政策</w:t>
      </w:r>
    </w:p>
    <w:p w14:paraId="4E4C4561">
      <w:pPr>
        <w:pStyle w:val="18"/>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15B94A4D">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2.供应商账户信息</w:t>
      </w:r>
    </w:p>
    <w:p w14:paraId="422E6274">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41B69F84">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082986D8">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4263E73B">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7B25221F">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5FBB6264">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3636313E">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13A7E513">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62F9A004">
      <w:pPr>
        <w:widowControl/>
        <w:autoSpaceDE w:val="0"/>
        <w:autoSpaceDN w:val="0"/>
        <w:spacing w:line="400" w:lineRule="exact"/>
        <w:ind w:right="1414" w:firstLine="480" w:firstLineChars="200"/>
        <w:jc w:val="right"/>
        <w:rPr>
          <w:rFonts w:eastAsiaTheme="minorEastAsia"/>
          <w:kern w:val="0"/>
          <w:sz w:val="24"/>
        </w:rPr>
      </w:pPr>
    </w:p>
    <w:p w14:paraId="46FEB576">
      <w:pPr>
        <w:widowControl/>
        <w:autoSpaceDE w:val="0"/>
        <w:autoSpaceDN w:val="0"/>
        <w:spacing w:line="400" w:lineRule="exact"/>
        <w:ind w:right="1414" w:firstLine="480" w:firstLineChars="200"/>
        <w:jc w:val="right"/>
        <w:rPr>
          <w:rFonts w:eastAsiaTheme="minorEastAsia"/>
          <w:kern w:val="0"/>
          <w:sz w:val="24"/>
        </w:rPr>
      </w:pPr>
    </w:p>
    <w:p w14:paraId="6C0CFD39">
      <w:pPr>
        <w:ind w:firstLine="720" w:firstLineChars="300"/>
        <w:rPr>
          <w:sz w:val="24"/>
        </w:rPr>
      </w:pPr>
    </w:p>
    <w:p w14:paraId="234441F5">
      <w:pPr>
        <w:widowControl/>
        <w:spacing w:line="360" w:lineRule="auto"/>
        <w:jc w:val="left"/>
        <w:rPr>
          <w:rFonts w:eastAsiaTheme="minorEastAsia"/>
          <w:b/>
          <w:bCs/>
          <w:kern w:val="0"/>
          <w:sz w:val="24"/>
        </w:rPr>
      </w:pPr>
    </w:p>
    <w:p w14:paraId="5BE7DB48">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3EB4890C"/>
    <w:p w14:paraId="6715F334">
      <w:pPr>
        <w:pStyle w:val="18"/>
        <w:sectPr>
          <w:pgSz w:w="11907" w:h="16840"/>
          <w:pgMar w:top="1440" w:right="1797" w:bottom="1440" w:left="1797" w:header="851" w:footer="992" w:gutter="0"/>
          <w:cols w:space="425" w:num="1"/>
          <w:titlePg/>
          <w:docGrid w:linePitch="462" w:charSpace="0"/>
        </w:sectPr>
      </w:pPr>
    </w:p>
    <w:p w14:paraId="2B605E10">
      <w:pPr>
        <w:pStyle w:val="18"/>
      </w:pPr>
    </w:p>
    <w:p w14:paraId="5B798D97">
      <w:pPr>
        <w:pStyle w:val="5"/>
      </w:pPr>
      <w:r>
        <w:rPr>
          <w:rFonts w:hint="eastAsia"/>
        </w:rPr>
        <w:t>第五章  合同条款及格式</w:t>
      </w:r>
    </w:p>
    <w:p w14:paraId="69C9EFE6">
      <w:pPr>
        <w:ind w:firstLine="411" w:firstLineChars="196"/>
      </w:pPr>
    </w:p>
    <w:p w14:paraId="552F7C7E">
      <w:pPr>
        <w:jc w:val="center"/>
        <w:outlineLvl w:val="9"/>
      </w:pPr>
      <w:r>
        <w:rPr>
          <w:rFonts w:hint="eastAsia"/>
          <w:b/>
          <w:sz w:val="24"/>
        </w:rPr>
        <w:t>（仅供参考，具体以项目需求及采购结果为准）</w:t>
      </w:r>
    </w:p>
    <w:p w14:paraId="5D374BC3">
      <w:pPr>
        <w:rPr>
          <w:rFonts w:ascii="宋体" w:hAnsi="宋体"/>
          <w:b/>
          <w:bCs/>
          <w:szCs w:val="21"/>
        </w:rPr>
      </w:pPr>
      <w:r>
        <w:rPr>
          <w:rFonts w:hint="eastAsia" w:ascii="宋体" w:hAnsi="宋体"/>
          <w:b/>
          <w:bCs/>
          <w:szCs w:val="21"/>
        </w:rPr>
        <w:t>甲方：</w:t>
      </w:r>
    </w:p>
    <w:p w14:paraId="2943E22F">
      <w:pPr>
        <w:rPr>
          <w:rFonts w:ascii="宋体" w:hAnsi="宋体"/>
          <w:szCs w:val="21"/>
        </w:rPr>
      </w:pPr>
      <w:r>
        <w:rPr>
          <w:rFonts w:hint="eastAsia" w:ascii="宋体" w:hAnsi="宋体"/>
          <w:szCs w:val="21"/>
        </w:rPr>
        <w:t>地址：</w:t>
      </w:r>
    </w:p>
    <w:p w14:paraId="257850CA">
      <w:pPr>
        <w:rPr>
          <w:rFonts w:ascii="宋体" w:hAnsi="宋体"/>
          <w:szCs w:val="21"/>
        </w:rPr>
      </w:pPr>
      <w:r>
        <w:rPr>
          <w:rFonts w:hint="eastAsia" w:ascii="宋体" w:hAnsi="宋体"/>
          <w:szCs w:val="21"/>
        </w:rPr>
        <w:t>联系人：</w:t>
      </w:r>
      <w:r>
        <w:rPr>
          <w:rFonts w:ascii="宋体" w:hAnsi="宋体"/>
          <w:szCs w:val="21"/>
        </w:rPr>
        <w:t xml:space="preserve">                          </w:t>
      </w:r>
    </w:p>
    <w:p w14:paraId="4AB27ADE">
      <w:pPr>
        <w:rPr>
          <w:rFonts w:ascii="宋体" w:hAnsi="宋体"/>
          <w:b/>
          <w:bCs/>
          <w:szCs w:val="21"/>
        </w:rPr>
      </w:pPr>
      <w:r>
        <w:rPr>
          <w:rFonts w:hint="eastAsia" w:ascii="宋体" w:hAnsi="宋体"/>
          <w:szCs w:val="21"/>
        </w:rPr>
        <w:t>联系电话：</w:t>
      </w:r>
    </w:p>
    <w:p w14:paraId="167CC74E">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0627FE83">
      <w:pPr>
        <w:rPr>
          <w:rFonts w:ascii="宋体" w:hAnsi="宋体"/>
          <w:b/>
          <w:bCs/>
          <w:szCs w:val="21"/>
        </w:rPr>
      </w:pPr>
      <w:r>
        <w:rPr>
          <w:rFonts w:hint="eastAsia" w:ascii="宋体" w:hAnsi="宋体"/>
          <w:b/>
          <w:bCs/>
          <w:szCs w:val="21"/>
        </w:rPr>
        <w:t>乙方：</w:t>
      </w:r>
    </w:p>
    <w:p w14:paraId="015ADACA">
      <w:pPr>
        <w:rPr>
          <w:rFonts w:ascii="宋体" w:hAnsi="宋体"/>
          <w:szCs w:val="21"/>
        </w:rPr>
      </w:pPr>
      <w:r>
        <w:rPr>
          <w:rFonts w:hint="eastAsia" w:ascii="宋体" w:hAnsi="宋体"/>
          <w:szCs w:val="21"/>
        </w:rPr>
        <w:t>地址：</w:t>
      </w:r>
    </w:p>
    <w:p w14:paraId="262BFFCD">
      <w:pPr>
        <w:rPr>
          <w:rFonts w:ascii="宋体" w:hAnsi="宋体"/>
          <w:szCs w:val="21"/>
        </w:rPr>
      </w:pPr>
      <w:r>
        <w:rPr>
          <w:rFonts w:hint="eastAsia" w:ascii="宋体" w:hAnsi="宋体"/>
          <w:szCs w:val="21"/>
        </w:rPr>
        <w:t>联系人：</w:t>
      </w:r>
      <w:r>
        <w:rPr>
          <w:rFonts w:ascii="宋体" w:hAnsi="宋体"/>
          <w:szCs w:val="21"/>
        </w:rPr>
        <w:t xml:space="preserve">                          </w:t>
      </w:r>
    </w:p>
    <w:p w14:paraId="14F62BFE">
      <w:pPr>
        <w:rPr>
          <w:rFonts w:ascii="宋体" w:hAnsi="宋体"/>
          <w:b/>
          <w:bCs/>
          <w:szCs w:val="21"/>
        </w:rPr>
      </w:pPr>
      <w:r>
        <w:rPr>
          <w:rFonts w:hint="eastAsia" w:ascii="宋体" w:hAnsi="宋体"/>
          <w:szCs w:val="21"/>
        </w:rPr>
        <w:t>联系电话：</w:t>
      </w:r>
    </w:p>
    <w:p w14:paraId="4996CFCD">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0F0B6530">
      <w:pPr>
        <w:rPr>
          <w:rFonts w:ascii="宋体" w:hAnsi="宋体"/>
          <w:szCs w:val="21"/>
        </w:rPr>
      </w:pPr>
    </w:p>
    <w:p w14:paraId="7FBF444D">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717727D4">
      <w:pPr>
        <w:ind w:firstLine="422" w:firstLineChars="200"/>
        <w:rPr>
          <w:rFonts w:ascii="宋体" w:hAnsi="宋体"/>
          <w:b/>
          <w:bCs/>
          <w:szCs w:val="21"/>
        </w:rPr>
      </w:pPr>
      <w:r>
        <w:rPr>
          <w:rFonts w:hint="eastAsia" w:ascii="宋体" w:hAnsi="宋体"/>
          <w:b/>
          <w:bCs/>
          <w:szCs w:val="21"/>
        </w:rPr>
        <w:t>第一条　项目概况</w:t>
      </w:r>
    </w:p>
    <w:p w14:paraId="2C473E3C">
      <w:pPr>
        <w:ind w:firstLine="420" w:firstLineChars="200"/>
        <w:rPr>
          <w:rFonts w:ascii="宋体" w:hAnsi="宋体"/>
          <w:szCs w:val="21"/>
        </w:rPr>
      </w:pPr>
      <w:r>
        <w:rPr>
          <w:rFonts w:hint="eastAsia" w:ascii="宋体" w:hAnsi="宋体"/>
          <w:szCs w:val="21"/>
        </w:rPr>
        <w:t xml:space="preserve">项目名称： </w:t>
      </w:r>
    </w:p>
    <w:p w14:paraId="797CEEF7">
      <w:pPr>
        <w:ind w:firstLine="420" w:firstLineChars="200"/>
        <w:rPr>
          <w:rFonts w:ascii="宋体" w:hAnsi="宋体"/>
          <w:szCs w:val="21"/>
        </w:rPr>
      </w:pPr>
      <w:r>
        <w:rPr>
          <w:rFonts w:hint="eastAsia" w:ascii="宋体" w:hAnsi="宋体"/>
          <w:szCs w:val="21"/>
        </w:rPr>
        <w:t xml:space="preserve">项目内容： </w:t>
      </w:r>
    </w:p>
    <w:p w14:paraId="2C7E87FC">
      <w:pPr>
        <w:ind w:firstLine="420" w:firstLineChars="200"/>
        <w:rPr>
          <w:rFonts w:ascii="宋体" w:hAnsi="宋体"/>
          <w:szCs w:val="21"/>
        </w:rPr>
      </w:pPr>
      <w:r>
        <w:rPr>
          <w:rFonts w:hint="eastAsia" w:ascii="宋体" w:hAnsi="宋体"/>
          <w:szCs w:val="21"/>
        </w:rPr>
        <w:t xml:space="preserve">服务时间： </w:t>
      </w:r>
    </w:p>
    <w:p w14:paraId="6A576299">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265B7BAA">
      <w:pPr>
        <w:pStyle w:val="7"/>
        <w:rPr>
          <w:rFonts w:ascii="宋体" w:hAnsi="宋体"/>
          <w:szCs w:val="21"/>
        </w:rPr>
      </w:pPr>
      <w:r>
        <w:rPr>
          <w:rFonts w:hint="eastAsia" w:ascii="宋体" w:hAnsi="宋体"/>
          <w:szCs w:val="21"/>
        </w:rPr>
        <w:t>支付方式：分期支付。</w:t>
      </w:r>
    </w:p>
    <w:p w14:paraId="6E49A55E">
      <w:pPr>
        <w:ind w:firstLine="422" w:firstLineChars="200"/>
        <w:rPr>
          <w:rFonts w:ascii="宋体" w:hAnsi="宋体"/>
          <w:b/>
          <w:bCs/>
          <w:szCs w:val="21"/>
        </w:rPr>
      </w:pPr>
      <w:r>
        <w:rPr>
          <w:rFonts w:hint="eastAsia" w:ascii="宋体" w:hAnsi="宋体"/>
          <w:b/>
          <w:bCs/>
          <w:szCs w:val="21"/>
        </w:rPr>
        <w:t>第二条  服务范围</w:t>
      </w:r>
    </w:p>
    <w:p w14:paraId="4F973B8D">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 xml:space="preserve">  </w:t>
      </w:r>
    </w:p>
    <w:p w14:paraId="79F574ED">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12276BCC">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 xml:space="preserve">  </w:t>
      </w:r>
    </w:p>
    <w:p w14:paraId="231EE98E">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 xml:space="preserve"> 其他合同未明示的相关工作。</w:t>
      </w:r>
    </w:p>
    <w:p w14:paraId="0932CBDE">
      <w:pPr>
        <w:ind w:firstLine="422" w:firstLineChars="200"/>
        <w:rPr>
          <w:rFonts w:ascii="宋体" w:hAnsi="宋体"/>
          <w:b/>
          <w:bCs/>
          <w:szCs w:val="21"/>
        </w:rPr>
      </w:pPr>
      <w:r>
        <w:rPr>
          <w:rFonts w:hint="eastAsia" w:ascii="宋体" w:hAnsi="宋体"/>
          <w:b/>
          <w:bCs/>
          <w:szCs w:val="21"/>
        </w:rPr>
        <w:t>第三条  时间要求及阶段成果</w:t>
      </w:r>
    </w:p>
    <w:p w14:paraId="7FBDE128">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合同签订天内完成项目实施的准备工作，包括工作大纲和试验细则的编制；</w:t>
      </w:r>
    </w:p>
    <w:p w14:paraId="780E9DE7">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72734A46">
      <w:pPr>
        <w:ind w:firstLine="420" w:firstLineChars="200"/>
        <w:rPr>
          <w:rFonts w:hint="eastAsia" w:ascii="宋体" w:hAnsi="宋体" w:eastAsia="宋体"/>
          <w:szCs w:val="21"/>
          <w:lang w:eastAsia="zh-CN"/>
        </w:rPr>
      </w:pPr>
      <w:r>
        <w:rPr>
          <w:rFonts w:hint="eastAsia" w:ascii="宋体" w:hAnsi="宋体"/>
          <w:szCs w:val="21"/>
        </w:rPr>
        <w:t>3</w:t>
      </w:r>
      <w:r>
        <w:rPr>
          <w:rFonts w:hint="eastAsia" w:ascii="宋体" w:hAnsi="宋体"/>
          <w:szCs w:val="21"/>
          <w:lang w:val="en-US" w:eastAsia="zh-CN"/>
        </w:rPr>
        <w:t>.</w:t>
      </w:r>
    </w:p>
    <w:p w14:paraId="65C885BA">
      <w:pPr>
        <w:ind w:firstLine="420" w:firstLineChars="200"/>
        <w:rPr>
          <w:rFonts w:hint="eastAsia" w:ascii="宋体" w:hAnsi="宋体" w:eastAsia="宋体"/>
          <w:szCs w:val="21"/>
          <w:lang w:eastAsia="zh-CN"/>
        </w:rPr>
      </w:pPr>
      <w:r>
        <w:rPr>
          <w:rFonts w:hint="eastAsia" w:ascii="宋体" w:hAnsi="宋体"/>
          <w:szCs w:val="21"/>
        </w:rPr>
        <w:t>4</w:t>
      </w:r>
      <w:r>
        <w:rPr>
          <w:rFonts w:hint="eastAsia" w:ascii="宋体" w:hAnsi="宋体"/>
          <w:szCs w:val="21"/>
          <w:lang w:val="en-US" w:eastAsia="zh-CN"/>
        </w:rPr>
        <w:t>.</w:t>
      </w:r>
    </w:p>
    <w:p w14:paraId="5FC1618C">
      <w:pPr>
        <w:ind w:firstLine="422" w:firstLineChars="200"/>
        <w:rPr>
          <w:rFonts w:ascii="宋体" w:hAnsi="宋体"/>
          <w:b/>
          <w:bCs/>
          <w:szCs w:val="21"/>
        </w:rPr>
      </w:pPr>
      <w:r>
        <w:rPr>
          <w:rFonts w:hint="eastAsia" w:ascii="宋体" w:hAnsi="宋体"/>
          <w:b/>
          <w:bCs/>
          <w:szCs w:val="21"/>
        </w:rPr>
        <w:t>第四条  服务资料归属</w:t>
      </w:r>
    </w:p>
    <w:p w14:paraId="078FA9B8">
      <w:pPr>
        <w:ind w:firstLine="420" w:firstLineChars="200"/>
      </w:pPr>
      <w:r>
        <w:rPr>
          <w:rFonts w:hint="eastAsia"/>
          <w:lang w:eastAsia="zh-CN"/>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59E30437">
      <w:pPr>
        <w:ind w:firstLine="420" w:firstLineChars="200"/>
      </w:pPr>
      <w:r>
        <w:rPr>
          <w:rFonts w:hint="eastAsia"/>
          <w:lang w:eastAsia="zh-CN"/>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7E9451EC">
      <w:pPr>
        <w:ind w:firstLine="420" w:firstLineChars="200"/>
      </w:pPr>
      <w:r>
        <w:rPr>
          <w:rFonts w:hint="eastAsia"/>
          <w:lang w:eastAsia="zh-CN"/>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45C6BC04">
      <w:pPr>
        <w:ind w:firstLine="422" w:firstLineChars="200"/>
        <w:rPr>
          <w:rFonts w:ascii="宋体" w:hAnsi="宋体"/>
          <w:b/>
          <w:bCs/>
          <w:szCs w:val="21"/>
        </w:rPr>
      </w:pPr>
      <w:r>
        <w:rPr>
          <w:rFonts w:hint="eastAsia" w:ascii="宋体" w:hAnsi="宋体"/>
          <w:b/>
          <w:bCs/>
          <w:szCs w:val="21"/>
        </w:rPr>
        <w:t>第五条  甲方的义务</w:t>
      </w:r>
    </w:p>
    <w:p w14:paraId="5B804046">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负责与本服务项目有关的第三方的协调，提供开展服务工作的外部条件。</w:t>
      </w:r>
    </w:p>
    <w:p w14:paraId="29CE687E">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向乙方提供与本项目服务工作有关的资料。</w:t>
      </w:r>
    </w:p>
    <w:p w14:paraId="66DF6A6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负责组织有关专家对项目试验成果评估报告的评审。</w:t>
      </w:r>
    </w:p>
    <w:p w14:paraId="37067BF8">
      <w:pPr>
        <w:ind w:firstLine="422" w:firstLineChars="200"/>
        <w:rPr>
          <w:rFonts w:ascii="宋体" w:hAnsi="宋体"/>
          <w:b/>
          <w:bCs/>
          <w:szCs w:val="21"/>
        </w:rPr>
      </w:pPr>
      <w:r>
        <w:rPr>
          <w:rFonts w:hint="eastAsia" w:ascii="宋体" w:hAnsi="宋体"/>
          <w:b/>
          <w:bCs/>
          <w:szCs w:val="21"/>
        </w:rPr>
        <w:t>第六条　乙方的义务</w:t>
      </w:r>
    </w:p>
    <w:p w14:paraId="1FF23F81">
      <w:pPr>
        <w:ind w:firstLine="420" w:firstLineChars="200"/>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应按照招标文件、投标文件要求按期完成本项目服务工作。</w:t>
      </w:r>
    </w:p>
    <w:p w14:paraId="628D82FC">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负责组织项目的实施，保证工程进度和成桥荷载试验工作质量，并满足</w:t>
      </w:r>
      <w:r>
        <w:rPr>
          <w:rFonts w:hint="eastAsia" w:ascii="宋体" w:hAnsi="宋体"/>
          <w:szCs w:val="21"/>
          <w:lang w:eastAsia="zh-CN"/>
        </w:rPr>
        <w:t>交通运输部</w:t>
      </w:r>
      <w:r>
        <w:rPr>
          <w:rFonts w:hint="eastAsia" w:ascii="宋体" w:hAnsi="宋体"/>
          <w:szCs w:val="21"/>
        </w:rPr>
        <w:t>交工验收相关标准。</w:t>
      </w:r>
    </w:p>
    <w:p w14:paraId="03148688">
      <w:pPr>
        <w:ind w:firstLine="420" w:firstLineChars="200"/>
        <w:rPr>
          <w:rFonts w:ascii="宋体" w:hAnsi="宋体"/>
          <w:szCs w:val="21"/>
        </w:rPr>
      </w:pPr>
      <w:r>
        <w:rPr>
          <w:rFonts w:hint="eastAsia" w:ascii="宋体" w:hAnsi="宋体"/>
          <w:szCs w:val="21"/>
          <w:lang w:eastAsia="zh-CN"/>
        </w:rPr>
        <w:t>3.</w:t>
      </w:r>
      <w:r>
        <w:rPr>
          <w:rFonts w:hint="eastAsia" w:ascii="宋体" w:hAnsi="宋体"/>
        </w:rPr>
        <w:t>向甲方提交检测资料等各套，一套电子版文件。</w:t>
      </w:r>
    </w:p>
    <w:p w14:paraId="1A0554C7">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在履行合同期间或合同规定期限内，不得泄露与本合同规定业务活动有关的保密资料。</w:t>
      </w:r>
    </w:p>
    <w:p w14:paraId="10155CDA">
      <w:pPr>
        <w:ind w:firstLine="422" w:firstLineChars="200"/>
        <w:rPr>
          <w:rFonts w:ascii="宋体" w:hAnsi="宋体"/>
          <w:b/>
          <w:bCs/>
          <w:szCs w:val="21"/>
        </w:rPr>
      </w:pPr>
      <w:r>
        <w:rPr>
          <w:rFonts w:hint="eastAsia" w:ascii="宋体" w:hAnsi="宋体"/>
          <w:b/>
          <w:bCs/>
          <w:szCs w:val="21"/>
        </w:rPr>
        <w:t>第七条  甲方的权利</w:t>
      </w:r>
    </w:p>
    <w:p w14:paraId="63D3EDD4">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有权向乙方询问工作进展情况及</w:t>
      </w:r>
      <w:r>
        <w:rPr>
          <w:rFonts w:hint="eastAsia" w:ascii="宋体" w:hAnsi="宋体"/>
          <w:szCs w:val="21"/>
          <w:lang w:eastAsia="zh-CN"/>
        </w:rPr>
        <w:t>相关</w:t>
      </w:r>
      <w:r>
        <w:rPr>
          <w:rFonts w:hint="eastAsia" w:ascii="宋体" w:hAnsi="宋体"/>
          <w:szCs w:val="21"/>
        </w:rPr>
        <w:t>内容。</w:t>
      </w:r>
    </w:p>
    <w:p w14:paraId="3FDC35B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有权阐述对具体问题的意见和建议。</w:t>
      </w:r>
    </w:p>
    <w:p w14:paraId="6F821DA2">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5C6ECD17">
      <w:pPr>
        <w:ind w:firstLine="422" w:firstLineChars="200"/>
        <w:rPr>
          <w:rFonts w:ascii="宋体" w:hAnsi="宋体"/>
          <w:b/>
          <w:bCs/>
          <w:szCs w:val="21"/>
        </w:rPr>
      </w:pPr>
      <w:r>
        <w:rPr>
          <w:rFonts w:hint="eastAsia" w:ascii="宋体" w:hAnsi="宋体"/>
          <w:b/>
          <w:bCs/>
          <w:szCs w:val="21"/>
        </w:rPr>
        <w:t>第八条  乙方的权利</w:t>
      </w:r>
    </w:p>
    <w:p w14:paraId="2BD0F2C4">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乙方在本项目服务过程中，如甲方提供的资料不明确时可向甲方提出书面报告。</w:t>
      </w:r>
    </w:p>
    <w:p w14:paraId="433096A8">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乙方在本项目服务过程中，有权对第三方提出与本服务业务有关的问题进行核对或查问。</w:t>
      </w:r>
    </w:p>
    <w:p w14:paraId="1A6C26FC">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乙方在本项目服务过程中，有到工程现场勘察的权利。</w:t>
      </w:r>
    </w:p>
    <w:p w14:paraId="68997FC5">
      <w:pPr>
        <w:ind w:firstLine="422" w:firstLineChars="200"/>
        <w:rPr>
          <w:rFonts w:ascii="宋体" w:hAnsi="宋体"/>
          <w:b/>
          <w:bCs/>
          <w:szCs w:val="21"/>
        </w:rPr>
      </w:pPr>
      <w:r>
        <w:rPr>
          <w:rFonts w:hint="eastAsia" w:ascii="宋体" w:hAnsi="宋体"/>
          <w:b/>
          <w:bCs/>
          <w:szCs w:val="21"/>
        </w:rPr>
        <w:t>第九条  甲方的责任</w:t>
      </w:r>
    </w:p>
    <w:p w14:paraId="41763B9D">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应当履行本合同约定的义务，如有违反则应当承担违约责任，赔偿给乙方造成的损失。</w:t>
      </w:r>
    </w:p>
    <w:p w14:paraId="4C6522C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甲方向乙方提出赔偿要求不能成立时，则应补偿由于该赔偿或其他要求所导致乙方的各种费用的支出。</w:t>
      </w:r>
    </w:p>
    <w:p w14:paraId="26070154">
      <w:pPr>
        <w:ind w:firstLine="422" w:firstLineChars="200"/>
        <w:rPr>
          <w:rFonts w:ascii="宋体" w:hAnsi="宋体"/>
          <w:b/>
          <w:bCs/>
          <w:szCs w:val="21"/>
        </w:rPr>
      </w:pPr>
      <w:r>
        <w:rPr>
          <w:rFonts w:hint="eastAsia" w:ascii="宋体" w:hAnsi="宋体"/>
          <w:b/>
          <w:bCs/>
          <w:szCs w:val="21"/>
        </w:rPr>
        <w:t>第十条  乙方的责任</w:t>
      </w:r>
    </w:p>
    <w:p w14:paraId="0B018790">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乙方的责任期即本合同有效期。如因非乙方的责任造成进度的推迟或延误而超过约定的日期，双方应进一步约定相应延长合同有效期。</w:t>
      </w:r>
    </w:p>
    <w:p w14:paraId="7F4981A3">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乙方的责任期内，应当履行本合同中约定的义务，因乙方的单方过失造成的经济损失，应当向甲方进行赔偿。</w:t>
      </w:r>
    </w:p>
    <w:p w14:paraId="2F1D1A96">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乙方对甲方或第三方所提出的问题不能及时核对或答复，导致合同不能全部或部分履行，乙方应承担责任。</w:t>
      </w:r>
    </w:p>
    <w:p w14:paraId="100149CD">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乙方向甲方提出赔偿要求不能成立时，则应补偿由于该赔偿或其他要求所导致甲方的各种费用的支出。</w:t>
      </w:r>
    </w:p>
    <w:p w14:paraId="1E5C76B9">
      <w:pPr>
        <w:ind w:firstLine="422" w:firstLineChars="200"/>
        <w:rPr>
          <w:rFonts w:ascii="宋体" w:hAnsi="宋体"/>
          <w:b/>
          <w:bCs/>
          <w:szCs w:val="21"/>
        </w:rPr>
      </w:pPr>
      <w:r>
        <w:rPr>
          <w:rFonts w:hint="eastAsia" w:ascii="宋体" w:hAnsi="宋体"/>
          <w:b/>
          <w:bCs/>
          <w:szCs w:val="21"/>
        </w:rPr>
        <w:t>第十一条  人员要求</w:t>
      </w:r>
    </w:p>
    <w:p w14:paraId="2557E209">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参加本项目试验的人员必须具有国家和有关部门规定的相应资质。</w:t>
      </w:r>
    </w:p>
    <w:p w14:paraId="1508600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 xml:space="preserve"> 参加本项目的试验人员的配置必须与投标文件中的服务承诺书和试验服务组织实施方案一致。</w:t>
      </w:r>
    </w:p>
    <w:p w14:paraId="1B6679DD">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必须以直属试验人员参与本项目服务，不得使用挂靠队伍。</w:t>
      </w:r>
    </w:p>
    <w:p w14:paraId="655A58B9">
      <w:pPr>
        <w:ind w:firstLine="422" w:firstLineChars="200"/>
        <w:rPr>
          <w:rFonts w:ascii="宋体" w:hAnsi="宋体"/>
          <w:b/>
          <w:bCs/>
          <w:szCs w:val="21"/>
        </w:rPr>
      </w:pPr>
      <w:r>
        <w:rPr>
          <w:rFonts w:hint="eastAsia" w:ascii="宋体" w:hAnsi="宋体"/>
          <w:b/>
          <w:bCs/>
          <w:szCs w:val="21"/>
        </w:rPr>
        <w:t>第十二条  乙方服务工具要求</w:t>
      </w:r>
    </w:p>
    <w:p w14:paraId="58BFB2C1">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乙方应配备中标项目所需的足够数量的仪器、仪表以及工具等设备。用户不需向乙方提供施工工具和仪器、仪表。</w:t>
      </w:r>
    </w:p>
    <w:p w14:paraId="3B3BEC8F">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乙方在提供服务过程中应自备车辆。</w:t>
      </w:r>
    </w:p>
    <w:p w14:paraId="6E2212D3">
      <w:pPr>
        <w:ind w:firstLine="422" w:firstLineChars="200"/>
        <w:rPr>
          <w:rFonts w:ascii="宋体" w:hAnsi="宋体"/>
          <w:b/>
          <w:bCs/>
          <w:szCs w:val="21"/>
        </w:rPr>
      </w:pPr>
      <w:r>
        <w:rPr>
          <w:rFonts w:hint="eastAsia" w:ascii="宋体" w:hAnsi="宋体"/>
          <w:b/>
          <w:bCs/>
          <w:szCs w:val="21"/>
        </w:rPr>
        <w:t>第十三条  保密要求</w:t>
      </w:r>
    </w:p>
    <w:p w14:paraId="1770A47B">
      <w:pPr>
        <w:ind w:firstLine="420" w:firstLineChars="200"/>
        <w:rPr>
          <w:rFonts w:ascii="宋体" w:hAnsi="宋体"/>
          <w:szCs w:val="21"/>
        </w:rPr>
      </w:pPr>
      <w:r>
        <w:rPr>
          <w:rFonts w:hint="eastAsia" w:ascii="宋体" w:hAnsi="宋体"/>
          <w:szCs w:val="21"/>
          <w:lang w:eastAsia="zh-CN"/>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lang w:eastAsia="zh-CN"/>
        </w:rPr>
        <w:t>不得泄露给除甲方或其</w:t>
      </w:r>
      <w:r>
        <w:rPr>
          <w:rFonts w:ascii="宋体" w:hAnsi="宋体"/>
          <w:szCs w:val="21"/>
        </w:rPr>
        <w:t>指定的代表之外的任何人、企业或公司，不管本合同因何种原因终止，本条款一直约束乙方。</w:t>
      </w:r>
    </w:p>
    <w:p w14:paraId="5FBADE2B">
      <w:pPr>
        <w:ind w:firstLine="420" w:firstLineChars="200"/>
        <w:rPr>
          <w:rFonts w:ascii="宋体" w:hAnsi="宋体"/>
          <w:szCs w:val="21"/>
        </w:rPr>
      </w:pPr>
      <w:r>
        <w:rPr>
          <w:rFonts w:hint="eastAsia" w:ascii="宋体" w:hAnsi="宋体"/>
          <w:szCs w:val="21"/>
          <w:lang w:eastAsia="zh-CN"/>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081B16D2">
      <w:pPr>
        <w:ind w:firstLine="420" w:firstLineChars="200"/>
        <w:rPr>
          <w:rFonts w:ascii="宋体" w:hAnsi="宋体"/>
          <w:szCs w:val="21"/>
        </w:rPr>
      </w:pPr>
      <w:r>
        <w:rPr>
          <w:rFonts w:hint="eastAsia" w:ascii="宋体" w:hAnsi="宋体"/>
          <w:szCs w:val="21"/>
          <w:lang w:eastAsia="zh-CN"/>
        </w:rPr>
        <w:t>3.</w:t>
      </w:r>
      <w:r>
        <w:rPr>
          <w:rFonts w:ascii="宋体" w:hAnsi="宋体"/>
          <w:szCs w:val="21"/>
        </w:rPr>
        <w:t>乙方</w:t>
      </w:r>
      <w:r>
        <w:rPr>
          <w:rFonts w:hint="eastAsia" w:ascii="宋体" w:hAnsi="宋体"/>
          <w:szCs w:val="21"/>
        </w:rPr>
        <w:t>实施项目的一切程序都应符合国家安全、保密的有关规定和标准。</w:t>
      </w:r>
    </w:p>
    <w:p w14:paraId="06C9C5CC">
      <w:pPr>
        <w:ind w:firstLine="420" w:firstLineChars="200"/>
        <w:rPr>
          <w:rFonts w:ascii="宋体" w:hAnsi="宋体"/>
          <w:szCs w:val="21"/>
        </w:rPr>
      </w:pPr>
      <w:r>
        <w:rPr>
          <w:rFonts w:hint="eastAsia" w:ascii="宋体" w:hAnsi="宋体"/>
          <w:szCs w:val="21"/>
          <w:lang w:eastAsia="zh-CN"/>
        </w:rPr>
        <w:t>4.</w:t>
      </w:r>
      <w:r>
        <w:rPr>
          <w:rFonts w:ascii="宋体" w:hAnsi="宋体"/>
          <w:szCs w:val="21"/>
        </w:rPr>
        <w:t>乙方</w:t>
      </w:r>
      <w:r>
        <w:rPr>
          <w:rFonts w:hint="eastAsia" w:ascii="宋体" w:hAnsi="宋体"/>
          <w:szCs w:val="21"/>
        </w:rPr>
        <w:t>参加项目的有关人员均需同甲方签订保密协议。</w:t>
      </w:r>
    </w:p>
    <w:p w14:paraId="5554A9D6">
      <w:pPr>
        <w:ind w:firstLine="422" w:firstLineChars="200"/>
        <w:rPr>
          <w:rFonts w:ascii="宋体" w:hAnsi="宋体"/>
          <w:b/>
          <w:bCs/>
          <w:szCs w:val="21"/>
        </w:rPr>
      </w:pPr>
      <w:r>
        <w:rPr>
          <w:rFonts w:hint="eastAsia" w:ascii="宋体" w:hAnsi="宋体"/>
          <w:b/>
          <w:bCs/>
          <w:szCs w:val="21"/>
        </w:rPr>
        <w:t xml:space="preserve">第十四条  验收     </w:t>
      </w:r>
    </w:p>
    <w:p w14:paraId="5420099E">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下列文件的验收分为</w:t>
      </w:r>
      <w:r>
        <w:rPr>
          <w:rFonts w:hint="eastAsia" w:ascii="宋体" w:hAnsi="宋体"/>
          <w:szCs w:val="21"/>
          <w:u w:val="single"/>
        </w:rPr>
        <w:t xml:space="preserve">          三</w:t>
      </w:r>
      <w:r>
        <w:rPr>
          <w:rFonts w:hint="eastAsia" w:ascii="宋体" w:hAnsi="宋体"/>
          <w:szCs w:val="21"/>
        </w:rPr>
        <w:t>个阶段</w:t>
      </w:r>
      <w:r>
        <w:rPr>
          <w:rFonts w:hint="eastAsia" w:ascii="宋体" w:hAnsi="宋体"/>
          <w:szCs w:val="21"/>
          <w:lang w:eastAsia="zh-CN"/>
        </w:rPr>
        <w:t>：</w:t>
      </w:r>
    </w:p>
    <w:p w14:paraId="17E903BD">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其余文件和工作由用户组织有关技术人员根据国家和行业有关规范、规程、标准和用户需求直接验收。</w:t>
      </w:r>
    </w:p>
    <w:p w14:paraId="7BF4B3C9">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验收依据为招标文件、投标文件，国家和行业有关规范、规程和标准。</w:t>
      </w:r>
    </w:p>
    <w:p w14:paraId="1F5DD561">
      <w:pPr>
        <w:ind w:firstLine="422" w:firstLineChars="200"/>
        <w:rPr>
          <w:rFonts w:ascii="宋体" w:hAnsi="宋体"/>
          <w:b/>
          <w:bCs/>
          <w:szCs w:val="21"/>
        </w:rPr>
      </w:pPr>
      <w:r>
        <w:rPr>
          <w:rFonts w:hint="eastAsia" w:ascii="宋体" w:hAnsi="宋体"/>
          <w:b/>
          <w:bCs/>
          <w:szCs w:val="21"/>
        </w:rPr>
        <w:t>第十五条  付款方式</w:t>
      </w:r>
    </w:p>
    <w:p w14:paraId="2B673CEA">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合同签订后   天内乙方向甲方开具合法有效的发票后，甲方于   天内向乙方支付合同总价%的款项。</w:t>
      </w:r>
    </w:p>
    <w:p w14:paraId="222EB28F">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检测完成并提交评估报告后  天内，乙方向甲方开具合法有效发票后 天，甲方向乙方支付合同总价%的款项。</w:t>
      </w:r>
    </w:p>
    <w:p w14:paraId="13E810BB">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报告通过专家评审后，甲方向乙方支付合同总价%的款项。</w:t>
      </w:r>
    </w:p>
    <w:p w14:paraId="56627784">
      <w:pPr>
        <w:ind w:firstLine="422" w:firstLineChars="200"/>
        <w:rPr>
          <w:rFonts w:ascii="宋体" w:hAnsi="宋体"/>
          <w:b/>
          <w:bCs/>
          <w:szCs w:val="21"/>
        </w:rPr>
      </w:pPr>
      <w:r>
        <w:rPr>
          <w:rFonts w:hint="eastAsia" w:ascii="宋体" w:hAnsi="宋体"/>
          <w:b/>
          <w:bCs/>
          <w:szCs w:val="21"/>
        </w:rPr>
        <w:t>第十六条  争议解决办法</w:t>
      </w:r>
    </w:p>
    <w:p w14:paraId="398222A8">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2921C72E">
      <w:pPr>
        <w:ind w:firstLine="422" w:firstLineChars="200"/>
        <w:rPr>
          <w:rFonts w:ascii="宋体" w:hAnsi="宋体"/>
          <w:b/>
          <w:bCs/>
          <w:szCs w:val="21"/>
        </w:rPr>
      </w:pPr>
      <w:r>
        <w:rPr>
          <w:rFonts w:hint="eastAsia" w:ascii="宋体" w:hAnsi="宋体"/>
          <w:b/>
          <w:bCs/>
          <w:szCs w:val="21"/>
        </w:rPr>
        <w:t>第十七条  风险责任</w:t>
      </w:r>
    </w:p>
    <w:p w14:paraId="4989E138">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w:t>
      </w:r>
      <w:r>
        <w:rPr>
          <w:rFonts w:hint="eastAsia" w:ascii="宋体" w:hAnsi="宋体"/>
          <w:szCs w:val="21"/>
          <w:lang w:eastAsia="zh-CN"/>
        </w:rPr>
        <w:t>完全</w:t>
      </w:r>
      <w:r>
        <w:rPr>
          <w:rFonts w:hint="eastAsia" w:ascii="宋体" w:hAnsi="宋体"/>
          <w:szCs w:val="21"/>
        </w:rPr>
        <w:t>按照招标文件的要求和乙方投标文件的承诺完成本项目，出于自身财务、技术、人力等原因导致项目失败的，应承担全部责任。</w:t>
      </w:r>
    </w:p>
    <w:p w14:paraId="14C8A2F6">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乙方在实施荷载试验过程中应对自身的安全生产负责，若非因甲方原因发生的各种事故甲方不承担任何责任。</w:t>
      </w:r>
    </w:p>
    <w:p w14:paraId="0F7DE564">
      <w:pPr>
        <w:ind w:firstLine="422" w:firstLineChars="200"/>
        <w:rPr>
          <w:rFonts w:ascii="宋体" w:hAnsi="宋体"/>
          <w:b/>
          <w:bCs/>
          <w:szCs w:val="21"/>
        </w:rPr>
      </w:pPr>
      <w:r>
        <w:rPr>
          <w:rFonts w:hint="eastAsia" w:ascii="宋体" w:hAnsi="宋体"/>
          <w:b/>
          <w:bCs/>
          <w:szCs w:val="21"/>
        </w:rPr>
        <w:t>第十八条  违约责任</w:t>
      </w:r>
    </w:p>
    <w:p w14:paraId="4BB303C2">
      <w:pPr>
        <w:pStyle w:val="19"/>
        <w:spacing w:line="240" w:lineRule="auto"/>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因乙方原因，未能按规定时间完成有关工作的，每延误一天，甲方可在支付合同余款中扣除合同价款千分之一。</w:t>
      </w:r>
    </w:p>
    <w:p w14:paraId="79CEC643">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由于乙方原因造成试验成果质量低劣，不能满足大纲要求时，应继续完善试验工作，其费用由乙方承担。</w:t>
      </w:r>
    </w:p>
    <w:p w14:paraId="2DD26D6E">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323F8D9B">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7866D77A">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乙方或其工作人员违反本合同约定的保密义务，甲方有权要求乙方按合同总额   %支付违约金；造成不良影响或对甲方造成损失的，甲方有权要求乙方消除影响，承担赔偿责任，并有权解除合同。</w:t>
      </w:r>
    </w:p>
    <w:p w14:paraId="17CE549B">
      <w:pPr>
        <w:ind w:firstLine="420" w:firstLineChars="200"/>
        <w:rPr>
          <w:rFonts w:ascii="宋体" w:hAnsi="宋体"/>
          <w:szCs w:val="21"/>
        </w:rPr>
      </w:pPr>
      <w:r>
        <w:rPr>
          <w:rFonts w:hint="eastAsia" w:ascii="宋体" w:hAnsi="宋体"/>
          <w:szCs w:val="21"/>
          <w:lang w:eastAsia="zh-CN"/>
        </w:rPr>
        <w:t>6.</w:t>
      </w:r>
      <w:r>
        <w:rPr>
          <w:rFonts w:hint="eastAsia" w:ascii="宋体" w:hAnsi="宋体"/>
          <w:szCs w:val="21"/>
        </w:rPr>
        <w:t>因乙方提供的服务成果受到侵权指控或者引发法律纠纷，影响甲方使用服务成果或者导致合同目的不能实现的，甲方有权要求乙方按合同总额   %支付违约金，并有权解除合同。</w:t>
      </w:r>
    </w:p>
    <w:p w14:paraId="2B71521F">
      <w:pPr>
        <w:ind w:firstLine="422" w:firstLineChars="200"/>
        <w:rPr>
          <w:rFonts w:ascii="宋体" w:hAnsi="宋体"/>
          <w:b/>
          <w:bCs/>
          <w:szCs w:val="21"/>
        </w:rPr>
      </w:pPr>
      <w:r>
        <w:rPr>
          <w:rFonts w:hint="eastAsia" w:ascii="宋体" w:hAnsi="宋体"/>
          <w:b/>
          <w:bCs/>
          <w:szCs w:val="21"/>
        </w:rPr>
        <w:t>第十九条  其他</w:t>
      </w:r>
    </w:p>
    <w:p w14:paraId="068F000B">
      <w:pPr>
        <w:ind w:firstLine="420" w:firstLineChars="200"/>
        <w:rPr>
          <w:rFonts w:hint="eastAsia" w:ascii="宋体" w:hAnsi="宋体"/>
          <w:szCs w:val="21"/>
        </w:rPr>
      </w:pPr>
      <w:r>
        <w:rPr>
          <w:rFonts w:hint="eastAsia" w:ascii="宋体" w:hAnsi="宋体"/>
          <w:szCs w:val="21"/>
          <w:lang w:eastAsia="zh-CN"/>
        </w:rPr>
        <w:t>1.</w:t>
      </w:r>
      <w:r>
        <w:rPr>
          <w:rFonts w:hint="eastAsia" w:ascii="宋体" w:hAnsi="宋体"/>
          <w:szCs w:val="21"/>
        </w:rPr>
        <w:t>本协议书与下列文件一起构成合同文件，如下述文件之间有任何抵触、矛盾或歧义，应按以下顺序解释：</w:t>
      </w:r>
    </w:p>
    <w:p w14:paraId="4AD26BC5">
      <w:pPr>
        <w:ind w:firstLine="420" w:firstLineChars="200"/>
        <w:rPr>
          <w:rFonts w:hint="eastAsia" w:ascii="宋体" w:hAnsi="宋体"/>
          <w:szCs w:val="21"/>
        </w:rPr>
      </w:pPr>
      <w:r>
        <w:rPr>
          <w:rFonts w:hint="eastAsia" w:ascii="宋体" w:hAnsi="宋体"/>
          <w:szCs w:val="21"/>
        </w:rPr>
        <w:t>（1）政府采购合同协议书及其变更、补充协议</w:t>
      </w:r>
    </w:p>
    <w:p w14:paraId="3988FB69">
      <w:pPr>
        <w:ind w:firstLine="420" w:firstLineChars="200"/>
        <w:rPr>
          <w:rFonts w:hint="eastAsia" w:ascii="宋体" w:hAnsi="宋体"/>
          <w:szCs w:val="21"/>
        </w:rPr>
      </w:pPr>
      <w:r>
        <w:rPr>
          <w:rFonts w:hint="eastAsia" w:ascii="宋体" w:hAnsi="宋体"/>
          <w:szCs w:val="21"/>
        </w:rPr>
        <w:t>（2）政府采购合同专用条款</w:t>
      </w:r>
    </w:p>
    <w:p w14:paraId="55650013">
      <w:pPr>
        <w:ind w:firstLine="420" w:firstLineChars="200"/>
        <w:rPr>
          <w:rFonts w:hint="eastAsia" w:ascii="宋体" w:hAnsi="宋体"/>
          <w:szCs w:val="21"/>
        </w:rPr>
      </w:pPr>
      <w:r>
        <w:rPr>
          <w:rFonts w:hint="eastAsia" w:ascii="宋体" w:hAnsi="宋体"/>
          <w:szCs w:val="21"/>
        </w:rPr>
        <w:t>（3）政府采购合同通用条款</w:t>
      </w:r>
    </w:p>
    <w:p w14:paraId="3DA3CA9F">
      <w:pPr>
        <w:ind w:firstLine="420" w:firstLineChars="200"/>
        <w:rPr>
          <w:rFonts w:hint="eastAsia" w:ascii="宋体" w:hAnsi="宋体"/>
          <w:szCs w:val="21"/>
        </w:rPr>
      </w:pPr>
      <w:r>
        <w:rPr>
          <w:rFonts w:hint="eastAsia" w:ascii="宋体" w:hAnsi="宋体"/>
          <w:szCs w:val="21"/>
        </w:rPr>
        <w:t>（4）中标（成交）通知书</w:t>
      </w:r>
    </w:p>
    <w:p w14:paraId="5460EB4F">
      <w:pPr>
        <w:ind w:firstLine="420" w:firstLineChars="200"/>
        <w:rPr>
          <w:rFonts w:hint="eastAsia" w:ascii="宋体" w:hAnsi="宋体"/>
          <w:szCs w:val="21"/>
        </w:rPr>
      </w:pPr>
      <w:r>
        <w:rPr>
          <w:rFonts w:hint="eastAsia" w:ascii="宋体" w:hAnsi="宋体"/>
          <w:szCs w:val="21"/>
        </w:rPr>
        <w:t>（5）投标（响应）文件</w:t>
      </w:r>
    </w:p>
    <w:p w14:paraId="7AD54EC7">
      <w:pPr>
        <w:ind w:firstLine="420" w:firstLineChars="200"/>
        <w:rPr>
          <w:rFonts w:hint="eastAsia" w:ascii="宋体" w:hAnsi="宋体"/>
          <w:szCs w:val="21"/>
        </w:rPr>
      </w:pPr>
      <w:r>
        <w:rPr>
          <w:rFonts w:hint="eastAsia" w:ascii="宋体" w:hAnsi="宋体"/>
          <w:szCs w:val="21"/>
        </w:rPr>
        <w:t>（6）采购文件</w:t>
      </w:r>
    </w:p>
    <w:p w14:paraId="55DA5514">
      <w:pPr>
        <w:ind w:firstLine="420" w:firstLineChars="200"/>
        <w:rPr>
          <w:rFonts w:hint="eastAsia" w:ascii="宋体" w:hAnsi="宋体"/>
          <w:szCs w:val="21"/>
        </w:rPr>
      </w:pPr>
      <w:r>
        <w:rPr>
          <w:rFonts w:hint="eastAsia" w:ascii="宋体" w:hAnsi="宋体"/>
          <w:szCs w:val="21"/>
        </w:rPr>
        <w:t>（7）有关技术文件，图纸</w:t>
      </w:r>
    </w:p>
    <w:p w14:paraId="2578CE4C">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31EB0C79">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下列文件均为本合同的组成部分：</w:t>
      </w:r>
    </w:p>
    <w:p w14:paraId="3B35ABC7">
      <w:pPr>
        <w:ind w:firstLine="420" w:firstLineChars="200"/>
        <w:rPr>
          <w:rFonts w:ascii="宋体" w:hAnsi="宋体"/>
          <w:szCs w:val="21"/>
        </w:rPr>
      </w:pPr>
      <w:r>
        <w:rPr>
          <w:rFonts w:hint="eastAsia" w:ascii="宋体" w:hAnsi="宋体"/>
          <w:szCs w:val="21"/>
        </w:rPr>
        <w:t>（1）号招标文件、答疑及补充通知；</w:t>
      </w:r>
    </w:p>
    <w:p w14:paraId="76FCED11">
      <w:pPr>
        <w:ind w:firstLine="420" w:firstLineChars="200"/>
        <w:rPr>
          <w:rFonts w:ascii="宋体" w:hAnsi="宋体"/>
          <w:szCs w:val="21"/>
        </w:rPr>
      </w:pPr>
      <w:r>
        <w:rPr>
          <w:rFonts w:hint="eastAsia" w:ascii="宋体" w:hAnsi="宋体"/>
          <w:szCs w:val="21"/>
        </w:rPr>
        <w:t>（2）投标文件；</w:t>
      </w:r>
    </w:p>
    <w:p w14:paraId="5E2026A1">
      <w:pPr>
        <w:ind w:firstLine="420" w:firstLineChars="200"/>
        <w:rPr>
          <w:rFonts w:ascii="宋体" w:hAnsi="宋体"/>
          <w:szCs w:val="21"/>
        </w:rPr>
      </w:pPr>
      <w:r>
        <w:rPr>
          <w:rFonts w:hint="eastAsia" w:ascii="宋体" w:hAnsi="宋体"/>
          <w:szCs w:val="21"/>
        </w:rPr>
        <w:t>（3）本合同执行中共同签署的补充与修正文件。</w:t>
      </w:r>
    </w:p>
    <w:p w14:paraId="6FE2938C">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469A8BD2">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633065A8">
      <w:pPr>
        <w:ind w:firstLine="420" w:firstLineChars="200"/>
        <w:rPr>
          <w:rFonts w:ascii="宋体" w:hAnsi="宋体"/>
          <w:szCs w:val="21"/>
        </w:rPr>
      </w:pPr>
    </w:p>
    <w:p w14:paraId="447BD955">
      <w:pPr>
        <w:ind w:firstLine="420" w:firstLineChars="200"/>
        <w:rPr>
          <w:rFonts w:ascii="宋体" w:hAnsi="宋体"/>
          <w:szCs w:val="21"/>
        </w:rPr>
      </w:pPr>
    </w:p>
    <w:p w14:paraId="6CAA28B3">
      <w:pPr>
        <w:spacing w:line="360" w:lineRule="auto"/>
        <w:ind w:firstLine="560"/>
        <w:jc w:val="left"/>
        <w:rPr>
          <w:rFonts w:ascii="宋体" w:hAnsi="宋体"/>
          <w:szCs w:val="21"/>
        </w:rPr>
      </w:pPr>
      <w:r>
        <w:rPr>
          <w:rFonts w:hint="eastAsia" w:ascii="宋体" w:hAnsi="宋体"/>
          <w:szCs w:val="21"/>
        </w:rPr>
        <w:t>甲方（采购人）：   （盖章）       乙方（供应商）：    （盖章）</w:t>
      </w:r>
    </w:p>
    <w:p w14:paraId="41073F65">
      <w:pPr>
        <w:spacing w:line="360" w:lineRule="auto"/>
        <w:ind w:firstLine="560"/>
        <w:jc w:val="left"/>
        <w:rPr>
          <w:rFonts w:ascii="宋体" w:hAnsi="宋体"/>
          <w:szCs w:val="21"/>
        </w:rPr>
      </w:pPr>
      <w:r>
        <w:rPr>
          <w:rFonts w:hint="eastAsia" w:ascii="宋体" w:hAnsi="宋体"/>
          <w:szCs w:val="21"/>
        </w:rPr>
        <w:t xml:space="preserve">法定代表人：                     法定代表人： </w:t>
      </w:r>
    </w:p>
    <w:p w14:paraId="0FB5FE21">
      <w:pPr>
        <w:spacing w:line="360" w:lineRule="auto"/>
        <w:ind w:firstLine="560"/>
        <w:jc w:val="left"/>
        <w:rPr>
          <w:rFonts w:ascii="宋体" w:hAnsi="宋体"/>
          <w:szCs w:val="21"/>
        </w:rPr>
      </w:pPr>
      <w:r>
        <w:rPr>
          <w:rFonts w:hint="eastAsia" w:ascii="宋体" w:hAnsi="宋体"/>
          <w:szCs w:val="21"/>
        </w:rPr>
        <w:t>委托代理人：                     委托代理人：</w:t>
      </w:r>
    </w:p>
    <w:p w14:paraId="310D610D">
      <w:pPr>
        <w:ind w:firstLine="420" w:firstLineChars="200"/>
        <w:rPr>
          <w:rFonts w:ascii="宋体" w:hAnsi="宋体"/>
          <w:szCs w:val="21"/>
        </w:rPr>
      </w:pPr>
      <w:r>
        <w:rPr>
          <w:rFonts w:hint="eastAsia" w:ascii="宋体" w:hAnsi="宋体"/>
          <w:szCs w:val="21"/>
        </w:rPr>
        <w:t>日期：   年     月    日         日期：   年     月    日</w:t>
      </w:r>
    </w:p>
    <w:p w14:paraId="57F92BF0">
      <w:pPr>
        <w:ind w:firstLine="420" w:firstLineChars="200"/>
        <w:rPr>
          <w:rFonts w:ascii="宋体" w:hAnsi="宋体"/>
          <w:szCs w:val="21"/>
        </w:rPr>
      </w:pPr>
    </w:p>
    <w:p w14:paraId="468B77E1">
      <w:pPr>
        <w:ind w:firstLine="420" w:firstLineChars="200"/>
        <w:rPr>
          <w:rFonts w:ascii="宋体" w:hAnsi="宋体"/>
          <w:szCs w:val="21"/>
        </w:rPr>
      </w:pPr>
    </w:p>
    <w:p w14:paraId="63089A42">
      <w:pPr>
        <w:ind w:firstLine="420" w:firstLineChars="200"/>
        <w:rPr>
          <w:rFonts w:ascii="宋体" w:hAnsi="宋体"/>
          <w:szCs w:val="21"/>
        </w:rPr>
      </w:pPr>
    </w:p>
    <w:p w14:paraId="6A2B5FF1">
      <w:pPr>
        <w:ind w:firstLine="420" w:firstLineChars="200"/>
        <w:rPr>
          <w:rFonts w:ascii="宋体" w:hAnsi="宋体"/>
          <w:szCs w:val="21"/>
        </w:rPr>
      </w:pPr>
    </w:p>
    <w:p w14:paraId="12851655">
      <w:pPr>
        <w:ind w:firstLine="420" w:firstLineChars="200"/>
        <w:rPr>
          <w:rFonts w:ascii="宋体" w:hAnsi="宋体"/>
          <w:szCs w:val="21"/>
        </w:rPr>
      </w:pPr>
    </w:p>
    <w:p w14:paraId="7FE2879A">
      <w:pPr>
        <w:widowControl/>
        <w:jc w:val="left"/>
        <w:rPr>
          <w:rFonts w:ascii="宋体" w:hAnsi="宋体"/>
          <w:szCs w:val="21"/>
        </w:rPr>
      </w:pPr>
      <w:r>
        <w:rPr>
          <w:rFonts w:ascii="宋体" w:hAnsi="宋体"/>
          <w:szCs w:val="21"/>
        </w:rPr>
        <w:br w:type="page"/>
      </w:r>
    </w:p>
    <w:p w14:paraId="245154DD">
      <w:pPr>
        <w:pStyle w:val="5"/>
        <w:spacing w:before="120" w:beforeLines="50" w:after="120" w:afterLines="50"/>
        <w:ind w:left="562"/>
        <w:rPr>
          <w:sz w:val="28"/>
          <w:szCs w:val="28"/>
        </w:rPr>
      </w:pPr>
      <w:r>
        <w:rPr>
          <w:rFonts w:hint="eastAsia"/>
          <w:sz w:val="28"/>
          <w:szCs w:val="28"/>
        </w:rPr>
        <w:t>第二册  通用条款（公开招标）</w:t>
      </w:r>
    </w:p>
    <w:p w14:paraId="2B71A674">
      <w:pPr>
        <w:pStyle w:val="5"/>
        <w:numPr>
          <w:ilvl w:val="0"/>
          <w:numId w:val="10"/>
        </w:numPr>
        <w:spacing w:before="120" w:beforeLines="50" w:after="120" w:afterLines="50"/>
        <w:ind w:left="562" w:hanging="562"/>
        <w:rPr>
          <w:sz w:val="28"/>
          <w:szCs w:val="28"/>
        </w:rPr>
      </w:pPr>
      <w:bookmarkStart w:id="76" w:name="_Hlk72399513"/>
      <w:r>
        <w:rPr>
          <w:rFonts w:hint="eastAsia"/>
          <w:sz w:val="28"/>
          <w:szCs w:val="28"/>
        </w:rPr>
        <w:t>总则</w:t>
      </w:r>
    </w:p>
    <w:bookmarkEnd w:id="76"/>
    <w:p w14:paraId="024D543C">
      <w:pPr>
        <w:rPr>
          <w:rFonts w:ascii="黑体" w:hAnsi="宋体" w:eastAsia="黑体"/>
          <w:sz w:val="24"/>
        </w:rPr>
      </w:pPr>
      <w:r>
        <w:rPr>
          <w:rFonts w:hint="eastAsia" w:ascii="黑体" w:hAnsi="宋体" w:eastAsia="黑体"/>
          <w:sz w:val="24"/>
        </w:rPr>
        <w:t>1. 通用条款说明</w:t>
      </w:r>
    </w:p>
    <w:p w14:paraId="1A278A5D">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77" w:name="_Hlk72399729"/>
      <w:r>
        <w:rPr>
          <w:rFonts w:hint="eastAsia" w:ascii="宋体" w:hAnsi="宋体"/>
          <w:szCs w:val="21"/>
        </w:rPr>
        <w:t>如有需要，政府集中采购机构可以对通用条款的内容进行补充。</w:t>
      </w:r>
      <w:bookmarkEnd w:id="77"/>
    </w:p>
    <w:p w14:paraId="2484640B">
      <w:pPr>
        <w:ind w:firstLine="411" w:firstLineChars="196"/>
        <w:rPr>
          <w:rFonts w:ascii="宋体" w:hAnsi="宋体"/>
          <w:szCs w:val="21"/>
        </w:rPr>
      </w:pPr>
      <w:r>
        <w:rPr>
          <w:rFonts w:hint="eastAsia" w:ascii="宋体" w:hAnsi="宋体"/>
          <w:szCs w:val="21"/>
        </w:rPr>
        <w:t>1.2招标文件分为第一册“专用条款”和第二册“通用条款”。</w:t>
      </w:r>
    </w:p>
    <w:p w14:paraId="5B8043CC">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37793C7D">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44CDF2EA">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5E0544E3">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1C0F901E">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5781C1F9">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18B9FDCA">
      <w:pPr>
        <w:ind w:firstLine="420" w:firstLineChars="200"/>
        <w:rPr>
          <w:rFonts w:ascii="宋体" w:hAnsi="宋体"/>
          <w:szCs w:val="21"/>
        </w:rPr>
      </w:pPr>
      <w:r>
        <w:rPr>
          <w:rFonts w:ascii="宋体" w:hAnsi="宋体"/>
          <w:szCs w:val="21"/>
        </w:rPr>
        <w:t>招标文件中下列术语应解释为：</w:t>
      </w:r>
    </w:p>
    <w:p w14:paraId="2CA60EA2">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5E53CEF0">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263410AA">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62350B81">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41B041FC">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69415EDB">
      <w:pPr>
        <w:ind w:firstLine="411" w:firstLineChars="196"/>
        <w:rPr>
          <w:rFonts w:ascii="宋体" w:hAnsi="宋体"/>
          <w:szCs w:val="21"/>
        </w:rPr>
      </w:pPr>
      <w:r>
        <w:rPr>
          <w:rFonts w:hint="eastAsia" w:ascii="宋体" w:hAnsi="宋体"/>
          <w:szCs w:val="21"/>
        </w:rPr>
        <w:t>3.6“合同”指由本次招标所产生的合同或合约文件；</w:t>
      </w:r>
    </w:p>
    <w:p w14:paraId="45732505">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szCs w:val="21"/>
        </w:rPr>
        <w:t>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bookmarkStart w:id="78" w:name="_Hlk72398581"/>
      <w:r>
        <w:rPr>
          <w:rFonts w:hint="eastAsia" w:ascii="宋体" w:hAnsi="宋体"/>
          <w:szCs w:val="21"/>
        </w:rPr>
        <w:t>；</w:t>
      </w:r>
      <w:bookmarkEnd w:id="78"/>
    </w:p>
    <w:p w14:paraId="6D9CD63B">
      <w:pPr>
        <w:ind w:firstLine="411" w:firstLineChars="196"/>
        <w:rPr>
          <w:rFonts w:ascii="宋体" w:hAnsi="宋体"/>
          <w:szCs w:val="21"/>
        </w:rPr>
      </w:pPr>
      <w:r>
        <w:rPr>
          <w:rFonts w:hint="eastAsia" w:ascii="宋体" w:hAnsi="宋体"/>
          <w:szCs w:val="21"/>
        </w:rPr>
        <w:t>3.8“网上投标”指通过</w:t>
      </w:r>
      <w:r>
        <w:rPr>
          <w:rFonts w:hint="eastAsia" w:ascii="宋体" w:hAnsi="宋体"/>
          <w:b/>
          <w:bCs/>
          <w:szCs w:val="21"/>
        </w:rPr>
        <w:t>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szCs w:val="21"/>
        </w:rPr>
        <w:t>网站上传电子投标文件；</w:t>
      </w:r>
    </w:p>
    <w:p w14:paraId="0C3685C3">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196896F0">
      <w:pPr>
        <w:rPr>
          <w:rFonts w:ascii="黑体" w:hAnsi="宋体" w:eastAsia="黑体"/>
          <w:sz w:val="24"/>
        </w:rPr>
      </w:pPr>
      <w:r>
        <w:rPr>
          <w:rFonts w:hint="eastAsia" w:ascii="黑体" w:hAnsi="宋体" w:eastAsia="黑体"/>
          <w:sz w:val="24"/>
        </w:rPr>
        <w:t xml:space="preserve">4. </w:t>
      </w:r>
      <w:bookmarkStart w:id="79" w:name="_Hlk72398643"/>
      <w:r>
        <w:rPr>
          <w:rFonts w:hint="eastAsia" w:ascii="黑体" w:hAnsi="宋体" w:eastAsia="黑体"/>
          <w:sz w:val="24"/>
        </w:rPr>
        <w:t>政府采购供应商责任</w:t>
      </w:r>
    </w:p>
    <w:p w14:paraId="2AF6BF83">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14AEF5A5">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3F849FBC">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1C1FA5BC">
      <w:pPr>
        <w:ind w:firstLine="411" w:firstLineChars="196"/>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33F38A5A">
      <w:pPr>
        <w:ind w:firstLine="411" w:firstLineChars="196"/>
        <w:rPr>
          <w:rFonts w:ascii="宋体" w:hAnsi="宋体"/>
          <w:szCs w:val="21"/>
        </w:rPr>
      </w:pPr>
      <w:r>
        <w:rPr>
          <w:rFonts w:hint="eastAsia" w:ascii="宋体" w:hAnsi="宋体"/>
          <w:szCs w:val="21"/>
        </w:rPr>
        <w:t>5.2投标人资格要求</w:t>
      </w:r>
    </w:p>
    <w:p w14:paraId="25E87A89">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14:paraId="5943EA8D">
      <w:pPr>
        <w:ind w:firstLine="411" w:firstLineChars="196"/>
        <w:rPr>
          <w:rFonts w:ascii="宋体" w:hAnsi="宋体"/>
          <w:szCs w:val="21"/>
        </w:rPr>
      </w:pPr>
      <w:r>
        <w:rPr>
          <w:rFonts w:hint="eastAsia" w:ascii="宋体" w:hAnsi="宋体"/>
          <w:szCs w:val="21"/>
        </w:rPr>
        <w:t>5.3联合体投标</w:t>
      </w:r>
    </w:p>
    <w:p w14:paraId="141C4D5F">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3FDE16F4">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12FE576C">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2C7E1E2E">
      <w:pPr>
        <w:ind w:left="420" w:leftChars="200" w:firstLine="411" w:firstLineChars="196"/>
        <w:rPr>
          <w:rFonts w:ascii="宋体" w:hAnsi="宋体"/>
        </w:rPr>
      </w:pPr>
      <w:r>
        <w:rPr>
          <w:rFonts w:hint="eastAsia" w:ascii="宋体" w:hAnsi="宋体"/>
          <w:lang w:eastAsia="zh-CN"/>
        </w:rPr>
        <w:t>1.</w:t>
      </w:r>
      <w:r>
        <w:rPr>
          <w:rFonts w:hint="eastAsia" w:ascii="宋体" w:hAnsi="宋体"/>
        </w:rPr>
        <w:t>具有独立承担民事责任的能力；</w:t>
      </w:r>
      <w:r>
        <w:rPr>
          <w:rFonts w:ascii="宋体" w:hAnsi="宋体"/>
        </w:rPr>
        <w:t xml:space="preserve"> </w:t>
      </w:r>
    </w:p>
    <w:p w14:paraId="50CA9B34">
      <w:pPr>
        <w:ind w:left="420" w:firstLine="411" w:firstLineChars="196"/>
        <w:rPr>
          <w:rFonts w:ascii="宋体" w:hAnsi="宋体"/>
        </w:rPr>
      </w:pPr>
      <w:r>
        <w:rPr>
          <w:rFonts w:hint="eastAsia" w:ascii="宋体" w:hAnsi="宋体"/>
          <w:lang w:eastAsia="zh-CN"/>
        </w:rPr>
        <w:t>2.</w:t>
      </w:r>
      <w:r>
        <w:rPr>
          <w:rFonts w:hint="eastAsia" w:ascii="宋体" w:hAnsi="宋体"/>
        </w:rPr>
        <w:t>具有良好的商业信誉和健全的财务会计制度；</w:t>
      </w:r>
      <w:r>
        <w:rPr>
          <w:rFonts w:ascii="宋体" w:hAnsi="宋体"/>
        </w:rPr>
        <w:t xml:space="preserve"> </w:t>
      </w:r>
    </w:p>
    <w:p w14:paraId="1F0C911A">
      <w:pPr>
        <w:ind w:left="420" w:leftChars="200" w:firstLine="411" w:firstLineChars="196"/>
        <w:rPr>
          <w:rFonts w:ascii="宋体" w:hAnsi="宋体"/>
        </w:rPr>
      </w:pPr>
      <w:r>
        <w:rPr>
          <w:rFonts w:hint="eastAsia" w:ascii="宋体" w:hAnsi="宋体"/>
          <w:lang w:eastAsia="zh-CN"/>
        </w:rPr>
        <w:t>3.</w:t>
      </w:r>
      <w:r>
        <w:rPr>
          <w:rFonts w:hint="eastAsia" w:ascii="宋体" w:hAnsi="宋体"/>
        </w:rPr>
        <w:t>具有履行合同所必需的设备和专业技术能力；</w:t>
      </w:r>
      <w:r>
        <w:rPr>
          <w:rFonts w:ascii="宋体" w:hAnsi="宋体"/>
        </w:rPr>
        <w:t xml:space="preserve"> </w:t>
      </w:r>
    </w:p>
    <w:p w14:paraId="5A4A7A56">
      <w:pPr>
        <w:ind w:left="420" w:leftChars="200" w:firstLine="411" w:firstLineChars="196"/>
        <w:rPr>
          <w:rFonts w:ascii="宋体" w:hAnsi="宋体"/>
        </w:rPr>
      </w:pPr>
      <w:r>
        <w:rPr>
          <w:rFonts w:hint="eastAsia" w:ascii="宋体" w:hAnsi="宋体"/>
          <w:lang w:eastAsia="zh-CN"/>
        </w:rPr>
        <w:t>4.</w:t>
      </w:r>
      <w:r>
        <w:rPr>
          <w:rFonts w:hint="eastAsia" w:ascii="宋体" w:hAnsi="宋体"/>
        </w:rPr>
        <w:t>有依法缴纳税收和社会保障资金的良好记录；</w:t>
      </w:r>
      <w:r>
        <w:rPr>
          <w:rFonts w:ascii="宋体" w:hAnsi="宋体"/>
        </w:rPr>
        <w:t xml:space="preserve"> </w:t>
      </w:r>
    </w:p>
    <w:p w14:paraId="0B82FDA4">
      <w:pPr>
        <w:ind w:left="420" w:leftChars="200" w:firstLine="411" w:firstLineChars="196"/>
        <w:rPr>
          <w:rFonts w:ascii="宋体" w:hAnsi="宋体"/>
        </w:rPr>
      </w:pPr>
      <w:r>
        <w:rPr>
          <w:rFonts w:hint="eastAsia" w:ascii="宋体" w:hAnsi="宋体"/>
          <w:lang w:eastAsia="zh-CN"/>
        </w:rPr>
        <w:t>5.</w:t>
      </w:r>
      <w:r>
        <w:rPr>
          <w:rFonts w:hint="eastAsia" w:ascii="宋体" w:hAnsi="宋体"/>
        </w:rPr>
        <w:t>参加政府采购活动前三年内，在经营活动中没有重大违法记录；</w:t>
      </w:r>
      <w:r>
        <w:rPr>
          <w:rFonts w:ascii="宋体" w:hAnsi="宋体"/>
        </w:rPr>
        <w:t xml:space="preserve"> </w:t>
      </w:r>
    </w:p>
    <w:p w14:paraId="12F171B1">
      <w:pPr>
        <w:ind w:left="420" w:leftChars="200" w:firstLine="411" w:firstLineChars="196"/>
        <w:rPr>
          <w:rFonts w:ascii="宋体" w:hAnsi="宋体"/>
        </w:rPr>
      </w:pPr>
      <w:r>
        <w:rPr>
          <w:rFonts w:hint="eastAsia" w:ascii="宋体" w:hAnsi="宋体"/>
          <w:lang w:eastAsia="zh-CN"/>
        </w:rPr>
        <w:t>6.</w:t>
      </w:r>
      <w:r>
        <w:rPr>
          <w:rFonts w:hint="eastAsia" w:ascii="宋体" w:hAnsi="宋体"/>
        </w:rPr>
        <w:t>法律、行政法规规定的其他条件。</w:t>
      </w:r>
      <w:r>
        <w:rPr>
          <w:rFonts w:ascii="宋体" w:hAnsi="宋体"/>
        </w:rPr>
        <w:t xml:space="preserve"> </w:t>
      </w:r>
    </w:p>
    <w:p w14:paraId="4C1A8BAE">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17CCEEC4">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3AD0F03C">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8CE9E2F">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30CE9026">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7FD6D644">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09AF5E00">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DE1363D">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15008CBE">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3800A4D8">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4865E9DC">
      <w:pPr>
        <w:ind w:firstLine="405"/>
        <w:rPr>
          <w:rFonts w:hint="eastAsia"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619E5E09">
      <w:pPr>
        <w:ind w:firstLine="405"/>
        <w:rPr>
          <w:rFonts w:hint="default" w:eastAsia="宋体"/>
          <w:lang w:val="en-US" w:eastAsia="zh-CN"/>
        </w:rPr>
      </w:pPr>
      <w:r>
        <w:rPr>
          <w:rFonts w:hint="eastAsia" w:ascii="宋体" w:hAnsi="宋体"/>
          <w:lang w:val="en-US" w:eastAsia="zh-CN"/>
        </w:rPr>
        <w:t>6.3  本项目支持投标人性别平等的相关政策。</w:t>
      </w:r>
    </w:p>
    <w:p w14:paraId="41F85D0E">
      <w:pPr>
        <w:rPr>
          <w:rFonts w:ascii="黑体" w:hAnsi="宋体" w:eastAsia="黑体"/>
          <w:sz w:val="24"/>
        </w:rPr>
      </w:pPr>
      <w:r>
        <w:rPr>
          <w:rFonts w:hint="eastAsia" w:ascii="黑体" w:hAnsi="宋体" w:eastAsia="黑体"/>
          <w:sz w:val="24"/>
        </w:rPr>
        <w:t>7. 本项目若涉及采购货物，则合格的货物及相应服务应满足以下要求：</w:t>
      </w:r>
    </w:p>
    <w:p w14:paraId="49D71B88">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1245F55A">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05568A2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08DADB1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80"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80"/>
    </w:p>
    <w:p w14:paraId="34C3977A">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50812F0D">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54CCADAB">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1D2BB0CF">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4BC1AA34">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4D86CB46">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6EDA7521">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7361E59">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6D4CCF71">
      <w:pPr>
        <w:ind w:firstLine="411" w:firstLineChars="196"/>
        <w:rPr>
          <w:rFonts w:ascii="宋体" w:hAnsi="宋体"/>
        </w:rPr>
      </w:pPr>
      <w:r>
        <w:rPr>
          <w:rFonts w:hint="eastAsia" w:ascii="宋体" w:hAnsi="宋体"/>
        </w:rPr>
        <w:t>9.3采购人应当通过政府集中采购机构向投标人提供有关现场的书面资料和数据。</w:t>
      </w:r>
    </w:p>
    <w:p w14:paraId="2A8B982B">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790691AF">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A0E7267">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48EFF95B">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37A1960C">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75180B59">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79"/>
    <w:p w14:paraId="42E1EB55">
      <w:pPr>
        <w:ind w:firstLine="411" w:firstLineChars="196"/>
        <w:rPr>
          <w:rFonts w:ascii="宋体" w:hAnsi="宋体"/>
        </w:rPr>
      </w:pPr>
    </w:p>
    <w:p w14:paraId="24524C3D">
      <w:pPr>
        <w:pStyle w:val="5"/>
        <w:numPr>
          <w:ilvl w:val="0"/>
          <w:numId w:val="10"/>
        </w:numPr>
        <w:spacing w:before="120" w:beforeLines="50" w:after="120" w:afterLines="50"/>
        <w:ind w:left="562" w:hanging="562"/>
        <w:rPr>
          <w:sz w:val="28"/>
          <w:szCs w:val="28"/>
        </w:rPr>
      </w:pPr>
      <w:r>
        <w:rPr>
          <w:rFonts w:hint="eastAsia"/>
          <w:sz w:val="28"/>
          <w:szCs w:val="28"/>
        </w:rPr>
        <w:t>招标文件</w:t>
      </w:r>
    </w:p>
    <w:p w14:paraId="54283B9F">
      <w:pPr>
        <w:rPr>
          <w:rFonts w:ascii="黑体" w:hAnsi="宋体" w:eastAsia="黑体"/>
          <w:sz w:val="24"/>
        </w:rPr>
      </w:pPr>
      <w:r>
        <w:rPr>
          <w:rFonts w:hint="eastAsia" w:ascii="黑体" w:hAnsi="宋体" w:eastAsia="黑体"/>
          <w:sz w:val="24"/>
          <w:lang w:eastAsia="zh-CN"/>
        </w:rPr>
        <w:t>11.</w:t>
      </w:r>
      <w:bookmarkStart w:id="81" w:name="_Hlk72399819"/>
      <w:r>
        <w:rPr>
          <w:rFonts w:hint="eastAsia" w:ascii="黑体" w:hAnsi="宋体" w:eastAsia="黑体"/>
          <w:sz w:val="24"/>
        </w:rPr>
        <w:t>招标文件的编制与组成</w:t>
      </w:r>
    </w:p>
    <w:p w14:paraId="15F359F5">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655F925F">
      <w:pPr>
        <w:ind w:firstLine="411" w:firstLineChars="196"/>
        <w:rPr>
          <w:rFonts w:ascii="宋体" w:hAnsi="宋体"/>
          <w:szCs w:val="21"/>
        </w:rPr>
      </w:pPr>
      <w:r>
        <w:rPr>
          <w:rFonts w:hint="eastAsia" w:ascii="宋体" w:hAnsi="宋体"/>
          <w:szCs w:val="21"/>
        </w:rPr>
        <w:t>招标文件包括下列内容：</w:t>
      </w:r>
    </w:p>
    <w:p w14:paraId="5892BFB4">
      <w:pPr>
        <w:ind w:left="420" w:leftChars="200" w:firstLine="413" w:firstLineChars="196"/>
        <w:rPr>
          <w:rFonts w:ascii="宋体" w:hAnsi="宋体"/>
          <w:b/>
          <w:szCs w:val="21"/>
        </w:rPr>
      </w:pPr>
      <w:r>
        <w:rPr>
          <w:rFonts w:hint="eastAsia" w:ascii="宋体" w:hAnsi="宋体"/>
          <w:b/>
          <w:szCs w:val="21"/>
        </w:rPr>
        <w:t>第一册  专用条款</w:t>
      </w:r>
    </w:p>
    <w:p w14:paraId="16073A8F">
      <w:pPr>
        <w:ind w:left="1079" w:leftChars="514"/>
        <w:rPr>
          <w:rFonts w:ascii="宋体" w:hAnsi="宋体"/>
          <w:b/>
          <w:szCs w:val="21"/>
        </w:rPr>
      </w:pPr>
      <w:r>
        <w:rPr>
          <w:rFonts w:hint="eastAsia" w:ascii="宋体" w:hAnsi="宋体"/>
          <w:b/>
          <w:szCs w:val="21"/>
        </w:rPr>
        <w:t>关键信息</w:t>
      </w:r>
    </w:p>
    <w:p w14:paraId="6C728551">
      <w:pPr>
        <w:ind w:left="630" w:leftChars="300" w:firstLine="411" w:firstLineChars="196"/>
        <w:rPr>
          <w:rFonts w:ascii="宋体" w:hAnsi="宋体"/>
          <w:szCs w:val="21"/>
        </w:rPr>
      </w:pPr>
      <w:r>
        <w:rPr>
          <w:rFonts w:hint="eastAsia" w:ascii="宋体" w:hAnsi="宋体"/>
          <w:szCs w:val="21"/>
        </w:rPr>
        <w:t>第一章  招标公告</w:t>
      </w:r>
    </w:p>
    <w:p w14:paraId="35BE0851">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7F6E76BF">
      <w:pPr>
        <w:ind w:left="630" w:leftChars="300" w:firstLine="411" w:firstLineChars="196"/>
        <w:rPr>
          <w:rFonts w:ascii="宋体" w:hAnsi="宋体"/>
          <w:szCs w:val="21"/>
        </w:rPr>
      </w:pPr>
      <w:r>
        <w:rPr>
          <w:rFonts w:hint="eastAsia" w:ascii="宋体" w:hAnsi="宋体"/>
          <w:szCs w:val="21"/>
        </w:rPr>
        <w:t>第三章  用户需求书</w:t>
      </w:r>
    </w:p>
    <w:p w14:paraId="1C48BCB5">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11DA2AB4">
      <w:pPr>
        <w:ind w:left="630" w:leftChars="300" w:firstLine="411" w:firstLineChars="196"/>
        <w:rPr>
          <w:rFonts w:ascii="宋体" w:hAnsi="宋体"/>
          <w:szCs w:val="21"/>
        </w:rPr>
      </w:pPr>
      <w:r>
        <w:rPr>
          <w:rFonts w:hint="eastAsia" w:ascii="宋体" w:hAnsi="宋体"/>
          <w:szCs w:val="21"/>
        </w:rPr>
        <w:t>第五章  合同条款及格式</w:t>
      </w:r>
    </w:p>
    <w:p w14:paraId="4E0CB36F">
      <w:pPr>
        <w:ind w:left="420" w:leftChars="200" w:firstLine="413" w:firstLineChars="196"/>
        <w:rPr>
          <w:rFonts w:ascii="宋体" w:hAnsi="宋体"/>
          <w:b/>
          <w:szCs w:val="21"/>
        </w:rPr>
      </w:pPr>
      <w:r>
        <w:rPr>
          <w:rFonts w:hint="eastAsia" w:ascii="宋体" w:hAnsi="宋体"/>
          <w:b/>
          <w:szCs w:val="21"/>
        </w:rPr>
        <w:t>第二册  通用条款</w:t>
      </w:r>
    </w:p>
    <w:p w14:paraId="242AE897">
      <w:pPr>
        <w:ind w:left="630" w:leftChars="300" w:firstLine="411" w:firstLineChars="196"/>
        <w:rPr>
          <w:rFonts w:ascii="宋体" w:hAnsi="宋体"/>
          <w:szCs w:val="21"/>
        </w:rPr>
      </w:pPr>
      <w:r>
        <w:rPr>
          <w:rFonts w:hint="eastAsia" w:ascii="宋体" w:hAnsi="宋体"/>
          <w:szCs w:val="21"/>
        </w:rPr>
        <w:t>第一章  总则</w:t>
      </w:r>
    </w:p>
    <w:p w14:paraId="62376AFA">
      <w:pPr>
        <w:ind w:left="630" w:leftChars="300" w:firstLine="411" w:firstLineChars="196"/>
        <w:rPr>
          <w:rFonts w:ascii="宋体" w:hAnsi="宋体"/>
          <w:szCs w:val="21"/>
        </w:rPr>
      </w:pPr>
      <w:r>
        <w:rPr>
          <w:rFonts w:hint="eastAsia" w:ascii="宋体" w:hAnsi="宋体"/>
          <w:szCs w:val="21"/>
        </w:rPr>
        <w:t>第二章  招标文件</w:t>
      </w:r>
    </w:p>
    <w:p w14:paraId="6D6DC6C7">
      <w:pPr>
        <w:ind w:left="630" w:leftChars="300" w:firstLine="411" w:firstLineChars="196"/>
        <w:rPr>
          <w:rFonts w:ascii="宋体" w:hAnsi="宋体"/>
          <w:szCs w:val="21"/>
        </w:rPr>
      </w:pPr>
      <w:r>
        <w:rPr>
          <w:rFonts w:hint="eastAsia" w:ascii="宋体" w:hAnsi="宋体"/>
          <w:szCs w:val="21"/>
        </w:rPr>
        <w:t>第三章  投标文件的编制</w:t>
      </w:r>
    </w:p>
    <w:p w14:paraId="72657FC8">
      <w:pPr>
        <w:ind w:left="630" w:leftChars="300" w:firstLine="411" w:firstLineChars="196"/>
        <w:rPr>
          <w:rFonts w:ascii="宋体" w:hAnsi="宋体"/>
          <w:szCs w:val="21"/>
        </w:rPr>
      </w:pPr>
      <w:r>
        <w:rPr>
          <w:rFonts w:hint="eastAsia" w:ascii="宋体" w:hAnsi="宋体"/>
          <w:szCs w:val="21"/>
        </w:rPr>
        <w:t>第四章  投标文件的递交</w:t>
      </w:r>
    </w:p>
    <w:p w14:paraId="0AF5C783">
      <w:pPr>
        <w:ind w:left="630" w:leftChars="300" w:firstLine="411" w:firstLineChars="196"/>
        <w:rPr>
          <w:rFonts w:ascii="宋体" w:hAnsi="宋体"/>
          <w:szCs w:val="21"/>
        </w:rPr>
      </w:pPr>
      <w:r>
        <w:rPr>
          <w:rFonts w:hint="eastAsia" w:ascii="宋体" w:hAnsi="宋体"/>
          <w:szCs w:val="21"/>
        </w:rPr>
        <w:t>第五章  开标</w:t>
      </w:r>
    </w:p>
    <w:p w14:paraId="7E5ADF7F">
      <w:pPr>
        <w:ind w:left="630" w:leftChars="300" w:firstLine="411" w:firstLineChars="196"/>
        <w:rPr>
          <w:rFonts w:ascii="宋体" w:hAnsi="宋体"/>
          <w:szCs w:val="21"/>
        </w:rPr>
      </w:pPr>
      <w:r>
        <w:rPr>
          <w:rFonts w:hint="eastAsia" w:ascii="宋体" w:hAnsi="宋体"/>
          <w:szCs w:val="21"/>
        </w:rPr>
        <w:t>第六章  评审要求</w:t>
      </w:r>
    </w:p>
    <w:p w14:paraId="53DB29D7">
      <w:pPr>
        <w:ind w:left="630" w:leftChars="300" w:firstLine="411" w:firstLineChars="196"/>
        <w:rPr>
          <w:rFonts w:ascii="宋体" w:hAnsi="宋体"/>
          <w:szCs w:val="21"/>
        </w:rPr>
      </w:pPr>
      <w:r>
        <w:rPr>
          <w:rFonts w:hint="eastAsia" w:ascii="宋体" w:hAnsi="宋体"/>
          <w:szCs w:val="21"/>
        </w:rPr>
        <w:t>第七章  评审程序及评审方法</w:t>
      </w:r>
    </w:p>
    <w:p w14:paraId="1F9F47A2">
      <w:pPr>
        <w:ind w:left="630" w:leftChars="300" w:firstLine="411" w:firstLineChars="196"/>
        <w:rPr>
          <w:rFonts w:ascii="宋体" w:hAnsi="宋体"/>
          <w:szCs w:val="21"/>
        </w:rPr>
      </w:pPr>
      <w:r>
        <w:rPr>
          <w:rFonts w:hint="eastAsia" w:ascii="宋体" w:hAnsi="宋体"/>
          <w:szCs w:val="21"/>
        </w:rPr>
        <w:t>第八章  定标及公示</w:t>
      </w:r>
    </w:p>
    <w:p w14:paraId="5EF745DD">
      <w:pPr>
        <w:ind w:left="630" w:leftChars="300" w:firstLine="411" w:firstLineChars="196"/>
        <w:rPr>
          <w:rFonts w:ascii="宋体" w:hAnsi="宋体"/>
          <w:szCs w:val="21"/>
        </w:rPr>
      </w:pPr>
      <w:r>
        <w:rPr>
          <w:rFonts w:hint="eastAsia" w:ascii="宋体" w:hAnsi="宋体"/>
          <w:szCs w:val="21"/>
        </w:rPr>
        <w:t>第九章  公开招标失败的后续处理</w:t>
      </w:r>
    </w:p>
    <w:p w14:paraId="423B23DB">
      <w:pPr>
        <w:ind w:left="630" w:leftChars="300" w:firstLine="411" w:firstLineChars="196"/>
        <w:rPr>
          <w:rFonts w:ascii="宋体" w:hAnsi="宋体"/>
          <w:szCs w:val="21"/>
        </w:rPr>
      </w:pPr>
      <w:r>
        <w:rPr>
          <w:rFonts w:hint="eastAsia" w:ascii="宋体" w:hAnsi="宋体"/>
          <w:szCs w:val="21"/>
        </w:rPr>
        <w:t>第十章  合同的授予与备案</w:t>
      </w:r>
    </w:p>
    <w:p w14:paraId="4D492855">
      <w:pPr>
        <w:ind w:left="630" w:leftChars="300" w:firstLine="411" w:firstLineChars="196"/>
        <w:rPr>
          <w:rFonts w:ascii="宋体" w:hAnsi="宋体"/>
          <w:szCs w:val="21"/>
        </w:rPr>
      </w:pPr>
      <w:r>
        <w:rPr>
          <w:rFonts w:hint="eastAsia" w:ascii="宋体" w:hAnsi="宋体"/>
          <w:szCs w:val="21"/>
        </w:rPr>
        <w:t>第十一章  质疑处理</w:t>
      </w:r>
    </w:p>
    <w:p w14:paraId="6280C2D0">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FF0000"/>
          <w:szCs w:val="21"/>
          <w:lang w:val="en-US" w:eastAsia="zh-CN"/>
        </w:rPr>
        <w:t>登录</w:t>
      </w:r>
      <w:r>
        <w:rPr>
          <w:rFonts w:hint="eastAsia" w:ascii="宋体" w:hAnsi="宋体"/>
          <w:color w:val="FF0000"/>
          <w:szCs w:val="21"/>
        </w:rPr>
        <w:t>深圳政府采购智慧平台（http://zfcg.szggzy.com:8081/）</w:t>
      </w:r>
      <w:r>
        <w:rPr>
          <w:rFonts w:hint="eastAsia" w:ascii="宋体" w:hAnsi="宋体"/>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2A42B209">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25B3D989">
      <w:pPr>
        <w:pStyle w:val="18"/>
        <w:ind w:firstLine="420" w:firstLineChars="200"/>
      </w:pPr>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p w14:paraId="69906675">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379997AA">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47F47460">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2A4A948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044BF172">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568EAF6D">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421293F9">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630EF7E9">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color w:val="FF0000"/>
          <w:szCs w:val="21"/>
          <w:lang w:eastAsia="zh-CN"/>
        </w:rPr>
        <w:t>，</w:t>
      </w:r>
      <w:r>
        <w:rPr>
          <w:rFonts w:hint="eastAsia" w:ascii="宋体" w:hAnsi="宋体"/>
          <w:color w:val="FF0000"/>
          <w:szCs w:val="21"/>
          <w:lang w:val="en-US" w:eastAsia="zh-CN"/>
        </w:rPr>
        <w:t>投标人应当登录</w:t>
      </w:r>
      <w:r>
        <w:rPr>
          <w:rFonts w:hint="eastAsia" w:ascii="宋体" w:hAnsi="宋体"/>
          <w:color w:val="FF0000"/>
          <w:szCs w:val="21"/>
        </w:rPr>
        <w:t>深圳政府采购智慧平台（http://zfcg.szggzy.com:8081/）下载</w:t>
      </w:r>
      <w:r>
        <w:rPr>
          <w:rFonts w:hint="eastAsia" w:ascii="宋体" w:hAnsi="宋体"/>
          <w:color w:val="FF0000"/>
          <w:szCs w:val="21"/>
          <w:lang w:val="en-US" w:eastAsia="zh-CN"/>
        </w:rPr>
        <w:t>最新的</w:t>
      </w:r>
      <w:r>
        <w:rPr>
          <w:rFonts w:hint="eastAsia" w:ascii="宋体" w:hAnsi="宋体"/>
          <w:color w:val="FF0000"/>
          <w:szCs w:val="21"/>
        </w:rPr>
        <w:t>招标文件</w:t>
      </w:r>
      <w:r>
        <w:rPr>
          <w:rFonts w:hint="eastAsia" w:ascii="宋体" w:hAnsi="宋体"/>
          <w:szCs w:val="21"/>
        </w:rPr>
        <w:t>。当招标文件、修改补充通知、招标文件澄清答复内容相互矛盾时，以最后发出的内容为准。</w:t>
      </w:r>
    </w:p>
    <w:p w14:paraId="0BB05CF3">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81"/>
    </w:p>
    <w:p w14:paraId="0578F584">
      <w:pPr>
        <w:rPr>
          <w:rFonts w:ascii="宋体" w:hAnsi="宋体"/>
          <w:szCs w:val="21"/>
        </w:rPr>
      </w:pPr>
    </w:p>
    <w:p w14:paraId="42AAF5AB">
      <w:pPr>
        <w:pStyle w:val="5"/>
        <w:numPr>
          <w:ilvl w:val="0"/>
          <w:numId w:val="10"/>
        </w:numPr>
        <w:spacing w:before="120" w:beforeLines="50" w:after="120" w:afterLines="50"/>
        <w:ind w:left="562" w:hanging="562"/>
        <w:rPr>
          <w:sz w:val="28"/>
          <w:szCs w:val="28"/>
        </w:rPr>
      </w:pPr>
      <w:r>
        <w:rPr>
          <w:rFonts w:hint="eastAsia"/>
          <w:sz w:val="28"/>
          <w:szCs w:val="28"/>
        </w:rPr>
        <w:t>投标文件的编制</w:t>
      </w:r>
    </w:p>
    <w:p w14:paraId="2DCABE64">
      <w:pPr>
        <w:rPr>
          <w:rFonts w:ascii="黑体" w:hAnsi="宋体" w:eastAsia="黑体"/>
          <w:sz w:val="24"/>
        </w:rPr>
      </w:pPr>
      <w:r>
        <w:rPr>
          <w:rFonts w:hint="eastAsia" w:ascii="黑体" w:hAnsi="宋体" w:eastAsia="黑体"/>
          <w:sz w:val="24"/>
          <w:lang w:eastAsia="zh-CN"/>
        </w:rPr>
        <w:t>14.</w:t>
      </w:r>
      <w:bookmarkStart w:id="82" w:name="_Hlk72400236"/>
      <w:r>
        <w:rPr>
          <w:rFonts w:hint="eastAsia" w:ascii="黑体" w:hAnsi="宋体" w:eastAsia="黑体"/>
          <w:sz w:val="24"/>
        </w:rPr>
        <w:t>投标文件的语言及度量单位</w:t>
      </w:r>
    </w:p>
    <w:p w14:paraId="60A08125">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6BB0F3C6">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82"/>
    <w:p w14:paraId="1396F888">
      <w:pPr>
        <w:rPr>
          <w:rFonts w:ascii="黑体" w:hAnsi="宋体" w:eastAsia="黑体"/>
          <w:sz w:val="24"/>
        </w:rPr>
      </w:pPr>
      <w:r>
        <w:rPr>
          <w:rFonts w:hint="eastAsia" w:ascii="黑体" w:hAnsi="宋体" w:eastAsia="黑体"/>
          <w:sz w:val="24"/>
          <w:lang w:eastAsia="zh-CN"/>
        </w:rPr>
        <w:t>15.</w:t>
      </w:r>
      <w:bookmarkStart w:id="83" w:name="_Hlk72401567"/>
      <w:r>
        <w:rPr>
          <w:rFonts w:hint="eastAsia" w:ascii="黑体" w:hAnsi="宋体" w:eastAsia="黑体"/>
          <w:sz w:val="24"/>
        </w:rPr>
        <w:t>投标文件的组成</w:t>
      </w:r>
    </w:p>
    <w:p w14:paraId="610AE272">
      <w:pPr>
        <w:ind w:firstLine="411" w:firstLineChars="196"/>
        <w:rPr>
          <w:rFonts w:ascii="宋体" w:hAnsi="宋体"/>
          <w:szCs w:val="21"/>
        </w:rPr>
      </w:pPr>
      <w:r>
        <w:rPr>
          <w:rFonts w:hint="eastAsia" w:ascii="宋体" w:hAnsi="宋体"/>
          <w:szCs w:val="21"/>
        </w:rPr>
        <w:t>具体内容在招标文件专用条款中进行规定。</w:t>
      </w:r>
    </w:p>
    <w:p w14:paraId="64CFB6CD">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773A74E3">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7D44061D">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1E92CC4A">
      <w:pPr>
        <w:ind w:firstLine="411" w:firstLineChars="196"/>
        <w:rPr>
          <w:rFonts w:ascii="宋体" w:hAnsi="宋体"/>
          <w:szCs w:val="21"/>
        </w:rPr>
      </w:pPr>
      <w:r>
        <w:rPr>
          <w:rFonts w:hint="eastAsia" w:ascii="宋体" w:hAnsi="宋体"/>
          <w:szCs w:val="21"/>
        </w:rPr>
        <w:t>本项目的投标报价应以人民币计。</w:t>
      </w:r>
    </w:p>
    <w:bookmarkEnd w:id="83"/>
    <w:p w14:paraId="685849B5">
      <w:pPr>
        <w:rPr>
          <w:rFonts w:ascii="黑体" w:hAnsi="宋体" w:eastAsia="黑体"/>
          <w:sz w:val="24"/>
        </w:rPr>
      </w:pPr>
      <w:r>
        <w:rPr>
          <w:rFonts w:hint="eastAsia" w:ascii="黑体" w:hAnsi="宋体" w:eastAsia="黑体"/>
          <w:sz w:val="24"/>
          <w:lang w:eastAsia="zh-CN"/>
        </w:rPr>
        <w:t>18.</w:t>
      </w:r>
      <w:bookmarkStart w:id="84" w:name="_Hlk72401735"/>
      <w:r>
        <w:rPr>
          <w:rFonts w:hint="eastAsia" w:ascii="黑体" w:hAnsi="宋体" w:eastAsia="黑体"/>
          <w:sz w:val="24"/>
        </w:rPr>
        <w:t>证明投标文件投标技术方案的合格性和符合招标文件规定的文件要求</w:t>
      </w:r>
    </w:p>
    <w:p w14:paraId="50CAEB82">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6CB56A71">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075C5B3C">
      <w:pPr>
        <w:ind w:firstLine="411" w:firstLineChars="196"/>
        <w:rPr>
          <w:rFonts w:ascii="宋体" w:hAnsi="宋体"/>
          <w:szCs w:val="21"/>
        </w:rPr>
      </w:pPr>
      <w:r>
        <w:rPr>
          <w:rFonts w:hint="eastAsia" w:ascii="宋体" w:hAnsi="宋体"/>
          <w:szCs w:val="21"/>
        </w:rPr>
        <w:t>18.2.1主要技术指标和性能的详细说明。</w:t>
      </w:r>
    </w:p>
    <w:p w14:paraId="412525A1">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558D256A">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118A399">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652B24DD">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5D6C6C6B">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47BA7827">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1F5C1FF5">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84"/>
    <w:p w14:paraId="744D5338">
      <w:pPr>
        <w:rPr>
          <w:rFonts w:ascii="黑体" w:hAnsi="宋体" w:eastAsia="黑体"/>
          <w:sz w:val="24"/>
        </w:rPr>
      </w:pPr>
      <w:r>
        <w:rPr>
          <w:rFonts w:hint="eastAsia" w:ascii="黑体" w:hAnsi="宋体" w:eastAsia="黑体"/>
          <w:sz w:val="24"/>
          <w:lang w:eastAsia="zh-CN"/>
        </w:rPr>
        <w:t>19.</w:t>
      </w:r>
      <w:bookmarkStart w:id="85" w:name="_Hlk72402034"/>
      <w:r>
        <w:rPr>
          <w:rFonts w:hint="eastAsia" w:ascii="黑体" w:hAnsi="宋体" w:eastAsia="黑体"/>
          <w:sz w:val="24"/>
        </w:rPr>
        <w:t>投标文件其他证明文件的要求</w:t>
      </w:r>
    </w:p>
    <w:p w14:paraId="54981B99">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86"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以及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86"/>
    <w:p w14:paraId="00F12F8A">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2BE5EB9F">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p>
    <w:bookmarkEnd w:id="85"/>
    <w:p w14:paraId="48370C8E">
      <w:pPr>
        <w:ind w:firstLine="411" w:firstLineChars="196"/>
        <w:rPr>
          <w:rFonts w:ascii="宋体" w:hAnsi="宋体"/>
          <w:szCs w:val="21"/>
        </w:rPr>
      </w:pPr>
      <w:bookmarkStart w:id="87"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0707730F">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74EC8BBC">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87"/>
    <w:p w14:paraId="37F742F9">
      <w:pPr>
        <w:rPr>
          <w:rFonts w:ascii="黑体" w:hAnsi="宋体" w:eastAsia="黑体"/>
          <w:sz w:val="24"/>
        </w:rPr>
      </w:pPr>
      <w:r>
        <w:rPr>
          <w:rFonts w:hint="eastAsia" w:ascii="黑体" w:hAnsi="宋体" w:eastAsia="黑体"/>
          <w:sz w:val="24"/>
          <w:lang w:eastAsia="zh-CN"/>
        </w:rPr>
        <w:t>21.</w:t>
      </w:r>
      <w:bookmarkStart w:id="88" w:name="_Hlk72402325"/>
      <w:r>
        <w:rPr>
          <w:rFonts w:hint="eastAsia" w:ascii="黑体" w:hAnsi="宋体" w:eastAsia="黑体"/>
          <w:sz w:val="24"/>
        </w:rPr>
        <w:t xml:space="preserve">关于投标保证金 </w:t>
      </w:r>
    </w:p>
    <w:p w14:paraId="1CBC0678">
      <w:pPr>
        <w:rPr>
          <w:rFonts w:ascii="宋体" w:hAnsi="宋体"/>
          <w:szCs w:val="21"/>
        </w:rPr>
      </w:pPr>
      <w:r>
        <w:rPr>
          <w:rFonts w:hint="eastAsia" w:ascii="宋体" w:hAnsi="宋体"/>
          <w:szCs w:val="21"/>
        </w:rPr>
        <w:t xml:space="preserve">    21.1 </w:t>
      </w:r>
      <w:r>
        <w:rPr>
          <w:rFonts w:hint="eastAsia"/>
        </w:rPr>
        <w:t>根据《深圳市财政局关于调整政府采购投标（响应）保证金管理政策的通知》（深财购〔2021〕51号）的规定，本项目不收取投标保证金。</w:t>
      </w:r>
    </w:p>
    <w:p w14:paraId="3F50B745">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2B881D31">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5F910F36">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88"/>
    <w:p w14:paraId="7AF12CD1">
      <w:pPr>
        <w:rPr>
          <w:rFonts w:ascii="黑体" w:hAnsi="宋体" w:eastAsia="黑体"/>
          <w:sz w:val="24"/>
        </w:rPr>
      </w:pPr>
      <w:r>
        <w:rPr>
          <w:rFonts w:hint="eastAsia" w:ascii="黑体" w:hAnsi="宋体" w:eastAsia="黑体"/>
          <w:sz w:val="24"/>
          <w:lang w:eastAsia="zh-CN"/>
        </w:rPr>
        <w:t>23.</w:t>
      </w:r>
      <w:bookmarkStart w:id="89"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47439795">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深圳智慧采购平台投标文件制作专用软件.zip】。</w:t>
      </w:r>
    </w:p>
    <w:p w14:paraId="74C484EB">
      <w:pPr>
        <w:ind w:firstLine="411" w:firstLineChars="196"/>
        <w:rPr>
          <w:rFonts w:ascii="宋体" w:hAnsi="宋体"/>
        </w:rPr>
      </w:pPr>
      <w:r>
        <w:rPr>
          <w:rFonts w:hint="eastAsia" w:ascii="宋体" w:hAnsi="宋体"/>
        </w:rPr>
        <w:t>23.2投标人在使用《投标书编制软件》编制投标书时须注意：</w:t>
      </w:r>
    </w:p>
    <w:p w14:paraId="71C0C753">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2D4E8153">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231F283A">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34F80252">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1A762E42">
      <w:pPr>
        <w:ind w:firstLine="411" w:firstLineChars="196"/>
        <w:rPr>
          <w:rFonts w:ascii="宋体" w:hAnsi="宋体"/>
        </w:rPr>
      </w:pPr>
      <w:r>
        <w:rPr>
          <w:rFonts w:hint="eastAsia" w:ascii="宋体" w:hAnsi="宋体"/>
        </w:rPr>
        <w:t>23.2.5完整填写“投标关键信息”，如下图所示：</w:t>
      </w:r>
    </w:p>
    <w:p w14:paraId="2813520A">
      <w:pPr>
        <w:ind w:firstLine="411" w:firstLineChars="196"/>
        <w:rPr>
          <w:rFonts w:ascii="宋体" w:hAnsi="宋体"/>
        </w:rPr>
      </w:pPr>
      <w:r>
        <w:rPr>
          <w:rFonts w:ascii="宋体" w:hAnsi="宋体"/>
        </w:rPr>
        <w:drawing>
          <wp:inline distT="0" distB="0" distL="0" distR="0">
            <wp:extent cx="5279390" cy="2719070"/>
            <wp:effectExtent l="0" t="0" r="3810" b="11430"/>
            <wp:docPr id="7" name="图片 9"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图形用户界面, 应用程序&#10;&#10;描述已自动生成"/>
                    <pic:cNvPicPr>
                      <a:picLocks noChangeAspect="1" noChangeArrowheads="1"/>
                    </pic:cNvPicPr>
                  </pic:nvPicPr>
                  <pic:blipFill>
                    <a:blip r:embed="rId9"/>
                    <a:srcRect/>
                    <a:stretch>
                      <a:fillRect/>
                    </a:stretch>
                  </pic:blipFill>
                  <pic:spPr>
                    <a:xfrm>
                      <a:off x="0" y="0"/>
                      <a:ext cx="5279390" cy="2719070"/>
                    </a:xfrm>
                    <a:prstGeom prst="rect">
                      <a:avLst/>
                    </a:prstGeom>
                    <a:noFill/>
                    <a:ln w="9525">
                      <a:noFill/>
                      <a:miter lim="800000"/>
                      <a:headEnd/>
                      <a:tailEnd/>
                    </a:ln>
                  </pic:spPr>
                </pic:pic>
              </a:graphicData>
            </a:graphic>
          </wp:inline>
        </w:drawing>
      </w:r>
    </w:p>
    <w:p w14:paraId="1015CAB4">
      <w:pPr>
        <w:widowControl/>
        <w:jc w:val="left"/>
        <w:rPr>
          <w:rFonts w:ascii="宋体" w:hAnsi="宋体" w:cs="宋体"/>
          <w:kern w:val="0"/>
          <w:sz w:val="24"/>
        </w:rPr>
      </w:pPr>
    </w:p>
    <w:p w14:paraId="6F11C0D2">
      <w:pPr>
        <w:ind w:firstLine="413" w:firstLineChars="196"/>
        <w:rPr>
          <w:rFonts w:ascii="宋体" w:hAnsi="宋体"/>
          <w:b/>
        </w:rPr>
      </w:pPr>
      <w:r>
        <w:rPr>
          <w:rFonts w:hint="eastAsia" w:ascii="宋体" w:hAnsi="宋体"/>
          <w:b/>
        </w:rPr>
        <w:t>备注：上述“开标一览表”中的“投标</w:t>
      </w:r>
      <w:r>
        <w:rPr>
          <w:rFonts w:hint="eastAsia" w:ascii="宋体" w:hAnsi="宋体"/>
          <w:b/>
          <w:lang w:val="en-US" w:eastAsia="zh-CN"/>
        </w:rPr>
        <w:t>报价</w:t>
      </w:r>
      <w:r>
        <w:rPr>
          <w:rFonts w:hint="eastAsia" w:ascii="宋体" w:hAnsi="宋体"/>
          <w:b/>
        </w:rPr>
        <w:t>”将作为价格分计算依据；其它信息仅是对投标文件相关内容的概括性表述，不作为评审依据。</w:t>
      </w:r>
    </w:p>
    <w:p w14:paraId="44F765BC">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16F8E03">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71DB204E">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311BDF68">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7B3B14F7">
      <w:pPr>
        <w:ind w:firstLine="411" w:firstLineChars="196"/>
        <w:rPr>
          <w:rFonts w:ascii="宋体" w:hAnsi="宋体"/>
        </w:rPr>
      </w:pPr>
      <w:r>
        <w:rPr>
          <w:rFonts w:hint="eastAsia" w:ascii="宋体" w:hAnsi="宋体"/>
        </w:rPr>
        <w:t>23.3电报、电话、传真形式的投标概不接受。</w:t>
      </w:r>
    </w:p>
    <w:p w14:paraId="06165F1E">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384733B6">
      <w:pPr>
        <w:ind w:firstLine="413" w:firstLineChars="196"/>
        <w:rPr>
          <w:rFonts w:ascii="宋体" w:hAnsi="宋体"/>
        </w:rPr>
      </w:pPr>
      <w:r>
        <w:rPr>
          <w:rFonts w:hint="eastAsia" w:ascii="宋体" w:hAnsi="宋体"/>
          <w:b/>
        </w:rPr>
        <w:t>23.5</w:t>
      </w:r>
      <w:r>
        <w:rPr>
          <w:rFonts w:hint="eastAsia" w:ascii="宋体" w:hAnsi="宋体"/>
        </w:rPr>
        <w:t xml:space="preserve"> 各类资格（资质）文件提供扫描件，专用条款另有要求的除外。</w:t>
      </w:r>
      <w:bookmarkEnd w:id="89"/>
    </w:p>
    <w:p w14:paraId="2170F4EE">
      <w:pPr>
        <w:ind w:firstLine="411" w:firstLineChars="196"/>
        <w:rPr>
          <w:rFonts w:ascii="宋体" w:hAnsi="宋体"/>
          <w:szCs w:val="21"/>
        </w:rPr>
      </w:pPr>
    </w:p>
    <w:p w14:paraId="2ECFAFE0">
      <w:pPr>
        <w:pStyle w:val="5"/>
        <w:numPr>
          <w:ilvl w:val="0"/>
          <w:numId w:val="10"/>
        </w:numPr>
        <w:spacing w:before="120" w:beforeLines="50" w:after="120" w:afterLines="50"/>
        <w:ind w:left="562" w:hanging="562"/>
        <w:rPr>
          <w:sz w:val="28"/>
          <w:szCs w:val="28"/>
        </w:rPr>
      </w:pPr>
      <w:r>
        <w:rPr>
          <w:rFonts w:hint="eastAsia"/>
          <w:sz w:val="28"/>
          <w:szCs w:val="28"/>
        </w:rPr>
        <w:t>投标文件的递交</w:t>
      </w:r>
    </w:p>
    <w:p w14:paraId="6E6FFAB0">
      <w:pPr>
        <w:rPr>
          <w:rFonts w:ascii="黑体" w:hAnsi="宋体" w:eastAsia="黑体"/>
          <w:sz w:val="24"/>
        </w:rPr>
      </w:pPr>
      <w:bookmarkStart w:id="90" w:name="_Hlk72405459"/>
      <w:r>
        <w:rPr>
          <w:rFonts w:hint="eastAsia" w:ascii="黑体" w:hAnsi="宋体" w:eastAsia="黑体"/>
          <w:sz w:val="24"/>
          <w:lang w:eastAsia="zh-CN"/>
        </w:rPr>
        <w:t>24.</w:t>
      </w:r>
      <w:r>
        <w:rPr>
          <w:rFonts w:hint="eastAsia" w:ascii="黑体" w:hAnsi="宋体" w:eastAsia="黑体"/>
          <w:sz w:val="24"/>
        </w:rPr>
        <w:t>投标文件的保密</w:t>
      </w:r>
    </w:p>
    <w:p w14:paraId="48463B47">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4329F799">
      <w:pPr>
        <w:ind w:firstLine="411" w:firstLineChars="196"/>
        <w:rPr>
          <w:rFonts w:ascii="宋体" w:hAnsi="宋体"/>
        </w:rPr>
      </w:pPr>
    </w:p>
    <w:p w14:paraId="644B5232">
      <w:pPr>
        <w:ind w:firstLine="411" w:firstLineChars="196"/>
        <w:rPr>
          <w:rFonts w:ascii="宋体" w:hAnsi="宋体"/>
        </w:rPr>
      </w:pPr>
      <w:r>
        <w:rPr>
          <w:rFonts w:ascii="宋体" w:hAnsi="宋体"/>
        </w:rPr>
        <w:drawing>
          <wp:inline distT="0" distB="0" distL="0" distR="0">
            <wp:extent cx="5279390" cy="2719070"/>
            <wp:effectExtent l="0" t="0" r="3810" b="11430"/>
            <wp:docPr id="10" name="图片 7"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图形用户界面, 应用程序&#10;&#10;描述已自动生成"/>
                    <pic:cNvPicPr>
                      <a:picLocks noChangeAspect="1" noChangeArrowheads="1"/>
                    </pic:cNvPicPr>
                  </pic:nvPicPr>
                  <pic:blipFill>
                    <a:blip r:embed="rId9"/>
                    <a:srcRect/>
                    <a:stretch>
                      <a:fillRect/>
                    </a:stretch>
                  </pic:blipFill>
                  <pic:spPr>
                    <a:xfrm>
                      <a:off x="0" y="0"/>
                      <a:ext cx="5279390" cy="2719070"/>
                    </a:xfrm>
                    <a:prstGeom prst="rect">
                      <a:avLst/>
                    </a:prstGeom>
                    <a:noFill/>
                    <a:ln w="9525">
                      <a:noFill/>
                      <a:miter lim="800000"/>
                      <a:headEnd/>
                      <a:tailEnd/>
                    </a:ln>
                  </pic:spPr>
                </pic:pic>
              </a:graphicData>
            </a:graphic>
          </wp:inline>
        </w:drawing>
      </w:r>
    </w:p>
    <w:p w14:paraId="5BF22416">
      <w:pPr>
        <w:ind w:firstLine="411" w:firstLineChars="196"/>
        <w:rPr>
          <w:rFonts w:ascii="宋体" w:hAnsi="宋体"/>
        </w:rPr>
      </w:pPr>
    </w:p>
    <w:p w14:paraId="08D89420">
      <w:pPr>
        <w:ind w:firstLine="411" w:firstLineChars="196"/>
        <w:rPr>
          <w:rFonts w:ascii="宋体" w:hAnsi="宋体"/>
        </w:rPr>
      </w:pPr>
      <w:r>
        <w:rPr>
          <w:rFonts w:ascii="宋体" w:hAnsi="宋体"/>
        </w:rPr>
        <w:drawing>
          <wp:inline distT="0" distB="0" distL="0" distR="0">
            <wp:extent cx="5279390" cy="2727325"/>
            <wp:effectExtent l="0" t="0" r="3810" b="3175"/>
            <wp:docPr id="13" name="图片 8"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图形用户界面&#10;&#10;描述已自动生成"/>
                    <pic:cNvPicPr>
                      <a:picLocks noChangeAspect="1" noChangeArrowheads="1"/>
                    </pic:cNvPicPr>
                  </pic:nvPicPr>
                  <pic:blipFill>
                    <a:blip r:embed="rId10"/>
                    <a:srcRect/>
                    <a:stretch>
                      <a:fillRect/>
                    </a:stretch>
                  </pic:blipFill>
                  <pic:spPr>
                    <a:xfrm>
                      <a:off x="0" y="0"/>
                      <a:ext cx="5279390" cy="2727325"/>
                    </a:xfrm>
                    <a:prstGeom prst="rect">
                      <a:avLst/>
                    </a:prstGeom>
                    <a:noFill/>
                    <a:ln w="9525">
                      <a:noFill/>
                      <a:miter lim="800000"/>
                      <a:headEnd/>
                      <a:tailEnd/>
                    </a:ln>
                  </pic:spPr>
                </pic:pic>
              </a:graphicData>
            </a:graphic>
          </wp:inline>
        </w:drawing>
      </w:r>
    </w:p>
    <w:p w14:paraId="53D5F1A2">
      <w:pPr>
        <w:ind w:firstLine="411" w:firstLineChars="196"/>
        <w:rPr>
          <w:rFonts w:ascii="宋体" w:hAnsi="宋体"/>
        </w:rPr>
      </w:pPr>
    </w:p>
    <w:p w14:paraId="60D4A5EC">
      <w:pPr>
        <w:widowControl/>
        <w:jc w:val="left"/>
        <w:rPr>
          <w:sz w:val="24"/>
        </w:rPr>
      </w:pPr>
    </w:p>
    <w:p w14:paraId="493CFC35">
      <w:pPr>
        <w:rPr>
          <w:rFonts w:ascii="宋体" w:hAnsi="宋体"/>
          <w:b/>
        </w:rPr>
      </w:pPr>
      <w:r>
        <w:rPr>
          <w:rFonts w:hint="eastAsia" w:ascii="宋体" w:hAnsi="宋体"/>
        </w:rPr>
        <w:t xml:space="preserve">   </w:t>
      </w:r>
      <w:r>
        <w:rPr>
          <w:rFonts w:hint="eastAsia" w:ascii="宋体" w:hAnsi="宋体"/>
          <w:b/>
        </w:rPr>
        <w:t xml:space="preserve"> 24.2若采购项目出现延期情况：</w:t>
      </w:r>
    </w:p>
    <w:p w14:paraId="2E37A71E">
      <w:pPr>
        <w:ind w:firstLine="422" w:firstLineChars="200"/>
        <w:rPr>
          <w:rFonts w:ascii="黑体" w:hAnsi="宋体" w:eastAsia="黑体"/>
          <w:b/>
          <w:sz w:val="24"/>
        </w:rPr>
      </w:pPr>
      <w:r>
        <w:rPr>
          <w:rFonts w:hint="eastAsia" w:ascii="宋体" w:hAnsi="宋体"/>
          <w:b/>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w:t>
      </w:r>
      <w:r>
        <w:rPr>
          <w:rFonts w:hint="eastAsia" w:ascii="宋体" w:hAnsi="宋体"/>
          <w:b/>
          <w:bCs/>
          <w:lang w:eastAsia="zh-CN"/>
        </w:rPr>
        <w:t>况确</w:t>
      </w:r>
      <w:r>
        <w:rPr>
          <w:rFonts w:hint="eastAsia" w:ascii="宋体" w:hAnsi="宋体"/>
          <w:b/>
        </w:rPr>
        <w:t>定）。否则，投标人自行承担投标文件无法解密导致投标无效的后果。</w:t>
      </w:r>
    </w:p>
    <w:p w14:paraId="04F5EE57">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7FDB7916">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。如多次上传均告失败，请在投标截止时间之前携带加密后的电子投标文件送达</w:t>
      </w:r>
      <w:r>
        <w:rPr>
          <w:rFonts w:hint="eastAsia" w:ascii="宋体" w:hAnsi="宋体"/>
          <w:b/>
          <w:bCs/>
        </w:rPr>
        <w:t>深圳公共资源交易中心（深圳交易集团有限公司宝安分公司）一楼服务大厅（地址：深圳市宝安区湖滨东路40号）协助上传，但上传过程中投标截止时间到达仍无法上传成功的，由投标人自行负责。</w:t>
      </w:r>
    </w:p>
    <w:p w14:paraId="2B275C46">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6A4434AF">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63A2836F">
      <w:pPr>
        <w:ind w:firstLine="411" w:firstLineChars="196"/>
        <w:rPr>
          <w:rFonts w:ascii="宋体" w:hAnsi="宋体"/>
        </w:rPr>
      </w:pPr>
    </w:p>
    <w:bookmarkEnd w:id="90"/>
    <w:p w14:paraId="766597D4">
      <w:pPr>
        <w:rPr>
          <w:rFonts w:ascii="黑体" w:hAnsi="宋体" w:eastAsia="黑体"/>
          <w:sz w:val="24"/>
        </w:rPr>
      </w:pPr>
      <w:r>
        <w:rPr>
          <w:rFonts w:hint="eastAsia" w:ascii="黑体" w:hAnsi="宋体" w:eastAsia="黑体"/>
          <w:sz w:val="24"/>
        </w:rPr>
        <w:t>26. 样品、现场演示、方案讲解</w:t>
      </w:r>
    </w:p>
    <w:p w14:paraId="032689BF">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18AFD212">
      <w:pPr>
        <w:rPr>
          <w:rFonts w:ascii="黑体" w:hAnsi="宋体" w:eastAsia="黑体"/>
          <w:sz w:val="24"/>
        </w:rPr>
      </w:pPr>
      <w:bookmarkStart w:id="91" w:name="_Hlk72428346"/>
      <w:r>
        <w:rPr>
          <w:rFonts w:hint="eastAsia" w:ascii="黑体" w:hAnsi="宋体" w:eastAsia="黑体"/>
          <w:sz w:val="24"/>
          <w:lang w:eastAsia="zh-CN"/>
        </w:rPr>
        <w:t>27.</w:t>
      </w:r>
      <w:r>
        <w:rPr>
          <w:rFonts w:ascii="黑体" w:hAnsi="宋体" w:eastAsia="黑体"/>
          <w:sz w:val="24"/>
        </w:rPr>
        <w:t>投标文件的修改和撤销</w:t>
      </w:r>
    </w:p>
    <w:p w14:paraId="716D19BB">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5E45E859">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6EC48424">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5B584546">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91"/>
    <w:p w14:paraId="69F1B59E">
      <w:pPr>
        <w:pStyle w:val="5"/>
        <w:numPr>
          <w:ilvl w:val="0"/>
          <w:numId w:val="10"/>
        </w:numPr>
        <w:spacing w:before="120" w:beforeLines="50" w:after="120" w:afterLines="50"/>
        <w:ind w:left="562" w:hanging="562"/>
        <w:rPr>
          <w:sz w:val="28"/>
          <w:szCs w:val="28"/>
        </w:rPr>
      </w:pPr>
      <w:r>
        <w:rPr>
          <w:rFonts w:hint="eastAsia"/>
          <w:sz w:val="28"/>
          <w:szCs w:val="28"/>
        </w:rPr>
        <w:t>开标</w:t>
      </w:r>
    </w:p>
    <w:p w14:paraId="6CBEC804">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66D62446">
      <w:pPr>
        <w:ind w:firstLine="315" w:firstLineChars="150"/>
        <w:rPr>
          <w:rFonts w:ascii="宋体" w:hAnsi="宋体"/>
          <w:szCs w:val="21"/>
        </w:rPr>
      </w:pPr>
      <w:r>
        <w:rPr>
          <w:rFonts w:hint="eastAsia" w:ascii="宋体" w:hAnsi="宋体"/>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3CF4A9E">
      <w:pPr>
        <w:ind w:firstLine="315" w:firstLineChars="150"/>
        <w:rPr>
          <w:rFonts w:ascii="宋体" w:hAnsi="宋体"/>
          <w:szCs w:val="21"/>
        </w:rPr>
      </w:pPr>
      <w:r>
        <w:rPr>
          <w:rFonts w:hint="eastAsia" w:ascii="宋体" w:hAnsi="宋体"/>
          <w:szCs w:val="21"/>
        </w:rPr>
        <w:t>28.2 政府集中采购机构将在满足开标条件（①解密时间结束，解密后的投标供应商数量满足开标要求或②解密时间结束前所有投标供应商均完成投标文件解密）后，对投标文件进行开标，并在网上公布开标结果。</w:t>
      </w:r>
    </w:p>
    <w:p w14:paraId="056D5112">
      <w:pPr>
        <w:ind w:firstLine="315" w:firstLineChars="150"/>
        <w:rPr>
          <w:rFonts w:ascii="宋体" w:hAnsi="宋体"/>
          <w:szCs w:val="21"/>
        </w:rPr>
      </w:pPr>
    </w:p>
    <w:p w14:paraId="7CCE705A">
      <w:pPr>
        <w:pStyle w:val="5"/>
        <w:numPr>
          <w:ilvl w:val="0"/>
          <w:numId w:val="10"/>
        </w:numPr>
        <w:spacing w:before="120" w:beforeLines="50" w:after="120" w:afterLines="50"/>
        <w:ind w:left="562" w:hanging="562"/>
        <w:rPr>
          <w:sz w:val="28"/>
          <w:szCs w:val="28"/>
        </w:rPr>
      </w:pPr>
      <w:r>
        <w:rPr>
          <w:rFonts w:hint="eastAsia"/>
          <w:sz w:val="28"/>
          <w:szCs w:val="28"/>
        </w:rPr>
        <w:t>评审要求</w:t>
      </w:r>
    </w:p>
    <w:p w14:paraId="649C8D1E">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425715A5">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0937EEFA">
      <w:pPr>
        <w:ind w:firstLine="411" w:firstLineChars="196"/>
        <w:rPr>
          <w:rFonts w:hint="eastAsia" w:ascii="宋体" w:hAnsi="宋体"/>
        </w:rPr>
      </w:pPr>
      <w:bookmarkStart w:id="92"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92"/>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5527B3F4">
      <w:pPr>
        <w:ind w:firstLine="411" w:firstLineChars="196"/>
        <w:rPr>
          <w:rFonts w:ascii="宋体" w:hAnsi="宋体"/>
        </w:rPr>
      </w:pPr>
      <w:r>
        <w:rPr>
          <w:rFonts w:hint="eastAsia" w:ascii="宋体" w:hAnsi="宋体"/>
        </w:rPr>
        <w:t>29.2评审定标应当遵循公平、公正、科学、择优的原则。</w:t>
      </w:r>
    </w:p>
    <w:p w14:paraId="6A72F1CD">
      <w:pPr>
        <w:ind w:firstLine="411" w:firstLineChars="196"/>
        <w:rPr>
          <w:rFonts w:ascii="宋体" w:hAnsi="宋体"/>
        </w:rPr>
      </w:pPr>
      <w:r>
        <w:rPr>
          <w:rFonts w:hint="eastAsia" w:ascii="宋体" w:hAnsi="宋体"/>
        </w:rPr>
        <w:t>29.3评审活动依法进行，任何单位和个人不得非法干预评标过程和结果。</w:t>
      </w:r>
    </w:p>
    <w:p w14:paraId="1A4BAA93">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6F73F1E6">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5A31D155">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612E5F4E">
      <w:pPr>
        <w:ind w:firstLine="411" w:firstLineChars="196"/>
        <w:rPr>
          <w:rFonts w:ascii="宋体" w:hAnsi="宋体"/>
        </w:rPr>
      </w:pPr>
      <w:r>
        <w:rPr>
          <w:rFonts w:hint="eastAsia" w:ascii="宋体" w:hAnsi="宋体"/>
        </w:rPr>
        <w:t>30.1公开发布的招标文件，包括图纸、服务清单、答疑文件等；</w:t>
      </w:r>
    </w:p>
    <w:p w14:paraId="07F97C90">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7A2C5A84">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3CAA2731">
      <w:pPr>
        <w:ind w:firstLine="411" w:firstLineChars="196"/>
        <w:rPr>
          <w:rFonts w:ascii="宋体" w:hAnsi="宋体"/>
        </w:rPr>
      </w:pPr>
      <w:r>
        <w:rPr>
          <w:rFonts w:hint="eastAsia" w:ascii="宋体" w:hAnsi="宋体"/>
        </w:rPr>
        <w:t>（1）招标的目的；</w:t>
      </w:r>
    </w:p>
    <w:p w14:paraId="2B2BB19F">
      <w:pPr>
        <w:ind w:firstLine="411" w:firstLineChars="196"/>
        <w:rPr>
          <w:rFonts w:ascii="宋体" w:hAnsi="宋体"/>
        </w:rPr>
      </w:pPr>
      <w:r>
        <w:rPr>
          <w:rFonts w:hint="eastAsia" w:ascii="宋体" w:hAnsi="宋体"/>
        </w:rPr>
        <w:t>（2）招标项目需求的范围和性质；</w:t>
      </w:r>
    </w:p>
    <w:p w14:paraId="0B2B8C6B">
      <w:pPr>
        <w:ind w:firstLine="411" w:firstLineChars="196"/>
        <w:rPr>
          <w:rFonts w:ascii="宋体" w:hAnsi="宋体"/>
        </w:rPr>
      </w:pPr>
      <w:r>
        <w:rPr>
          <w:rFonts w:hint="eastAsia" w:ascii="宋体" w:hAnsi="宋体"/>
        </w:rPr>
        <w:t>（3）招标文件规定的投标人的资格、财政预算限额、商务条款；</w:t>
      </w:r>
    </w:p>
    <w:p w14:paraId="70CF3579">
      <w:pPr>
        <w:ind w:firstLine="411" w:firstLineChars="196"/>
        <w:rPr>
          <w:rFonts w:ascii="宋体" w:hAnsi="宋体"/>
        </w:rPr>
      </w:pPr>
      <w:r>
        <w:rPr>
          <w:rFonts w:hint="eastAsia" w:ascii="宋体" w:hAnsi="宋体"/>
        </w:rPr>
        <w:t>（4）招标文件规定的评标程序、评标方法和评标因素；</w:t>
      </w:r>
    </w:p>
    <w:p w14:paraId="538F4965">
      <w:pPr>
        <w:ind w:firstLine="411" w:firstLineChars="196"/>
        <w:rPr>
          <w:rFonts w:ascii="宋体" w:hAnsi="宋体"/>
        </w:rPr>
      </w:pPr>
      <w:r>
        <w:rPr>
          <w:rFonts w:hint="eastAsia" w:ascii="宋体" w:hAnsi="宋体"/>
        </w:rPr>
        <w:t>（5）招标文件所列示的资格性审查表及符合性审查表。</w:t>
      </w:r>
    </w:p>
    <w:p w14:paraId="06CFCB7E">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3FC7D6C8">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19D7923F">
      <w:pPr>
        <w:ind w:firstLine="411" w:firstLineChars="196"/>
        <w:rPr>
          <w:rFonts w:ascii="宋体" w:hAnsi="宋体"/>
          <w:bCs/>
          <w:szCs w:val="21"/>
        </w:rPr>
      </w:pPr>
    </w:p>
    <w:p w14:paraId="201ABF8F">
      <w:pPr>
        <w:pStyle w:val="5"/>
        <w:numPr>
          <w:ilvl w:val="0"/>
          <w:numId w:val="10"/>
        </w:numPr>
        <w:spacing w:before="120" w:beforeLines="50" w:after="120" w:afterLines="50"/>
        <w:ind w:left="562" w:hanging="562"/>
        <w:rPr>
          <w:sz w:val="28"/>
          <w:szCs w:val="28"/>
        </w:rPr>
      </w:pPr>
      <w:r>
        <w:rPr>
          <w:rFonts w:hint="eastAsia"/>
          <w:sz w:val="28"/>
          <w:szCs w:val="28"/>
        </w:rPr>
        <w:t>评审程序及评审方法</w:t>
      </w:r>
    </w:p>
    <w:p w14:paraId="048B419C">
      <w:pPr>
        <w:rPr>
          <w:rFonts w:ascii="黑体" w:hAnsi="宋体" w:eastAsia="黑体"/>
          <w:sz w:val="24"/>
          <w:highlight w:val="none"/>
        </w:rPr>
      </w:pPr>
      <w:r>
        <w:rPr>
          <w:rFonts w:hint="eastAsia" w:ascii="黑体" w:hAnsi="宋体" w:eastAsia="黑体"/>
          <w:sz w:val="24"/>
          <w:lang w:eastAsia="zh-CN"/>
        </w:rPr>
        <w:t>32.</w:t>
      </w:r>
      <w:r>
        <w:rPr>
          <w:rFonts w:hint="eastAsia" w:ascii="黑体" w:hAnsi="宋体" w:eastAsia="黑体"/>
          <w:sz w:val="24"/>
        </w:rPr>
        <w:t>投标文件初审</w:t>
      </w:r>
    </w:p>
    <w:p w14:paraId="5C201B7C">
      <w:pPr>
        <w:ind w:firstLine="411" w:firstLineChars="196"/>
        <w:rPr>
          <w:rFonts w:ascii="宋体" w:hAnsi="宋体"/>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w:t>
      </w:r>
      <w:r>
        <w:rPr>
          <w:rFonts w:hint="eastAsia" w:ascii="宋体" w:hAnsi="宋体"/>
          <w:highlight w:val="none"/>
        </w:rPr>
        <w:t>查</w:t>
      </w:r>
      <w:r>
        <w:rPr>
          <w:rFonts w:hint="eastAsia" w:ascii="宋体" w:hAnsi="宋体"/>
        </w:rPr>
        <w:t>。</w:t>
      </w:r>
    </w:p>
    <w:p w14:paraId="4254CEDE">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172F8518">
      <w:pPr>
        <w:ind w:firstLine="411" w:firstLineChars="196"/>
        <w:rPr>
          <w:rFonts w:hint="eastAsia"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1B27EFD5">
      <w:pPr>
        <w:pStyle w:val="18"/>
        <w:spacing w:line="240" w:lineRule="auto"/>
        <w:ind w:firstLine="420" w:firstLineChars="200"/>
        <w:rPr>
          <w:rFonts w:hint="eastAsia" w:ascii="宋体" w:hAnsi="宋体"/>
          <w:b w:val="0"/>
          <w:bCs w:val="0"/>
          <w:sz w:val="21"/>
          <w:highlight w:val="none"/>
        </w:rPr>
      </w:pPr>
      <w:r>
        <w:rPr>
          <w:rFonts w:hint="eastAsia" w:ascii="宋体" w:hAnsi="宋体"/>
          <w:b w:val="0"/>
          <w:bCs w:val="0"/>
          <w:sz w:val="21"/>
          <w:lang w:val="en-US" w:eastAsia="zh-CN"/>
        </w:rPr>
        <w:t>异常低价审查</w:t>
      </w:r>
      <w:r>
        <w:rPr>
          <w:rFonts w:hint="eastAsia" w:ascii="宋体" w:hAnsi="宋体"/>
          <w:b w:val="0"/>
          <w:bCs w:val="0"/>
          <w:sz w:val="21"/>
        </w:rPr>
        <w:t>：依据招标文件的规定，对投标</w:t>
      </w:r>
      <w:r>
        <w:rPr>
          <w:rFonts w:hint="eastAsia" w:ascii="宋体" w:hAnsi="宋体"/>
          <w:b w:val="0"/>
          <w:bCs w:val="0"/>
          <w:sz w:val="21"/>
          <w:lang w:val="en-US" w:eastAsia="zh-CN"/>
        </w:rPr>
        <w:t>报价合理性</w:t>
      </w:r>
      <w:r>
        <w:rPr>
          <w:rFonts w:hint="eastAsia" w:ascii="宋体" w:hAnsi="宋体"/>
          <w:b w:val="0"/>
          <w:bCs w:val="0"/>
          <w:sz w:val="21"/>
          <w:highlight w:val="none"/>
        </w:rPr>
        <w:t>进行审查，以确定是否</w:t>
      </w:r>
      <w:r>
        <w:rPr>
          <w:rFonts w:hint="eastAsia" w:ascii="宋体" w:hAnsi="宋体"/>
          <w:b w:val="0"/>
          <w:bCs w:val="0"/>
          <w:sz w:val="21"/>
          <w:highlight w:val="none"/>
          <w:lang w:val="en-US" w:eastAsia="zh-CN"/>
        </w:rPr>
        <w:t>存在异常低价情形</w:t>
      </w:r>
      <w:r>
        <w:rPr>
          <w:rFonts w:hint="eastAsia" w:ascii="宋体" w:hAnsi="宋体"/>
          <w:b w:val="0"/>
          <w:bCs w:val="0"/>
          <w:sz w:val="21"/>
          <w:highlight w:val="none"/>
        </w:rPr>
        <w:t>。</w:t>
      </w:r>
    </w:p>
    <w:p w14:paraId="2CE43294">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41F418F1">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B5AFDB2">
      <w:pPr>
        <w:ind w:firstLine="411" w:firstLineChars="196"/>
        <w:rPr>
          <w:rFonts w:ascii="宋体" w:hAnsi="宋体"/>
          <w:bCs/>
        </w:rPr>
      </w:pPr>
      <w:r>
        <w:rPr>
          <w:rFonts w:hint="eastAsia" w:ascii="宋体" w:hAnsi="宋体"/>
          <w:bCs/>
          <w:highlight w:val="none"/>
        </w:rPr>
        <w:t>32.3.1采用最低价法的采购项目，提供相同品牌产品的不同投</w:t>
      </w:r>
      <w:r>
        <w:rPr>
          <w:rFonts w:hint="eastAsia" w:ascii="宋体" w:hAnsi="宋体"/>
          <w:bCs/>
        </w:rPr>
        <w:t>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169B2E37">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A4C90B6">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1AFFF21A">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4AFA9698">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0D60BE57">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601C7F4B">
      <w:pPr>
        <w:ind w:firstLine="411" w:firstLineChars="196"/>
        <w:rPr>
          <w:rFonts w:ascii="宋体" w:hAnsi="宋体"/>
        </w:rPr>
      </w:pPr>
      <w:r>
        <w:rPr>
          <w:rFonts w:hint="eastAsia" w:ascii="宋体" w:hAnsi="宋体"/>
        </w:rPr>
        <w:t>32.4.3不同投标人的投标文件载明的项目管理成员或者联系人员为同一人；</w:t>
      </w:r>
    </w:p>
    <w:p w14:paraId="49513EFA">
      <w:pPr>
        <w:ind w:firstLine="411" w:firstLineChars="196"/>
        <w:rPr>
          <w:rFonts w:ascii="宋体" w:hAnsi="宋体"/>
        </w:rPr>
      </w:pPr>
      <w:r>
        <w:rPr>
          <w:rFonts w:hint="eastAsia" w:ascii="宋体" w:hAnsi="宋体"/>
        </w:rPr>
        <w:t>32.4.4不同投标人的投标文件异常一致或者投标报价呈规律性差异；</w:t>
      </w:r>
    </w:p>
    <w:p w14:paraId="2ADDB836">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6D35D7A8">
      <w:pPr>
        <w:ind w:firstLine="411" w:firstLineChars="196"/>
        <w:rPr>
          <w:rFonts w:ascii="宋体" w:hAnsi="宋体"/>
        </w:rPr>
      </w:pPr>
      <w:r>
        <w:rPr>
          <w:rFonts w:hint="eastAsia" w:ascii="宋体" w:hAnsi="宋体"/>
        </w:rPr>
        <w:t>32.4.6投标供应商之间相互约定给予未中标的供应商利益补偿；</w:t>
      </w:r>
    </w:p>
    <w:p w14:paraId="45A5BCA6">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6B0DAFB5">
      <w:pPr>
        <w:ind w:firstLine="411" w:firstLineChars="196"/>
        <w:rPr>
          <w:rFonts w:ascii="宋体" w:hAnsi="宋体"/>
        </w:rPr>
      </w:pPr>
      <w:r>
        <w:rPr>
          <w:rFonts w:hint="eastAsia" w:ascii="宋体" w:hAnsi="宋体"/>
        </w:rPr>
        <w:t>32.4.8不同投标供应商的投标文件内容存在非正常一致；</w:t>
      </w:r>
    </w:p>
    <w:p w14:paraId="17AF4276">
      <w:pPr>
        <w:ind w:firstLine="411" w:firstLineChars="196"/>
        <w:rPr>
          <w:rFonts w:ascii="宋体" w:hAnsi="宋体"/>
          <w:highlight w:val="none"/>
        </w:rPr>
      </w:pPr>
      <w:r>
        <w:rPr>
          <w:rFonts w:hint="eastAsia" w:ascii="宋体" w:hAnsi="宋体"/>
        </w:rPr>
        <w:t>32.4.9在同一单位工作人员为两</w:t>
      </w:r>
      <w:r>
        <w:rPr>
          <w:rFonts w:hint="eastAsia" w:ascii="宋体" w:hAnsi="宋体"/>
          <w:highlight w:val="none"/>
        </w:rPr>
        <w:t>家以上（含两家）供应商进行同一项投标活动；</w:t>
      </w:r>
    </w:p>
    <w:p w14:paraId="51D1B89D">
      <w:pPr>
        <w:ind w:firstLine="411" w:firstLineChars="196"/>
        <w:rPr>
          <w:rFonts w:ascii="宋体" w:hAnsi="宋体"/>
          <w:highlight w:val="none"/>
        </w:rPr>
      </w:pPr>
      <w:r>
        <w:rPr>
          <w:rFonts w:hint="eastAsia" w:ascii="宋体" w:hAnsi="宋体"/>
          <w:highlight w:val="none"/>
        </w:rPr>
        <w:t>32.4.10主管部门依照法律、法规认定的其他情形。</w:t>
      </w:r>
    </w:p>
    <w:p w14:paraId="04D88A4B">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w:t>
      </w:r>
      <w:r>
        <w:rPr>
          <w:rFonts w:hint="eastAsia" w:ascii="宋体" w:hAnsi="宋体"/>
          <w:color w:val="FF0000"/>
          <w:highlight w:val="none"/>
          <w:lang w:eastAsia="zh-CN"/>
        </w:rPr>
        <w:t>审查</w:t>
      </w:r>
      <w:r>
        <w:rPr>
          <w:rFonts w:hint="eastAsia" w:ascii="宋体" w:hAnsi="宋体"/>
          <w:color w:val="FF0000"/>
          <w:highlight w:val="none"/>
          <w:lang w:val="en-US" w:eastAsia="zh-CN"/>
        </w:rPr>
        <w:t>的程序及要求：</w:t>
      </w:r>
    </w:p>
    <w:p w14:paraId="22674F33">
      <w:pPr>
        <w:ind w:firstLine="420" w:firstLineChars="200"/>
        <w:rPr>
          <w:rFonts w:hint="eastAsia" w:ascii="宋体" w:hAnsi="宋体"/>
          <w:color w:val="FF0000"/>
          <w:highlight w:val="none"/>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552F5603">
      <w:pPr>
        <w:ind w:firstLine="420" w:firstLineChars="200"/>
        <w:rPr>
          <w:rFonts w:hint="eastAsia" w:ascii="宋体" w:hAnsi="宋体"/>
          <w:color w:val="FF0000"/>
          <w:highlight w:val="none"/>
        </w:rPr>
      </w:pPr>
      <w:r>
        <w:rPr>
          <w:rFonts w:hint="eastAsia" w:ascii="宋体" w:hAnsi="宋体"/>
          <w:color w:val="FF0000"/>
          <w:highlight w:val="none"/>
        </w:rPr>
        <w:t>相关法律法规对供应商报价有规定的，从其规定。</w:t>
      </w:r>
    </w:p>
    <w:p w14:paraId="37B039FC">
      <w:pPr>
        <w:pStyle w:val="192"/>
        <w:ind w:firstLine="420" w:firstLineChars="200"/>
        <w:rPr>
          <w:rFonts w:hint="eastAsia" w:ascii="宋体" w:hAnsi="宋体"/>
          <w:color w:val="FF0000"/>
          <w:highlight w:val="none"/>
          <w:lang w:val="en-US" w:eastAsia="zh-CN"/>
        </w:rPr>
      </w:pPr>
      <w:r>
        <w:rPr>
          <w:rFonts w:hint="eastAsia" w:ascii="宋体" w:hAnsi="宋体"/>
          <w:color w:val="FF0000"/>
          <w:highlight w:val="none"/>
          <w:lang w:val="en-US" w:eastAsia="zh-CN"/>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99BA80">
      <w:pPr>
        <w:pStyle w:val="192"/>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692CA8C3">
      <w:pPr>
        <w:ind w:firstLine="411" w:firstLineChars="196"/>
        <w:rPr>
          <w:rFonts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41C1D0C5">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21505BE8">
      <w:pPr>
        <w:ind w:firstLine="411" w:firstLineChars="196"/>
        <w:rPr>
          <w:rFonts w:ascii="宋体" w:hAnsi="宋体"/>
        </w:rPr>
      </w:pPr>
      <w:bookmarkStart w:id="93"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93"/>
    </w:p>
    <w:p w14:paraId="04765849">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E02D333">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0C10E8DE">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250AA903">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14:paraId="307460C5">
      <w:pPr>
        <w:rPr>
          <w:rFonts w:ascii="黑体" w:hAnsi="宋体" w:eastAsia="黑体"/>
          <w:sz w:val="24"/>
        </w:rPr>
      </w:pPr>
      <w:bookmarkStart w:id="94" w:name="_Toc73521581"/>
      <w:bookmarkStart w:id="95" w:name="_Toc73517673"/>
      <w:bookmarkStart w:id="96" w:name="_Toc73518151"/>
      <w:bookmarkStart w:id="97" w:name="_Toc73521669"/>
      <w:bookmarkStart w:id="98" w:name="_Toc100052400"/>
      <w:r>
        <w:rPr>
          <w:rFonts w:hint="eastAsia" w:ascii="黑体" w:hAnsi="宋体" w:eastAsia="黑体"/>
          <w:sz w:val="24"/>
          <w:lang w:eastAsia="zh-CN"/>
        </w:rPr>
        <w:t>34.</w:t>
      </w:r>
      <w:r>
        <w:rPr>
          <w:rFonts w:hint="eastAsia" w:ascii="黑体" w:hAnsi="宋体" w:eastAsia="黑体"/>
          <w:sz w:val="24"/>
        </w:rPr>
        <w:t>错误的修正</w:t>
      </w:r>
      <w:bookmarkEnd w:id="94"/>
      <w:bookmarkEnd w:id="95"/>
      <w:bookmarkEnd w:id="96"/>
      <w:bookmarkEnd w:id="97"/>
      <w:bookmarkEnd w:id="98"/>
    </w:p>
    <w:p w14:paraId="333CFA71">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5CE085ED">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714C82D1">
      <w:pPr>
        <w:ind w:firstLine="411" w:firstLineChars="196"/>
        <w:rPr>
          <w:rFonts w:ascii="宋体" w:hAnsi="宋体"/>
          <w:szCs w:val="21"/>
        </w:rPr>
      </w:pPr>
      <w:r>
        <w:rPr>
          <w:rFonts w:hint="eastAsia" w:ascii="宋体" w:hAnsi="宋体"/>
          <w:szCs w:val="21"/>
        </w:rPr>
        <w:t>34.2大写金额和小写金额不一致的，以大写金额为准；</w:t>
      </w:r>
    </w:p>
    <w:p w14:paraId="3D1EADCB">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011895EC">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6BFD6658">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78933358">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4E6FFB06">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16F5EEC9">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D6D037B">
      <w:pPr>
        <w:rPr>
          <w:rFonts w:ascii="黑体" w:hAnsi="宋体" w:eastAsia="黑体"/>
          <w:sz w:val="24"/>
        </w:rPr>
      </w:pPr>
      <w:r>
        <w:rPr>
          <w:rFonts w:hint="eastAsia" w:ascii="黑体" w:hAnsi="宋体" w:eastAsia="黑体"/>
          <w:sz w:val="24"/>
          <w:lang w:eastAsia="zh-CN"/>
        </w:rPr>
        <w:t>36.</w:t>
      </w:r>
      <w:r>
        <w:rPr>
          <w:rFonts w:hint="eastAsia" w:ascii="黑体" w:hAnsi="宋体" w:eastAsia="黑体"/>
          <w:sz w:val="24"/>
        </w:rPr>
        <w:t>评审方法</w:t>
      </w:r>
    </w:p>
    <w:p w14:paraId="3AB00F7E">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2AD1BC35">
      <w:pPr>
        <w:ind w:firstLine="411" w:firstLineChars="196"/>
        <w:rPr>
          <w:rFonts w:hint="eastAsia" w:ascii="ˎ̥" w:hAnsi="ˎ̥"/>
        </w:rPr>
      </w:pPr>
      <w:bookmarkStart w:id="99"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14:paraId="029A1619">
      <w:pPr>
        <w:ind w:firstLine="411" w:firstLineChars="196"/>
        <w:rPr>
          <w:rFonts w:ascii="宋体" w:hAnsi="宋体"/>
          <w:b/>
          <w:bCs/>
          <w:szCs w:val="21"/>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5215724A">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99"/>
    </w:p>
    <w:p w14:paraId="59E1154A">
      <w:pPr>
        <w:pStyle w:val="18"/>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ˎ̥" w:hAnsi="ˎ̥" w:eastAsia="宋体" w:cs="Times New Roman"/>
          <w:b w:val="0"/>
          <w:bCs w:val="0"/>
          <w:kern w:val="2"/>
          <w:sz w:val="21"/>
          <w:szCs w:val="24"/>
          <w:lang w:val="en-US" w:eastAsia="zh-CN" w:bidi="ar-SA"/>
        </w:rPr>
      </w:pPr>
      <w:r>
        <w:rPr>
          <w:rFonts w:hint="eastAsia" w:ascii="ˎ̥" w:hAnsi="ˎ̥" w:eastAsia="宋体" w:cs="Times New Roman"/>
          <w:b w:val="0"/>
          <w:bCs w:val="0"/>
          <w:kern w:val="2"/>
          <w:sz w:val="21"/>
          <w:szCs w:val="24"/>
          <w:lang w:val="en-US" w:eastAsia="zh-CN" w:bidi="ar-S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第二的投标人为第一替补中标候选人、排名第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18C6FAFC">
      <w:pPr>
        <w:ind w:firstLine="411" w:firstLineChars="196"/>
        <w:rPr>
          <w:rFonts w:ascii="宋体" w:hAnsi="宋体"/>
          <w:b/>
          <w:bCs/>
          <w:szCs w:val="21"/>
        </w:rPr>
      </w:pPr>
      <w:r>
        <w:rPr>
          <w:rFonts w:hint="eastAsia" w:ascii="ˎ̥" w:hAnsi="ˎ̥"/>
          <w:lang w:val="en-US" w:eastAsia="zh-CN"/>
        </w:rPr>
        <w:t>3</w:t>
      </w:r>
      <w:r>
        <w:rPr>
          <w:rFonts w:hint="eastAsia" w:ascii="宋体" w:hAnsi="宋体"/>
          <w:b/>
          <w:bCs/>
          <w:szCs w:val="21"/>
          <w:lang w:val="en-US" w:eastAsia="zh-CN"/>
        </w:rPr>
        <w:t>6</w:t>
      </w:r>
      <w:r>
        <w:rPr>
          <w:rFonts w:hint="eastAsia" w:ascii="宋体" w:hAnsi="宋体"/>
          <w:b/>
          <w:bCs/>
          <w:szCs w:val="21"/>
        </w:rPr>
        <w:t>.2 本项目采用的评审方法见本项目招标文件第一册“专用条款”的相关内容。</w:t>
      </w:r>
    </w:p>
    <w:p w14:paraId="4E378641">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6487BD50">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6893F295">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6CDE30EC">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1F23DBC1">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20CDD94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287CE1A2">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533CBA10">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47A9ABC9">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050F6EF1">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0F467291">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4D9B4D8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4A5779F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2A05453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1E553B49">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5101ACF9">
      <w:pPr>
        <w:ind w:firstLine="411" w:firstLineChars="196"/>
        <w:rPr>
          <w:rFonts w:ascii="宋体" w:hAnsi="宋体"/>
          <w:szCs w:val="21"/>
        </w:rPr>
      </w:pPr>
    </w:p>
    <w:p w14:paraId="1E501C9A">
      <w:pPr>
        <w:pStyle w:val="5"/>
        <w:numPr>
          <w:ilvl w:val="0"/>
          <w:numId w:val="10"/>
        </w:numPr>
        <w:spacing w:before="120" w:beforeLines="50" w:after="120" w:afterLines="50"/>
        <w:ind w:left="562" w:hanging="562"/>
        <w:rPr>
          <w:sz w:val="28"/>
          <w:szCs w:val="28"/>
        </w:rPr>
      </w:pPr>
      <w:r>
        <w:rPr>
          <w:rFonts w:hint="eastAsia"/>
          <w:sz w:val="28"/>
          <w:szCs w:val="28"/>
        </w:rPr>
        <w:t>定标及公示</w:t>
      </w:r>
    </w:p>
    <w:p w14:paraId="6CBF0A1D">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685856B1">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3A94EA57">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FBF12A2">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1D957B29">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4849AE60">
      <w:pPr>
        <w:ind w:firstLine="411" w:firstLineChars="196"/>
        <w:rPr>
          <w:rFonts w:ascii="ˎ̥" w:hAnsi="ˎ̥"/>
        </w:rPr>
      </w:pPr>
    </w:p>
    <w:p w14:paraId="4A94A0B5">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35AF3BF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566CF9A5">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100"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25509B87">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101"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100"/>
      <w:bookmarkEnd w:id="101"/>
    </w:p>
    <w:p w14:paraId="2133EE0E">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ascii="Times New Roman" w:eastAsia="宋体"/>
          <w:lang w:val="en-US" w:eastAsia="zh-CN"/>
        </w:rPr>
        <w:t>&lt;</w:t>
      </w:r>
      <w:r>
        <w:rPr>
          <w:rFonts w:hint="eastAsia"/>
        </w:rPr>
        <w:t>深圳市政府采购评标定标分离管理办法</w:t>
      </w:r>
      <w:r>
        <w:rPr>
          <w:rFonts w:hint="eastAsia" w:ascii="Times New Roman" w:eastAsia="宋体"/>
          <w:lang w:val="en-US" w:eastAsia="zh-CN"/>
        </w:rPr>
        <w:t>&gt;</w:t>
      </w:r>
      <w:r>
        <w:rPr>
          <w:rFonts w:hint="eastAsia"/>
        </w:rPr>
        <w:t>续期的通知》（深财规〔2023〕1号）执行。</w:t>
      </w:r>
    </w:p>
    <w:p w14:paraId="14D96C0D">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4CCB6AE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31450DF6">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553991E2">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6DD27C4D">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0375C59B">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102"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102"/>
      <w:bookmarkStart w:id="103"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w:t>
      </w:r>
      <w:r>
        <w:rPr>
          <w:rFonts w:hint="eastAsia" w:ascii="宋体" w:hAnsi="宋体"/>
          <w:szCs w:val="21"/>
          <w:lang w:val="en-US" w:eastAsia="zh-CN"/>
        </w:rPr>
        <w:t>27758331</w:t>
      </w:r>
      <w:r>
        <w:rPr>
          <w:rFonts w:ascii="宋体" w:hAnsi="宋体"/>
          <w:szCs w:val="21"/>
        </w:rPr>
        <w:t>。</w:t>
      </w:r>
      <w:r>
        <w:rPr>
          <w:rFonts w:hint="eastAsia" w:ascii="宋体" w:hAnsi="宋体"/>
          <w:szCs w:val="21"/>
        </w:rPr>
        <w:t>若在</w:t>
      </w:r>
      <w:r>
        <w:rPr>
          <w:rFonts w:hint="eastAsia" w:ascii="宋体" w:hAnsi="宋体"/>
          <w:szCs w:val="21"/>
          <w:lang w:val="en-US" w:eastAsia="zh-CN"/>
        </w:rPr>
        <w:t>法定质疑</w:t>
      </w:r>
      <w:r>
        <w:rPr>
          <w:rFonts w:hint="eastAsia" w:ascii="宋体" w:hAnsi="宋体"/>
          <w:szCs w:val="21"/>
        </w:rPr>
        <w:t>期内未提出质疑，则视为认同该评审结果。</w:t>
      </w:r>
    </w:p>
    <w:bookmarkEnd w:id="103"/>
    <w:p w14:paraId="59B8E4CB">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708D114A">
      <w:pPr>
        <w:pStyle w:val="18"/>
        <w:spacing w:line="240" w:lineRule="auto"/>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682BC205">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1E5012D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104"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104"/>
    </w:p>
    <w:p w14:paraId="2FA8CA0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.2</w:t>
      </w:r>
      <w:r>
        <w:rPr>
          <w:rFonts w:hint="eastAsia" w:ascii="宋体" w:hAnsi="宋体"/>
          <w:szCs w:val="21"/>
        </w:rPr>
        <w:t>中标通知书是合同的重要组成部分。</w:t>
      </w:r>
    </w:p>
    <w:p w14:paraId="3977357A">
      <w:pPr>
        <w:ind w:firstLine="411" w:firstLineChars="196"/>
        <w:rPr>
          <w:rFonts w:ascii="宋体" w:hAnsi="宋体"/>
          <w:szCs w:val="21"/>
        </w:rPr>
      </w:pPr>
      <w:bookmarkStart w:id="105" w:name="_Hlk71407340"/>
      <w:r>
        <w:rPr>
          <w:rFonts w:hint="eastAsia" w:ascii="宋体" w:hAnsi="宋体"/>
          <w:szCs w:val="21"/>
        </w:rPr>
        <w:t>4</w:t>
      </w:r>
      <w:r>
        <w:rPr>
          <w:rFonts w:hint="eastAsia" w:ascii="宋体" w:hAnsi="宋体"/>
          <w:szCs w:val="21"/>
          <w:lang w:val="en-US" w:eastAsia="zh-CN"/>
        </w:rPr>
        <w:t>0</w:t>
      </w:r>
      <w:r>
        <w:rPr>
          <w:rFonts w:hint="eastAsia" w:ascii="宋体" w:hAnsi="宋体"/>
          <w:szCs w:val="21"/>
        </w:rPr>
        <w:t>.3因质疑投诉或其它原因导致项目结果变更或采购终止的，政府集中采购机构有权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bookmarkEnd w:id="105"/>
    <w:p w14:paraId="4B7D1318">
      <w:pPr>
        <w:ind w:firstLine="411" w:firstLineChars="196"/>
        <w:rPr>
          <w:rFonts w:ascii="宋体" w:hAnsi="宋体"/>
          <w:szCs w:val="21"/>
        </w:rPr>
      </w:pPr>
    </w:p>
    <w:p w14:paraId="5628854D">
      <w:pPr>
        <w:pStyle w:val="5"/>
        <w:numPr>
          <w:ilvl w:val="0"/>
          <w:numId w:val="10"/>
        </w:numPr>
        <w:spacing w:before="120" w:beforeLines="50" w:after="120" w:afterLines="50"/>
        <w:ind w:left="562" w:hanging="562"/>
        <w:rPr>
          <w:sz w:val="28"/>
          <w:szCs w:val="28"/>
        </w:rPr>
      </w:pPr>
      <w:r>
        <w:rPr>
          <w:rFonts w:hint="eastAsia"/>
          <w:sz w:val="28"/>
          <w:szCs w:val="28"/>
        </w:rPr>
        <w:t>公开招标失败的后续处理</w:t>
      </w:r>
    </w:p>
    <w:p w14:paraId="2B58228E">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3B2A424B">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3677000A">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EF3DBB1">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1FED8D5D">
      <w:pPr>
        <w:ind w:firstLine="411" w:firstLineChars="196"/>
        <w:rPr>
          <w:rFonts w:ascii="宋体" w:hAnsi="宋体"/>
        </w:rPr>
      </w:pPr>
      <w:r>
        <w:rPr>
          <w:rFonts w:hint="eastAsia" w:ascii="宋体" w:hAnsi="宋体"/>
        </w:rPr>
        <w:t>（1）由政府集中采购机构重新组织公开招标；</w:t>
      </w:r>
    </w:p>
    <w:p w14:paraId="79687A73">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21CD1106">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4D6898F6">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5C58815C">
      <w:pPr>
        <w:rPr>
          <w:rFonts w:ascii="黑体" w:hAnsi="宋体" w:eastAsia="黑体"/>
          <w:sz w:val="24"/>
        </w:rPr>
      </w:pPr>
    </w:p>
    <w:p w14:paraId="5EEF5F61">
      <w:pPr>
        <w:pStyle w:val="5"/>
        <w:numPr>
          <w:ilvl w:val="0"/>
          <w:numId w:val="10"/>
        </w:numPr>
        <w:spacing w:before="120" w:beforeLines="50" w:after="120" w:afterLines="50"/>
        <w:ind w:left="562" w:hanging="562"/>
        <w:rPr>
          <w:sz w:val="28"/>
          <w:szCs w:val="28"/>
        </w:rPr>
      </w:pPr>
      <w:bookmarkStart w:id="106" w:name="_Hlk72439043"/>
      <w:r>
        <w:rPr>
          <w:rFonts w:hint="eastAsia"/>
          <w:sz w:val="28"/>
          <w:szCs w:val="28"/>
        </w:rPr>
        <w:t>合同的授予与备案</w:t>
      </w:r>
      <w:bookmarkEnd w:id="106"/>
    </w:p>
    <w:p w14:paraId="51C443D9">
      <w:pPr>
        <w:rPr>
          <w:rFonts w:ascii="黑体" w:hAnsi="宋体" w:eastAsia="黑体"/>
          <w:sz w:val="24"/>
        </w:rPr>
      </w:pPr>
      <w:bookmarkStart w:id="107" w:name="_Toc73517679"/>
      <w:bookmarkStart w:id="108" w:name="_Toc73521586"/>
      <w:bookmarkStart w:id="109" w:name="_Toc73521674"/>
      <w:bookmarkStart w:id="110" w:name="_Toc73518157"/>
      <w:bookmarkStart w:id="111" w:name="_Toc100052408"/>
      <w:bookmarkStart w:id="112" w:name="_Hlk72439088"/>
      <w:r>
        <w:rPr>
          <w:rFonts w:hint="eastAsia" w:ascii="黑体" w:hAnsi="宋体" w:eastAsia="黑体"/>
          <w:sz w:val="24"/>
          <w:lang w:eastAsia="zh-CN"/>
        </w:rPr>
        <w:t>42.</w:t>
      </w:r>
      <w:r>
        <w:rPr>
          <w:rFonts w:hint="eastAsia" w:ascii="黑体" w:hAnsi="宋体" w:eastAsia="黑体"/>
          <w:sz w:val="24"/>
        </w:rPr>
        <w:t>合同授予标准</w:t>
      </w:r>
      <w:bookmarkEnd w:id="107"/>
      <w:bookmarkEnd w:id="108"/>
      <w:bookmarkEnd w:id="109"/>
      <w:bookmarkEnd w:id="110"/>
      <w:bookmarkEnd w:id="111"/>
    </w:p>
    <w:p w14:paraId="4E1E33BA">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51C4E6E6">
      <w:pPr>
        <w:rPr>
          <w:rFonts w:ascii="黑体" w:hAnsi="宋体" w:eastAsia="黑体"/>
          <w:sz w:val="24"/>
        </w:rPr>
      </w:pPr>
      <w:bookmarkStart w:id="113" w:name="_Toc73517680"/>
      <w:bookmarkStart w:id="114" w:name="_Toc73518158"/>
      <w:bookmarkStart w:id="115" w:name="_Toc73521675"/>
      <w:bookmarkStart w:id="116" w:name="_Toc100052409"/>
      <w:bookmarkStart w:id="117" w:name="_Toc73521587"/>
      <w:r>
        <w:rPr>
          <w:rFonts w:hint="eastAsia" w:ascii="黑体" w:hAnsi="宋体" w:eastAsia="黑体"/>
          <w:sz w:val="24"/>
          <w:lang w:eastAsia="zh-CN"/>
        </w:rPr>
        <w:t>43.</w:t>
      </w:r>
      <w:bookmarkEnd w:id="113"/>
      <w:bookmarkEnd w:id="114"/>
      <w:bookmarkEnd w:id="115"/>
      <w:bookmarkEnd w:id="116"/>
      <w:bookmarkEnd w:id="117"/>
      <w:r>
        <w:rPr>
          <w:rFonts w:hint="eastAsia" w:ascii="黑体" w:hAnsi="宋体" w:eastAsia="黑体"/>
          <w:sz w:val="24"/>
        </w:rPr>
        <w:t>接受和拒绝任何或所有投标的</w:t>
      </w:r>
      <w:r>
        <w:rPr>
          <w:rFonts w:hint="eastAsia" w:ascii="黑体" w:hAnsi="宋体" w:eastAsia="黑体"/>
          <w:sz w:val="24"/>
          <w:lang w:eastAsia="zh-CN"/>
        </w:rPr>
        <w:t>权利</w:t>
      </w:r>
    </w:p>
    <w:p w14:paraId="28F687E7">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1081D635">
      <w:pPr>
        <w:rPr>
          <w:rFonts w:ascii="黑体" w:hAnsi="宋体" w:eastAsia="黑体"/>
          <w:sz w:val="24"/>
        </w:rPr>
      </w:pPr>
      <w:bookmarkStart w:id="118" w:name="_Toc73518160"/>
      <w:bookmarkStart w:id="119" w:name="_Toc73521677"/>
      <w:bookmarkStart w:id="120" w:name="_Toc73517682"/>
      <w:bookmarkStart w:id="121" w:name="_Toc100052410"/>
      <w:bookmarkStart w:id="122" w:name="_Toc73521589"/>
      <w:r>
        <w:rPr>
          <w:rFonts w:hint="eastAsia" w:ascii="黑体" w:hAnsi="宋体" w:eastAsia="黑体"/>
          <w:sz w:val="24"/>
          <w:lang w:eastAsia="zh-CN"/>
        </w:rPr>
        <w:t>44.</w:t>
      </w:r>
      <w:r>
        <w:rPr>
          <w:rFonts w:hint="eastAsia" w:ascii="黑体" w:hAnsi="宋体" w:eastAsia="黑体"/>
          <w:sz w:val="24"/>
        </w:rPr>
        <w:t>合同的签订</w:t>
      </w:r>
      <w:bookmarkEnd w:id="118"/>
      <w:bookmarkEnd w:id="119"/>
      <w:bookmarkEnd w:id="120"/>
      <w:bookmarkEnd w:id="121"/>
      <w:bookmarkEnd w:id="122"/>
    </w:p>
    <w:p w14:paraId="56BEC29D">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68755C8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7BD7F830">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4459D126">
      <w:pPr>
        <w:rPr>
          <w:rFonts w:ascii="黑体" w:hAnsi="宋体" w:eastAsia="黑体"/>
          <w:sz w:val="24"/>
        </w:rPr>
      </w:pPr>
      <w:bookmarkStart w:id="123" w:name="_Toc73521678"/>
      <w:bookmarkStart w:id="124" w:name="_Toc100052411"/>
      <w:bookmarkStart w:id="125" w:name="_Toc73517683"/>
      <w:bookmarkStart w:id="126" w:name="_Toc73521590"/>
      <w:bookmarkStart w:id="127" w:name="_Toc73518161"/>
      <w:r>
        <w:rPr>
          <w:rFonts w:hint="eastAsia" w:ascii="黑体" w:hAnsi="宋体" w:eastAsia="黑体"/>
          <w:sz w:val="24"/>
          <w:lang w:eastAsia="zh-CN"/>
        </w:rPr>
        <w:t>45.</w:t>
      </w:r>
      <w:r>
        <w:rPr>
          <w:rFonts w:hint="eastAsia" w:ascii="黑体" w:hAnsi="宋体" w:eastAsia="黑体"/>
          <w:sz w:val="24"/>
        </w:rPr>
        <w:t>履约担保</w:t>
      </w:r>
      <w:bookmarkEnd w:id="123"/>
      <w:bookmarkEnd w:id="124"/>
      <w:bookmarkEnd w:id="125"/>
      <w:bookmarkEnd w:id="126"/>
      <w:bookmarkEnd w:id="127"/>
    </w:p>
    <w:p w14:paraId="57C6A0DF">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4DCF63F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43176852">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4C6B30CA">
      <w:pPr>
        <w:ind w:firstLine="411" w:firstLineChars="196"/>
        <w:rPr>
          <w:rFonts w:ascii="宋体" w:hAnsi="宋体"/>
          <w:szCs w:val="21"/>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432ABE14">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680319B9">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39033C33">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4714403E">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2C7BE940">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574FB6B7">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2469CCDC">
      <w:pPr>
        <w:ind w:left="210" w:leftChars="100" w:firstLine="411" w:firstLineChars="196"/>
        <w:rPr>
          <w:rFonts w:ascii="宋体" w:hAnsi="宋体"/>
        </w:rPr>
      </w:pPr>
      <w:r>
        <w:rPr>
          <w:rFonts w:ascii="宋体" w:hAnsi="宋体"/>
        </w:rPr>
        <w:t>a.名片、宣传册、广告标语等；</w:t>
      </w:r>
    </w:p>
    <w:p w14:paraId="542A2A0F">
      <w:pPr>
        <w:ind w:left="210" w:leftChars="100" w:firstLine="411" w:firstLineChars="196"/>
        <w:rPr>
          <w:rFonts w:ascii="宋体" w:hAnsi="宋体"/>
        </w:rPr>
      </w:pPr>
      <w:r>
        <w:rPr>
          <w:rFonts w:ascii="宋体" w:hAnsi="宋体"/>
        </w:rPr>
        <w:t>b.案例介绍、推广等；</w:t>
      </w:r>
    </w:p>
    <w:p w14:paraId="3C5FDF30">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1375E4AC">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4BAFE065">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592750DF">
      <w:pPr>
        <w:ind w:firstLine="411" w:firstLineChars="196"/>
        <w:rPr>
          <w:rFonts w:ascii="宋体" w:hAnsi="宋体"/>
          <w:szCs w:val="21"/>
        </w:rPr>
      </w:pPr>
      <w:r>
        <w:rPr>
          <w:rFonts w:hint="eastAsia" w:ascii="宋体" w:hAnsi="宋体"/>
          <w:szCs w:val="21"/>
        </w:rPr>
        <w:t>（1）在采购活动中应当回避而未回避的；</w:t>
      </w:r>
    </w:p>
    <w:p w14:paraId="448B2D7D">
      <w:pPr>
        <w:ind w:firstLine="411" w:firstLineChars="196"/>
        <w:rPr>
          <w:rFonts w:ascii="宋体" w:hAnsi="宋体"/>
          <w:szCs w:val="21"/>
        </w:rPr>
      </w:pPr>
      <w:r>
        <w:rPr>
          <w:rFonts w:hint="eastAsia" w:ascii="宋体" w:hAnsi="宋体"/>
          <w:szCs w:val="21"/>
        </w:rPr>
        <w:t>（2）未按本条例规定签订、履行采购合同，造成严重后果的；</w:t>
      </w:r>
    </w:p>
    <w:p w14:paraId="60C47E61">
      <w:pPr>
        <w:ind w:firstLine="411" w:firstLineChars="196"/>
        <w:rPr>
          <w:rFonts w:ascii="宋体" w:hAnsi="宋体"/>
          <w:szCs w:val="21"/>
        </w:rPr>
      </w:pPr>
      <w:r>
        <w:rPr>
          <w:rFonts w:hint="eastAsia" w:ascii="宋体" w:hAnsi="宋体"/>
          <w:szCs w:val="21"/>
        </w:rPr>
        <w:t>（3）隐瞒真实情况，提供虚假资料的；</w:t>
      </w:r>
    </w:p>
    <w:p w14:paraId="13269095">
      <w:pPr>
        <w:ind w:firstLine="411" w:firstLineChars="196"/>
        <w:rPr>
          <w:rFonts w:ascii="宋体" w:hAnsi="宋体"/>
          <w:szCs w:val="21"/>
        </w:rPr>
      </w:pPr>
      <w:r>
        <w:rPr>
          <w:rFonts w:hint="eastAsia" w:ascii="宋体" w:hAnsi="宋体"/>
          <w:szCs w:val="21"/>
        </w:rPr>
        <w:t>（4）以非法手段排斥其他供应商参与竞争的；</w:t>
      </w:r>
    </w:p>
    <w:p w14:paraId="2DF34FA1">
      <w:pPr>
        <w:ind w:firstLine="411" w:firstLineChars="196"/>
        <w:rPr>
          <w:rFonts w:ascii="宋体" w:hAnsi="宋体"/>
          <w:szCs w:val="21"/>
        </w:rPr>
      </w:pPr>
      <w:r>
        <w:rPr>
          <w:rFonts w:hint="eastAsia" w:ascii="宋体" w:hAnsi="宋体"/>
          <w:szCs w:val="21"/>
        </w:rPr>
        <w:t>（5）与其他采购参加人串通投标的；</w:t>
      </w:r>
    </w:p>
    <w:p w14:paraId="0F188478">
      <w:pPr>
        <w:ind w:firstLine="411" w:firstLineChars="196"/>
        <w:rPr>
          <w:rFonts w:ascii="宋体" w:hAnsi="宋体"/>
          <w:szCs w:val="21"/>
        </w:rPr>
      </w:pPr>
      <w:r>
        <w:rPr>
          <w:rFonts w:hint="eastAsia" w:ascii="宋体" w:hAnsi="宋体"/>
          <w:szCs w:val="21"/>
        </w:rPr>
        <w:t>（6）恶意投诉的；</w:t>
      </w:r>
    </w:p>
    <w:p w14:paraId="4C5DA3A0">
      <w:pPr>
        <w:ind w:firstLine="411" w:firstLineChars="196"/>
        <w:rPr>
          <w:rFonts w:ascii="宋体" w:hAnsi="宋体"/>
          <w:szCs w:val="21"/>
        </w:rPr>
      </w:pPr>
      <w:r>
        <w:rPr>
          <w:rFonts w:hint="eastAsia" w:ascii="宋体" w:hAnsi="宋体"/>
          <w:szCs w:val="21"/>
        </w:rPr>
        <w:t>（7）向采购项目相关人行贿或者提供其他不当利益的；</w:t>
      </w:r>
    </w:p>
    <w:p w14:paraId="1499BB04">
      <w:pPr>
        <w:ind w:firstLine="411" w:firstLineChars="196"/>
        <w:rPr>
          <w:rFonts w:ascii="宋体" w:hAnsi="宋体"/>
          <w:szCs w:val="21"/>
        </w:rPr>
      </w:pPr>
      <w:r>
        <w:rPr>
          <w:rFonts w:hint="eastAsia" w:ascii="宋体" w:hAnsi="宋体"/>
          <w:szCs w:val="21"/>
        </w:rPr>
        <w:t>（8）阻碍、抗拒主管部门监督检查的；</w:t>
      </w:r>
    </w:p>
    <w:p w14:paraId="67BCC192">
      <w:pPr>
        <w:ind w:firstLine="411" w:firstLineChars="196"/>
        <w:rPr>
          <w:rFonts w:ascii="宋体" w:hAnsi="宋体"/>
          <w:szCs w:val="21"/>
        </w:rPr>
      </w:pPr>
      <w:r>
        <w:rPr>
          <w:rFonts w:hint="eastAsia" w:ascii="宋体" w:hAnsi="宋体"/>
          <w:szCs w:val="21"/>
        </w:rPr>
        <w:t>（9）其他违反本条例规定的行为。</w:t>
      </w:r>
    </w:p>
    <w:p w14:paraId="35523D2B">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》（深财购〔2021〕51号）的要求，供应商在政府采购活动中出现《深圳经济特区政府采购条例实施细则》第八十条所列情形的，</w:t>
      </w:r>
      <w:bookmarkStart w:id="128" w:name="_Hlk72440769"/>
      <w:r>
        <w:rPr>
          <w:rFonts w:hint="eastAsia" w:ascii="宋体" w:hAnsi="宋体"/>
          <w:szCs w:val="21"/>
        </w:rPr>
        <w:t>政府集中采购机构或采购人不予退还其交纳的谈判保证金，情节严重的，并由主管部门</w:t>
      </w:r>
      <w:bookmarkEnd w:id="128"/>
      <w:r>
        <w:rPr>
          <w:rFonts w:hint="eastAsia" w:ascii="宋体" w:hAnsi="宋体"/>
          <w:szCs w:val="21"/>
        </w:rPr>
        <w:t>记入供应商诚信档案，予以通报：</w:t>
      </w:r>
    </w:p>
    <w:p w14:paraId="0F3A23A1">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0752FB26">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A8024D1">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5F3F563C">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112"/>
    <w:p w14:paraId="1D96DBB3">
      <w:pPr>
        <w:pStyle w:val="5"/>
        <w:numPr>
          <w:ilvl w:val="0"/>
          <w:numId w:val="10"/>
        </w:numPr>
        <w:spacing w:before="120" w:beforeLines="50" w:after="120" w:afterLines="50"/>
        <w:ind w:left="562" w:hanging="562"/>
        <w:rPr>
          <w:sz w:val="28"/>
          <w:szCs w:val="28"/>
        </w:rPr>
      </w:pPr>
      <w:r>
        <w:rPr>
          <w:rFonts w:hint="eastAsia"/>
          <w:sz w:val="28"/>
          <w:szCs w:val="28"/>
        </w:rPr>
        <w:t>质疑处理</w:t>
      </w:r>
    </w:p>
    <w:p w14:paraId="703622AD">
      <w:pPr>
        <w:rPr>
          <w:rFonts w:ascii="黑体" w:hAnsi="宋体" w:eastAsia="黑体"/>
          <w:sz w:val="24"/>
        </w:rPr>
      </w:pPr>
      <w:bookmarkStart w:id="129"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05618425">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519D8C8E">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5BD6F3F7">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670DF72A">
      <w:pPr>
        <w:rPr>
          <w:rFonts w:ascii="宋体" w:hAnsi="宋体"/>
          <w:szCs w:val="21"/>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7C0FFC0C">
      <w:pPr>
        <w:rPr>
          <w:rFonts w:ascii="宋体" w:hAnsi="宋体"/>
          <w:szCs w:val="21"/>
        </w:rPr>
      </w:pPr>
      <w:r>
        <w:rPr>
          <w:rFonts w:hint="eastAsia" w:ascii="宋体" w:hAnsi="宋体"/>
          <w:szCs w:val="21"/>
        </w:rPr>
        <w:t xml:space="preserve">  </w:t>
      </w:r>
      <w:r>
        <w:rPr>
          <w:rFonts w:hint="eastAsia" w:ascii="宋体" w:hAnsi="宋体"/>
          <w:color w:val="FF0000"/>
          <w:szCs w:val="21"/>
        </w:rPr>
        <w:t xml:space="preserve">  </w:t>
      </w:r>
      <w:r>
        <w:rPr>
          <w:rFonts w:hint="eastAsia" w:ascii="宋体" w:hAnsi="宋体"/>
          <w:szCs w:val="21"/>
        </w:rPr>
        <w:t>5</w:t>
      </w:r>
      <w:r>
        <w:rPr>
          <w:rFonts w:hint="eastAsia" w:ascii="宋体" w:hAnsi="宋体"/>
          <w:szCs w:val="21"/>
          <w:lang w:val="en-US" w:eastAsia="zh-CN"/>
        </w:rPr>
        <w:t>1</w:t>
      </w:r>
      <w:r>
        <w:rPr>
          <w:rFonts w:hint="eastAsia" w:ascii="宋体" w:hAnsi="宋体"/>
          <w:szCs w:val="21"/>
        </w:rPr>
        <w:t>.3质疑条件</w:t>
      </w:r>
    </w:p>
    <w:p w14:paraId="01CBD3DE">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.3.1提出质疑的供应商应当是参与所质疑项目采购活动的供应商；以联合体形式参与的，质疑应当由组成联合体的所有成员共同提出；</w:t>
      </w:r>
    </w:p>
    <w:p w14:paraId="723B3950">
      <w:pPr>
        <w:rPr>
          <w:rFonts w:ascii="宋体" w:hAnsi="宋体"/>
          <w:szCs w:val="21"/>
          <w:highlight w:val="none"/>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.3.2应当在法定质疑期内一次性提出针对同</w:t>
      </w:r>
      <w:r>
        <w:rPr>
          <w:rFonts w:hint="eastAsia" w:ascii="宋体" w:hAnsi="宋体"/>
          <w:szCs w:val="21"/>
          <w:highlight w:val="none"/>
        </w:rPr>
        <w:t>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w:t>
      </w:r>
      <w:r>
        <w:rPr>
          <w:rFonts w:hint="eastAsia" w:ascii="宋体" w:hAnsi="宋体"/>
          <w:b/>
          <w:bCs/>
          <w:szCs w:val="21"/>
          <w:highlight w:val="none"/>
        </w:rPr>
        <w:t>对未作修改的原公告及附件内容提出质疑的，仍以原公告时间计算质疑期限</w:t>
      </w:r>
      <w:r>
        <w:rPr>
          <w:rFonts w:hint="eastAsia" w:ascii="宋体" w:hAnsi="宋体"/>
          <w:b/>
          <w:bCs/>
          <w:szCs w:val="21"/>
          <w:highlight w:val="none"/>
          <w:lang w:eastAsia="zh-CN"/>
        </w:rPr>
        <w:t>。</w:t>
      </w:r>
    </w:p>
    <w:p w14:paraId="528FA418">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1CCFCD66">
      <w:pPr>
        <w:ind w:firstLine="420"/>
        <w:rPr>
          <w:rFonts w:ascii="宋体" w:hAnsi="宋体"/>
          <w:szCs w:val="21"/>
          <w:highlight w:val="none"/>
        </w:rPr>
      </w:pPr>
      <w:r>
        <w:rPr>
          <w:rFonts w:hint="eastAsia" w:ascii="宋体" w:hAnsi="宋体"/>
          <w:szCs w:val="21"/>
          <w:highlight w:val="none"/>
        </w:rPr>
        <w:t>（1）供应商的名称（或者姓名）、地址、邮编、邮箱、联系人及联系电话；</w:t>
      </w:r>
    </w:p>
    <w:p w14:paraId="0B23BB17">
      <w:pPr>
        <w:ind w:firstLine="420" w:firstLineChars="200"/>
        <w:rPr>
          <w:rFonts w:ascii="宋体" w:hAnsi="宋体"/>
          <w:szCs w:val="21"/>
          <w:highlight w:val="none"/>
        </w:rPr>
      </w:pPr>
      <w:r>
        <w:rPr>
          <w:rFonts w:hint="eastAsia" w:ascii="宋体" w:hAnsi="宋体"/>
          <w:szCs w:val="21"/>
          <w:highlight w:val="none"/>
        </w:rPr>
        <w:t>（2）质疑项目的名称、编号；</w:t>
      </w:r>
    </w:p>
    <w:p w14:paraId="46F52E97">
      <w:pPr>
        <w:ind w:firstLine="420" w:firstLineChars="200"/>
        <w:rPr>
          <w:rFonts w:ascii="宋体" w:hAnsi="宋体"/>
          <w:szCs w:val="21"/>
          <w:highlight w:val="none"/>
        </w:rPr>
      </w:pPr>
      <w:r>
        <w:rPr>
          <w:rFonts w:hint="eastAsia" w:ascii="宋体" w:hAnsi="宋体"/>
          <w:szCs w:val="21"/>
          <w:highlight w:val="none"/>
        </w:rPr>
        <w:t>（3）具体、明确的质疑对象、质疑事项和质疑请求；</w:t>
      </w:r>
    </w:p>
    <w:p w14:paraId="5E4BFCBC">
      <w:pPr>
        <w:ind w:firstLine="420" w:firstLineChars="200"/>
        <w:rPr>
          <w:rFonts w:ascii="宋体" w:hAnsi="宋体"/>
          <w:szCs w:val="21"/>
          <w:highlight w:val="none"/>
        </w:rPr>
      </w:pPr>
      <w:r>
        <w:rPr>
          <w:rFonts w:hint="eastAsia" w:ascii="宋体" w:hAnsi="宋体"/>
          <w:szCs w:val="21"/>
          <w:highlight w:val="none"/>
        </w:rPr>
        <w:t>（4）因质疑事项而受损害的权益；</w:t>
      </w:r>
    </w:p>
    <w:p w14:paraId="09505498">
      <w:pPr>
        <w:ind w:firstLine="420" w:firstLineChars="200"/>
        <w:rPr>
          <w:rFonts w:ascii="宋体" w:hAnsi="宋体"/>
          <w:szCs w:val="21"/>
          <w:highlight w:val="none"/>
        </w:rPr>
      </w:pPr>
      <w:r>
        <w:rPr>
          <w:rFonts w:hint="eastAsia" w:ascii="宋体" w:hAnsi="宋体"/>
          <w:szCs w:val="21"/>
          <w:highlight w:val="none"/>
        </w:rPr>
        <w:t>（5）事实依据；</w:t>
      </w:r>
    </w:p>
    <w:p w14:paraId="0DAE7141">
      <w:pPr>
        <w:ind w:firstLine="420" w:firstLineChars="200"/>
        <w:rPr>
          <w:rFonts w:ascii="宋体" w:hAnsi="宋体"/>
          <w:szCs w:val="21"/>
          <w:highlight w:val="none"/>
        </w:rPr>
      </w:pPr>
      <w:r>
        <w:rPr>
          <w:rFonts w:hint="eastAsia" w:ascii="宋体" w:hAnsi="宋体"/>
          <w:szCs w:val="21"/>
          <w:highlight w:val="none"/>
        </w:rPr>
        <w:t>（6）必要的法律依据；</w:t>
      </w:r>
    </w:p>
    <w:p w14:paraId="21754FF8">
      <w:pPr>
        <w:ind w:firstLine="420" w:firstLineChars="200"/>
        <w:rPr>
          <w:rFonts w:ascii="宋体" w:hAnsi="宋体"/>
          <w:szCs w:val="21"/>
          <w:highlight w:val="none"/>
        </w:rPr>
      </w:pPr>
      <w:r>
        <w:rPr>
          <w:rFonts w:hint="eastAsia" w:ascii="宋体" w:hAnsi="宋体"/>
          <w:szCs w:val="21"/>
          <w:highlight w:val="none"/>
        </w:rPr>
        <w:t>（7）提出质疑的日期。</w:t>
      </w:r>
    </w:p>
    <w:p w14:paraId="3BD7C6A1">
      <w:pPr>
        <w:ind w:firstLine="420" w:firstLineChars="200"/>
        <w:rPr>
          <w:rFonts w:ascii="宋体" w:hAnsi="宋体"/>
          <w:szCs w:val="21"/>
          <w:highlight w:val="none"/>
        </w:rPr>
      </w:pPr>
      <w:r>
        <w:rPr>
          <w:rFonts w:hint="eastAsia" w:ascii="宋体" w:hAnsi="宋体"/>
          <w:szCs w:val="21"/>
          <w:highlight w:val="none"/>
        </w:rPr>
        <w:t>供应商为自然人的，应当由本人签字；供应商为法人或者其他组织的，应当由法定代表人（负责人），或者其授权代理人签字或者盖章，并加盖公章。</w:t>
      </w:r>
    </w:p>
    <w:p w14:paraId="55408A3E">
      <w:pPr>
        <w:ind w:firstLine="420" w:firstLineChars="20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.4提交</w:t>
      </w:r>
      <w:r>
        <w:rPr>
          <w:rFonts w:ascii="宋体" w:hAnsi="宋体"/>
          <w:szCs w:val="21"/>
          <w:highlight w:val="none"/>
        </w:rPr>
        <w:t>材料</w:t>
      </w:r>
    </w:p>
    <w:p w14:paraId="62FDE721">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2A6C6F86">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248F0F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45A93025">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b/>
          <w:bCs/>
          <w:szCs w:val="21"/>
          <w:lang w:val="en-US" w:eastAsia="zh-CN"/>
        </w:rPr>
        <w:t>一</w:t>
      </w:r>
      <w:r>
        <w:rPr>
          <w:rFonts w:hint="eastAsia" w:ascii="宋体" w:hAnsi="宋体"/>
          <w:b/>
          <w:bCs/>
          <w:szCs w:val="21"/>
        </w:rPr>
        <w:t>楼</w:t>
      </w:r>
      <w:r>
        <w:rPr>
          <w:rFonts w:hint="eastAsia" w:ascii="宋体" w:hAnsi="宋体"/>
          <w:b/>
          <w:bCs/>
          <w:szCs w:val="21"/>
          <w:lang w:val="en-US" w:eastAsia="zh-CN"/>
        </w:rPr>
        <w:t>服务大厅</w:t>
      </w:r>
      <w:r>
        <w:rPr>
          <w:rFonts w:hint="eastAsia" w:ascii="宋体" w:hAnsi="宋体"/>
          <w:b/>
          <w:bCs/>
          <w:szCs w:val="21"/>
        </w:rPr>
        <w:t>，质疑咨询电话：0755-</w:t>
      </w:r>
      <w:r>
        <w:rPr>
          <w:rFonts w:hint="eastAsia" w:ascii="宋体" w:hAnsi="宋体"/>
          <w:b/>
          <w:bCs/>
          <w:szCs w:val="21"/>
          <w:lang w:val="en-US" w:eastAsia="zh-CN"/>
        </w:rPr>
        <w:t>27758331</w:t>
      </w:r>
      <w:r>
        <w:rPr>
          <w:rFonts w:hint="eastAsia" w:ascii="宋体" w:hAnsi="宋体"/>
          <w:b/>
          <w:bCs/>
          <w:szCs w:val="21"/>
        </w:rPr>
        <w:t>。</w:t>
      </w:r>
    </w:p>
    <w:p w14:paraId="66D25B1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026CEC07">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430B5FDB">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67D8AD99">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3A364AA4">
      <w:pPr>
        <w:ind w:firstLine="420" w:firstLineChars="200"/>
        <w:rPr>
          <w:rFonts w:ascii="宋体" w:hAnsi="宋体"/>
          <w:szCs w:val="21"/>
        </w:rPr>
      </w:pPr>
      <w:r>
        <w:rPr>
          <w:rFonts w:hint="eastAsia" w:ascii="宋体" w:hAnsi="宋体"/>
          <w:szCs w:val="21"/>
        </w:rPr>
        <w:t>供应商提交的质疑存在下列情形之一的，不予受理：</w:t>
      </w:r>
    </w:p>
    <w:p w14:paraId="4238A85E">
      <w:pPr>
        <w:ind w:firstLine="420" w:firstLineChars="200"/>
        <w:rPr>
          <w:rFonts w:ascii="宋体" w:hAnsi="宋体"/>
          <w:szCs w:val="21"/>
        </w:rPr>
      </w:pPr>
      <w:r>
        <w:rPr>
          <w:rFonts w:hint="eastAsia" w:ascii="宋体" w:hAnsi="宋体"/>
          <w:szCs w:val="21"/>
        </w:rPr>
        <w:t>（1）质疑主体不满足要求的；</w:t>
      </w:r>
    </w:p>
    <w:p w14:paraId="23526A0E">
      <w:pPr>
        <w:ind w:firstLine="420" w:firstLineChars="200"/>
        <w:rPr>
          <w:rFonts w:ascii="宋体" w:hAnsi="宋体"/>
          <w:szCs w:val="21"/>
        </w:rPr>
      </w:pPr>
      <w:r>
        <w:rPr>
          <w:rFonts w:hint="eastAsia" w:ascii="宋体" w:hAnsi="宋体"/>
          <w:szCs w:val="21"/>
        </w:rPr>
        <w:t>（2）供应商自身权益未受到损害的；</w:t>
      </w:r>
    </w:p>
    <w:p w14:paraId="12522328">
      <w:pPr>
        <w:ind w:firstLine="420" w:firstLineChars="200"/>
        <w:rPr>
          <w:rFonts w:ascii="宋体" w:hAnsi="宋体"/>
          <w:szCs w:val="21"/>
        </w:rPr>
      </w:pPr>
      <w:r>
        <w:rPr>
          <w:rFonts w:hint="eastAsia" w:ascii="宋体" w:hAnsi="宋体"/>
          <w:szCs w:val="21"/>
        </w:rPr>
        <w:t>（3）供应商未在法定质疑期限内提出质疑的；</w:t>
      </w:r>
    </w:p>
    <w:p w14:paraId="0B9CC405">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586B871D">
      <w:pPr>
        <w:ind w:firstLine="420" w:firstLineChars="200"/>
        <w:rPr>
          <w:rFonts w:ascii="宋体" w:hAnsi="宋体"/>
          <w:szCs w:val="21"/>
        </w:rPr>
      </w:pPr>
      <w:r>
        <w:rPr>
          <w:rFonts w:hint="eastAsia" w:ascii="宋体" w:hAnsi="宋体"/>
          <w:szCs w:val="21"/>
        </w:rPr>
        <w:t>（5）其他不符合受理条件情形的。</w:t>
      </w:r>
    </w:p>
    <w:p w14:paraId="1D3D2FCA">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3CC7939A">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1E89ABAF">
      <w:pPr>
        <w:rPr>
          <w:rFonts w:ascii="宋体" w:hAnsi="宋体"/>
          <w:szCs w:val="21"/>
        </w:rPr>
      </w:pPr>
      <w:r>
        <w:rPr>
          <w:rFonts w:hint="eastAsia" w:ascii="宋体" w:hAnsi="宋体"/>
          <w:szCs w:val="21"/>
        </w:rPr>
        <w:t xml:space="preserve">    自收文之日起七个工作日内。</w:t>
      </w:r>
    </w:p>
    <w:p w14:paraId="42955690">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3FDC29FF">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53B7F04B">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6C70F4CF">
      <w:pPr>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79BDDA66">
      <w:pPr>
        <w:ind w:firstLine="420"/>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7DE9430C">
      <w:pPr>
        <w:numPr>
          <w:ilvl w:val="0"/>
          <w:numId w:val="11"/>
        </w:numPr>
        <w:ind w:firstLine="420"/>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70CF2419">
      <w:pPr>
        <w:numPr>
          <w:ilvl w:val="0"/>
          <w:numId w:val="11"/>
        </w:numPr>
        <w:ind w:firstLine="420"/>
        <w:rPr>
          <w:rFonts w:ascii="宋体" w:hAnsi="宋体"/>
          <w:szCs w:val="21"/>
        </w:rPr>
      </w:pPr>
      <w:r>
        <w:rPr>
          <w:rFonts w:hint="eastAsia" w:ascii="宋体" w:hAnsi="宋体"/>
          <w:szCs w:val="21"/>
        </w:rPr>
        <w:t>对采购过程、中标或者成交结果提出的质疑，合格供应商符合法定数量时，可以从合格的中标或者成交候选人中另行确定中标、成交供应商的，应当依法另行确定中标、成交供应商；否则应当重新开展采购活动。</w:t>
      </w:r>
    </w:p>
    <w:p w14:paraId="60D68DA7">
      <w:pPr>
        <w:jc w:val="center"/>
      </w:pPr>
      <w:r>
        <w:t>---- END ----</w:t>
      </w:r>
    </w:p>
    <w:bookmarkEnd w:id="129"/>
    <w:p w14:paraId="7C1277EE"/>
    <w:p w14:paraId="76189EC0">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modern"/>
    <w:pitch w:val="default"/>
    <w:sig w:usb0="00000000" w:usb1="00000000" w:usb2="00000012" w:usb3="00000000" w:csb0="00040000" w:csb1="0000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汉仪书宋二KW">
    <w:altName w:val="宋体"/>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3C21C">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7FD085">
                          <w:pPr>
                            <w:pStyle w:val="27"/>
                            <w:rPr>
                              <w:rStyle w:val="46"/>
                            </w:rPr>
                          </w:pPr>
                          <w:r>
                            <w:t xml:space="preserve">- </w:t>
                          </w:r>
                          <w:r>
                            <w:fldChar w:fldCharType="begin"/>
                          </w:r>
                          <w:r>
                            <w:instrText xml:space="preserve"> PAGE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37FD085">
                    <w:pPr>
                      <w:pStyle w:val="27"/>
                      <w:rPr>
                        <w:rStyle w:val="46"/>
                      </w:rPr>
                    </w:pPr>
                    <w:r>
                      <w:t xml:space="preserve">- </w:t>
                    </w:r>
                    <w:r>
                      <w:fldChar w:fldCharType="begin"/>
                    </w:r>
                    <w:r>
                      <w:instrText xml:space="preserve"> PAGE </w:instrText>
                    </w:r>
                    <w:r>
                      <w:fldChar w:fldCharType="separate"/>
                    </w:r>
                    <w:r>
                      <w:t>29</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53DA4">
    <w:pPr>
      <w:pStyle w:val="27"/>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1E12E5CD">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B9D4E">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53E8EC">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353E8EC">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A0B3A">
    <w:pPr>
      <w:pStyle w:val="28"/>
      <w:pBdr>
        <w:top w:val="none" w:color="auto" w:sz="0" w:space="0"/>
        <w:left w:val="none" w:color="auto" w:sz="0" w:space="0"/>
        <w:bottom w:val="none" w:color="auto" w:sz="0" w:space="1"/>
        <w:right w:val="none" w:color="auto" w:sz="0" w:space="0"/>
        <w:between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A6DD"/>
    <w:multiLevelType w:val="singleLevel"/>
    <w:tmpl w:val="A702A6DD"/>
    <w:lvl w:ilvl="0" w:tentative="0">
      <w:start w:val="1"/>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F3B9D592"/>
    <w:multiLevelType w:val="singleLevel"/>
    <w:tmpl w:val="F3B9D592"/>
    <w:lvl w:ilvl="0" w:tentative="0">
      <w:start w:val="1"/>
      <w:numFmt w:val="decimal"/>
      <w:suff w:val="nothing"/>
      <w:lvlText w:val="（%1）"/>
      <w:lvlJc w:val="left"/>
    </w:lvl>
  </w:abstractNum>
  <w:abstractNum w:abstractNumId="3">
    <w:nsid w:val="FFFFFF7C"/>
    <w:multiLevelType w:val="singleLevel"/>
    <w:tmpl w:val="FFFFFF7C"/>
    <w:lvl w:ilvl="0" w:tentative="0">
      <w:start w:val="1"/>
      <w:numFmt w:val="decimal"/>
      <w:pStyle w:val="56"/>
      <w:lvlText w:val="%1."/>
      <w:lvlJc w:val="left"/>
      <w:pPr>
        <w:tabs>
          <w:tab w:val="left" w:pos="2040"/>
        </w:tabs>
        <w:ind w:left="2040" w:leftChars="800" w:hanging="360" w:hangingChars="200"/>
      </w:pPr>
    </w:lvl>
  </w:abstractNum>
  <w:abstractNum w:abstractNumId="4">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5">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2503483"/>
    <w:multiLevelType w:val="multilevel"/>
    <w:tmpl w:val="12503483"/>
    <w:lvl w:ilvl="0" w:tentative="0">
      <w:start w:val="1"/>
      <w:numFmt w:val="bullet"/>
      <w:pStyle w:val="104"/>
      <w:lvlText w:val=""/>
      <w:lvlJc w:val="left"/>
      <w:pPr>
        <w:tabs>
          <w:tab w:val="left" w:pos="420"/>
        </w:tabs>
        <w:ind w:left="420" w:hanging="420"/>
      </w:pPr>
      <w:rPr>
        <w:rFonts w:hint="default" w:ascii="Wingdings" w:hAnsi="Wingdings"/>
      </w:rPr>
    </w:lvl>
    <w:lvl w:ilvl="1" w:tentative="0">
      <w:start w:val="1"/>
      <w:numFmt w:val="bullet"/>
      <w:pStyle w:val="10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160D20D0"/>
    <w:multiLevelType w:val="multilevel"/>
    <w:tmpl w:val="160D20D0"/>
    <w:lvl w:ilvl="0" w:tentative="0">
      <w:start w:val="1"/>
      <w:numFmt w:val="bullet"/>
      <w:pStyle w:val="72"/>
      <w:lvlText w:val=""/>
      <w:lvlJc w:val="left"/>
      <w:pPr>
        <w:tabs>
          <w:tab w:val="left" w:pos="840"/>
        </w:tabs>
        <w:ind w:left="840" w:hanging="420"/>
      </w:pPr>
      <w:rPr>
        <w:rFonts w:hint="default" w:ascii="Wingdings" w:hAnsi="Wingdings"/>
      </w:rPr>
    </w:lvl>
    <w:lvl w:ilvl="1" w:tentative="0">
      <w:start w:val="1"/>
      <w:numFmt w:val="bullet"/>
      <w:pStyle w:val="7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8">
    <w:nsid w:val="2F395B7B"/>
    <w:multiLevelType w:val="multilevel"/>
    <w:tmpl w:val="2F395B7B"/>
    <w:lvl w:ilvl="0" w:tentative="0">
      <w:start w:val="1"/>
      <w:numFmt w:val="bullet"/>
      <w:pStyle w:val="16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9">
    <w:nsid w:val="6B04DDF9"/>
    <w:multiLevelType w:val="singleLevel"/>
    <w:tmpl w:val="6B04DDF9"/>
    <w:lvl w:ilvl="0" w:tentative="0">
      <w:start w:val="5"/>
      <w:numFmt w:val="decimal"/>
      <w:suff w:val="nothing"/>
      <w:lvlText w:val="（%1）"/>
      <w:lvlJc w:val="left"/>
      <w:rPr>
        <w:rFonts w:hint="default"/>
        <w:b w:val="0"/>
        <w:bCs w:val="0"/>
      </w:rPr>
    </w:lvl>
  </w:abstractNum>
  <w:abstractNum w:abstractNumId="10">
    <w:nsid w:val="7AEF7716"/>
    <w:multiLevelType w:val="multilevel"/>
    <w:tmpl w:val="7AEF7716"/>
    <w:lvl w:ilvl="0" w:tentative="0">
      <w:start w:val="1"/>
      <w:numFmt w:val="chineseCountingThousand"/>
      <w:pStyle w:val="11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7"/>
  </w:num>
  <w:num w:numId="4">
    <w:abstractNumId w:val="6"/>
  </w:num>
  <w:num w:numId="5">
    <w:abstractNumId w:val="10"/>
  </w:num>
  <w:num w:numId="6">
    <w:abstractNumId w:val="8"/>
  </w:num>
  <w:num w:numId="7">
    <w:abstractNumId w:val="9"/>
  </w:num>
  <w:num w:numId="8">
    <w:abstractNumId w:val="0"/>
  </w:num>
  <w:num w:numId="9">
    <w:abstractNumId w:val="1"/>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57139"/>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4AE1"/>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8F4DD0"/>
    <w:rsid w:val="02034A18"/>
    <w:rsid w:val="028A51FE"/>
    <w:rsid w:val="02A37291"/>
    <w:rsid w:val="034C4249"/>
    <w:rsid w:val="03613039"/>
    <w:rsid w:val="036202D4"/>
    <w:rsid w:val="038A236C"/>
    <w:rsid w:val="03D07714"/>
    <w:rsid w:val="041E462C"/>
    <w:rsid w:val="043B2C36"/>
    <w:rsid w:val="04712667"/>
    <w:rsid w:val="04B94B88"/>
    <w:rsid w:val="05262D76"/>
    <w:rsid w:val="056F462F"/>
    <w:rsid w:val="059004AD"/>
    <w:rsid w:val="06270849"/>
    <w:rsid w:val="06552DE0"/>
    <w:rsid w:val="067D4F9E"/>
    <w:rsid w:val="06D71535"/>
    <w:rsid w:val="07515FD1"/>
    <w:rsid w:val="07991A83"/>
    <w:rsid w:val="079943F9"/>
    <w:rsid w:val="087B2F8F"/>
    <w:rsid w:val="08CA370B"/>
    <w:rsid w:val="095C2505"/>
    <w:rsid w:val="09F07824"/>
    <w:rsid w:val="0A0932C7"/>
    <w:rsid w:val="0A506477"/>
    <w:rsid w:val="0A8A4C86"/>
    <w:rsid w:val="0BF43322"/>
    <w:rsid w:val="0C8D726E"/>
    <w:rsid w:val="0CE05750"/>
    <w:rsid w:val="0D1077DD"/>
    <w:rsid w:val="0EA162F1"/>
    <w:rsid w:val="0F1748FB"/>
    <w:rsid w:val="0F3603C0"/>
    <w:rsid w:val="0F4F55B5"/>
    <w:rsid w:val="0F523385"/>
    <w:rsid w:val="0FA500EE"/>
    <w:rsid w:val="0FB078F3"/>
    <w:rsid w:val="10907D14"/>
    <w:rsid w:val="110658A6"/>
    <w:rsid w:val="114A387E"/>
    <w:rsid w:val="11A5684D"/>
    <w:rsid w:val="11C84F5A"/>
    <w:rsid w:val="120E7E09"/>
    <w:rsid w:val="123D4E07"/>
    <w:rsid w:val="12562AA0"/>
    <w:rsid w:val="128C51F9"/>
    <w:rsid w:val="12921A41"/>
    <w:rsid w:val="13D50C28"/>
    <w:rsid w:val="144A03E7"/>
    <w:rsid w:val="1478143A"/>
    <w:rsid w:val="147B2BAA"/>
    <w:rsid w:val="14996598"/>
    <w:rsid w:val="14A365ED"/>
    <w:rsid w:val="15080C4C"/>
    <w:rsid w:val="15525935"/>
    <w:rsid w:val="156B7273"/>
    <w:rsid w:val="159B504D"/>
    <w:rsid w:val="167F40D4"/>
    <w:rsid w:val="169B65A7"/>
    <w:rsid w:val="16CB4F50"/>
    <w:rsid w:val="17853B61"/>
    <w:rsid w:val="17A710C7"/>
    <w:rsid w:val="17B13509"/>
    <w:rsid w:val="17CB121D"/>
    <w:rsid w:val="183A1C0C"/>
    <w:rsid w:val="18B310B8"/>
    <w:rsid w:val="199E5A21"/>
    <w:rsid w:val="19D2715C"/>
    <w:rsid w:val="1A332C1D"/>
    <w:rsid w:val="1AF86B5F"/>
    <w:rsid w:val="1B942A09"/>
    <w:rsid w:val="1BB61013"/>
    <w:rsid w:val="1BCE272A"/>
    <w:rsid w:val="1BDF7E16"/>
    <w:rsid w:val="1C4C11C0"/>
    <w:rsid w:val="1C5E7495"/>
    <w:rsid w:val="1CF5584D"/>
    <w:rsid w:val="1D035455"/>
    <w:rsid w:val="1D2B1804"/>
    <w:rsid w:val="1D2D465B"/>
    <w:rsid w:val="1E3950C5"/>
    <w:rsid w:val="1E4808ED"/>
    <w:rsid w:val="1E8C78AD"/>
    <w:rsid w:val="1F203444"/>
    <w:rsid w:val="1FAF019C"/>
    <w:rsid w:val="20913CBA"/>
    <w:rsid w:val="20DB5404"/>
    <w:rsid w:val="210118AD"/>
    <w:rsid w:val="215B41C8"/>
    <w:rsid w:val="218349B6"/>
    <w:rsid w:val="23276058"/>
    <w:rsid w:val="2470573C"/>
    <w:rsid w:val="25B12A01"/>
    <w:rsid w:val="25C31279"/>
    <w:rsid w:val="26101C34"/>
    <w:rsid w:val="26BE3BAC"/>
    <w:rsid w:val="27034AD1"/>
    <w:rsid w:val="27AA5F75"/>
    <w:rsid w:val="280C250B"/>
    <w:rsid w:val="289E1A52"/>
    <w:rsid w:val="28CF69C0"/>
    <w:rsid w:val="28DD6E23"/>
    <w:rsid w:val="28E85E68"/>
    <w:rsid w:val="2A4F0167"/>
    <w:rsid w:val="2ADE7026"/>
    <w:rsid w:val="2B1454E4"/>
    <w:rsid w:val="2C2336A5"/>
    <w:rsid w:val="2C531C1D"/>
    <w:rsid w:val="2CDD21EA"/>
    <w:rsid w:val="2D8206C8"/>
    <w:rsid w:val="2DC85D15"/>
    <w:rsid w:val="2EEC40A0"/>
    <w:rsid w:val="2FD74BE1"/>
    <w:rsid w:val="307410C2"/>
    <w:rsid w:val="308D0856"/>
    <w:rsid w:val="31121EF5"/>
    <w:rsid w:val="31232B7B"/>
    <w:rsid w:val="31EF7704"/>
    <w:rsid w:val="325B727C"/>
    <w:rsid w:val="33305B83"/>
    <w:rsid w:val="338B6C3E"/>
    <w:rsid w:val="341B192F"/>
    <w:rsid w:val="342C3BEE"/>
    <w:rsid w:val="34F241AA"/>
    <w:rsid w:val="35A64E04"/>
    <w:rsid w:val="35AF558A"/>
    <w:rsid w:val="377619BB"/>
    <w:rsid w:val="38A04AB1"/>
    <w:rsid w:val="38A46212"/>
    <w:rsid w:val="39667278"/>
    <w:rsid w:val="39E14173"/>
    <w:rsid w:val="3A410AC4"/>
    <w:rsid w:val="3A660185"/>
    <w:rsid w:val="3BDD4E74"/>
    <w:rsid w:val="3C7E4EDD"/>
    <w:rsid w:val="3C991F43"/>
    <w:rsid w:val="3D303E99"/>
    <w:rsid w:val="3D8C5F4C"/>
    <w:rsid w:val="3E824310"/>
    <w:rsid w:val="3EB53DB8"/>
    <w:rsid w:val="3F2415CF"/>
    <w:rsid w:val="3FEE4B29"/>
    <w:rsid w:val="405C2C22"/>
    <w:rsid w:val="4067717E"/>
    <w:rsid w:val="406C2BD8"/>
    <w:rsid w:val="40B97C69"/>
    <w:rsid w:val="41103AB3"/>
    <w:rsid w:val="411A2A57"/>
    <w:rsid w:val="414549F8"/>
    <w:rsid w:val="4185067D"/>
    <w:rsid w:val="41A2641C"/>
    <w:rsid w:val="42576B28"/>
    <w:rsid w:val="426828AB"/>
    <w:rsid w:val="42A11473"/>
    <w:rsid w:val="42D24149"/>
    <w:rsid w:val="42E51F94"/>
    <w:rsid w:val="44502E5B"/>
    <w:rsid w:val="44C558EE"/>
    <w:rsid w:val="44F600D9"/>
    <w:rsid w:val="453E0749"/>
    <w:rsid w:val="45E17242"/>
    <w:rsid w:val="46CF4FC2"/>
    <w:rsid w:val="46EC288D"/>
    <w:rsid w:val="477F19A8"/>
    <w:rsid w:val="47B6656B"/>
    <w:rsid w:val="47C44FDA"/>
    <w:rsid w:val="48C170B3"/>
    <w:rsid w:val="49044022"/>
    <w:rsid w:val="49574862"/>
    <w:rsid w:val="4A5406A2"/>
    <w:rsid w:val="4AB42F1C"/>
    <w:rsid w:val="4AC519F6"/>
    <w:rsid w:val="4B110B90"/>
    <w:rsid w:val="4D4B1098"/>
    <w:rsid w:val="4D624570"/>
    <w:rsid w:val="4D942E8A"/>
    <w:rsid w:val="4E2B7F63"/>
    <w:rsid w:val="4E444B87"/>
    <w:rsid w:val="4EA135A7"/>
    <w:rsid w:val="4F937EAE"/>
    <w:rsid w:val="4FB34218"/>
    <w:rsid w:val="4FDB1BE4"/>
    <w:rsid w:val="51E054FD"/>
    <w:rsid w:val="53083749"/>
    <w:rsid w:val="531B14AC"/>
    <w:rsid w:val="5355411C"/>
    <w:rsid w:val="53590226"/>
    <w:rsid w:val="54803EF9"/>
    <w:rsid w:val="555C7190"/>
    <w:rsid w:val="55891864"/>
    <w:rsid w:val="55FD133D"/>
    <w:rsid w:val="561244DD"/>
    <w:rsid w:val="562B3B54"/>
    <w:rsid w:val="563A27AE"/>
    <w:rsid w:val="56BD644F"/>
    <w:rsid w:val="56F15429"/>
    <w:rsid w:val="571B01D6"/>
    <w:rsid w:val="573F362D"/>
    <w:rsid w:val="57752C31"/>
    <w:rsid w:val="5879650B"/>
    <w:rsid w:val="58B205DA"/>
    <w:rsid w:val="59562254"/>
    <w:rsid w:val="59E601E2"/>
    <w:rsid w:val="59F36B5D"/>
    <w:rsid w:val="5A735AF1"/>
    <w:rsid w:val="5AA23067"/>
    <w:rsid w:val="5AA51AFB"/>
    <w:rsid w:val="5AB92201"/>
    <w:rsid w:val="5B847B74"/>
    <w:rsid w:val="5BDF2D3B"/>
    <w:rsid w:val="5C560019"/>
    <w:rsid w:val="5C7D7F79"/>
    <w:rsid w:val="5CED3FF9"/>
    <w:rsid w:val="5D4476FB"/>
    <w:rsid w:val="5D571A87"/>
    <w:rsid w:val="5DD230AF"/>
    <w:rsid w:val="5E8B3C4B"/>
    <w:rsid w:val="5ED8763C"/>
    <w:rsid w:val="5EEE1718"/>
    <w:rsid w:val="5F771986"/>
    <w:rsid w:val="5F8D1439"/>
    <w:rsid w:val="5FC96642"/>
    <w:rsid w:val="60032513"/>
    <w:rsid w:val="601574AE"/>
    <w:rsid w:val="60257F58"/>
    <w:rsid w:val="605C2CBF"/>
    <w:rsid w:val="60D657E6"/>
    <w:rsid w:val="61250170"/>
    <w:rsid w:val="614B2DC9"/>
    <w:rsid w:val="62111B39"/>
    <w:rsid w:val="62C360BC"/>
    <w:rsid w:val="634925E3"/>
    <w:rsid w:val="65735661"/>
    <w:rsid w:val="664960F3"/>
    <w:rsid w:val="665E5750"/>
    <w:rsid w:val="666D6BA9"/>
    <w:rsid w:val="668D4017"/>
    <w:rsid w:val="66DC2EB8"/>
    <w:rsid w:val="67402E40"/>
    <w:rsid w:val="678877B3"/>
    <w:rsid w:val="67C706D3"/>
    <w:rsid w:val="67E1648C"/>
    <w:rsid w:val="68965FEA"/>
    <w:rsid w:val="68DA5D31"/>
    <w:rsid w:val="69A9410F"/>
    <w:rsid w:val="69C629D5"/>
    <w:rsid w:val="6B100175"/>
    <w:rsid w:val="6B4B0FF4"/>
    <w:rsid w:val="6B770FD3"/>
    <w:rsid w:val="6D0E2679"/>
    <w:rsid w:val="6D4621DE"/>
    <w:rsid w:val="6DE55656"/>
    <w:rsid w:val="6E261BA7"/>
    <w:rsid w:val="6E660432"/>
    <w:rsid w:val="6E681C31"/>
    <w:rsid w:val="6E8D3E82"/>
    <w:rsid w:val="6ED7625C"/>
    <w:rsid w:val="6F135292"/>
    <w:rsid w:val="6F8215CE"/>
    <w:rsid w:val="701B088F"/>
    <w:rsid w:val="70722A64"/>
    <w:rsid w:val="70F50EBA"/>
    <w:rsid w:val="71266569"/>
    <w:rsid w:val="712C543B"/>
    <w:rsid w:val="715012F7"/>
    <w:rsid w:val="717C6A58"/>
    <w:rsid w:val="71D60130"/>
    <w:rsid w:val="721D0945"/>
    <w:rsid w:val="72665F23"/>
    <w:rsid w:val="73FA5E27"/>
    <w:rsid w:val="741E4FC3"/>
    <w:rsid w:val="7447637A"/>
    <w:rsid w:val="74BF341C"/>
    <w:rsid w:val="74C667AB"/>
    <w:rsid w:val="74C876B4"/>
    <w:rsid w:val="757440A2"/>
    <w:rsid w:val="758E5037"/>
    <w:rsid w:val="75F73A2A"/>
    <w:rsid w:val="75FC7405"/>
    <w:rsid w:val="766641C7"/>
    <w:rsid w:val="769958F2"/>
    <w:rsid w:val="76E96805"/>
    <w:rsid w:val="770266B0"/>
    <w:rsid w:val="77E577FB"/>
    <w:rsid w:val="78174C2D"/>
    <w:rsid w:val="784576F8"/>
    <w:rsid w:val="78767A5E"/>
    <w:rsid w:val="79006B25"/>
    <w:rsid w:val="7912711E"/>
    <w:rsid w:val="793D0B51"/>
    <w:rsid w:val="7A5F2A48"/>
    <w:rsid w:val="7B471C92"/>
    <w:rsid w:val="7CFE3D1B"/>
    <w:rsid w:val="7DEB27D3"/>
    <w:rsid w:val="7E6A23E5"/>
    <w:rsid w:val="7E816BC7"/>
    <w:rsid w:val="7EF402AF"/>
    <w:rsid w:val="7F2E3DC9"/>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3"/>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68"/>
    <w:qFormat/>
    <w:uiPriority w:val="0"/>
    <w:pPr>
      <w:adjustRightInd w:val="0"/>
      <w:jc w:val="center"/>
      <w:textAlignment w:val="baseline"/>
      <w:outlineLvl w:val="1"/>
    </w:pPr>
    <w:rPr>
      <w:kern w:val="0"/>
      <w:sz w:val="24"/>
      <w:szCs w:val="20"/>
    </w:rPr>
  </w:style>
  <w:style w:type="paragraph" w:styleId="3">
    <w:name w:val="heading 3"/>
    <w:basedOn w:val="4"/>
    <w:next w:val="1"/>
    <w:link w:val="52"/>
    <w:qFormat/>
    <w:uiPriority w:val="9"/>
    <w:pPr>
      <w:spacing w:before="260" w:after="260" w:line="240" w:lineRule="auto"/>
      <w:outlineLvl w:val="2"/>
    </w:pPr>
    <w:rPr>
      <w:rFonts w:ascii="宋体" w:hAnsi="宋体" w:eastAsia="宋体"/>
      <w:szCs w:val="32"/>
    </w:rPr>
  </w:style>
  <w:style w:type="paragraph" w:styleId="4">
    <w:name w:val="heading 4"/>
    <w:basedOn w:val="1"/>
    <w:next w:val="1"/>
    <w:link w:val="50"/>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77"/>
    <w:qFormat/>
    <w:uiPriority w:val="0"/>
    <w:pPr>
      <w:keepNext/>
      <w:keepLines/>
      <w:spacing w:before="280" w:after="290" w:line="376" w:lineRule="auto"/>
      <w:outlineLvl w:val="4"/>
    </w:pPr>
    <w:rPr>
      <w:b/>
      <w:sz w:val="28"/>
      <w:szCs w:val="20"/>
    </w:rPr>
  </w:style>
  <w:style w:type="paragraph" w:styleId="8">
    <w:name w:val="heading 6"/>
    <w:basedOn w:val="1"/>
    <w:next w:val="7"/>
    <w:link w:val="80"/>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81"/>
    <w:qFormat/>
    <w:uiPriority w:val="0"/>
    <w:pPr>
      <w:keepNext/>
      <w:keepLines/>
      <w:spacing w:before="240" w:after="64" w:line="320" w:lineRule="auto"/>
      <w:outlineLvl w:val="6"/>
    </w:pPr>
    <w:rPr>
      <w:b/>
      <w:sz w:val="24"/>
      <w:szCs w:val="20"/>
    </w:rPr>
  </w:style>
  <w:style w:type="paragraph" w:styleId="10">
    <w:name w:val="heading 8"/>
    <w:basedOn w:val="1"/>
    <w:next w:val="7"/>
    <w:link w:val="82"/>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83"/>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54"/>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181"/>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95"/>
    <w:qFormat/>
    <w:uiPriority w:val="0"/>
    <w:pPr>
      <w:spacing w:after="120"/>
    </w:pPr>
    <w:rPr>
      <w:sz w:val="16"/>
      <w:szCs w:val="16"/>
    </w:rPr>
  </w:style>
  <w:style w:type="paragraph" w:styleId="18">
    <w:name w:val="Body Text"/>
    <w:basedOn w:val="1"/>
    <w:link w:val="89"/>
    <w:qFormat/>
    <w:uiPriority w:val="0"/>
    <w:pPr>
      <w:spacing w:line="360" w:lineRule="auto"/>
    </w:pPr>
    <w:rPr>
      <w:b/>
      <w:bCs/>
      <w:sz w:val="24"/>
    </w:rPr>
  </w:style>
  <w:style w:type="paragraph" w:styleId="19">
    <w:name w:val="Body Text Indent"/>
    <w:basedOn w:val="1"/>
    <w:link w:val="76"/>
    <w:qFormat/>
    <w:uiPriority w:val="0"/>
    <w:pPr>
      <w:spacing w:line="360" w:lineRule="auto"/>
      <w:ind w:firstLine="420" w:firstLineChars="200"/>
    </w:pPr>
  </w:style>
  <w:style w:type="paragraph" w:styleId="20">
    <w:name w:val="toc 5"/>
    <w:basedOn w:val="1"/>
    <w:next w:val="1"/>
    <w:semiHidden/>
    <w:qFormat/>
    <w:uiPriority w:val="0"/>
    <w:pPr>
      <w:ind w:left="840"/>
      <w:jc w:val="left"/>
    </w:pPr>
    <w:rPr>
      <w:szCs w:val="21"/>
    </w:rPr>
  </w:style>
  <w:style w:type="paragraph" w:styleId="21">
    <w:name w:val="toc 3"/>
    <w:basedOn w:val="1"/>
    <w:next w:val="1"/>
    <w:semiHidden/>
    <w:qFormat/>
    <w:uiPriority w:val="0"/>
    <w:pPr>
      <w:ind w:left="420"/>
      <w:jc w:val="left"/>
    </w:pPr>
    <w:rPr>
      <w:i/>
      <w:iCs/>
    </w:rPr>
  </w:style>
  <w:style w:type="paragraph" w:styleId="22">
    <w:name w:val="Plain Text"/>
    <w:basedOn w:val="1"/>
    <w:link w:val="87"/>
    <w:qFormat/>
    <w:uiPriority w:val="0"/>
    <w:rPr>
      <w:rFonts w:ascii="宋体" w:hAnsi="Courier New"/>
      <w:szCs w:val="20"/>
    </w:rPr>
  </w:style>
  <w:style w:type="paragraph" w:styleId="23">
    <w:name w:val="toc 8"/>
    <w:basedOn w:val="1"/>
    <w:next w:val="1"/>
    <w:semiHidden/>
    <w:qFormat/>
    <w:uiPriority w:val="0"/>
    <w:pPr>
      <w:ind w:left="1470"/>
      <w:jc w:val="left"/>
    </w:pPr>
    <w:rPr>
      <w:szCs w:val="21"/>
    </w:rPr>
  </w:style>
  <w:style w:type="paragraph" w:styleId="24">
    <w:name w:val="Date"/>
    <w:basedOn w:val="1"/>
    <w:next w:val="1"/>
    <w:link w:val="85"/>
    <w:qFormat/>
    <w:uiPriority w:val="0"/>
    <w:rPr>
      <w:rFonts w:ascii="宋体" w:hAnsi="Courier New"/>
      <w:sz w:val="32"/>
      <w:szCs w:val="20"/>
    </w:rPr>
  </w:style>
  <w:style w:type="paragraph" w:styleId="25">
    <w:name w:val="Body Text Indent 2"/>
    <w:basedOn w:val="1"/>
    <w:link w:val="90"/>
    <w:qFormat/>
    <w:uiPriority w:val="0"/>
    <w:pPr>
      <w:spacing w:beforeLines="50" w:afterLines="50" w:line="120" w:lineRule="auto"/>
      <w:ind w:firstLine="840" w:firstLineChars="400"/>
      <w:jc w:val="left"/>
    </w:pPr>
    <w:rPr>
      <w:rFonts w:ascii="宋体" w:hAnsi="宋体"/>
    </w:rPr>
  </w:style>
  <w:style w:type="paragraph" w:styleId="26">
    <w:name w:val="Balloon Text"/>
    <w:basedOn w:val="1"/>
    <w:link w:val="96"/>
    <w:semiHidden/>
    <w:qFormat/>
    <w:uiPriority w:val="99"/>
    <w:rPr>
      <w:sz w:val="18"/>
      <w:szCs w:val="18"/>
    </w:rPr>
  </w:style>
  <w:style w:type="paragraph" w:styleId="27">
    <w:name w:val="footer"/>
    <w:basedOn w:val="1"/>
    <w:link w:val="94"/>
    <w:qFormat/>
    <w:uiPriority w:val="0"/>
    <w:pPr>
      <w:tabs>
        <w:tab w:val="center" w:pos="4153"/>
        <w:tab w:val="right" w:pos="8306"/>
      </w:tabs>
      <w:snapToGrid w:val="0"/>
      <w:jc w:val="left"/>
    </w:pPr>
    <w:rPr>
      <w:sz w:val="18"/>
      <w:szCs w:val="18"/>
    </w:rPr>
  </w:style>
  <w:style w:type="paragraph" w:styleId="28">
    <w:name w:val="header"/>
    <w:basedOn w:val="1"/>
    <w:link w:val="91"/>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spacing w:before="120" w:after="120"/>
      <w:jc w:val="left"/>
    </w:pPr>
    <w:rPr>
      <w:b/>
      <w:bCs/>
      <w:caps/>
    </w:rPr>
  </w:style>
  <w:style w:type="paragraph" w:styleId="30">
    <w:name w:val="toc 4"/>
    <w:basedOn w:val="1"/>
    <w:next w:val="1"/>
    <w:semiHidden/>
    <w:qFormat/>
    <w:uiPriority w:val="0"/>
    <w:pPr>
      <w:ind w:left="630"/>
      <w:jc w:val="left"/>
    </w:pPr>
    <w:rPr>
      <w:szCs w:val="21"/>
    </w:rPr>
  </w:style>
  <w:style w:type="paragraph" w:styleId="31">
    <w:name w:val="toc 6"/>
    <w:basedOn w:val="1"/>
    <w:next w:val="1"/>
    <w:semiHidden/>
    <w:qFormat/>
    <w:uiPriority w:val="0"/>
    <w:pPr>
      <w:ind w:left="1050"/>
      <w:jc w:val="left"/>
    </w:pPr>
    <w:rPr>
      <w:szCs w:val="21"/>
    </w:rPr>
  </w:style>
  <w:style w:type="paragraph" w:styleId="32">
    <w:name w:val="Body Text Indent 3"/>
    <w:basedOn w:val="1"/>
    <w:link w:val="92"/>
    <w:qFormat/>
    <w:uiPriority w:val="0"/>
    <w:pPr>
      <w:spacing w:line="360" w:lineRule="auto"/>
      <w:ind w:firstLine="482" w:firstLineChars="200"/>
    </w:pPr>
    <w:rPr>
      <w:rFonts w:ascii="宋体"/>
      <w:b/>
      <w:bCs/>
      <w:sz w:val="24"/>
    </w:rPr>
  </w:style>
  <w:style w:type="paragraph" w:styleId="33">
    <w:name w:val="toc 2"/>
    <w:basedOn w:val="1"/>
    <w:next w:val="1"/>
    <w:semiHidden/>
    <w:qFormat/>
    <w:uiPriority w:val="0"/>
    <w:pPr>
      <w:tabs>
        <w:tab w:val="right" w:leader="dot" w:pos="8296"/>
      </w:tabs>
      <w:ind w:left="210"/>
      <w:jc w:val="left"/>
    </w:pPr>
    <w:rPr>
      <w:smallCaps/>
    </w:rPr>
  </w:style>
  <w:style w:type="paragraph" w:styleId="34">
    <w:name w:val="toc 9"/>
    <w:basedOn w:val="1"/>
    <w:next w:val="1"/>
    <w:semiHidden/>
    <w:qFormat/>
    <w:uiPriority w:val="0"/>
    <w:pPr>
      <w:ind w:left="1680"/>
      <w:jc w:val="left"/>
    </w:pPr>
    <w:rPr>
      <w:szCs w:val="21"/>
    </w:rPr>
  </w:style>
  <w:style w:type="paragraph" w:styleId="35">
    <w:name w:val="Body Text 2"/>
    <w:basedOn w:val="1"/>
    <w:link w:val="93"/>
    <w:qFormat/>
    <w:uiPriority w:val="0"/>
    <w:pPr>
      <w:spacing w:line="360" w:lineRule="auto"/>
    </w:pPr>
    <w:rPr>
      <w:sz w:val="24"/>
    </w:rPr>
  </w:style>
  <w:style w:type="paragraph" w:styleId="36">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87"/>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84"/>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182"/>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127"/>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Hyperlink"/>
    <w:qFormat/>
    <w:uiPriority w:val="0"/>
    <w:rPr>
      <w:color w:val="0000FF"/>
      <w:u w:val="single"/>
    </w:rPr>
  </w:style>
  <w:style w:type="character" w:styleId="49">
    <w:name w:val="annotation reference"/>
    <w:basedOn w:val="44"/>
    <w:qFormat/>
    <w:uiPriority w:val="99"/>
    <w:rPr>
      <w:sz w:val="21"/>
      <w:szCs w:val="21"/>
    </w:rPr>
  </w:style>
  <w:style w:type="character" w:customStyle="1" w:styleId="50">
    <w:name w:val="标题 4 Char"/>
    <w:link w:val="4"/>
    <w:qFormat/>
    <w:uiPriority w:val="9"/>
    <w:rPr>
      <w:rFonts w:ascii="Arial" w:hAnsi="Arial" w:eastAsia="黑体"/>
      <w:b/>
      <w:bCs/>
      <w:kern w:val="2"/>
      <w:sz w:val="28"/>
      <w:szCs w:val="28"/>
      <w:lang w:val="en-US" w:eastAsia="zh-CN" w:bidi="ar-SA"/>
    </w:rPr>
  </w:style>
  <w:style w:type="paragraph" w:customStyle="1" w:styleId="5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52">
    <w:name w:val="标题 3 Char1"/>
    <w:link w:val="3"/>
    <w:qFormat/>
    <w:uiPriority w:val="9"/>
    <w:rPr>
      <w:rFonts w:ascii="宋体" w:hAnsi="宋体" w:eastAsia="宋体"/>
      <w:b/>
      <w:bCs/>
      <w:kern w:val="2"/>
      <w:sz w:val="28"/>
      <w:szCs w:val="32"/>
      <w:lang w:val="en-US" w:eastAsia="zh-CN" w:bidi="ar-SA"/>
    </w:rPr>
  </w:style>
  <w:style w:type="character" w:customStyle="1" w:styleId="53">
    <w:name w:val="标题 1 Char"/>
    <w:link w:val="2"/>
    <w:qFormat/>
    <w:uiPriority w:val="0"/>
    <w:rPr>
      <w:rFonts w:ascii="宋体" w:hAnsi="宋体" w:eastAsia="黑体"/>
      <w:b/>
      <w:bCs/>
      <w:kern w:val="44"/>
      <w:sz w:val="28"/>
      <w:szCs w:val="44"/>
      <w:lang w:val="en-US" w:eastAsia="zh-CN" w:bidi="ar-SA"/>
    </w:rPr>
  </w:style>
  <w:style w:type="character" w:customStyle="1" w:styleId="54">
    <w:name w:val="正文缩进 Char"/>
    <w:link w:val="7"/>
    <w:qFormat/>
    <w:uiPriority w:val="0"/>
    <w:rPr>
      <w:rFonts w:eastAsia="宋体"/>
      <w:kern w:val="2"/>
      <w:sz w:val="21"/>
      <w:lang w:val="en-US" w:eastAsia="zh-CN" w:bidi="ar-SA"/>
    </w:rPr>
  </w:style>
  <w:style w:type="character" w:customStyle="1" w:styleId="55">
    <w:name w:val="标题 3 Char"/>
    <w:qFormat/>
    <w:uiPriority w:val="0"/>
    <w:rPr>
      <w:rFonts w:ascii="黑体" w:eastAsia="黑体"/>
      <w:bCs/>
      <w:sz w:val="30"/>
    </w:rPr>
  </w:style>
  <w:style w:type="paragraph" w:customStyle="1" w:styleId="5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5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5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5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0">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63">
    <w:name w:val="自定义正文"/>
    <w:basedOn w:val="1"/>
    <w:qFormat/>
    <w:uiPriority w:val="0"/>
    <w:pPr>
      <w:spacing w:afterLines="50"/>
      <w:ind w:left="600" w:leftChars="600"/>
    </w:pPr>
  </w:style>
  <w:style w:type="paragraph" w:customStyle="1" w:styleId="64">
    <w:name w:val="Char Char Char Char Char"/>
    <w:basedOn w:val="1"/>
    <w:qFormat/>
    <w:uiPriority w:val="0"/>
    <w:rPr>
      <w:rFonts w:ascii="Tahoma" w:hAnsi="Tahoma"/>
      <w:sz w:val="24"/>
      <w:szCs w:val="20"/>
    </w:rPr>
  </w:style>
  <w:style w:type="paragraph" w:customStyle="1" w:styleId="6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66">
    <w:name w:val="Char Char"/>
    <w:basedOn w:val="1"/>
    <w:qFormat/>
    <w:uiPriority w:val="0"/>
    <w:rPr>
      <w:rFonts w:ascii="Tahoma" w:hAnsi="Tahoma"/>
      <w:sz w:val="24"/>
      <w:szCs w:val="20"/>
    </w:rPr>
  </w:style>
  <w:style w:type="paragraph" w:customStyle="1" w:styleId="67">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68">
    <w:name w:val="标题 2 Char"/>
    <w:link w:val="5"/>
    <w:qFormat/>
    <w:uiPriority w:val="0"/>
    <w:rPr>
      <w:rFonts w:ascii="宋体" w:hAnsi="宋体" w:eastAsia="宋体"/>
      <w:b/>
      <w:bCs/>
      <w:sz w:val="24"/>
      <w:lang w:val="en-US" w:eastAsia="zh-CN" w:bidi="ar-SA"/>
    </w:rPr>
  </w:style>
  <w:style w:type="paragraph" w:customStyle="1" w:styleId="6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0">
    <w:name w:val="List Paragraph"/>
    <w:basedOn w:val="1"/>
    <w:qFormat/>
    <w:uiPriority w:val="34"/>
    <w:pPr>
      <w:ind w:firstLine="420" w:firstLineChars="200"/>
    </w:pPr>
    <w:rPr>
      <w:rFonts w:ascii="Calibri" w:hAnsi="Calibri"/>
      <w:szCs w:val="22"/>
    </w:rPr>
  </w:style>
  <w:style w:type="paragraph" w:customStyle="1" w:styleId="71">
    <w:name w:val="USE 1"/>
    <w:basedOn w:val="1"/>
    <w:qFormat/>
    <w:uiPriority w:val="0"/>
    <w:pPr>
      <w:spacing w:line="200" w:lineRule="atLeast"/>
      <w:jc w:val="left"/>
    </w:pPr>
    <w:rPr>
      <w:rFonts w:ascii="宋体" w:hAnsi="宋体"/>
      <w:b/>
      <w:sz w:val="24"/>
      <w:szCs w:val="28"/>
    </w:rPr>
  </w:style>
  <w:style w:type="paragraph" w:customStyle="1" w:styleId="72">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73">
    <w:name w:val="正文文字缩进项目"/>
    <w:basedOn w:val="19"/>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74">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75">
    <w:name w:val="H4 Char2"/>
    <w:qFormat/>
    <w:uiPriority w:val="0"/>
    <w:rPr>
      <w:rFonts w:ascii="Arial" w:hAnsi="Arial" w:eastAsia="黑体"/>
      <w:b/>
      <w:bCs/>
      <w:kern w:val="2"/>
      <w:sz w:val="28"/>
      <w:szCs w:val="28"/>
      <w:lang w:val="en-US" w:eastAsia="zh-CN" w:bidi="ar-SA"/>
    </w:rPr>
  </w:style>
  <w:style w:type="character" w:customStyle="1" w:styleId="76">
    <w:name w:val="正文文本缩进 Char"/>
    <w:link w:val="19"/>
    <w:qFormat/>
    <w:uiPriority w:val="0"/>
    <w:rPr>
      <w:rFonts w:eastAsia="宋体"/>
      <w:kern w:val="2"/>
      <w:sz w:val="21"/>
      <w:szCs w:val="24"/>
      <w:lang w:val="en-US" w:eastAsia="zh-CN" w:bidi="ar-SA"/>
    </w:rPr>
  </w:style>
  <w:style w:type="character" w:customStyle="1" w:styleId="77">
    <w:name w:val="标题 5 Char"/>
    <w:link w:val="6"/>
    <w:qFormat/>
    <w:uiPriority w:val="0"/>
    <w:rPr>
      <w:rFonts w:eastAsia="宋体"/>
      <w:b/>
      <w:kern w:val="2"/>
      <w:sz w:val="28"/>
      <w:lang w:val="en-US" w:eastAsia="zh-CN" w:bidi="ar-SA"/>
    </w:rPr>
  </w:style>
  <w:style w:type="character" w:customStyle="1" w:styleId="78">
    <w:name w:val="第*章 Char"/>
    <w:qFormat/>
    <w:uiPriority w:val="0"/>
    <w:rPr>
      <w:rFonts w:ascii="Arial" w:hAnsi="Arial" w:eastAsia="黑体"/>
      <w:b/>
      <w:bCs/>
      <w:kern w:val="2"/>
      <w:sz w:val="32"/>
      <w:szCs w:val="32"/>
    </w:rPr>
  </w:style>
  <w:style w:type="character" w:customStyle="1" w:styleId="79">
    <w:name w:val="章标题1 Char"/>
    <w:qFormat/>
    <w:uiPriority w:val="0"/>
    <w:rPr>
      <w:rFonts w:eastAsia="宋体"/>
      <w:b/>
      <w:bCs/>
      <w:kern w:val="2"/>
      <w:sz w:val="32"/>
      <w:szCs w:val="32"/>
      <w:lang w:val="en-US" w:eastAsia="zh-CN" w:bidi="ar-SA"/>
    </w:rPr>
  </w:style>
  <w:style w:type="character" w:customStyle="1" w:styleId="80">
    <w:name w:val="标题 6 Char"/>
    <w:link w:val="8"/>
    <w:qFormat/>
    <w:uiPriority w:val="0"/>
    <w:rPr>
      <w:rFonts w:ascii="Arial" w:hAnsi="Arial" w:eastAsia="黑体"/>
      <w:b/>
      <w:kern w:val="2"/>
      <w:sz w:val="24"/>
      <w:lang w:val="en-US" w:eastAsia="zh-CN" w:bidi="ar-SA"/>
    </w:rPr>
  </w:style>
  <w:style w:type="character" w:customStyle="1" w:styleId="81">
    <w:name w:val="标题 7 Char"/>
    <w:link w:val="9"/>
    <w:qFormat/>
    <w:uiPriority w:val="0"/>
    <w:rPr>
      <w:rFonts w:eastAsia="宋体"/>
      <w:b/>
      <w:kern w:val="2"/>
      <w:sz w:val="24"/>
      <w:lang w:val="en-US" w:eastAsia="zh-CN" w:bidi="ar-SA"/>
    </w:rPr>
  </w:style>
  <w:style w:type="character" w:customStyle="1" w:styleId="82">
    <w:name w:val="标题 8 Char"/>
    <w:link w:val="10"/>
    <w:qFormat/>
    <w:uiPriority w:val="0"/>
    <w:rPr>
      <w:rFonts w:ascii="Arial" w:hAnsi="Arial" w:eastAsia="黑体"/>
      <w:kern w:val="2"/>
      <w:sz w:val="24"/>
      <w:lang w:val="en-US" w:eastAsia="zh-CN" w:bidi="ar-SA"/>
    </w:rPr>
  </w:style>
  <w:style w:type="character" w:customStyle="1" w:styleId="83">
    <w:name w:val="标题 9 Char"/>
    <w:link w:val="11"/>
    <w:qFormat/>
    <w:uiPriority w:val="0"/>
    <w:rPr>
      <w:rFonts w:ascii="Arial" w:hAnsi="Arial" w:eastAsia="黑体"/>
      <w:kern w:val="2"/>
      <w:sz w:val="21"/>
      <w:lang w:val="en-US" w:eastAsia="zh-CN" w:bidi="ar-SA"/>
    </w:rPr>
  </w:style>
  <w:style w:type="character" w:customStyle="1" w:styleId="84">
    <w:name w:val="标题 Char"/>
    <w:link w:val="39"/>
    <w:qFormat/>
    <w:uiPriority w:val="0"/>
    <w:rPr>
      <w:rFonts w:ascii="Arial" w:hAnsi="Arial" w:eastAsia="隶书" w:cs="Arial"/>
      <w:b/>
      <w:bCs/>
      <w:kern w:val="2"/>
      <w:sz w:val="32"/>
      <w:szCs w:val="32"/>
      <w:lang w:val="en-US" w:eastAsia="zh-CN" w:bidi="ar-SA"/>
    </w:rPr>
  </w:style>
  <w:style w:type="character" w:customStyle="1" w:styleId="85">
    <w:name w:val="日期 Char"/>
    <w:link w:val="24"/>
    <w:qFormat/>
    <w:uiPriority w:val="0"/>
    <w:rPr>
      <w:rFonts w:ascii="宋体" w:hAnsi="Courier New" w:eastAsia="宋体"/>
      <w:kern w:val="2"/>
      <w:sz w:val="32"/>
      <w:lang w:val="en-US" w:eastAsia="zh-CN" w:bidi="ar-SA"/>
    </w:rPr>
  </w:style>
  <w:style w:type="character" w:customStyle="1" w:styleId="86">
    <w:name w:val="HTML 预设格式 Char"/>
    <w:link w:val="36"/>
    <w:qFormat/>
    <w:uiPriority w:val="0"/>
    <w:rPr>
      <w:rFonts w:ascii="Arial Unicode MS" w:hAnsi="Arial Unicode MS" w:eastAsia="Arial Unicode MS"/>
      <w:color w:val="000000"/>
      <w:lang w:val="en-US" w:eastAsia="zh-CN" w:bidi="ar-SA"/>
    </w:rPr>
  </w:style>
  <w:style w:type="character" w:customStyle="1" w:styleId="87">
    <w:name w:val="纯文本 Char"/>
    <w:link w:val="22"/>
    <w:qFormat/>
    <w:uiPriority w:val="0"/>
    <w:rPr>
      <w:rFonts w:ascii="宋体" w:hAnsi="Courier New" w:eastAsia="宋体"/>
      <w:kern w:val="2"/>
      <w:sz w:val="21"/>
      <w:lang w:val="en-US" w:eastAsia="zh-CN" w:bidi="ar-SA"/>
    </w:rPr>
  </w:style>
  <w:style w:type="character" w:customStyle="1" w:styleId="88">
    <w:name w:val="正文文字首行缩进 Char"/>
    <w:qFormat/>
    <w:uiPriority w:val="0"/>
    <w:rPr>
      <w:kern w:val="2"/>
      <w:sz w:val="21"/>
      <w:szCs w:val="24"/>
    </w:rPr>
  </w:style>
  <w:style w:type="character" w:customStyle="1" w:styleId="89">
    <w:name w:val="正文文本 Char"/>
    <w:link w:val="18"/>
    <w:qFormat/>
    <w:uiPriority w:val="0"/>
    <w:rPr>
      <w:rFonts w:eastAsia="宋体"/>
      <w:b/>
      <w:bCs/>
      <w:kern w:val="2"/>
      <w:sz w:val="24"/>
      <w:szCs w:val="24"/>
      <w:lang w:val="en-US" w:eastAsia="zh-CN" w:bidi="ar-SA"/>
    </w:rPr>
  </w:style>
  <w:style w:type="character" w:customStyle="1" w:styleId="90">
    <w:name w:val="正文文本缩进 2 Char"/>
    <w:link w:val="25"/>
    <w:qFormat/>
    <w:uiPriority w:val="0"/>
    <w:rPr>
      <w:rFonts w:ascii="宋体" w:hAnsi="宋体" w:eastAsia="宋体"/>
      <w:kern w:val="2"/>
      <w:sz w:val="21"/>
      <w:szCs w:val="24"/>
      <w:lang w:val="en-US" w:eastAsia="zh-CN" w:bidi="ar-SA"/>
    </w:rPr>
  </w:style>
  <w:style w:type="character" w:customStyle="1" w:styleId="91">
    <w:name w:val="页眉 Char"/>
    <w:link w:val="28"/>
    <w:qFormat/>
    <w:uiPriority w:val="99"/>
    <w:rPr>
      <w:rFonts w:eastAsia="宋体"/>
      <w:kern w:val="2"/>
      <w:sz w:val="18"/>
      <w:szCs w:val="18"/>
      <w:lang w:val="en-US" w:eastAsia="zh-CN" w:bidi="ar-SA"/>
    </w:rPr>
  </w:style>
  <w:style w:type="character" w:customStyle="1" w:styleId="92">
    <w:name w:val="正文文本缩进 3 Char"/>
    <w:link w:val="32"/>
    <w:qFormat/>
    <w:uiPriority w:val="0"/>
    <w:rPr>
      <w:rFonts w:ascii="宋体" w:eastAsia="宋体"/>
      <w:b/>
      <w:bCs/>
      <w:kern w:val="2"/>
      <w:sz w:val="24"/>
      <w:szCs w:val="24"/>
      <w:lang w:val="en-US" w:eastAsia="zh-CN" w:bidi="ar-SA"/>
    </w:rPr>
  </w:style>
  <w:style w:type="character" w:customStyle="1" w:styleId="93">
    <w:name w:val="正文文本 2 Char"/>
    <w:link w:val="35"/>
    <w:qFormat/>
    <w:uiPriority w:val="0"/>
    <w:rPr>
      <w:rFonts w:eastAsia="宋体"/>
      <w:kern w:val="2"/>
      <w:sz w:val="24"/>
      <w:szCs w:val="24"/>
      <w:lang w:val="en-US" w:eastAsia="zh-CN" w:bidi="ar-SA"/>
    </w:rPr>
  </w:style>
  <w:style w:type="character" w:customStyle="1" w:styleId="94">
    <w:name w:val="页脚 Char"/>
    <w:link w:val="27"/>
    <w:qFormat/>
    <w:uiPriority w:val="0"/>
    <w:rPr>
      <w:rFonts w:eastAsia="宋体"/>
      <w:kern w:val="2"/>
      <w:sz w:val="18"/>
      <w:szCs w:val="18"/>
      <w:lang w:val="en-US" w:eastAsia="zh-CN" w:bidi="ar-SA"/>
    </w:rPr>
  </w:style>
  <w:style w:type="character" w:customStyle="1" w:styleId="95">
    <w:name w:val="正文文本 3 Char"/>
    <w:link w:val="17"/>
    <w:qFormat/>
    <w:uiPriority w:val="0"/>
    <w:rPr>
      <w:rFonts w:eastAsia="宋体"/>
      <w:kern w:val="2"/>
      <w:sz w:val="16"/>
      <w:szCs w:val="16"/>
      <w:lang w:val="en-US" w:eastAsia="zh-CN" w:bidi="ar-SA"/>
    </w:rPr>
  </w:style>
  <w:style w:type="character" w:customStyle="1" w:styleId="96">
    <w:name w:val="批注框文本 Char"/>
    <w:link w:val="26"/>
    <w:semiHidden/>
    <w:qFormat/>
    <w:uiPriority w:val="99"/>
    <w:rPr>
      <w:rFonts w:eastAsia="宋体"/>
      <w:kern w:val="2"/>
      <w:sz w:val="18"/>
      <w:szCs w:val="18"/>
      <w:lang w:val="en-US" w:eastAsia="zh-CN" w:bidi="ar-SA"/>
    </w:rPr>
  </w:style>
  <w:style w:type="paragraph" w:customStyle="1" w:styleId="97">
    <w:name w:val="样式1"/>
    <w:basedOn w:val="39"/>
    <w:qFormat/>
    <w:uiPriority w:val="0"/>
    <w:pPr>
      <w:spacing w:before="120" w:after="120"/>
    </w:pPr>
    <w:rPr>
      <w:rFonts w:eastAsia="黑体"/>
      <w:b w:val="0"/>
      <w:sz w:val="30"/>
      <w:szCs w:val="21"/>
    </w:rPr>
  </w:style>
  <w:style w:type="paragraph" w:customStyle="1" w:styleId="98">
    <w:name w:val="样式2"/>
    <w:basedOn w:val="39"/>
    <w:next w:val="97"/>
    <w:qFormat/>
    <w:uiPriority w:val="0"/>
    <w:pPr>
      <w:spacing w:before="120" w:after="120"/>
    </w:pPr>
    <w:rPr>
      <w:rFonts w:eastAsia="黑体"/>
      <w:b w:val="0"/>
      <w:sz w:val="30"/>
      <w:szCs w:val="30"/>
    </w:rPr>
  </w:style>
  <w:style w:type="character" w:customStyle="1" w:styleId="99">
    <w:name w:val="标题 3 Char Char"/>
    <w:qFormat/>
    <w:uiPriority w:val="0"/>
    <w:rPr>
      <w:rFonts w:eastAsia="宋体"/>
      <w:b/>
      <w:bCs/>
      <w:kern w:val="2"/>
      <w:sz w:val="32"/>
      <w:szCs w:val="32"/>
      <w:lang w:val="en-US" w:eastAsia="zh-CN" w:bidi="ar-SA"/>
    </w:rPr>
  </w:style>
  <w:style w:type="paragraph" w:customStyle="1" w:styleId="100">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0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02">
    <w:name w:val="--规划正文"/>
    <w:basedOn w:val="1"/>
    <w:qFormat/>
    <w:uiPriority w:val="0"/>
    <w:pPr>
      <w:spacing w:line="360" w:lineRule="auto"/>
      <w:ind w:firstLine="200" w:firstLineChars="200"/>
    </w:pPr>
    <w:rPr>
      <w:szCs w:val="20"/>
    </w:rPr>
  </w:style>
  <w:style w:type="paragraph" w:customStyle="1" w:styleId="103">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04">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05">
    <w:name w:val="样式4"/>
    <w:basedOn w:val="1"/>
    <w:qFormat/>
    <w:uiPriority w:val="0"/>
    <w:pPr>
      <w:tabs>
        <w:tab w:val="left" w:pos="842"/>
      </w:tabs>
      <w:spacing w:line="360" w:lineRule="auto"/>
      <w:ind w:left="842" w:hanging="420"/>
    </w:pPr>
    <w:rPr>
      <w:sz w:val="24"/>
    </w:rPr>
  </w:style>
  <w:style w:type="paragraph" w:customStyle="1" w:styleId="106">
    <w:name w:val="文字"/>
    <w:basedOn w:val="1"/>
    <w:qFormat/>
    <w:uiPriority w:val="0"/>
    <w:pPr>
      <w:tabs>
        <w:tab w:val="left" w:pos="8520"/>
      </w:tabs>
      <w:spacing w:line="312" w:lineRule="auto"/>
      <w:ind w:right="-210" w:firstLine="556"/>
    </w:pPr>
    <w:rPr>
      <w:rFonts w:ascii="宋体"/>
      <w:sz w:val="28"/>
      <w:szCs w:val="20"/>
    </w:rPr>
  </w:style>
  <w:style w:type="paragraph" w:customStyle="1" w:styleId="107">
    <w:name w:val="--规划-表格-居左"/>
    <w:basedOn w:val="102"/>
    <w:qFormat/>
    <w:uiPriority w:val="0"/>
    <w:pPr>
      <w:spacing w:line="240" w:lineRule="auto"/>
      <w:ind w:firstLine="0" w:firstLineChars="0"/>
    </w:pPr>
    <w:rPr>
      <w:sz w:val="20"/>
    </w:rPr>
  </w:style>
  <w:style w:type="paragraph" w:customStyle="1" w:styleId="108">
    <w:name w:val="--规划-表格-居中"/>
    <w:basedOn w:val="102"/>
    <w:qFormat/>
    <w:uiPriority w:val="0"/>
    <w:pPr>
      <w:spacing w:line="240" w:lineRule="auto"/>
      <w:ind w:firstLine="0" w:firstLineChars="0"/>
      <w:jc w:val="center"/>
    </w:pPr>
    <w:rPr>
      <w:sz w:val="20"/>
    </w:rPr>
  </w:style>
  <w:style w:type="paragraph" w:customStyle="1" w:styleId="109">
    <w:name w:val="--编号内缩进"/>
    <w:basedOn w:val="1"/>
    <w:qFormat/>
    <w:uiPriority w:val="0"/>
    <w:pPr>
      <w:spacing w:line="360" w:lineRule="auto"/>
      <w:ind w:left="420" w:firstLine="200" w:firstLineChars="200"/>
    </w:pPr>
    <w:rPr>
      <w:szCs w:val="21"/>
    </w:rPr>
  </w:style>
  <w:style w:type="paragraph" w:customStyle="1" w:styleId="110">
    <w:name w:val="--规划-题注"/>
    <w:basedOn w:val="1"/>
    <w:next w:val="102"/>
    <w:qFormat/>
    <w:uiPriority w:val="0"/>
    <w:pPr>
      <w:spacing w:line="360" w:lineRule="auto"/>
      <w:jc w:val="center"/>
    </w:pPr>
    <w:rPr>
      <w:rFonts w:eastAsia="黑体"/>
    </w:rPr>
  </w:style>
  <w:style w:type="paragraph" w:customStyle="1" w:styleId="111">
    <w:name w:val="--规划-图和表"/>
    <w:next w:val="102"/>
    <w:qFormat/>
    <w:uiPriority w:val="0"/>
    <w:pPr>
      <w:jc w:val="center"/>
    </w:pPr>
    <w:rPr>
      <w:rFonts w:ascii="Times New Roman" w:hAnsi="Times New Roman" w:eastAsia="宋体" w:cs="Times New Roman"/>
      <w:kern w:val="2"/>
      <w:sz w:val="21"/>
      <w:lang w:val="en-US" w:eastAsia="zh-CN" w:bidi="ar-SA"/>
    </w:rPr>
  </w:style>
  <w:style w:type="paragraph" w:customStyle="1" w:styleId="112">
    <w:name w:val="--规划-小标题"/>
    <w:basedOn w:val="1"/>
    <w:next w:val="102"/>
    <w:qFormat/>
    <w:uiPriority w:val="0"/>
    <w:pPr>
      <w:keepNext/>
      <w:keepLines/>
      <w:spacing w:line="360" w:lineRule="auto"/>
      <w:outlineLvl w:val="4"/>
    </w:pPr>
    <w:rPr>
      <w:rFonts w:eastAsia="黑体"/>
    </w:rPr>
  </w:style>
  <w:style w:type="paragraph" w:customStyle="1" w:styleId="113">
    <w:name w:val="--规划正文 Char"/>
    <w:basedOn w:val="1"/>
    <w:qFormat/>
    <w:uiPriority w:val="0"/>
    <w:pPr>
      <w:spacing w:line="360" w:lineRule="auto"/>
      <w:ind w:firstLine="200" w:firstLineChars="200"/>
    </w:pPr>
    <w:rPr>
      <w:sz w:val="24"/>
    </w:rPr>
  </w:style>
  <w:style w:type="paragraph" w:customStyle="1" w:styleId="114">
    <w:name w:val="缺省文本"/>
    <w:basedOn w:val="1"/>
    <w:qFormat/>
    <w:uiPriority w:val="0"/>
    <w:pPr>
      <w:autoSpaceDE w:val="0"/>
      <w:autoSpaceDN w:val="0"/>
      <w:adjustRightInd w:val="0"/>
      <w:jc w:val="left"/>
    </w:pPr>
    <w:rPr>
      <w:kern w:val="0"/>
    </w:rPr>
  </w:style>
  <w:style w:type="paragraph" w:customStyle="1" w:styleId="115">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16">
    <w:name w:val="--规划正文 Char Char"/>
    <w:qFormat/>
    <w:uiPriority w:val="0"/>
    <w:rPr>
      <w:rFonts w:eastAsia="宋体"/>
      <w:kern w:val="2"/>
      <w:sz w:val="24"/>
      <w:szCs w:val="24"/>
      <w:lang w:val="en-US" w:eastAsia="zh-CN" w:bidi="ar-SA"/>
    </w:rPr>
  </w:style>
  <w:style w:type="paragraph" w:customStyle="1" w:styleId="117">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18">
    <w:name w:val="--规划正文 Char1"/>
    <w:qFormat/>
    <w:uiPriority w:val="0"/>
    <w:rPr>
      <w:rFonts w:eastAsia="宋体"/>
      <w:kern w:val="2"/>
      <w:sz w:val="21"/>
      <w:lang w:val="en-US" w:eastAsia="zh-CN" w:bidi="ar-SA"/>
    </w:rPr>
  </w:style>
  <w:style w:type="paragraph" w:customStyle="1" w:styleId="119">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0">
    <w:name w:val="列表项目"/>
    <w:basedOn w:val="1"/>
    <w:qFormat/>
    <w:uiPriority w:val="0"/>
    <w:pPr>
      <w:tabs>
        <w:tab w:val="left" w:pos="420"/>
        <w:tab w:val="left" w:pos="1080"/>
      </w:tabs>
      <w:spacing w:line="288" w:lineRule="auto"/>
      <w:ind w:left="1080" w:hanging="360"/>
    </w:pPr>
    <w:rPr>
      <w:sz w:val="24"/>
      <w:szCs w:val="20"/>
    </w:rPr>
  </w:style>
  <w:style w:type="character" w:customStyle="1" w:styleId="121">
    <w:name w:val="content1"/>
    <w:qFormat/>
    <w:uiPriority w:val="0"/>
    <w:rPr>
      <w:rFonts w:hint="default" w:ascii="??" w:hAnsi="??"/>
      <w:sz w:val="16"/>
      <w:szCs w:val="16"/>
      <w:u w:val="none"/>
    </w:rPr>
  </w:style>
  <w:style w:type="character" w:customStyle="1" w:styleId="122">
    <w:name w:val="unnamed4"/>
    <w:basedOn w:val="44"/>
    <w:qFormat/>
    <w:uiPriority w:val="0"/>
  </w:style>
  <w:style w:type="character" w:customStyle="1" w:styleId="123">
    <w:name w:val="font2"/>
    <w:basedOn w:val="44"/>
    <w:qFormat/>
    <w:uiPriority w:val="0"/>
  </w:style>
  <w:style w:type="character" w:customStyle="1" w:styleId="124">
    <w:name w:val="font41"/>
    <w:qFormat/>
    <w:uiPriority w:val="0"/>
    <w:rPr>
      <w:color w:val="000000"/>
      <w:spacing w:val="260"/>
      <w:sz w:val="18"/>
      <w:szCs w:val="18"/>
      <w:u w:val="none"/>
    </w:rPr>
  </w:style>
  <w:style w:type="paragraph" w:customStyle="1" w:styleId="125">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26">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27">
    <w:name w:val="正文首行缩进 Char"/>
    <w:link w:val="41"/>
    <w:qFormat/>
    <w:uiPriority w:val="0"/>
    <w:rPr>
      <w:rFonts w:eastAsia="宋体"/>
      <w:b/>
      <w:bCs/>
      <w:kern w:val="2"/>
      <w:sz w:val="21"/>
      <w:szCs w:val="24"/>
      <w:lang w:val="en-US" w:eastAsia="zh-CN" w:bidi="ar-SA"/>
    </w:rPr>
  </w:style>
  <w:style w:type="paragraph" w:customStyle="1" w:styleId="128">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29">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31">
    <w:name w:val="mode"/>
    <w:basedOn w:val="44"/>
    <w:qFormat/>
    <w:uiPriority w:val="0"/>
  </w:style>
  <w:style w:type="paragraph" w:customStyle="1" w:styleId="132">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33">
    <w:name w:val="unnamed3"/>
    <w:basedOn w:val="44"/>
    <w:qFormat/>
    <w:uiPriority w:val="0"/>
  </w:style>
  <w:style w:type="paragraph" w:customStyle="1" w:styleId="134">
    <w:name w:val="8"/>
    <w:basedOn w:val="1"/>
    <w:next w:val="19"/>
    <w:qFormat/>
    <w:uiPriority w:val="0"/>
    <w:pPr>
      <w:spacing w:after="120"/>
      <w:ind w:left="420" w:leftChars="200"/>
    </w:pPr>
  </w:style>
  <w:style w:type="paragraph" w:customStyle="1" w:styleId="135">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3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37">
    <w:name w:val="5"/>
    <w:basedOn w:val="1"/>
    <w:qFormat/>
    <w:uiPriority w:val="0"/>
    <w:pPr>
      <w:autoSpaceDE w:val="0"/>
      <w:autoSpaceDN w:val="0"/>
      <w:adjustRightInd w:val="0"/>
      <w:jc w:val="left"/>
    </w:pPr>
    <w:rPr>
      <w:rFonts w:ascii="宋体"/>
      <w:b/>
      <w:bCs/>
      <w:kern w:val="0"/>
      <w:sz w:val="18"/>
      <w:szCs w:val="18"/>
    </w:rPr>
  </w:style>
  <w:style w:type="paragraph" w:customStyle="1" w:styleId="138">
    <w:name w:val="6"/>
    <w:basedOn w:val="137"/>
    <w:qFormat/>
    <w:uiPriority w:val="0"/>
    <w:pPr>
      <w:spacing w:line="270" w:lineRule="atLeast"/>
      <w:jc w:val="both"/>
    </w:pPr>
    <w:rPr>
      <w:b w:val="0"/>
      <w:bCs w:val="0"/>
    </w:rPr>
  </w:style>
  <w:style w:type="paragraph" w:customStyle="1" w:styleId="13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0">
    <w:name w:val="姜文清定义的正文"/>
    <w:basedOn w:val="1"/>
    <w:qFormat/>
    <w:uiPriority w:val="0"/>
    <w:pPr>
      <w:spacing w:line="240" w:lineRule="atLeast"/>
      <w:ind w:firstLine="567"/>
    </w:pPr>
    <w:rPr>
      <w:szCs w:val="20"/>
    </w:rPr>
  </w:style>
  <w:style w:type="paragraph" w:customStyle="1" w:styleId="14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42">
    <w:name w:val="CM2"/>
    <w:basedOn w:val="141"/>
    <w:next w:val="141"/>
    <w:qFormat/>
    <w:uiPriority w:val="0"/>
    <w:pPr>
      <w:spacing w:line="200" w:lineRule="atLeast"/>
    </w:pPr>
    <w:rPr>
      <w:rFonts w:ascii="Arial" w:hAnsi="Arial" w:eastAsia="宋体" w:cs="Times New Roman"/>
      <w:color w:val="auto"/>
    </w:rPr>
  </w:style>
  <w:style w:type="paragraph" w:customStyle="1" w:styleId="143">
    <w:name w:val="Normal Paragraph"/>
    <w:basedOn w:val="1"/>
    <w:qFormat/>
    <w:uiPriority w:val="0"/>
    <w:pPr>
      <w:widowControl/>
      <w:spacing w:before="120" w:line="360" w:lineRule="auto"/>
      <w:ind w:firstLine="425"/>
    </w:pPr>
    <w:rPr>
      <w:kern w:val="0"/>
      <w:sz w:val="24"/>
    </w:rPr>
  </w:style>
  <w:style w:type="character" w:customStyle="1" w:styleId="144">
    <w:name w:val="blue"/>
    <w:basedOn w:val="44"/>
    <w:qFormat/>
    <w:uiPriority w:val="0"/>
  </w:style>
  <w:style w:type="paragraph" w:customStyle="1" w:styleId="145">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46">
    <w:name w:val="font"/>
    <w:basedOn w:val="44"/>
    <w:qFormat/>
    <w:uiPriority w:val="0"/>
  </w:style>
  <w:style w:type="character" w:customStyle="1" w:styleId="147">
    <w:name w:val="font11"/>
    <w:qFormat/>
    <w:uiPriority w:val="0"/>
    <w:rPr>
      <w:rFonts w:hint="default" w:ascii="ˎ̥" w:hAnsi="ˎ̥"/>
    </w:rPr>
  </w:style>
  <w:style w:type="paragraph" w:customStyle="1" w:styleId="148">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49">
    <w:name w:val="proddescription"/>
    <w:basedOn w:val="44"/>
    <w:qFormat/>
    <w:uiPriority w:val="0"/>
  </w:style>
  <w:style w:type="character" w:customStyle="1" w:styleId="150">
    <w:name w:val="prodheadlines"/>
    <w:basedOn w:val="44"/>
    <w:qFormat/>
    <w:uiPriority w:val="0"/>
  </w:style>
  <w:style w:type="character" w:customStyle="1" w:styleId="151">
    <w:name w:val="text"/>
    <w:basedOn w:val="44"/>
    <w:qFormat/>
    <w:uiPriority w:val="0"/>
  </w:style>
  <w:style w:type="paragraph" w:customStyle="1" w:styleId="152">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53">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54">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55">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56">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57">
    <w:name w:val="段落正文"/>
    <w:basedOn w:val="22"/>
    <w:qFormat/>
    <w:uiPriority w:val="0"/>
    <w:pPr>
      <w:ind w:firstLine="560" w:firstLineChars="200"/>
    </w:pPr>
    <w:rPr>
      <w:sz w:val="28"/>
    </w:rPr>
  </w:style>
  <w:style w:type="character" w:customStyle="1" w:styleId="158">
    <w:name w:val="gray6"/>
    <w:basedOn w:val="44"/>
    <w:qFormat/>
    <w:uiPriority w:val="0"/>
  </w:style>
  <w:style w:type="character" w:customStyle="1" w:styleId="159">
    <w:name w:val="style9"/>
    <w:basedOn w:val="44"/>
    <w:qFormat/>
    <w:uiPriority w:val="0"/>
  </w:style>
  <w:style w:type="paragraph" w:customStyle="1" w:styleId="160">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61">
    <w:name w:val="grame"/>
    <w:basedOn w:val="44"/>
    <w:qFormat/>
    <w:uiPriority w:val="0"/>
  </w:style>
  <w:style w:type="paragraph" w:customStyle="1" w:styleId="162">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3">
    <w:name w:val="Char1"/>
    <w:basedOn w:val="1"/>
    <w:qFormat/>
    <w:uiPriority w:val="0"/>
    <w:pPr>
      <w:jc w:val="left"/>
    </w:pPr>
    <w:rPr>
      <w:rFonts w:ascii="Tahoma" w:hAnsi="Tahoma"/>
      <w:sz w:val="24"/>
      <w:szCs w:val="20"/>
    </w:rPr>
  </w:style>
  <w:style w:type="paragraph" w:customStyle="1" w:styleId="164">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65">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6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6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68">
    <w:name w:val="font6"/>
    <w:basedOn w:val="1"/>
    <w:qFormat/>
    <w:uiPriority w:val="0"/>
    <w:pPr>
      <w:widowControl/>
      <w:spacing w:before="100" w:beforeAutospacing="1" w:after="100" w:afterAutospacing="1"/>
      <w:jc w:val="left"/>
    </w:pPr>
    <w:rPr>
      <w:kern w:val="0"/>
      <w:sz w:val="24"/>
    </w:rPr>
  </w:style>
  <w:style w:type="paragraph" w:customStyle="1" w:styleId="1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71">
    <w:name w:val="表格字"/>
    <w:basedOn w:val="1"/>
    <w:qFormat/>
    <w:uiPriority w:val="0"/>
    <w:pPr>
      <w:adjustRightInd w:val="0"/>
      <w:jc w:val="center"/>
    </w:pPr>
    <w:rPr>
      <w:rFonts w:ascii="宋体"/>
      <w:sz w:val="24"/>
      <w:szCs w:val="20"/>
    </w:rPr>
  </w:style>
  <w:style w:type="character" w:customStyle="1" w:styleId="172">
    <w:name w:val="样式 小三 加粗"/>
    <w:qFormat/>
    <w:uiPriority w:val="0"/>
    <w:rPr>
      <w:rFonts w:eastAsia="宋体"/>
      <w:b/>
      <w:bCs/>
      <w:sz w:val="32"/>
    </w:rPr>
  </w:style>
  <w:style w:type="paragraph" w:customStyle="1" w:styleId="17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4">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75">
    <w:name w:val="Char Char Char"/>
    <w:basedOn w:val="1"/>
    <w:qFormat/>
    <w:uiPriority w:val="0"/>
    <w:rPr>
      <w:rFonts w:ascii="Tahoma" w:hAnsi="Tahoma"/>
      <w:sz w:val="24"/>
      <w:szCs w:val="20"/>
    </w:rPr>
  </w:style>
  <w:style w:type="paragraph" w:customStyle="1" w:styleId="176">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7">
    <w:name w:val="info4"/>
    <w:basedOn w:val="44"/>
    <w:qFormat/>
    <w:uiPriority w:val="0"/>
  </w:style>
  <w:style w:type="paragraph" w:customStyle="1" w:styleId="178">
    <w:name w:val="缩进正文"/>
    <w:basedOn w:val="1"/>
    <w:link w:val="179"/>
    <w:qFormat/>
    <w:uiPriority w:val="0"/>
    <w:pPr>
      <w:ind w:firstLine="560" w:firstLineChars="200"/>
    </w:pPr>
    <w:rPr>
      <w:rFonts w:eastAsia="仿宋_GB2312" w:cs="宋体"/>
      <w:sz w:val="28"/>
      <w:szCs w:val="20"/>
    </w:rPr>
  </w:style>
  <w:style w:type="character" w:customStyle="1" w:styleId="179">
    <w:name w:val="缩进正文 Char"/>
    <w:link w:val="178"/>
    <w:qFormat/>
    <w:uiPriority w:val="0"/>
    <w:rPr>
      <w:rFonts w:eastAsia="仿宋_GB2312" w:cs="宋体"/>
      <w:kern w:val="2"/>
      <w:sz w:val="28"/>
      <w:lang w:val="en-US" w:eastAsia="zh-CN" w:bidi="ar-SA"/>
    </w:rPr>
  </w:style>
  <w:style w:type="paragraph" w:customStyle="1" w:styleId="180">
    <w:name w:val="列出段落1"/>
    <w:basedOn w:val="1"/>
    <w:qFormat/>
    <w:uiPriority w:val="0"/>
    <w:pPr>
      <w:ind w:firstLine="420" w:firstLineChars="200"/>
    </w:pPr>
    <w:rPr>
      <w:rFonts w:ascii="Calibri" w:hAnsi="Calibri" w:cs="Calibri"/>
      <w:szCs w:val="21"/>
    </w:rPr>
  </w:style>
  <w:style w:type="character" w:customStyle="1" w:styleId="181">
    <w:name w:val="批注文字 Char"/>
    <w:basedOn w:val="44"/>
    <w:link w:val="16"/>
    <w:qFormat/>
    <w:uiPriority w:val="99"/>
    <w:rPr>
      <w:rFonts w:ascii="宋体"/>
      <w:sz w:val="34"/>
    </w:rPr>
  </w:style>
  <w:style w:type="character" w:customStyle="1" w:styleId="182">
    <w:name w:val="批注主题 Char"/>
    <w:basedOn w:val="181"/>
    <w:link w:val="40"/>
    <w:qFormat/>
    <w:uiPriority w:val="99"/>
    <w:rPr>
      <w:rFonts w:ascii="宋体"/>
      <w:sz w:val="34"/>
    </w:rPr>
  </w:style>
  <w:style w:type="paragraph" w:customStyle="1" w:styleId="183">
    <w:name w:val="评价"/>
    <w:basedOn w:val="1"/>
    <w:qFormat/>
    <w:uiPriority w:val="0"/>
    <w:pPr>
      <w:spacing w:afterLines="20"/>
      <w:ind w:firstLine="1446" w:firstLineChars="200"/>
    </w:pPr>
    <w:rPr>
      <w:rFonts w:ascii="Calibri" w:hAnsi="Calibri"/>
      <w:sz w:val="24"/>
    </w:rPr>
  </w:style>
  <w:style w:type="paragraph" w:customStyle="1" w:styleId="18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85">
    <w:name w:val="alt-edited1"/>
    <w:qFormat/>
    <w:uiPriority w:val="0"/>
    <w:rPr>
      <w:color w:val="4D90F0"/>
    </w:rPr>
  </w:style>
  <w:style w:type="character" w:customStyle="1" w:styleId="186">
    <w:name w:val="body text Char1"/>
    <w:qFormat/>
    <w:uiPriority w:val="0"/>
    <w:rPr>
      <w:rFonts w:eastAsia="宋体"/>
      <w:kern w:val="2"/>
      <w:sz w:val="21"/>
      <w:lang w:val="en-US" w:eastAsia="zh-CN" w:bidi="ar-SA"/>
    </w:rPr>
  </w:style>
  <w:style w:type="character" w:customStyle="1" w:styleId="187">
    <w:name w:val="普通(网站) Char"/>
    <w:link w:val="37"/>
    <w:qFormat/>
    <w:uiPriority w:val="0"/>
    <w:rPr>
      <w:kern w:val="2"/>
      <w:sz w:val="24"/>
      <w:szCs w:val="24"/>
    </w:rPr>
  </w:style>
  <w:style w:type="character" w:customStyle="1" w:styleId="188">
    <w:name w:val="批注文字 Char1"/>
    <w:qFormat/>
    <w:uiPriority w:val="99"/>
    <w:rPr>
      <w:rFonts w:ascii="宋体"/>
      <w:sz w:val="34"/>
    </w:rPr>
  </w:style>
  <w:style w:type="character" w:customStyle="1" w:styleId="189">
    <w:name w:val="正文缩进 Char1"/>
    <w:qFormat/>
    <w:uiPriority w:val="0"/>
    <w:rPr>
      <w:rFonts w:eastAsia="宋体"/>
      <w:kern w:val="2"/>
      <w:sz w:val="21"/>
      <w:lang w:val="en-US" w:eastAsia="zh-CN" w:bidi="ar-SA"/>
    </w:rPr>
  </w:style>
  <w:style w:type="table" w:customStyle="1" w:styleId="190">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1">
    <w:name w:val="Revision"/>
    <w:hidden/>
    <w:unhideWhenUsed/>
    <w:qFormat/>
    <w:uiPriority w:val="99"/>
    <w:rPr>
      <w:rFonts w:ascii="Times New Roman" w:hAnsi="Times New Roman" w:eastAsia="宋体" w:cs="Times New Roman"/>
      <w:kern w:val="2"/>
      <w:sz w:val="21"/>
      <w:szCs w:val="24"/>
      <w:lang w:val="en-US" w:eastAsia="zh-CN" w:bidi="ar-SA"/>
    </w:rPr>
  </w:style>
  <w:style w:type="paragraph" w:styleId="192">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193">
    <w:name w:val="font101"/>
    <w:basedOn w:val="44"/>
    <w:qFormat/>
    <w:uiPriority w:val="0"/>
    <w:rPr>
      <w:rFonts w:ascii="汉仪书宋二KW" w:hAnsi="汉仪书宋二KW" w:eastAsia="汉仪书宋二KW" w:cs="汉仪书宋二KW"/>
      <w:color w:val="000000"/>
      <w:sz w:val="22"/>
      <w:szCs w:val="22"/>
      <w:u w:val="none"/>
    </w:rPr>
  </w:style>
  <w:style w:type="character" w:customStyle="1" w:styleId="194">
    <w:name w:val="font131"/>
    <w:basedOn w:val="44"/>
    <w:qFormat/>
    <w:uiPriority w:val="0"/>
    <w:rPr>
      <w:rFonts w:hint="eastAsia" w:ascii="等线" w:hAnsi="等线" w:eastAsia="等线" w:cs="等线"/>
      <w:color w:val="000000"/>
      <w:sz w:val="22"/>
      <w:szCs w:val="22"/>
      <w:u w:val="none"/>
      <w:vertAlign w:val="superscript"/>
    </w:rPr>
  </w:style>
  <w:style w:type="paragraph" w:customStyle="1" w:styleId="195">
    <w:name w:val="1正文"/>
    <w:basedOn w:val="1"/>
    <w:qFormat/>
    <w:uiPriority w:val="0"/>
    <w:pPr>
      <w:adjustRightInd w:val="0"/>
      <w:ind w:firstLine="200" w:firstLineChars="200"/>
      <w:contextualSpacing/>
    </w:pPr>
    <w:rPr>
      <w:rFonts w:cs="Times New Roman"/>
      <w:sz w:val="32"/>
      <w:szCs w:val="30"/>
    </w:rPr>
  </w:style>
  <w:style w:type="character" w:customStyle="1" w:styleId="196">
    <w:name w:val="font91"/>
    <w:basedOn w:val="44"/>
    <w:qFormat/>
    <w:uiPriority w:val="0"/>
    <w:rPr>
      <w:rFonts w:ascii="汉仪书宋二KW" w:hAnsi="汉仪书宋二KW" w:eastAsia="汉仪书宋二KW" w:cs="汉仪书宋二KW"/>
      <w:color w:val="000000"/>
      <w:sz w:val="22"/>
      <w:szCs w:val="22"/>
      <w:u w:val="none"/>
    </w:rPr>
  </w:style>
  <w:style w:type="character" w:customStyle="1" w:styleId="197">
    <w:name w:val="font112"/>
    <w:basedOn w:val="44"/>
    <w:qFormat/>
    <w:uiPriority w:val="0"/>
    <w:rPr>
      <w:rFonts w:ascii="汉仪书宋二KW" w:hAnsi="汉仪书宋二KW" w:eastAsia="汉仪书宋二KW" w:cs="汉仪书宋二KW"/>
      <w:color w:val="000000"/>
      <w:sz w:val="22"/>
      <w:szCs w:val="22"/>
      <w:u w:val="none"/>
    </w:rPr>
  </w:style>
  <w:style w:type="character" w:customStyle="1" w:styleId="198">
    <w:name w:val="font81"/>
    <w:basedOn w:val="44"/>
    <w:qFormat/>
    <w:uiPriority w:val="0"/>
    <w:rPr>
      <w:rFonts w:hint="eastAsia" w:ascii="等线" w:hAnsi="等线" w:eastAsia="等线" w:cs="等线"/>
      <w:color w:val="000000"/>
      <w:sz w:val="22"/>
      <w:szCs w:val="22"/>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149</Pages>
  <Words>25303</Words>
  <Characters>26641</Characters>
  <Lines>332</Lines>
  <Paragraphs>93</Paragraphs>
  <TotalTime>15</TotalTime>
  <ScaleCrop>false</ScaleCrop>
  <LinksUpToDate>false</LinksUpToDate>
  <CharactersWithSpaces>26766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提示</cp:lastModifiedBy>
  <cp:lastPrinted>2021-05-09T08:02:00Z</cp:lastPrinted>
  <dcterms:modified xsi:type="dcterms:W3CDTF">2026-10-23T09:29:01Z</dcterms:modified>
  <dc:title>招  标　文　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C68FEFF68A0F4A40A1A1E5A3AEF34353_13</vt:lpwstr>
  </property>
  <property fmtid="{D5CDD505-2E9C-101B-9397-08002B2CF9AE}" pid="4" name="KSOTemplateDocerSaveRecord">
    <vt:lpwstr>eyJoZGlkIjoiMmQxMGJjYjI2ZTRkNjU1NzYxNzQ1NjIxNWRlZDAxNTQiLCJ1c2VySWQiOiIyMjc1MTQ3NjgifQ==</vt:lpwstr>
  </property>
</Properties>
</file>