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1E816">
      <w:pPr>
        <w:jc w:val="center"/>
        <w:rPr>
          <w:rFonts w:ascii="宋体" w:hAnsi="宋体" w:eastAsia="黑体"/>
          <w:b/>
          <w:bCs/>
          <w:color w:val="FF0000"/>
          <w:kern w:val="44"/>
          <w:sz w:val="44"/>
          <w:szCs w:val="44"/>
        </w:rPr>
      </w:pPr>
    </w:p>
    <w:p w14:paraId="5868E3EE">
      <w:pPr>
        <w:jc w:val="center"/>
        <w:rPr>
          <w:rFonts w:ascii="宋体" w:hAnsi="宋体" w:eastAsia="黑体"/>
          <w:b/>
          <w:bCs/>
          <w:color w:val="FF0000"/>
          <w:kern w:val="44"/>
          <w:sz w:val="44"/>
          <w:szCs w:val="44"/>
        </w:rPr>
      </w:pPr>
    </w:p>
    <w:p w14:paraId="37F989C1">
      <w:pPr>
        <w:jc w:val="center"/>
        <w:rPr>
          <w:rFonts w:ascii="宋体" w:hAnsi="宋体" w:eastAsia="黑体"/>
          <w:b/>
          <w:bCs/>
          <w:color w:val="FF0000"/>
          <w:kern w:val="44"/>
          <w:sz w:val="44"/>
          <w:szCs w:val="44"/>
        </w:rPr>
      </w:pPr>
      <w:bookmarkStart w:id="0" w:name="OLE_LINK17"/>
    </w:p>
    <w:p w14:paraId="5E4B096D">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32E81B3B">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516D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5B030E4F">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3F8D7820">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0B99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4BCE42D0">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1940CCA8">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7389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0340B3C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2FD7A8F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7AB1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404757AA">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5E48821A">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6FBB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56B809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10314A09">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7293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43533C6B">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3FEC8539">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4BCB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4A6C71A4">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60274C06">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09C50B1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8408621">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7D0E79F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46EEBC6E">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1BF6FE5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78740885">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213C25C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2F030538">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1E8AF715">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1A885C39">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08FFC47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05E0F788">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431F13B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6E7B6C1D">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68F60376">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4775C4E9">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7B45A9C6">
      <w:pPr>
        <w:rPr>
          <w:rFonts w:ascii="Calibri" w:hAnsi="Calibri"/>
          <w:szCs w:val="22"/>
        </w:rPr>
      </w:pPr>
    </w:p>
    <w:p w14:paraId="386504D7">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556B21ED">
      <w:pPr>
        <w:widowControl/>
        <w:jc w:val="left"/>
        <w:rPr>
          <w:rFonts w:ascii="黑体" w:hAnsi="黑体" w:eastAsia="黑体"/>
          <w:sz w:val="40"/>
          <w:szCs w:val="40"/>
        </w:rPr>
      </w:pPr>
      <w:r>
        <w:rPr>
          <w:rFonts w:ascii="黑体" w:hAnsi="黑体" w:eastAsia="黑体"/>
          <w:sz w:val="40"/>
          <w:szCs w:val="40"/>
        </w:rPr>
        <w:br w:type="page"/>
      </w:r>
    </w:p>
    <w:bookmarkEnd w:id="0"/>
    <w:p w14:paraId="14F14A8A">
      <w:pPr>
        <w:pStyle w:val="28"/>
        <w:jc w:val="center"/>
        <w:outlineLvl w:val="1"/>
        <w:rPr>
          <w:rFonts w:ascii="黑体" w:hAnsi="黑体" w:eastAsia="黑体"/>
          <w:sz w:val="40"/>
          <w:szCs w:val="40"/>
        </w:rPr>
      </w:pPr>
      <w:bookmarkStart w:id="199" w:name="_GoBack"/>
      <w:bookmarkEnd w:id="199"/>
      <w:r>
        <w:rPr>
          <w:rFonts w:hint="eastAsia" w:ascii="黑体" w:hAnsi="黑体" w:eastAsia="黑体"/>
          <w:sz w:val="40"/>
          <w:szCs w:val="40"/>
        </w:rPr>
        <w:t>招标文件信息</w:t>
      </w:r>
    </w:p>
    <w:tbl>
      <w:tblPr>
        <w:tblStyle w:val="32"/>
        <w:tblW w:w="7938" w:type="dxa"/>
        <w:jc w:val="center"/>
        <w:tblCellSpacing w:w="0" w:type="dxa"/>
        <w:tblLayout w:type="fixed"/>
        <w:tblCellMar>
          <w:top w:w="45" w:type="dxa"/>
          <w:left w:w="45" w:type="dxa"/>
          <w:bottom w:w="45" w:type="dxa"/>
          <w:right w:w="45" w:type="dxa"/>
        </w:tblCellMar>
      </w:tblPr>
      <w:tblGrid>
        <w:gridCol w:w="2722"/>
        <w:gridCol w:w="5216"/>
      </w:tblGrid>
      <w:tr w14:paraId="27ED7B01">
        <w:tblPrEx>
          <w:tblCellMar>
            <w:top w:w="45" w:type="dxa"/>
            <w:left w:w="45" w:type="dxa"/>
            <w:bottom w:w="45" w:type="dxa"/>
            <w:right w:w="45" w:type="dxa"/>
          </w:tblCellMar>
        </w:tblPrEx>
        <w:trPr>
          <w:trHeight w:val="856" w:hRule="atLeast"/>
          <w:tblCellSpacing w:w="0" w:type="dxa"/>
          <w:jc w:val="center"/>
        </w:trPr>
        <w:tc>
          <w:tcPr>
            <w:tcW w:w="2722" w:type="dxa"/>
            <w:vAlign w:val="center"/>
          </w:tcPr>
          <w:p w14:paraId="660420BA">
            <w:pPr>
              <w:jc w:val="right"/>
              <w:rPr>
                <w:rFonts w:ascii="宋体" w:hAnsi="宋体" w:cs="宋体"/>
                <w:sz w:val="30"/>
                <w:szCs w:val="30"/>
              </w:rPr>
            </w:pPr>
            <w:r>
              <w:rPr>
                <w:sz w:val="30"/>
                <w:szCs w:val="30"/>
              </w:rPr>
              <w:t>项目编号：</w:t>
            </w:r>
          </w:p>
        </w:tc>
        <w:tc>
          <w:tcPr>
            <w:tcW w:w="5216" w:type="dxa"/>
            <w:vAlign w:val="center"/>
          </w:tcPr>
          <w:p w14:paraId="15674841">
            <w:pPr>
              <w:rPr>
                <w:rFonts w:ascii="宋体" w:hAnsi="宋体" w:cs="宋体"/>
                <w:sz w:val="30"/>
                <w:szCs w:val="30"/>
              </w:rPr>
            </w:pPr>
            <w:r>
              <w:rPr>
                <w:rFonts w:hint="eastAsia" w:ascii="宋体" w:hAnsi="宋体" w:cs="宋体"/>
                <w:sz w:val="30"/>
                <w:szCs w:val="30"/>
              </w:rPr>
              <w:t>LHZC2026070266</w:t>
            </w:r>
          </w:p>
        </w:tc>
      </w:tr>
      <w:tr w14:paraId="50367AF5">
        <w:tblPrEx>
          <w:tblCellMar>
            <w:top w:w="45" w:type="dxa"/>
            <w:left w:w="45" w:type="dxa"/>
            <w:bottom w:w="45" w:type="dxa"/>
            <w:right w:w="45" w:type="dxa"/>
          </w:tblCellMar>
        </w:tblPrEx>
        <w:trPr>
          <w:trHeight w:val="568" w:hRule="atLeast"/>
          <w:tblCellSpacing w:w="0" w:type="dxa"/>
          <w:jc w:val="center"/>
        </w:trPr>
        <w:tc>
          <w:tcPr>
            <w:tcW w:w="2722" w:type="dxa"/>
            <w:vAlign w:val="center"/>
          </w:tcPr>
          <w:p w14:paraId="1899F6D4">
            <w:pPr>
              <w:jc w:val="right"/>
              <w:rPr>
                <w:rFonts w:ascii="宋体" w:hAnsi="宋体" w:cs="宋体"/>
                <w:sz w:val="30"/>
                <w:szCs w:val="30"/>
              </w:rPr>
            </w:pPr>
            <w:r>
              <w:rPr>
                <w:sz w:val="30"/>
                <w:szCs w:val="30"/>
              </w:rPr>
              <w:t>项目名称：</w:t>
            </w:r>
          </w:p>
        </w:tc>
        <w:tc>
          <w:tcPr>
            <w:tcW w:w="5216" w:type="dxa"/>
            <w:vAlign w:val="center"/>
          </w:tcPr>
          <w:p w14:paraId="64806DB3">
            <w:pPr>
              <w:rPr>
                <w:rFonts w:ascii="宋体" w:hAnsi="宋体" w:cs="宋体"/>
                <w:sz w:val="30"/>
                <w:szCs w:val="30"/>
              </w:rPr>
            </w:pPr>
            <w:r>
              <w:rPr>
                <w:rFonts w:hint="eastAsia" w:ascii="宋体" w:hAnsi="宋体" w:cs="宋体"/>
                <w:sz w:val="30"/>
                <w:szCs w:val="30"/>
              </w:rPr>
              <w:t>深圳市梧桐小学2026-2027学年后勤服务项目</w:t>
            </w:r>
          </w:p>
        </w:tc>
      </w:tr>
      <w:tr w14:paraId="2F3F28DA">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8256097">
            <w:pPr>
              <w:jc w:val="right"/>
              <w:rPr>
                <w:rFonts w:ascii="宋体" w:hAnsi="宋体" w:cs="宋体"/>
                <w:sz w:val="30"/>
                <w:szCs w:val="30"/>
              </w:rPr>
            </w:pPr>
            <w:r>
              <w:rPr>
                <w:sz w:val="30"/>
                <w:szCs w:val="30"/>
              </w:rPr>
              <w:t>项目类型：</w:t>
            </w:r>
          </w:p>
        </w:tc>
        <w:tc>
          <w:tcPr>
            <w:tcW w:w="5216" w:type="dxa"/>
            <w:vAlign w:val="center"/>
          </w:tcPr>
          <w:p w14:paraId="0002C09F">
            <w:pPr>
              <w:rPr>
                <w:rFonts w:ascii="宋体" w:hAnsi="宋体" w:cs="宋体"/>
                <w:sz w:val="30"/>
                <w:szCs w:val="30"/>
              </w:rPr>
            </w:pPr>
            <w:r>
              <w:rPr>
                <w:sz w:val="30"/>
                <w:szCs w:val="30"/>
              </w:rPr>
              <w:t>服务类</w:t>
            </w:r>
          </w:p>
        </w:tc>
      </w:tr>
      <w:tr w14:paraId="37DD03B4">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F498D61">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216" w:type="dxa"/>
            <w:vAlign w:val="center"/>
          </w:tcPr>
          <w:p w14:paraId="1BB015CF">
            <w:pPr>
              <w:rPr>
                <w:rFonts w:ascii="宋体" w:hAnsi="宋体" w:cs="宋体"/>
                <w:sz w:val="30"/>
                <w:szCs w:val="30"/>
              </w:rPr>
            </w:pPr>
            <w:r>
              <w:rPr>
                <w:rFonts w:hint="eastAsia" w:ascii="宋体" w:hAnsi="宋体" w:cs="宋体"/>
                <w:sz w:val="30"/>
                <w:szCs w:val="30"/>
              </w:rPr>
              <w:t>自行采购</w:t>
            </w:r>
          </w:p>
        </w:tc>
      </w:tr>
      <w:tr w14:paraId="67D93F50">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0452EA8">
            <w:pPr>
              <w:jc w:val="right"/>
              <w:rPr>
                <w:rFonts w:hint="default" w:eastAsia="宋体"/>
                <w:sz w:val="30"/>
                <w:szCs w:val="30"/>
                <w:lang w:val="en-US" w:eastAsia="zh-CN"/>
              </w:rPr>
            </w:pPr>
            <w:bookmarkStart w:id="1" w:name="OLE_LINK32"/>
            <w:r>
              <w:rPr>
                <w:rFonts w:hint="eastAsia"/>
                <w:sz w:val="30"/>
                <w:szCs w:val="30"/>
                <w:lang w:val="en-US" w:eastAsia="zh-CN"/>
              </w:rPr>
              <w:t>采购方式：</w:t>
            </w:r>
            <w:bookmarkEnd w:id="1"/>
          </w:p>
        </w:tc>
        <w:tc>
          <w:tcPr>
            <w:tcW w:w="5216" w:type="dxa"/>
            <w:vAlign w:val="center"/>
          </w:tcPr>
          <w:p w14:paraId="0C3CA6FA">
            <w:pPr>
              <w:rPr>
                <w:rFonts w:hint="eastAsia" w:ascii="宋体" w:hAnsi="宋体" w:cs="宋体"/>
                <w:sz w:val="30"/>
                <w:szCs w:val="30"/>
              </w:rPr>
            </w:pPr>
            <w:r>
              <w:rPr>
                <w:rFonts w:hint="eastAsia" w:ascii="宋体" w:hAnsi="宋体" w:cs="宋体"/>
                <w:sz w:val="30"/>
                <w:szCs w:val="30"/>
              </w:rPr>
              <w:t>公开征集</w:t>
            </w:r>
          </w:p>
        </w:tc>
      </w:tr>
      <w:tr w14:paraId="09685703">
        <w:tblPrEx>
          <w:tblCellMar>
            <w:top w:w="45" w:type="dxa"/>
            <w:left w:w="45" w:type="dxa"/>
            <w:bottom w:w="45" w:type="dxa"/>
            <w:right w:w="45" w:type="dxa"/>
          </w:tblCellMar>
        </w:tblPrEx>
        <w:trPr>
          <w:trHeight w:val="971" w:hRule="atLeast"/>
          <w:tblCellSpacing w:w="0" w:type="dxa"/>
          <w:jc w:val="center"/>
        </w:trPr>
        <w:tc>
          <w:tcPr>
            <w:tcW w:w="2722" w:type="dxa"/>
            <w:vAlign w:val="center"/>
          </w:tcPr>
          <w:p w14:paraId="77628D9F">
            <w:pPr>
              <w:jc w:val="right"/>
              <w:rPr>
                <w:rFonts w:ascii="宋体" w:hAnsi="宋体" w:cs="宋体"/>
                <w:sz w:val="30"/>
                <w:szCs w:val="30"/>
              </w:rPr>
            </w:pPr>
            <w:r>
              <w:rPr>
                <w:sz w:val="30"/>
                <w:szCs w:val="30"/>
              </w:rPr>
              <w:t>货币类型：</w:t>
            </w:r>
          </w:p>
        </w:tc>
        <w:tc>
          <w:tcPr>
            <w:tcW w:w="5216" w:type="dxa"/>
            <w:vAlign w:val="center"/>
          </w:tcPr>
          <w:p w14:paraId="0FEFF204">
            <w:pPr>
              <w:rPr>
                <w:rFonts w:ascii="宋体" w:hAnsi="宋体" w:cs="宋体"/>
                <w:sz w:val="30"/>
                <w:szCs w:val="30"/>
              </w:rPr>
            </w:pPr>
            <w:r>
              <w:rPr>
                <w:sz w:val="30"/>
                <w:szCs w:val="30"/>
              </w:rPr>
              <w:t>人民币</w:t>
            </w:r>
          </w:p>
        </w:tc>
      </w:tr>
      <w:tr w14:paraId="68173CBC">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1A6A9A27">
            <w:pPr>
              <w:jc w:val="right"/>
              <w:rPr>
                <w:rFonts w:ascii="宋体" w:hAnsi="宋体" w:cs="宋体"/>
                <w:sz w:val="30"/>
                <w:szCs w:val="30"/>
              </w:rPr>
            </w:pPr>
            <w:r>
              <w:rPr>
                <w:sz w:val="30"/>
                <w:szCs w:val="30"/>
              </w:rPr>
              <w:t>评标方法：</w:t>
            </w:r>
          </w:p>
        </w:tc>
        <w:tc>
          <w:tcPr>
            <w:tcW w:w="5216" w:type="dxa"/>
            <w:vAlign w:val="center"/>
          </w:tcPr>
          <w:p w14:paraId="1C7BC8F9">
            <w:pPr>
              <w:rPr>
                <w:rFonts w:ascii="宋体" w:hAnsi="宋体" w:cs="宋体"/>
                <w:sz w:val="30"/>
                <w:szCs w:val="30"/>
              </w:rPr>
            </w:pPr>
            <w:r>
              <w:rPr>
                <w:sz w:val="30"/>
                <w:szCs w:val="30"/>
              </w:rPr>
              <w:t>综合评分法</w:t>
            </w:r>
          </w:p>
        </w:tc>
      </w:tr>
    </w:tbl>
    <w:p w14:paraId="5F88FF24">
      <w:pPr>
        <w:pStyle w:val="2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312FAF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8C4A233">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4C397D5">
            <w:pPr>
              <w:jc w:val="center"/>
              <w:rPr>
                <w:rFonts w:ascii="宋体" w:hAnsi="宋体" w:cs="宋体"/>
                <w:sz w:val="28"/>
                <w:szCs w:val="28"/>
              </w:rPr>
            </w:pPr>
            <w:r>
              <w:rPr>
                <w:sz w:val="28"/>
                <w:szCs w:val="28"/>
              </w:rPr>
              <w:t>内容</w:t>
            </w:r>
          </w:p>
        </w:tc>
      </w:tr>
      <w:tr w14:paraId="036481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54F46C1">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78A2BEE">
            <w:r>
              <w:rPr>
                <w:rFonts w:hint="eastAsia"/>
              </w:rPr>
              <w:t>投标供应商不具备招标文件所列的资格要求，或未提交相应的资格证明资料（详见第一册第一章招标公告的投标供应商资格要求）。</w:t>
            </w:r>
          </w:p>
        </w:tc>
      </w:tr>
    </w:tbl>
    <w:p w14:paraId="5A517F06">
      <w:pPr>
        <w:pStyle w:val="2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E6A68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41BD59A">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15CD3A5">
            <w:pPr>
              <w:jc w:val="center"/>
              <w:rPr>
                <w:rFonts w:ascii="宋体" w:hAnsi="宋体" w:cs="宋体"/>
                <w:sz w:val="28"/>
                <w:szCs w:val="28"/>
              </w:rPr>
            </w:pPr>
            <w:r>
              <w:rPr>
                <w:sz w:val="28"/>
                <w:szCs w:val="28"/>
              </w:rPr>
              <w:t>内容</w:t>
            </w:r>
          </w:p>
        </w:tc>
      </w:tr>
      <w:tr w14:paraId="581FD1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E6BBF41">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2173DAEB">
            <w:pPr>
              <w:rPr>
                <w:rFonts w:ascii="宋体" w:hAnsi="宋体" w:cs="宋体"/>
                <w:szCs w:val="21"/>
              </w:rPr>
            </w:pPr>
            <w:r>
              <w:rPr>
                <w:rFonts w:hint="eastAsia"/>
              </w:rPr>
              <w:t>不得将一个包的内容拆开投标；</w:t>
            </w:r>
          </w:p>
        </w:tc>
      </w:tr>
      <w:tr w14:paraId="046CEA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3CE5BC8">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650183C2">
            <w:pPr>
              <w:rPr>
                <w:rFonts w:ascii="宋体" w:hAnsi="宋体" w:cs="宋体"/>
                <w:szCs w:val="21"/>
              </w:rPr>
            </w:pPr>
            <w:r>
              <w:rPr>
                <w:rFonts w:hint="eastAsia"/>
              </w:rPr>
              <w:t>对同一项目投标时，不得提供两套以上的投标方案（招标文件另有规定的除外）；</w:t>
            </w:r>
          </w:p>
        </w:tc>
      </w:tr>
      <w:tr w14:paraId="147375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892B28C">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53525732">
            <w:pPr>
              <w:rPr>
                <w:rFonts w:ascii="宋体" w:hAnsi="宋体" w:cs="宋体"/>
                <w:szCs w:val="21"/>
              </w:rPr>
            </w:pPr>
            <w:r>
              <w:rPr>
                <w:rFonts w:hint="eastAsia"/>
              </w:rPr>
              <w:t>分项报价或投标总价不得高于相应预算金额（或设定的预算金额下的最高限价）；</w:t>
            </w:r>
          </w:p>
        </w:tc>
      </w:tr>
      <w:tr w14:paraId="3E6A59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8BB8AB5">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0EE2C673">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206278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774C966">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169C6B2A">
            <w:pPr>
              <w:rPr>
                <w:rFonts w:ascii="宋体" w:hAnsi="宋体" w:cs="宋体"/>
                <w:b w:val="0"/>
                <w:bCs w:val="0"/>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9367B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BF6B0CC">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140F5BAC">
            <w:pPr>
              <w:rPr>
                <w:rFonts w:ascii="宋体" w:hAnsi="宋体" w:cs="宋体"/>
                <w:b w:val="0"/>
                <w:bCs w:val="0"/>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094C7F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E59C14F">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0A6987BB">
            <w:pPr>
              <w:rPr>
                <w:rFonts w:ascii="宋体" w:hAnsi="宋体" w:cs="宋体"/>
                <w:b w:val="0"/>
                <w:bCs w:val="0"/>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00B9E7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0E93CA7">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7A4BF60F">
            <w:pPr>
              <w:rPr>
                <w:rFonts w:ascii="宋体" w:hAnsi="宋体" w:cs="宋体"/>
                <w:szCs w:val="21"/>
              </w:rPr>
            </w:pPr>
            <w:r>
              <w:rPr>
                <w:rFonts w:hint="eastAsia"/>
              </w:rPr>
              <w:t>投标文件存在列放位置错误，导致属于信息公开情形的没有被公开；</w:t>
            </w:r>
          </w:p>
        </w:tc>
      </w:tr>
      <w:tr w14:paraId="43A935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61C9B56">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3CD23629">
            <w:pPr>
              <w:rPr>
                <w:rFonts w:ascii="宋体" w:hAnsi="宋体" w:cs="宋体"/>
                <w:szCs w:val="21"/>
              </w:rPr>
            </w:pPr>
            <w:r>
              <w:rPr>
                <w:rFonts w:hint="eastAsia"/>
              </w:rPr>
              <w:t>投标文件电子文档不得带病毒；</w:t>
            </w:r>
          </w:p>
        </w:tc>
      </w:tr>
      <w:tr w14:paraId="67E315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BDBC0E">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40A134F2">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7968C2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DAFA488">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tcPr>
          <w:p w14:paraId="2947EFF9">
            <w:pPr>
              <w:widowControl/>
              <w:jc w:val="left"/>
              <w:textAlignment w:val="top"/>
            </w:pPr>
            <w:bookmarkStart w:id="2" w:name="OLE_LINK30"/>
            <w:r>
              <w:rPr>
                <w:rFonts w:hint="eastAsia"/>
                <w:lang w:val="en-US" w:eastAsia="zh-CN"/>
              </w:rPr>
              <w:t>不得与其他</w:t>
            </w:r>
            <w:bookmarkEnd w:id="2"/>
            <w:r>
              <w:rPr>
                <w:rFonts w:hint="eastAsia"/>
              </w:rPr>
              <w:t>投标供应商投标文件“文件制作机器码”一致；</w:t>
            </w:r>
          </w:p>
        </w:tc>
      </w:tr>
      <w:tr w14:paraId="0D85E8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EA85A62">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tcPr>
          <w:p w14:paraId="71F12D22">
            <w:pPr>
              <w:widowControl/>
              <w:jc w:val="left"/>
              <w:textAlignment w:val="top"/>
            </w:pPr>
            <w:r>
              <w:rPr>
                <w:rFonts w:hint="eastAsia"/>
                <w:lang w:val="en-US" w:eastAsia="zh-CN"/>
              </w:rPr>
              <w:t>不得与其他</w:t>
            </w:r>
            <w:r>
              <w:rPr>
                <w:rFonts w:hint="eastAsia"/>
              </w:rPr>
              <w:t>投标供应商投标文件“文件创建标识码”一致；</w:t>
            </w:r>
          </w:p>
        </w:tc>
      </w:tr>
      <w:tr w14:paraId="62AF44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38A0E7D">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4F2AB6BD">
            <w:pPr>
              <w:rPr>
                <w:rFonts w:ascii="宋体" w:hAnsi="宋体" w:cs="宋体"/>
                <w:szCs w:val="21"/>
              </w:rPr>
            </w:pPr>
            <w:r>
              <w:rPr>
                <w:rFonts w:hint="eastAsia"/>
              </w:rPr>
              <w:t>法律、法规、规章、规范性文件规定的其他情形。</w:t>
            </w:r>
          </w:p>
        </w:tc>
      </w:tr>
    </w:tbl>
    <w:p w14:paraId="17B907D1">
      <w:pPr>
        <w:pStyle w:val="28"/>
        <w:jc w:val="center"/>
        <w:outlineLvl w:val="1"/>
        <w:rPr>
          <w:rFonts w:ascii="黑体" w:hAnsi="黑体" w:eastAsia="黑体"/>
          <w:sz w:val="40"/>
          <w:szCs w:val="40"/>
        </w:rPr>
      </w:pPr>
      <w:r>
        <w:rPr>
          <w:rFonts w:hint="eastAsia" w:ascii="黑体" w:hAnsi="黑体" w:eastAsia="黑体"/>
          <w:sz w:val="40"/>
          <w:szCs w:val="40"/>
        </w:rPr>
        <w:t>评标信息</w:t>
      </w:r>
    </w:p>
    <w:tbl>
      <w:tblPr>
        <w:tblStyle w:val="3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5DB9FD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240" w:type="dxa"/>
          <w:tblCellSpacing w:w="0" w:type="dxa"/>
          <w:jc w:val="center"/>
        </w:trPr>
        <w:tc>
          <w:tcPr>
            <w:tcW w:w="8873" w:type="dxa"/>
            <w:shd w:val="clear" w:color="auto" w:fill="auto"/>
            <w:vAlign w:val="center"/>
          </w:tcPr>
          <w:p w14:paraId="04A7A079">
            <w:pPr>
              <w:widowControl/>
              <w:jc w:val="left"/>
              <w:rPr>
                <w:b/>
                <w:bCs/>
                <w:sz w:val="24"/>
              </w:rPr>
            </w:pPr>
            <w:r>
              <w:rPr>
                <w:b/>
                <w:bCs/>
              </w:rPr>
              <w:t>评标方法：综合评分法</w:t>
            </w:r>
          </w:p>
        </w:tc>
      </w:tr>
      <w:tr w14:paraId="62AEAA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7407A9E">
            <w:pPr>
              <w:spacing w:line="360" w:lineRule="auto"/>
              <w:rPr>
                <w:b/>
                <w:bCs/>
                <w:szCs w:val="21"/>
              </w:rPr>
            </w:pPr>
          </w:p>
          <w:p w14:paraId="150A1B3C">
            <w:pPr>
              <w:ind w:firstLine="420" w:firstLineChars="20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0E1D158A">
            <w:pPr>
              <w:ind w:firstLine="420"/>
              <w:rPr>
                <w:szCs w:val="21"/>
              </w:rPr>
            </w:pPr>
          </w:p>
          <w:p w14:paraId="2AA60844">
            <w:pPr>
              <w:ind w:firstLine="420"/>
              <w:rPr>
                <w:szCs w:val="21"/>
              </w:rPr>
            </w:pPr>
            <w:r>
              <w:rPr>
                <w:szCs w:val="21"/>
              </w:rPr>
              <w:t>价格分计算方法：</w:t>
            </w:r>
          </w:p>
          <w:p w14:paraId="73E16F4B">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66EBF321">
            <w:pPr>
              <w:widowControl/>
              <w:ind w:left="420"/>
              <w:jc w:val="left"/>
              <w:rPr>
                <w:szCs w:val="21"/>
              </w:rPr>
            </w:pPr>
            <w:r>
              <w:rPr>
                <w:szCs w:val="21"/>
              </w:rPr>
              <w:t xml:space="preserve">投标报价得分=(评标基准价／投标报价)×100 </w:t>
            </w:r>
          </w:p>
          <w:p w14:paraId="5F8532C7">
            <w:pPr>
              <w:widowControl/>
              <w:ind w:left="420"/>
              <w:jc w:val="left"/>
              <w:rPr>
                <w:szCs w:val="21"/>
              </w:rPr>
            </w:pPr>
            <w:r>
              <w:rPr>
                <w:szCs w:val="21"/>
              </w:rPr>
              <w:t xml:space="preserve">评标总得分＝F1×A1＋F2×A2＋……＋Fn×An </w:t>
            </w:r>
          </w:p>
          <w:p w14:paraId="448D46C1">
            <w:pPr>
              <w:widowControl/>
              <w:ind w:left="420"/>
              <w:jc w:val="left"/>
              <w:rPr>
                <w:szCs w:val="21"/>
              </w:rPr>
            </w:pPr>
            <w:r>
              <w:rPr>
                <w:szCs w:val="21"/>
              </w:rPr>
              <w:t xml:space="preserve">F1、F2……Fn分别为各项评审因素的得分； </w:t>
            </w:r>
          </w:p>
          <w:p w14:paraId="05F71273">
            <w:pPr>
              <w:widowControl/>
              <w:ind w:left="420"/>
              <w:jc w:val="left"/>
              <w:rPr>
                <w:szCs w:val="21"/>
              </w:rPr>
            </w:pPr>
            <w:r>
              <w:rPr>
                <w:szCs w:val="21"/>
              </w:rPr>
              <w:t xml:space="preserve">A1、A2、……An 分别为各项评审因素所占的权重(A1＋A2＋……＋An＝1)。 </w:t>
            </w:r>
          </w:p>
          <w:p w14:paraId="7F1CE99E">
            <w:pPr>
              <w:widowControl/>
              <w:ind w:left="420"/>
              <w:jc w:val="left"/>
              <w:rPr>
                <w:szCs w:val="21"/>
              </w:rPr>
            </w:pPr>
            <w:r>
              <w:rPr>
                <w:szCs w:val="21"/>
              </w:rPr>
              <w:t>评标过程中，不得去掉报价中的最高报价和最低报价。</w:t>
            </w:r>
          </w:p>
          <w:p w14:paraId="13DEDBAC">
            <w:pPr>
              <w:widowControl/>
              <w:ind w:left="420"/>
              <w:jc w:val="left"/>
              <w:rPr>
                <w:szCs w:val="21"/>
              </w:rPr>
            </w:pPr>
            <w:r>
              <w:rPr>
                <w:rFonts w:hint="eastAsia"/>
                <w:szCs w:val="21"/>
              </w:rPr>
              <w:t>因落实政府采购政策进行价格调整的，以调整后的价格计算评标基准价和投标报价。</w:t>
            </w:r>
          </w:p>
          <w:p w14:paraId="1DA80355">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72A70568">
      <w:pPr>
        <w:pStyle w:val="31"/>
        <w:ind w:left="0" w:leftChars="0" w:firstLine="0" w:firstLineChars="0"/>
      </w:pPr>
    </w:p>
    <w:tbl>
      <w:tblPr>
        <w:tblStyle w:val="32"/>
        <w:tblW w:w="9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43"/>
        <w:gridCol w:w="724"/>
        <w:gridCol w:w="4447"/>
      </w:tblGrid>
      <w:tr w14:paraId="1D22EA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3CC95FCE">
            <w:pPr>
              <w:wordWrap w:val="0"/>
              <w:jc w:val="center"/>
              <w:rPr>
                <w:rFonts w:ascii="宋体" w:hAnsi="宋体" w:cs="宋体"/>
                <w:b/>
                <w:bCs/>
                <w:sz w:val="24"/>
              </w:rPr>
            </w:pPr>
            <w:r>
              <w:rPr>
                <w:rFonts w:hint="eastAsia"/>
                <w:b/>
                <w:bCs/>
              </w:rPr>
              <w:t>序号</w:t>
            </w:r>
          </w:p>
        </w:tc>
        <w:tc>
          <w:tcPr>
            <w:tcW w:w="3947" w:type="dxa"/>
            <w:gridSpan w:val="3"/>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E010CFB">
            <w:pPr>
              <w:wordWrap w:val="0"/>
              <w:jc w:val="center"/>
              <w:rPr>
                <w:rFonts w:ascii="宋体" w:hAnsi="宋体" w:cs="宋体"/>
                <w:b/>
                <w:bCs/>
                <w:sz w:val="24"/>
              </w:rPr>
            </w:pPr>
            <w:r>
              <w:rPr>
                <w:rFonts w:hint="eastAsia"/>
                <w:b/>
                <w:bCs/>
              </w:rPr>
              <w:t>评分项</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33282E19">
            <w:pPr>
              <w:wordWrap w:val="0"/>
              <w:jc w:val="center"/>
              <w:rPr>
                <w:rFonts w:ascii="宋体" w:hAnsi="宋体" w:cs="宋体"/>
                <w:b/>
                <w:bCs/>
                <w:sz w:val="24"/>
              </w:rPr>
            </w:pPr>
            <w:r>
              <w:rPr>
                <w:rFonts w:hint="eastAsia"/>
                <w:b/>
                <w:bCs/>
              </w:rPr>
              <w:t>权重</w:t>
            </w:r>
          </w:p>
        </w:tc>
      </w:tr>
      <w:tr w14:paraId="478387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tcPr>
          <w:p w14:paraId="46B270EA">
            <w:pPr>
              <w:wordWrap w:val="0"/>
              <w:jc w:val="center"/>
              <w:rPr>
                <w:rFonts w:ascii="宋体" w:hAnsi="宋体" w:cs="宋体"/>
                <w:b/>
                <w:bCs/>
                <w:color w:val="0000FF"/>
                <w:sz w:val="24"/>
              </w:rPr>
            </w:pPr>
            <w:r>
              <w:rPr>
                <w:b/>
                <w:bCs/>
                <w:color w:val="0000FF"/>
              </w:rPr>
              <w:t>1</w:t>
            </w:r>
          </w:p>
        </w:tc>
        <w:tc>
          <w:tcPr>
            <w:tcW w:w="3947" w:type="dxa"/>
            <w:gridSpan w:val="3"/>
            <w:tcBorders>
              <w:top w:val="single" w:color="000000" w:sz="8" w:space="0"/>
              <w:left w:val="single" w:color="000000" w:sz="8" w:space="0"/>
              <w:bottom w:val="single" w:color="000000" w:sz="8" w:space="0"/>
              <w:right w:val="single" w:color="000000" w:sz="8" w:space="0"/>
            </w:tcBorders>
          </w:tcPr>
          <w:p w14:paraId="65EBE906">
            <w:pPr>
              <w:wordWrap w:val="0"/>
              <w:jc w:val="center"/>
              <w:rPr>
                <w:rFonts w:ascii="宋体" w:hAnsi="宋体" w:cs="宋体"/>
                <w:b/>
                <w:bCs/>
                <w:color w:val="0000FF"/>
                <w:sz w:val="24"/>
              </w:rPr>
            </w:pPr>
            <w:r>
              <w:rPr>
                <w:rFonts w:hint="eastAsia"/>
                <w:b/>
                <w:bCs/>
                <w:color w:val="0000FF"/>
              </w:rPr>
              <w:t>价格</w:t>
            </w:r>
          </w:p>
        </w:tc>
        <w:tc>
          <w:tcPr>
            <w:tcW w:w="4447" w:type="dxa"/>
            <w:tcBorders>
              <w:top w:val="single" w:color="000000" w:sz="8" w:space="0"/>
              <w:left w:val="single" w:color="000000" w:sz="8" w:space="0"/>
              <w:bottom w:val="single" w:color="000000" w:sz="8" w:space="0"/>
              <w:right w:val="single" w:color="000000" w:sz="8" w:space="0"/>
            </w:tcBorders>
          </w:tcPr>
          <w:p w14:paraId="7A010970">
            <w:pPr>
              <w:wordWrap w:val="0"/>
              <w:jc w:val="center"/>
              <w:rPr>
                <w:rFonts w:ascii="宋体" w:hAnsi="宋体" w:cs="宋体"/>
                <w:b/>
                <w:bCs/>
                <w:color w:val="0000FF"/>
                <w:sz w:val="24"/>
              </w:rPr>
            </w:pPr>
            <w:r>
              <w:rPr>
                <w:rFonts w:hint="eastAsia"/>
                <w:b/>
                <w:bCs/>
                <w:color w:val="0000FF"/>
              </w:rPr>
              <w:t>1</w:t>
            </w:r>
            <w:r>
              <w:rPr>
                <w:b/>
                <w:bCs/>
                <w:color w:val="0000FF"/>
              </w:rPr>
              <w:t>0</w:t>
            </w:r>
          </w:p>
        </w:tc>
      </w:tr>
      <w:tr w14:paraId="5EF02F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28EDC8C9">
            <w:pPr>
              <w:wordWrap w:val="0"/>
              <w:jc w:val="center"/>
              <w:rPr>
                <w:rFonts w:ascii="宋体" w:hAnsi="宋体" w:cs="宋体"/>
                <w:b/>
                <w:bCs/>
                <w:color w:val="0000FF"/>
                <w:sz w:val="24"/>
              </w:rPr>
            </w:pPr>
            <w:r>
              <w:rPr>
                <w:b/>
                <w:bCs/>
                <w:color w:val="0000FF"/>
              </w:rPr>
              <w:t>2</w:t>
            </w:r>
          </w:p>
        </w:tc>
        <w:tc>
          <w:tcPr>
            <w:tcW w:w="3947" w:type="dxa"/>
            <w:gridSpan w:val="3"/>
            <w:tcBorders>
              <w:top w:val="single" w:color="000000" w:sz="8" w:space="0"/>
              <w:left w:val="single" w:color="000000" w:sz="8" w:space="0"/>
              <w:bottom w:val="single" w:color="000000" w:sz="8" w:space="0"/>
              <w:right w:val="single" w:color="000000" w:sz="8" w:space="0"/>
            </w:tcBorders>
          </w:tcPr>
          <w:p w14:paraId="324B32AB">
            <w:pPr>
              <w:wordWrap w:val="0"/>
              <w:jc w:val="center"/>
              <w:rPr>
                <w:b/>
                <w:bCs/>
                <w:color w:val="0000FF"/>
              </w:rPr>
            </w:pPr>
            <w:r>
              <w:rPr>
                <w:rFonts w:hint="eastAsia"/>
                <w:b/>
                <w:bCs/>
                <w:color w:val="0000FF"/>
              </w:rPr>
              <w:t>技术服务部分</w:t>
            </w:r>
          </w:p>
        </w:tc>
        <w:tc>
          <w:tcPr>
            <w:tcW w:w="4447" w:type="dxa"/>
            <w:tcBorders>
              <w:top w:val="single" w:color="000000" w:sz="8" w:space="0"/>
              <w:left w:val="single" w:color="000000" w:sz="8" w:space="0"/>
              <w:bottom w:val="single" w:color="000000" w:sz="8" w:space="0"/>
              <w:right w:val="single" w:color="000000" w:sz="8" w:space="0"/>
            </w:tcBorders>
          </w:tcPr>
          <w:p w14:paraId="68A45D43">
            <w:pPr>
              <w:widowControl/>
              <w:jc w:val="center"/>
              <w:rPr>
                <w:rFonts w:hint="default" w:eastAsia="宋体"/>
                <w:b/>
                <w:bCs/>
                <w:color w:val="0000FF"/>
                <w:lang w:val="en-US" w:eastAsia="zh-CN"/>
              </w:rPr>
            </w:pPr>
            <w:r>
              <w:rPr>
                <w:rFonts w:hint="eastAsia"/>
                <w:b/>
                <w:bCs/>
                <w:color w:val="0000FF"/>
                <w:lang w:val="en-US" w:eastAsia="zh-CN"/>
              </w:rPr>
              <w:t>64</w:t>
            </w:r>
          </w:p>
        </w:tc>
      </w:tr>
      <w:tr w14:paraId="0CFB37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B278699">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6E619D26">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5D286FCB">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62AC240C">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B7B1F45">
            <w:pPr>
              <w:wordWrap w:val="0"/>
              <w:jc w:val="center"/>
              <w:rPr>
                <w:rFonts w:ascii="宋体" w:hAnsi="宋体" w:cs="宋体"/>
                <w:szCs w:val="21"/>
              </w:rPr>
            </w:pPr>
            <w:r>
              <w:rPr>
                <w:rFonts w:hint="eastAsia"/>
                <w:szCs w:val="21"/>
              </w:rPr>
              <w:t>评分准则</w:t>
            </w:r>
          </w:p>
        </w:tc>
      </w:tr>
      <w:tr w14:paraId="3E6ABC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937" w:hRule="atLeast"/>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620AB50C">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676DDDDD">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58FDD30C">
            <w:pPr>
              <w:wordWrap w:val="0"/>
              <w:rPr>
                <w:rFonts w:ascii="宋体" w:hAnsi="宋体" w:cs="宋体"/>
                <w:szCs w:val="21"/>
              </w:rPr>
            </w:pPr>
            <w:r>
              <w:rPr>
                <w:rFonts w:hint="eastAsia" w:ascii="宋体" w:hAnsi="宋体"/>
                <w:color w:val="auto"/>
              </w:rPr>
              <w:t>项目服务方案</w:t>
            </w:r>
          </w:p>
        </w:tc>
        <w:tc>
          <w:tcPr>
            <w:tcW w:w="724" w:type="dxa"/>
            <w:tcBorders>
              <w:top w:val="single" w:color="000000" w:sz="8" w:space="0"/>
              <w:left w:val="single" w:color="000000" w:sz="8" w:space="0"/>
              <w:bottom w:val="single" w:color="000000" w:sz="8" w:space="0"/>
              <w:right w:val="single" w:color="000000" w:sz="8" w:space="0"/>
            </w:tcBorders>
          </w:tcPr>
          <w:p w14:paraId="53927E0D">
            <w:pPr>
              <w:widowControl/>
              <w:jc w:val="left"/>
              <w:rPr>
                <w:rFonts w:hint="eastAsia" w:ascii="宋体" w:hAnsi="宋体" w:eastAsia="宋体" w:cs="宋体"/>
                <w:szCs w:val="21"/>
                <w:lang w:val="en-US" w:eastAsia="zh-CN"/>
              </w:rPr>
            </w:pPr>
            <w:r>
              <w:rPr>
                <w:rFonts w:hint="eastAsia" w:ascii="宋体" w:hAnsi="宋体" w:cs="宋体"/>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tcPr>
          <w:p w14:paraId="6FE59C6B">
            <w:pPr>
              <w:rPr>
                <w:b/>
              </w:rPr>
            </w:pPr>
            <w:r>
              <w:rPr>
                <w:rFonts w:hint="eastAsia"/>
                <w:b/>
              </w:rPr>
              <w:t>（一）评分内容：</w:t>
            </w:r>
          </w:p>
          <w:p w14:paraId="38C4AAC4">
            <w:pPr>
              <w:jc w:val="left"/>
              <w:rPr>
                <w:rFonts w:ascii="宋体" w:hAnsi="宋体"/>
                <w:szCs w:val="21"/>
              </w:rPr>
            </w:pPr>
            <w:r>
              <w:rPr>
                <w:rFonts w:hint="eastAsia" w:ascii="宋体" w:hAnsi="宋体"/>
                <w:szCs w:val="21"/>
              </w:rPr>
              <w:t>评审委员会根据投标单位的项目服务方案进行评审，包括但不限于以下方案：</w:t>
            </w:r>
          </w:p>
          <w:p w14:paraId="50C5AE95">
            <w:pPr>
              <w:jc w:val="left"/>
              <w:rPr>
                <w:rFonts w:ascii="宋体" w:hAnsi="宋体"/>
                <w:szCs w:val="21"/>
              </w:rPr>
            </w:pPr>
            <w:r>
              <w:rPr>
                <w:rFonts w:hint="eastAsia" w:ascii="宋体" w:hAnsi="宋体"/>
                <w:szCs w:val="21"/>
              </w:rPr>
              <w:t>1.队伍架构和岗位设置。</w:t>
            </w:r>
          </w:p>
          <w:p w14:paraId="21DEE9EE">
            <w:pPr>
              <w:jc w:val="left"/>
              <w:rPr>
                <w:rFonts w:ascii="宋体" w:hAnsi="宋体"/>
                <w:szCs w:val="21"/>
              </w:rPr>
            </w:pPr>
            <w:r>
              <w:rPr>
                <w:rFonts w:hint="eastAsia" w:ascii="宋体" w:hAnsi="宋体"/>
                <w:szCs w:val="21"/>
              </w:rPr>
              <w:t>2.现场管理与安保措施。</w:t>
            </w:r>
          </w:p>
          <w:p w14:paraId="3E918598">
            <w:pPr>
              <w:jc w:val="left"/>
              <w:rPr>
                <w:rFonts w:ascii="宋体" w:hAnsi="宋体"/>
                <w:szCs w:val="21"/>
              </w:rPr>
            </w:pPr>
            <w:r>
              <w:rPr>
                <w:rFonts w:hint="eastAsia" w:ascii="宋体" w:hAnsi="宋体"/>
                <w:szCs w:val="21"/>
              </w:rPr>
              <w:t>3.员工培训。</w:t>
            </w:r>
          </w:p>
          <w:p w14:paraId="1CA337F5">
            <w:pPr>
              <w:jc w:val="left"/>
              <w:rPr>
                <w:rFonts w:ascii="宋体" w:hAnsi="宋体"/>
                <w:szCs w:val="21"/>
              </w:rPr>
            </w:pPr>
            <w:r>
              <w:rPr>
                <w:rFonts w:hint="eastAsia" w:ascii="宋体" w:hAnsi="宋体"/>
                <w:szCs w:val="21"/>
              </w:rPr>
              <w:t>4.日常管理规章制度。</w:t>
            </w:r>
          </w:p>
          <w:p w14:paraId="606F13CC">
            <w:pPr>
              <w:rPr>
                <w:b/>
              </w:rPr>
            </w:pPr>
            <w:r>
              <w:rPr>
                <w:rFonts w:hint="eastAsia"/>
                <w:b/>
              </w:rPr>
              <w:t>（二）评分依据：</w:t>
            </w:r>
          </w:p>
          <w:p w14:paraId="34AEBB33">
            <w:pPr>
              <w:jc w:val="left"/>
              <w:rPr>
                <w:rFonts w:ascii="宋体" w:hAnsi="宋体"/>
                <w:szCs w:val="21"/>
              </w:rPr>
            </w:pPr>
            <w:r>
              <w:rPr>
                <w:rFonts w:hint="eastAsia" w:ascii="宋体" w:hAnsi="宋体"/>
                <w:szCs w:val="21"/>
              </w:rPr>
              <w:t>提供以上4点内容得</w:t>
            </w:r>
            <w:r>
              <w:rPr>
                <w:rFonts w:hint="eastAsia" w:ascii="宋体" w:hAnsi="宋体"/>
                <w:szCs w:val="21"/>
                <w:lang w:val="en-US" w:eastAsia="zh-CN"/>
              </w:rPr>
              <w:t>4</w:t>
            </w:r>
            <w:r>
              <w:rPr>
                <w:rFonts w:hint="eastAsia" w:ascii="宋体" w:hAnsi="宋体"/>
                <w:szCs w:val="21"/>
              </w:rPr>
              <w:t>分，缺项不得分。 在此基础上，专家根据内容的合理性进行评分:</w:t>
            </w:r>
          </w:p>
          <w:p w14:paraId="0A8F3905">
            <w:pPr>
              <w:jc w:val="left"/>
              <w:rPr>
                <w:rFonts w:ascii="宋体" w:hAnsi="宋体"/>
                <w:szCs w:val="21"/>
              </w:rPr>
            </w:pPr>
            <w:r>
              <w:rPr>
                <w:rFonts w:hint="eastAsia" w:ascii="宋体" w:hAnsi="宋体"/>
                <w:szCs w:val="21"/>
              </w:rPr>
              <w:t>优评分标准:方案符合实际、完整、规范、思路清晰，内容合理性强，得</w:t>
            </w:r>
            <w:r>
              <w:rPr>
                <w:rFonts w:hint="eastAsia" w:ascii="宋体" w:hAnsi="宋体"/>
                <w:szCs w:val="21"/>
                <w:lang w:val="en-US" w:eastAsia="zh-CN"/>
              </w:rPr>
              <w:t>4</w:t>
            </w:r>
            <w:r>
              <w:rPr>
                <w:rFonts w:hint="eastAsia" w:ascii="宋体" w:hAnsi="宋体"/>
                <w:szCs w:val="21"/>
              </w:rPr>
              <w:t>分;</w:t>
            </w:r>
          </w:p>
          <w:p w14:paraId="62C31F45">
            <w:pPr>
              <w:jc w:val="left"/>
              <w:rPr>
                <w:rFonts w:ascii="宋体" w:hAnsi="宋体"/>
                <w:szCs w:val="21"/>
              </w:rPr>
            </w:pPr>
            <w:r>
              <w:rPr>
                <w:rFonts w:hint="eastAsia" w:ascii="宋体" w:hAnsi="宋体"/>
                <w:szCs w:val="21"/>
              </w:rPr>
              <w:t>良评分标准:方案较符合实际、较完整规范、思路较清晰，内容合理性较强，得</w:t>
            </w:r>
            <w:r>
              <w:rPr>
                <w:rFonts w:hint="eastAsia" w:ascii="宋体" w:hAnsi="宋体"/>
                <w:szCs w:val="21"/>
                <w:lang w:val="en-US" w:eastAsia="zh-CN"/>
              </w:rPr>
              <w:t>2</w:t>
            </w:r>
            <w:r>
              <w:rPr>
                <w:rFonts w:hint="eastAsia" w:ascii="宋体" w:hAnsi="宋体"/>
                <w:szCs w:val="21"/>
              </w:rPr>
              <w:t>分;</w:t>
            </w:r>
          </w:p>
          <w:p w14:paraId="05FB5DFC">
            <w:pPr>
              <w:jc w:val="left"/>
              <w:rPr>
                <w:rFonts w:ascii="宋体" w:hAnsi="宋体"/>
                <w:szCs w:val="21"/>
              </w:rPr>
            </w:pPr>
            <w:r>
              <w:rPr>
                <w:rFonts w:hint="eastAsia" w:ascii="宋体" w:hAnsi="宋体"/>
                <w:szCs w:val="21"/>
              </w:rPr>
              <w:t>中评分标准:方案较普通、完整性规范性一般，思路不够清晰，内容合理性一般，得</w:t>
            </w:r>
            <w:r>
              <w:rPr>
                <w:rFonts w:hint="eastAsia" w:ascii="宋体" w:hAnsi="宋体"/>
                <w:szCs w:val="21"/>
                <w:lang w:val="en-US" w:eastAsia="zh-CN"/>
              </w:rPr>
              <w:t>1</w:t>
            </w:r>
            <w:r>
              <w:rPr>
                <w:rFonts w:hint="eastAsia" w:ascii="宋体" w:hAnsi="宋体"/>
                <w:szCs w:val="21"/>
              </w:rPr>
              <w:t>分;</w:t>
            </w:r>
          </w:p>
          <w:p w14:paraId="28F8A94B">
            <w:pPr>
              <w:jc w:val="left"/>
              <w:rPr>
                <w:rFonts w:ascii="宋体" w:hAnsi="宋体" w:cs="宋体"/>
                <w:szCs w:val="21"/>
              </w:rPr>
            </w:pPr>
            <w:r>
              <w:rPr>
                <w:rFonts w:hint="eastAsia" w:ascii="宋体" w:hAnsi="宋体"/>
                <w:szCs w:val="21"/>
              </w:rPr>
              <w:t>差评分标准：方案不完整、不规范，思路不清晰，内容合理性较差或未提供，不得分。</w:t>
            </w:r>
          </w:p>
        </w:tc>
      </w:tr>
      <w:tr w14:paraId="3B956D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75E4F746">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75CDDF02">
            <w:pPr>
              <w:wordWrap w:val="0"/>
              <w:jc w:val="center"/>
              <w:rPr>
                <w:rFonts w:ascii="宋体" w:hAnsi="宋体" w:cs="宋体"/>
                <w:szCs w:val="21"/>
              </w:rPr>
            </w:pPr>
            <w:r>
              <w:rPr>
                <w:szCs w:val="21"/>
              </w:rPr>
              <w:t>2</w:t>
            </w:r>
          </w:p>
        </w:tc>
        <w:tc>
          <w:tcPr>
            <w:tcW w:w="2543" w:type="dxa"/>
            <w:tcBorders>
              <w:top w:val="single" w:color="000000" w:sz="8" w:space="0"/>
              <w:left w:val="single" w:color="000000" w:sz="8" w:space="0"/>
              <w:bottom w:val="single" w:color="000000" w:sz="8" w:space="0"/>
              <w:right w:val="single" w:color="000000" w:sz="8" w:space="0"/>
            </w:tcBorders>
          </w:tcPr>
          <w:p w14:paraId="0FB4398F">
            <w:pPr>
              <w:widowControl/>
              <w:jc w:val="left"/>
              <w:rPr>
                <w:rFonts w:cs="宋体" w:asciiTheme="minorHAnsi" w:hAnsiTheme="minorHAnsi"/>
                <w:szCs w:val="22"/>
              </w:rPr>
            </w:pPr>
            <w:r>
              <w:rPr>
                <w:rFonts w:hint="eastAsia" w:ascii="宋体" w:hAnsi="宋体"/>
                <w:color w:val="auto"/>
              </w:rPr>
              <w:t>质量保障措施及方案</w:t>
            </w:r>
          </w:p>
        </w:tc>
        <w:tc>
          <w:tcPr>
            <w:tcW w:w="724" w:type="dxa"/>
            <w:tcBorders>
              <w:top w:val="single" w:color="000000" w:sz="8" w:space="0"/>
              <w:left w:val="single" w:color="000000" w:sz="8" w:space="0"/>
              <w:bottom w:val="single" w:color="000000" w:sz="8" w:space="0"/>
              <w:right w:val="single" w:color="000000" w:sz="8" w:space="0"/>
            </w:tcBorders>
          </w:tcPr>
          <w:p w14:paraId="5BB9B37D">
            <w:pPr>
              <w:widowControl/>
              <w:jc w:val="left"/>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6</w:t>
            </w:r>
          </w:p>
        </w:tc>
        <w:tc>
          <w:tcPr>
            <w:tcW w:w="4447" w:type="dxa"/>
            <w:tcBorders>
              <w:top w:val="single" w:color="000000" w:sz="8" w:space="0"/>
              <w:left w:val="single" w:color="000000" w:sz="8" w:space="0"/>
              <w:bottom w:val="single" w:color="000000" w:sz="8" w:space="0"/>
              <w:right w:val="single" w:color="000000" w:sz="8" w:space="0"/>
            </w:tcBorders>
          </w:tcPr>
          <w:p w14:paraId="056C3D23">
            <w:pPr>
              <w:rPr>
                <w:b/>
              </w:rPr>
            </w:pPr>
            <w:r>
              <w:rPr>
                <w:rFonts w:hint="eastAsia"/>
                <w:b/>
              </w:rPr>
              <w:t>（一）评分内容：</w:t>
            </w:r>
          </w:p>
          <w:p w14:paraId="6373AEE4">
            <w:pPr>
              <w:wordWrap w:val="0"/>
              <w:rPr>
                <w:rFonts w:ascii="宋体" w:hAnsi="宋体" w:cs="宋体"/>
                <w:szCs w:val="21"/>
              </w:rPr>
            </w:pPr>
            <w:r>
              <w:rPr>
                <w:rFonts w:hint="eastAsia" w:ascii="宋体" w:hAnsi="宋体" w:cs="宋体"/>
                <w:szCs w:val="21"/>
              </w:rPr>
              <w:t>考察针对本项目的质量保障措施及方案，方案内容包括以下内容:</w:t>
            </w:r>
          </w:p>
          <w:p w14:paraId="0539E513">
            <w:pPr>
              <w:wordWrap w:val="0"/>
              <w:rPr>
                <w:rFonts w:ascii="宋体" w:hAnsi="宋体" w:cs="宋体"/>
                <w:szCs w:val="21"/>
              </w:rPr>
            </w:pPr>
            <w:r>
              <w:rPr>
                <w:rFonts w:hint="eastAsia" w:ascii="宋体" w:hAnsi="宋体" w:cs="宋体"/>
                <w:szCs w:val="21"/>
              </w:rPr>
              <w:t>1.档案管理。</w:t>
            </w:r>
          </w:p>
          <w:p w14:paraId="090AD6CE">
            <w:pPr>
              <w:wordWrap w:val="0"/>
              <w:rPr>
                <w:rFonts w:ascii="宋体" w:hAnsi="宋体" w:cs="宋体"/>
                <w:szCs w:val="21"/>
              </w:rPr>
            </w:pPr>
            <w:r>
              <w:rPr>
                <w:rFonts w:hint="eastAsia" w:ascii="宋体" w:hAnsi="宋体" w:cs="宋体"/>
                <w:szCs w:val="21"/>
              </w:rPr>
              <w:t>2.服务、人员保障措施。</w:t>
            </w:r>
          </w:p>
          <w:p w14:paraId="06A4F8CA">
            <w:pPr>
              <w:wordWrap w:val="0"/>
              <w:rPr>
                <w:rFonts w:ascii="宋体" w:hAnsi="宋体" w:cs="宋体"/>
                <w:szCs w:val="21"/>
              </w:rPr>
            </w:pPr>
            <w:r>
              <w:rPr>
                <w:rFonts w:hint="eastAsia" w:ascii="宋体" w:hAnsi="宋体" w:cs="宋体"/>
                <w:szCs w:val="21"/>
              </w:rPr>
              <w:t>3.应急突发事件预案。</w:t>
            </w:r>
          </w:p>
          <w:p w14:paraId="008E574F">
            <w:pPr>
              <w:rPr>
                <w:b/>
              </w:rPr>
            </w:pPr>
            <w:r>
              <w:rPr>
                <w:rFonts w:hint="eastAsia"/>
                <w:b/>
              </w:rPr>
              <w:t>（二）评分依据：</w:t>
            </w:r>
          </w:p>
          <w:p w14:paraId="3272DB46">
            <w:pPr>
              <w:jc w:val="left"/>
              <w:rPr>
                <w:rFonts w:ascii="宋体" w:hAnsi="宋体"/>
                <w:szCs w:val="21"/>
              </w:rPr>
            </w:pPr>
            <w:r>
              <w:rPr>
                <w:rFonts w:hint="eastAsia" w:ascii="宋体" w:hAnsi="宋体" w:cs="宋体"/>
                <w:szCs w:val="21"/>
              </w:rPr>
              <w:t>提供以上 3点内容得</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szCs w:val="21"/>
              </w:rPr>
              <w:t>缺项不得分。在此基础上，专家根据内容的合理性进行评分:</w:t>
            </w:r>
          </w:p>
          <w:p w14:paraId="318823A0">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3</w:t>
            </w:r>
            <w:r>
              <w:rPr>
                <w:rFonts w:hint="eastAsia" w:ascii="宋体" w:hAnsi="宋体"/>
                <w:szCs w:val="21"/>
              </w:rPr>
              <w:t>分;</w:t>
            </w:r>
          </w:p>
          <w:p w14:paraId="7AF608AB">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06C84972">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55CB2C7E">
            <w:pPr>
              <w:widowControl/>
              <w:jc w:val="left"/>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45343E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12FF9484">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B2887E0">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tcPr>
          <w:p w14:paraId="0C8C3A3E">
            <w:pPr>
              <w:wordWrap w:val="0"/>
              <w:rPr>
                <w:rFonts w:ascii="宋体" w:hAnsi="宋体" w:cs="宋体"/>
                <w:szCs w:val="21"/>
              </w:rPr>
            </w:pPr>
            <w:r>
              <w:rPr>
                <w:rFonts w:hint="eastAsia" w:cs="宋体" w:asciiTheme="minorHAnsi" w:hAnsiTheme="minorHAnsi"/>
                <w:szCs w:val="22"/>
              </w:rPr>
              <w:t>项目重点难点分析、应对措施及相关的合理化建议</w:t>
            </w:r>
          </w:p>
        </w:tc>
        <w:tc>
          <w:tcPr>
            <w:tcW w:w="724" w:type="dxa"/>
            <w:tcBorders>
              <w:top w:val="single" w:color="000000" w:sz="8" w:space="0"/>
              <w:left w:val="single" w:color="000000" w:sz="8" w:space="0"/>
              <w:bottom w:val="single" w:color="000000" w:sz="8" w:space="0"/>
              <w:right w:val="single" w:color="000000" w:sz="8" w:space="0"/>
            </w:tcBorders>
          </w:tcPr>
          <w:p w14:paraId="19E6F77F">
            <w:pPr>
              <w:widowControl/>
              <w:jc w:val="left"/>
              <w:rPr>
                <w:rFonts w:hint="default" w:eastAsia="宋体" w:cs="宋体" w:asciiTheme="minorHAnsi" w:hAnsiTheme="minorHAnsi"/>
                <w:szCs w:val="22"/>
                <w:lang w:val="en-US" w:eastAsia="zh-CN"/>
              </w:rPr>
            </w:pPr>
            <w:r>
              <w:rPr>
                <w:rFonts w:hint="eastAsia" w:cs="宋体" w:asciiTheme="minorHAnsi" w:hAnsiTheme="minorHAnsi"/>
                <w:szCs w:val="22"/>
                <w:lang w:val="en-US" w:eastAsia="zh-CN"/>
              </w:rPr>
              <w:t>10</w:t>
            </w:r>
          </w:p>
        </w:tc>
        <w:tc>
          <w:tcPr>
            <w:tcW w:w="4447" w:type="dxa"/>
            <w:tcBorders>
              <w:top w:val="single" w:color="000000" w:sz="8" w:space="0"/>
              <w:left w:val="single" w:color="000000" w:sz="8" w:space="0"/>
              <w:bottom w:val="single" w:color="000000" w:sz="8" w:space="0"/>
              <w:right w:val="single" w:color="000000" w:sz="8" w:space="0"/>
            </w:tcBorders>
          </w:tcPr>
          <w:p w14:paraId="6405A7D5">
            <w:pPr>
              <w:rPr>
                <w:b/>
              </w:rPr>
            </w:pPr>
            <w:r>
              <w:rPr>
                <w:rFonts w:hint="eastAsia"/>
                <w:b/>
              </w:rPr>
              <w:t>（一）评分内容：</w:t>
            </w:r>
          </w:p>
          <w:p w14:paraId="2DB0749A">
            <w:pPr>
              <w:wordWrap w:val="0"/>
              <w:rPr>
                <w:rFonts w:ascii="宋体" w:hAnsi="宋体" w:cs="宋体"/>
                <w:szCs w:val="21"/>
              </w:rPr>
            </w:pPr>
            <w:r>
              <w:rPr>
                <w:rFonts w:hint="eastAsia" w:ascii="宋体" w:hAnsi="宋体" w:cs="宋体"/>
                <w:szCs w:val="21"/>
              </w:rPr>
              <w:t>考察针对本项目的项目重点难点分析、应对措施及相关的合理化建议，方案内容包括以下内容:</w:t>
            </w:r>
          </w:p>
          <w:p w14:paraId="7AD2331D">
            <w:pPr>
              <w:wordWrap w:val="0"/>
              <w:rPr>
                <w:rFonts w:ascii="宋体" w:hAnsi="宋体" w:cs="宋体"/>
                <w:szCs w:val="21"/>
              </w:rPr>
            </w:pPr>
            <w:r>
              <w:rPr>
                <w:rFonts w:hint="eastAsia" w:ascii="宋体" w:hAnsi="宋体" w:cs="宋体"/>
                <w:szCs w:val="21"/>
              </w:rPr>
              <w:t>1.项目重点难点分析。</w:t>
            </w:r>
          </w:p>
          <w:p w14:paraId="2FC34EEB">
            <w:pPr>
              <w:wordWrap w:val="0"/>
              <w:rPr>
                <w:rFonts w:ascii="宋体" w:hAnsi="宋体" w:cs="宋体"/>
                <w:szCs w:val="21"/>
              </w:rPr>
            </w:pPr>
            <w:r>
              <w:rPr>
                <w:rFonts w:hint="eastAsia" w:ascii="宋体" w:hAnsi="宋体" w:cs="宋体"/>
                <w:szCs w:val="21"/>
              </w:rPr>
              <w:t>2.针对重、难点的相关应对措施。</w:t>
            </w:r>
          </w:p>
          <w:p w14:paraId="289EC0AF">
            <w:pPr>
              <w:wordWrap w:val="0"/>
              <w:rPr>
                <w:rFonts w:ascii="宋体" w:hAnsi="宋体" w:cs="宋体"/>
                <w:szCs w:val="21"/>
              </w:rPr>
            </w:pPr>
            <w:r>
              <w:rPr>
                <w:rFonts w:hint="eastAsia" w:ascii="宋体" w:hAnsi="宋体" w:cs="宋体"/>
                <w:szCs w:val="21"/>
              </w:rPr>
              <w:t>3.日常服务的合理化建议。</w:t>
            </w:r>
          </w:p>
          <w:p w14:paraId="16BED749">
            <w:pPr>
              <w:rPr>
                <w:b/>
              </w:rPr>
            </w:pPr>
            <w:r>
              <w:rPr>
                <w:rFonts w:hint="eastAsia"/>
                <w:b/>
              </w:rPr>
              <w:t>（二）评分依据：</w:t>
            </w:r>
          </w:p>
          <w:p w14:paraId="1601E227">
            <w:pPr>
              <w:jc w:val="left"/>
              <w:rPr>
                <w:rFonts w:ascii="宋体" w:hAnsi="宋体"/>
                <w:szCs w:val="21"/>
              </w:rPr>
            </w:pPr>
            <w:r>
              <w:rPr>
                <w:rFonts w:hint="eastAsia" w:ascii="宋体" w:hAnsi="宋体" w:cs="宋体"/>
                <w:szCs w:val="21"/>
              </w:rPr>
              <w:t>提供以上3点内容得</w:t>
            </w:r>
            <w:r>
              <w:rPr>
                <w:rFonts w:hint="eastAsia" w:ascii="宋体" w:hAnsi="宋体" w:cs="宋体"/>
                <w:szCs w:val="21"/>
                <w:lang w:val="en-US" w:eastAsia="zh-CN"/>
              </w:rPr>
              <w:t>6</w:t>
            </w:r>
            <w:r>
              <w:rPr>
                <w:rFonts w:hint="eastAsia" w:ascii="宋体" w:hAnsi="宋体" w:cs="宋体"/>
                <w:szCs w:val="21"/>
              </w:rPr>
              <w:t>分，</w:t>
            </w:r>
            <w:r>
              <w:rPr>
                <w:rFonts w:hint="eastAsia" w:ascii="宋体" w:hAnsi="宋体"/>
                <w:szCs w:val="21"/>
              </w:rPr>
              <w:t>缺项不得分。在此基础上，专家根据内容的合理性进行评分:</w:t>
            </w:r>
          </w:p>
          <w:p w14:paraId="2A0C0834">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4</w:t>
            </w:r>
            <w:r>
              <w:rPr>
                <w:rFonts w:hint="eastAsia" w:ascii="宋体" w:hAnsi="宋体"/>
                <w:szCs w:val="21"/>
              </w:rPr>
              <w:t>分;</w:t>
            </w:r>
          </w:p>
          <w:p w14:paraId="635CCAEA">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68FCD7A3">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45C4D178">
            <w:pPr>
              <w:widowControl/>
              <w:jc w:val="left"/>
              <w:rPr>
                <w:rFonts w:hint="eastAsia" w:ascii="宋体" w:hAnsi="宋体"/>
                <w:szCs w:val="21"/>
              </w:rPr>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29587E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72BDFA53">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310EF59D">
            <w:pPr>
              <w:wordWrap w:val="0"/>
              <w:jc w:val="center"/>
              <w:rPr>
                <w:rFonts w:hint="eastAsia"/>
                <w:szCs w:val="21"/>
              </w:rPr>
            </w:pPr>
            <w:r>
              <w:rPr>
                <w:rFonts w:hint="eastAsia"/>
                <w:szCs w:val="21"/>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1A0A9DD7">
            <w:pPr>
              <w:wordWrap w:val="0"/>
              <w:rPr>
                <w:rFonts w:ascii="宋体" w:hAnsi="宋体"/>
                <w:color w:val="FF0000"/>
              </w:rPr>
            </w:pPr>
            <w:r>
              <w:rPr>
                <w:rFonts w:hint="eastAsia" w:ascii="宋体" w:hAnsi="宋体" w:cs="宋体"/>
                <w:szCs w:val="21"/>
              </w:rPr>
              <w:t>项目完成（服务期满）后的服务承诺</w:t>
            </w:r>
          </w:p>
          <w:p w14:paraId="4C63C496">
            <w:pPr>
              <w:wordWrap w:val="0"/>
              <w:rPr>
                <w:rFonts w:hint="eastAsia" w:ascii="宋体" w:hAnsi="宋体"/>
                <w:color w:val="FF0000"/>
              </w:rPr>
            </w:pPr>
          </w:p>
        </w:tc>
        <w:tc>
          <w:tcPr>
            <w:tcW w:w="724" w:type="dxa"/>
            <w:tcBorders>
              <w:top w:val="single" w:color="000000" w:sz="8" w:space="0"/>
              <w:left w:val="single" w:color="000000" w:sz="8" w:space="0"/>
              <w:bottom w:val="single" w:color="000000" w:sz="8" w:space="0"/>
              <w:right w:val="single" w:color="000000" w:sz="8" w:space="0"/>
            </w:tcBorders>
            <w:vAlign w:val="top"/>
          </w:tcPr>
          <w:p w14:paraId="40CC9D68">
            <w:pPr>
              <w:wordWrap w:val="0"/>
              <w:jc w:val="center"/>
              <w:rPr>
                <w:rFonts w:cs="宋体" w:asciiTheme="minorHAnsi" w:hAnsiTheme="minorHAnsi"/>
                <w:szCs w:val="22"/>
              </w:rPr>
            </w:pPr>
            <w:r>
              <w:rPr>
                <w:rFonts w:hint="eastAsia" w:ascii="宋体" w:hAnsi="宋体" w:cs="宋体"/>
                <w:szCs w:val="21"/>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2D4CE225">
            <w:pPr>
              <w:rPr>
                <w:b/>
              </w:rPr>
            </w:pPr>
            <w:r>
              <w:rPr>
                <w:rFonts w:hint="eastAsia"/>
                <w:b/>
              </w:rPr>
              <w:t>（一）评分内容：</w:t>
            </w:r>
          </w:p>
          <w:p w14:paraId="1E2E3889">
            <w:pPr>
              <w:wordWrap w:val="0"/>
              <w:rPr>
                <w:rFonts w:ascii="宋体" w:hAnsi="宋体" w:cs="宋体"/>
                <w:szCs w:val="21"/>
              </w:rPr>
            </w:pPr>
            <w:r>
              <w:rPr>
                <w:rFonts w:hint="eastAsia" w:ascii="宋体" w:hAnsi="宋体" w:cs="宋体"/>
                <w:szCs w:val="21"/>
              </w:rPr>
              <w:t>1.服务期满后主动离岗。</w:t>
            </w:r>
          </w:p>
          <w:p w14:paraId="671C410F">
            <w:pPr>
              <w:wordWrap w:val="0"/>
              <w:rPr>
                <w:rFonts w:ascii="宋体" w:hAnsi="宋体" w:cs="宋体"/>
                <w:szCs w:val="21"/>
              </w:rPr>
            </w:pPr>
            <w:r>
              <w:rPr>
                <w:rFonts w:hint="eastAsia" w:ascii="宋体" w:hAnsi="宋体" w:cs="宋体"/>
                <w:szCs w:val="21"/>
              </w:rPr>
              <w:t>2.与后续服务公司进行交接。</w:t>
            </w:r>
          </w:p>
          <w:p w14:paraId="607D6CF0">
            <w:pPr>
              <w:wordWrap w:val="0"/>
              <w:rPr>
                <w:rFonts w:ascii="宋体" w:hAnsi="宋体" w:cs="宋体"/>
                <w:szCs w:val="21"/>
              </w:rPr>
            </w:pPr>
            <w:r>
              <w:rPr>
                <w:rFonts w:hint="eastAsia" w:ascii="宋体" w:hAnsi="宋体" w:cs="宋体"/>
                <w:szCs w:val="21"/>
              </w:rPr>
              <w:t>3.服务期满，后续服务公司未到位前仍按原合同服务承诺提供服务。</w:t>
            </w:r>
          </w:p>
          <w:p w14:paraId="7B066386">
            <w:pPr>
              <w:rPr>
                <w:b/>
              </w:rPr>
            </w:pPr>
            <w:r>
              <w:rPr>
                <w:rFonts w:hint="eastAsia"/>
                <w:b/>
              </w:rPr>
              <w:t>（二）评分依据：</w:t>
            </w:r>
          </w:p>
          <w:p w14:paraId="5843EA96">
            <w:pPr>
              <w:wordWrap w:val="0"/>
              <w:rPr>
                <w:rFonts w:hint="eastAsia" w:ascii="宋体" w:hAnsi="宋体" w:cs="宋体"/>
                <w:szCs w:val="21"/>
              </w:rPr>
            </w:pPr>
            <w:r>
              <w:rPr>
                <w:rFonts w:hint="eastAsia" w:ascii="宋体" w:hAnsi="宋体" w:cs="宋体"/>
                <w:szCs w:val="21"/>
              </w:rPr>
              <w:t>投标人承诺以上全部三项的得</w:t>
            </w:r>
            <w:r>
              <w:rPr>
                <w:rFonts w:hint="eastAsia" w:ascii="宋体" w:hAnsi="宋体" w:cs="宋体"/>
                <w:szCs w:val="21"/>
                <w:lang w:val="en-US" w:eastAsia="zh-CN"/>
              </w:rPr>
              <w:t>5</w:t>
            </w:r>
            <w:r>
              <w:rPr>
                <w:rFonts w:hint="eastAsia" w:ascii="宋体" w:hAnsi="宋体" w:cs="宋体"/>
                <w:szCs w:val="21"/>
              </w:rPr>
              <w:t>分，要求提供承诺（格式自定）作为得分依据，未提供承诺或承诺内容不满足要求不得分。</w:t>
            </w:r>
          </w:p>
        </w:tc>
      </w:tr>
      <w:tr w14:paraId="5EB91B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1E6A5AF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0434CBC">
            <w:pPr>
              <w:wordWrap w:val="0"/>
              <w:jc w:val="center"/>
              <w:rPr>
                <w:rFonts w:hint="eastAsia" w:eastAsia="宋体"/>
                <w:szCs w:val="21"/>
                <w:lang w:val="en-US" w:eastAsia="zh-CN"/>
              </w:rPr>
            </w:pPr>
            <w:r>
              <w:rPr>
                <w:rFonts w:hint="eastAsia"/>
                <w:szCs w:val="21"/>
                <w:lang w:val="en-US" w:eastAsia="zh-CN"/>
              </w:rPr>
              <w:t>5</w:t>
            </w:r>
          </w:p>
        </w:tc>
        <w:tc>
          <w:tcPr>
            <w:tcW w:w="2543" w:type="dxa"/>
            <w:tcBorders>
              <w:top w:val="single" w:color="000000" w:sz="8" w:space="0"/>
              <w:left w:val="single" w:color="000000" w:sz="8" w:space="0"/>
              <w:bottom w:val="single" w:color="000000" w:sz="8" w:space="0"/>
              <w:right w:val="single" w:color="000000" w:sz="8" w:space="0"/>
            </w:tcBorders>
            <w:vAlign w:val="top"/>
          </w:tcPr>
          <w:p w14:paraId="315924D7">
            <w:pPr>
              <w:wordWrap w:val="0"/>
              <w:rPr>
                <w:rFonts w:ascii="宋体" w:hAnsi="宋体"/>
                <w:color w:val="FF0000"/>
              </w:rPr>
            </w:pPr>
            <w:r>
              <w:rPr>
                <w:rFonts w:hint="eastAsia" w:ascii="宋体" w:hAnsi="宋体" w:cs="宋体"/>
                <w:szCs w:val="21"/>
              </w:rPr>
              <w:t>违约承诺</w:t>
            </w:r>
          </w:p>
          <w:p w14:paraId="29235F9B">
            <w:pPr>
              <w:wordWrap w:val="0"/>
              <w:rPr>
                <w:rFonts w:hint="eastAsia"/>
                <w:szCs w:val="21"/>
                <w:lang w:val="en-US" w:eastAsia="zh-CN"/>
              </w:rPr>
            </w:pPr>
          </w:p>
        </w:tc>
        <w:tc>
          <w:tcPr>
            <w:tcW w:w="724" w:type="dxa"/>
            <w:tcBorders>
              <w:top w:val="single" w:color="000000" w:sz="8" w:space="0"/>
              <w:left w:val="single" w:color="000000" w:sz="8" w:space="0"/>
              <w:bottom w:val="single" w:color="000000" w:sz="8" w:space="0"/>
              <w:right w:val="single" w:color="000000" w:sz="8" w:space="0"/>
            </w:tcBorders>
            <w:vAlign w:val="top"/>
          </w:tcPr>
          <w:p w14:paraId="41B8C0D0">
            <w:pPr>
              <w:wordWrap w:val="0"/>
              <w:jc w:val="center"/>
              <w:rPr>
                <w:rFonts w:cs="宋体" w:asciiTheme="minorHAnsi" w:hAnsiTheme="minorHAnsi"/>
                <w:szCs w:val="22"/>
              </w:rPr>
            </w:pPr>
            <w:r>
              <w:rPr>
                <w:rFonts w:hint="eastAsia" w:ascii="宋体" w:hAnsi="宋体" w:cs="宋体"/>
                <w:szCs w:val="21"/>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498BAC09">
            <w:pPr>
              <w:rPr>
                <w:b/>
              </w:rPr>
            </w:pPr>
            <w:r>
              <w:rPr>
                <w:rFonts w:hint="eastAsia"/>
                <w:b/>
              </w:rPr>
              <w:t>（一）评分内容：</w:t>
            </w:r>
          </w:p>
          <w:p w14:paraId="52D2173A">
            <w:pPr>
              <w:wordWrap w:val="0"/>
              <w:rPr>
                <w:rFonts w:ascii="宋体" w:hAnsi="宋体" w:cs="宋体"/>
                <w:szCs w:val="21"/>
              </w:rPr>
            </w:pPr>
            <w:r>
              <w:rPr>
                <w:rFonts w:hint="eastAsia" w:ascii="宋体" w:hAnsi="宋体" w:cs="宋体"/>
                <w:szCs w:val="21"/>
              </w:rPr>
              <w:t>1.服务质量达到招标文件要求；</w:t>
            </w:r>
          </w:p>
          <w:p w14:paraId="21DD873D">
            <w:pPr>
              <w:wordWrap w:val="0"/>
              <w:rPr>
                <w:rFonts w:ascii="宋体" w:hAnsi="宋体" w:cs="宋体"/>
                <w:szCs w:val="21"/>
              </w:rPr>
            </w:pPr>
            <w:r>
              <w:rPr>
                <w:rFonts w:hint="eastAsia" w:ascii="宋体" w:hAnsi="宋体" w:cs="宋体"/>
                <w:szCs w:val="21"/>
              </w:rPr>
              <w:t>2.对未能达到的管理要求承担管理责任。</w:t>
            </w:r>
          </w:p>
          <w:p w14:paraId="09C2CF60">
            <w:pPr>
              <w:rPr>
                <w:b/>
              </w:rPr>
            </w:pPr>
            <w:r>
              <w:rPr>
                <w:rFonts w:hint="eastAsia"/>
                <w:b/>
              </w:rPr>
              <w:t>（二）评分依据：</w:t>
            </w:r>
          </w:p>
          <w:p w14:paraId="6A5047FF">
            <w:pPr>
              <w:wordWrap w:val="0"/>
              <w:rPr>
                <w:rFonts w:hint="eastAsia" w:ascii="宋体" w:hAnsi="宋体" w:cs="宋体"/>
                <w:szCs w:val="21"/>
              </w:rPr>
            </w:pPr>
            <w:r>
              <w:rPr>
                <w:rFonts w:hint="eastAsia" w:ascii="宋体" w:hAnsi="宋体" w:cs="宋体"/>
                <w:szCs w:val="21"/>
              </w:rPr>
              <w:t>投标人承诺以上全部二项的得</w:t>
            </w:r>
            <w:r>
              <w:rPr>
                <w:rFonts w:hint="eastAsia" w:ascii="宋体" w:hAnsi="宋体" w:cs="宋体"/>
                <w:szCs w:val="21"/>
                <w:lang w:val="en-US" w:eastAsia="zh-CN"/>
              </w:rPr>
              <w:t>5</w:t>
            </w:r>
            <w:r>
              <w:rPr>
                <w:rFonts w:hint="eastAsia" w:ascii="宋体" w:hAnsi="宋体" w:cs="宋体"/>
                <w:szCs w:val="21"/>
              </w:rPr>
              <w:t>分，要求提供承诺（格式自定）作为得分依据，未提供承诺或承诺内容不满足要求不得分。</w:t>
            </w:r>
          </w:p>
        </w:tc>
      </w:tr>
      <w:tr w14:paraId="60066D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B35F6D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6274FB8C">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2543" w:type="dxa"/>
            <w:tcBorders>
              <w:top w:val="single" w:color="000000" w:sz="8" w:space="0"/>
              <w:left w:val="single" w:color="000000" w:sz="8" w:space="0"/>
              <w:bottom w:val="single" w:color="000000" w:sz="8" w:space="0"/>
              <w:right w:val="single" w:color="000000" w:sz="8" w:space="0"/>
            </w:tcBorders>
            <w:vAlign w:val="top"/>
          </w:tcPr>
          <w:p w14:paraId="2D66C0D3">
            <w:pPr>
              <w:wordWrap w:val="0"/>
              <w:rPr>
                <w:rFonts w:eastAsia="宋体" w:cs="宋体" w:asciiTheme="minorHAnsi" w:hAnsiTheme="minorHAnsi"/>
                <w:kern w:val="2"/>
                <w:sz w:val="21"/>
                <w:szCs w:val="22"/>
                <w:lang w:val="en-US" w:eastAsia="zh-CN" w:bidi="ar-SA"/>
              </w:rPr>
            </w:pPr>
            <w:r>
              <w:rPr>
                <w:rFonts w:hint="eastAsia" w:ascii="宋体" w:hAnsi="宋体"/>
                <w:szCs w:val="21"/>
              </w:rPr>
              <w:t>拟安排的项目负责人情况（仅限一人）</w:t>
            </w:r>
          </w:p>
        </w:tc>
        <w:tc>
          <w:tcPr>
            <w:tcW w:w="724" w:type="dxa"/>
            <w:tcBorders>
              <w:top w:val="single" w:color="000000" w:sz="8" w:space="0"/>
              <w:left w:val="single" w:color="000000" w:sz="8" w:space="0"/>
              <w:bottom w:val="single" w:color="000000" w:sz="8" w:space="0"/>
              <w:right w:val="single" w:color="000000" w:sz="8" w:space="0"/>
            </w:tcBorders>
            <w:vAlign w:val="top"/>
          </w:tcPr>
          <w:p w14:paraId="07E8515E">
            <w:pPr>
              <w:wordWrap w:val="0"/>
              <w:jc w:val="center"/>
              <w:rPr>
                <w:rFonts w:eastAsia="宋体" w:cs="宋体" w:asciiTheme="minorHAnsi" w:hAnsiTheme="minorHAnsi"/>
                <w:kern w:val="2"/>
                <w:sz w:val="21"/>
                <w:szCs w:val="22"/>
                <w:lang w:val="en-US" w:eastAsia="zh-CN" w:bidi="ar-SA"/>
              </w:rPr>
            </w:pPr>
            <w:r>
              <w:rPr>
                <w:rFonts w:hint="eastAsia" w:ascii="宋体" w:hAnsi="宋体" w:cs="宋体"/>
                <w:szCs w:val="21"/>
                <w:lang w:val="en-US" w:eastAsia="zh-CN"/>
              </w:rPr>
              <w:t>16</w:t>
            </w:r>
          </w:p>
        </w:tc>
        <w:tc>
          <w:tcPr>
            <w:tcW w:w="4447" w:type="dxa"/>
            <w:tcBorders>
              <w:top w:val="single" w:color="000000" w:sz="8" w:space="0"/>
              <w:left w:val="single" w:color="000000" w:sz="8" w:space="0"/>
              <w:bottom w:val="single" w:color="000000" w:sz="8" w:space="0"/>
              <w:right w:val="single" w:color="000000" w:sz="8" w:space="0"/>
            </w:tcBorders>
            <w:vAlign w:val="top"/>
          </w:tcPr>
          <w:p w14:paraId="728D2400">
            <w:pPr>
              <w:wordWrap w:val="0"/>
              <w:rPr>
                <w:rFonts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内容：</w:t>
            </w:r>
          </w:p>
          <w:p w14:paraId="3EBEF82D">
            <w:pPr>
              <w:rPr>
                <w:rFonts w:ascii="宋体" w:hAnsi="宋体" w:cs="宋体"/>
                <w:szCs w:val="21"/>
              </w:rPr>
            </w:pPr>
            <w:r>
              <w:rPr>
                <w:rFonts w:hint="eastAsia" w:ascii="宋体" w:hAnsi="宋体" w:cs="宋体"/>
                <w:szCs w:val="21"/>
              </w:rPr>
              <w:t>拟安排的项目负责人须为投标人自有员工（以社保为准），否则投入的该人员作不得分处理。在此基础上，按以下规则评分：</w:t>
            </w:r>
          </w:p>
          <w:p w14:paraId="412F42B7">
            <w:pPr>
              <w:rPr>
                <w:rFonts w:ascii="宋体" w:hAnsi="宋体" w:cs="宋体"/>
                <w:szCs w:val="21"/>
              </w:rPr>
            </w:pPr>
            <w:r>
              <w:rPr>
                <w:rFonts w:hint="eastAsia" w:ascii="宋体" w:hAnsi="宋体" w:cs="宋体"/>
                <w:szCs w:val="21"/>
              </w:rPr>
              <w:t>1.具有管理类专业本科（或以上）学历，得</w:t>
            </w:r>
            <w:r>
              <w:rPr>
                <w:rFonts w:hint="eastAsia" w:ascii="宋体" w:hAnsi="宋体" w:cs="宋体"/>
                <w:szCs w:val="21"/>
                <w:lang w:val="en-US" w:eastAsia="zh-CN"/>
              </w:rPr>
              <w:t>3.2</w:t>
            </w:r>
            <w:r>
              <w:rPr>
                <w:rFonts w:hint="eastAsia" w:ascii="宋体" w:hAnsi="宋体" w:cs="宋体"/>
                <w:szCs w:val="21"/>
              </w:rPr>
              <w:t>分；</w:t>
            </w:r>
          </w:p>
          <w:p w14:paraId="156F640B">
            <w:pPr>
              <w:rPr>
                <w:rFonts w:ascii="宋体" w:hAnsi="宋体" w:cs="宋体"/>
                <w:szCs w:val="21"/>
              </w:rPr>
            </w:pPr>
            <w:r>
              <w:rPr>
                <w:rFonts w:hint="eastAsia" w:ascii="宋体" w:hAnsi="宋体" w:cs="宋体"/>
                <w:szCs w:val="21"/>
              </w:rPr>
              <w:t>2.具有人社部门或评价机构颁发的三级/高级或以上物业管理师（员）职业资格证书或职业技能等级证书，得</w:t>
            </w:r>
            <w:r>
              <w:rPr>
                <w:rFonts w:hint="eastAsia" w:ascii="宋体" w:hAnsi="宋体" w:cs="宋体"/>
                <w:szCs w:val="21"/>
                <w:lang w:val="en-US" w:eastAsia="zh-CN"/>
              </w:rPr>
              <w:t>3.2</w:t>
            </w:r>
            <w:r>
              <w:rPr>
                <w:rFonts w:hint="eastAsia" w:ascii="宋体" w:hAnsi="宋体" w:cs="宋体"/>
                <w:szCs w:val="21"/>
              </w:rPr>
              <w:t>分；</w:t>
            </w:r>
          </w:p>
          <w:p w14:paraId="3D1BCACD">
            <w:pPr>
              <w:rPr>
                <w:rFonts w:ascii="宋体" w:hAnsi="宋体" w:cs="宋体"/>
                <w:szCs w:val="21"/>
              </w:rPr>
            </w:pPr>
            <w:r>
              <w:rPr>
                <w:rFonts w:hint="eastAsia" w:ascii="宋体" w:hAnsi="宋体" w:cs="宋体"/>
                <w:szCs w:val="21"/>
              </w:rPr>
              <w:t>3.具有</w:t>
            </w:r>
            <w:r>
              <w:rPr>
                <w:rFonts w:hint="eastAsia" w:hAnsi="宋体" w:cs="宋体"/>
                <w:szCs w:val="21"/>
              </w:rPr>
              <w:t>二级/技师或以上</w:t>
            </w:r>
            <w:r>
              <w:t>劳动关系协调</w:t>
            </w:r>
            <w:r>
              <w:rPr>
                <w:rFonts w:hint="eastAsia"/>
              </w:rPr>
              <w:t>员（师）</w:t>
            </w:r>
            <w:r>
              <w:rPr>
                <w:rFonts w:hint="eastAsia" w:hAnsi="宋体" w:cs="宋体"/>
                <w:szCs w:val="21"/>
              </w:rPr>
              <w:t>职业资格证书或职业技能等级证书</w:t>
            </w:r>
            <w:r>
              <w:rPr>
                <w:rFonts w:hint="eastAsia" w:ascii="宋体" w:hAnsi="宋体" w:cs="宋体"/>
                <w:szCs w:val="21"/>
              </w:rPr>
              <w:t>，得</w:t>
            </w:r>
            <w:r>
              <w:rPr>
                <w:rFonts w:hint="eastAsia" w:ascii="宋体" w:hAnsi="宋体" w:cs="宋体"/>
                <w:szCs w:val="21"/>
                <w:lang w:val="en-US" w:eastAsia="zh-CN"/>
              </w:rPr>
              <w:t>3.2</w:t>
            </w:r>
            <w:r>
              <w:rPr>
                <w:rFonts w:hint="eastAsia" w:ascii="宋体" w:hAnsi="宋体" w:cs="宋体"/>
                <w:szCs w:val="21"/>
              </w:rPr>
              <w:t>分；</w:t>
            </w:r>
          </w:p>
          <w:p w14:paraId="39F41B9B">
            <w:pPr>
              <w:rPr>
                <w:rFonts w:ascii="宋体" w:hAnsi="宋体" w:cs="宋体"/>
                <w:szCs w:val="21"/>
              </w:rPr>
            </w:pPr>
            <w:r>
              <w:rPr>
                <w:rFonts w:hint="eastAsia" w:ascii="宋体" w:hAnsi="宋体" w:cs="宋体"/>
                <w:szCs w:val="21"/>
              </w:rPr>
              <w:t>4.具有人社部门或评价机构颁发的三级/高级或以上</w:t>
            </w:r>
            <w:r>
              <w:rPr>
                <w:szCs w:val="21"/>
              </w:rPr>
              <w:t>（企业）</w:t>
            </w:r>
            <w:r>
              <w:rPr>
                <w:rFonts w:hint="eastAsia" w:ascii="宋体" w:hAnsi="宋体" w:cs="宋体"/>
                <w:szCs w:val="21"/>
              </w:rPr>
              <w:t>人力资源管理师职业资格证书或职业技能等级证书，得</w:t>
            </w:r>
            <w:r>
              <w:rPr>
                <w:rFonts w:hint="eastAsia" w:ascii="宋体" w:hAnsi="宋体" w:cs="宋体"/>
                <w:szCs w:val="21"/>
                <w:lang w:val="en-US" w:eastAsia="zh-CN"/>
              </w:rPr>
              <w:t>3.2</w:t>
            </w:r>
            <w:r>
              <w:rPr>
                <w:rFonts w:hint="eastAsia" w:ascii="宋体" w:hAnsi="宋体" w:cs="宋体"/>
                <w:szCs w:val="21"/>
              </w:rPr>
              <w:t>分。</w:t>
            </w:r>
          </w:p>
          <w:p w14:paraId="57E32214">
            <w:pPr>
              <w:rPr>
                <w:rFonts w:ascii="宋体" w:hAnsi="宋体" w:cs="宋体"/>
                <w:szCs w:val="21"/>
              </w:rPr>
            </w:pPr>
            <w:r>
              <w:rPr>
                <w:rFonts w:hint="eastAsia" w:ascii="宋体" w:hAnsi="宋体" w:cs="宋体"/>
                <w:szCs w:val="21"/>
              </w:rPr>
              <w:t>5.具有行政机关或事业单位或行业协会颁发的高级清洁管理师（项目经理）证书，得</w:t>
            </w:r>
            <w:r>
              <w:rPr>
                <w:rFonts w:hint="eastAsia" w:ascii="宋体" w:hAnsi="宋体" w:cs="宋体"/>
                <w:szCs w:val="21"/>
                <w:lang w:val="en-US" w:eastAsia="zh-CN"/>
              </w:rPr>
              <w:t>3.2</w:t>
            </w:r>
            <w:r>
              <w:rPr>
                <w:rFonts w:hint="eastAsia" w:ascii="宋体" w:hAnsi="宋体" w:cs="宋体"/>
                <w:szCs w:val="21"/>
              </w:rPr>
              <w:t>分。</w:t>
            </w:r>
          </w:p>
          <w:p w14:paraId="74D9A263">
            <w:pPr>
              <w:rPr>
                <w:rFonts w:ascii="宋体" w:hAnsi="宋体" w:cs="宋体"/>
                <w:b/>
                <w:bCs/>
                <w:szCs w:val="21"/>
              </w:rPr>
            </w:pPr>
            <w:r>
              <w:rPr>
                <w:rFonts w:hint="eastAsia" w:ascii="宋体" w:hAnsi="宋体" w:cs="宋体"/>
                <w:b/>
                <w:bCs/>
                <w:szCs w:val="21"/>
              </w:rPr>
              <w:t>以上5项得分累计，最高得分</w:t>
            </w:r>
            <w:r>
              <w:rPr>
                <w:rFonts w:hint="eastAsia" w:ascii="宋体" w:hAnsi="宋体" w:cs="宋体"/>
                <w:b/>
                <w:bCs/>
                <w:szCs w:val="21"/>
                <w:lang w:val="en-US" w:eastAsia="zh-CN"/>
              </w:rPr>
              <w:t>16</w:t>
            </w:r>
            <w:r>
              <w:rPr>
                <w:rFonts w:hint="eastAsia" w:ascii="宋体" w:hAnsi="宋体" w:cs="宋体"/>
                <w:b/>
                <w:bCs/>
                <w:szCs w:val="21"/>
              </w:rPr>
              <w:t>分。</w:t>
            </w:r>
          </w:p>
          <w:p w14:paraId="458DBE94">
            <w:pPr>
              <w:wordWrap w:val="0"/>
              <w:rPr>
                <w:rFonts w:ascii="宋体" w:hAnsi="宋体" w:cs="宋体"/>
                <w:szCs w:val="21"/>
              </w:rPr>
            </w:pPr>
            <w:r>
              <w:rPr>
                <w:rFonts w:hint="eastAsia" w:ascii="宋体" w:hAnsi="宋体" w:cs="宋体"/>
                <w:b/>
                <w:bCs/>
                <w:szCs w:val="21"/>
              </w:rPr>
              <w:t>（二）评分依据：</w:t>
            </w:r>
          </w:p>
          <w:p w14:paraId="66D3F8DB">
            <w:r>
              <w:rPr>
                <w:rFonts w:hint="eastAsia" w:ascii="宋体" w:hAnsi="宋体" w:cs="宋体"/>
                <w:szCs w:val="21"/>
              </w:rPr>
              <w:t>1、</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3122F960">
            <w:pPr>
              <w:wordWrap w:val="0"/>
              <w:jc w:val="left"/>
              <w:rPr>
                <w:rFonts w:ascii="宋体" w:hAnsi="宋体" w:cs="宋体"/>
                <w:szCs w:val="21"/>
              </w:rPr>
            </w:pPr>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45F1A726">
            <w:pPr>
              <w:numPr>
                <w:ilvl w:val="0"/>
                <w:numId w:val="1"/>
              </w:numPr>
              <w:wordWrap w:val="0"/>
              <w:jc w:val="left"/>
              <w:rPr>
                <w:rFonts w:ascii="Calibri" w:hAnsi="Calibri"/>
                <w:szCs w:val="21"/>
              </w:rPr>
            </w:pPr>
            <w:r>
              <w:rPr>
                <w:rFonts w:hint="eastAsia"/>
                <w:szCs w:val="21"/>
              </w:rPr>
              <w:t>提供人员证书作为得分依据，</w:t>
            </w:r>
            <w:r>
              <w:rPr>
                <w:rFonts w:hint="eastAsia" w:ascii="宋体" w:hAnsi="宋体" w:cs="宋体"/>
                <w:szCs w:val="21"/>
              </w:rPr>
              <w:t>若证书为职业资格证书/职业技能等级证书的，还需提供技能人才评价证书全国联网（http://jndj.osta.org.cn/）查询截图。</w:t>
            </w:r>
          </w:p>
          <w:p w14:paraId="2F19E67A">
            <w:pPr>
              <w:wordWrap w:val="0"/>
              <w:jc w:val="left"/>
              <w:rPr>
                <w:rFonts w:ascii="Calibri" w:hAnsi="Calibri"/>
                <w:szCs w:val="21"/>
              </w:rPr>
            </w:pPr>
            <w:r>
              <w:rPr>
                <w:rFonts w:hint="eastAsia" w:ascii="宋体" w:hAnsi="宋体" w:cs="宋体"/>
                <w:szCs w:val="21"/>
              </w:rPr>
              <w:t>3、</w:t>
            </w:r>
            <w:r>
              <w:rPr>
                <w:rFonts w:hint="eastAsia"/>
                <w:szCs w:val="21"/>
              </w:rPr>
              <w:t>若由行业协会</w:t>
            </w:r>
            <w:r>
              <w:rPr>
                <w:rFonts w:hint="eastAsia"/>
                <w:bCs/>
                <w:szCs w:val="21"/>
              </w:rPr>
              <w:t>/社会组织</w:t>
            </w:r>
            <w:r>
              <w:rPr>
                <w:rFonts w:hint="eastAsia"/>
                <w:szCs w:val="21"/>
              </w:rPr>
              <w:t>发证的，还需提供该行业协会</w:t>
            </w:r>
            <w:r>
              <w:rPr>
                <w:rFonts w:hint="eastAsia"/>
                <w:bCs/>
                <w:szCs w:val="21"/>
              </w:rPr>
              <w:t>/社会组织</w:t>
            </w:r>
            <w:r>
              <w:rPr>
                <w:rFonts w:hint="eastAsia"/>
                <w:szCs w:val="21"/>
              </w:rPr>
              <w:t>在中国社会组织政务服务平台查询正常截图（</w:t>
            </w:r>
            <w:r>
              <w:rPr>
                <w:szCs w:val="21"/>
              </w:rPr>
              <w:t>https://chinanpo.mca.gov.cn</w:t>
            </w:r>
            <w:r>
              <w:rPr>
                <w:rFonts w:hint="eastAsia"/>
                <w:szCs w:val="21"/>
              </w:rPr>
              <w:t>）。相关证书在公开渠道无法查询的，需提供颁发部门或者监管机构的证明材料，证明证书真实有效且为合法机构颁发。</w:t>
            </w:r>
          </w:p>
          <w:p w14:paraId="6318E0C4">
            <w:pPr>
              <w:rPr>
                <w:rFonts w:eastAsia="宋体" w:cs="宋体" w:asciiTheme="minorHAnsi" w:hAnsiTheme="minorHAnsi"/>
                <w:kern w:val="2"/>
                <w:sz w:val="21"/>
                <w:szCs w:val="22"/>
                <w:lang w:val="en-US" w:eastAsia="zh-CN" w:bidi="ar-SA"/>
              </w:rPr>
            </w:pPr>
            <w:r>
              <w:rPr>
                <w:rFonts w:hint="eastAsia" w:ascii="宋体" w:hAnsi="宋体" w:cs="宋体"/>
                <w:szCs w:val="21"/>
              </w:rPr>
              <w:t>4、提供开标日前由投标人为拟投入本项目的负责人缴交的载有政府部门公章（或专用章）的近一个月（不含开标日当月）的社保缴交证明材料，如开标日上一个月的社保材料因政府部门原因暂时无法取得，则可以往前顺延一个月；社保资料至少显示缴交养老保险信息，未显示该信息的该社保资料则不符合要求，原件备查。</w:t>
            </w:r>
            <w:r>
              <w:rPr>
                <w:rFonts w:hint="eastAsia"/>
                <w:szCs w:val="21"/>
              </w:rPr>
              <w:t>如供应商为新成立企业且成立时间不足一个月的，需承诺相关人员为投标人自有员工，承诺函格式自拟并加盖公章；</w:t>
            </w:r>
            <w:r>
              <w:rPr>
                <w:rFonts w:hint="eastAsia" w:ascii="宋体" w:hAnsi="宋体" w:cs="宋体"/>
                <w:szCs w:val="21"/>
              </w:rPr>
              <w:t>（未提供或未按要求提供或提供的不清晰导致专家无法判断的，不得分）</w:t>
            </w:r>
          </w:p>
        </w:tc>
      </w:tr>
      <w:tr w14:paraId="248DA7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3BBFD9A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24E84A71">
            <w:pPr>
              <w:wordWrap w:val="0"/>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7</w:t>
            </w:r>
          </w:p>
        </w:tc>
        <w:tc>
          <w:tcPr>
            <w:tcW w:w="2543" w:type="dxa"/>
            <w:tcBorders>
              <w:top w:val="single" w:color="000000" w:sz="8" w:space="0"/>
              <w:left w:val="single" w:color="000000" w:sz="8" w:space="0"/>
              <w:bottom w:val="single" w:color="000000" w:sz="8" w:space="0"/>
              <w:right w:val="single" w:color="000000" w:sz="8" w:space="0"/>
            </w:tcBorders>
            <w:vAlign w:val="center"/>
          </w:tcPr>
          <w:p w14:paraId="545BBA68">
            <w:pPr>
              <w:wordWrap w:val="0"/>
              <w:jc w:val="center"/>
              <w:rPr>
                <w:rFonts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拟安排的项目主要团队成员（主要技术人员）情况（项目负责人除外）</w:t>
            </w:r>
          </w:p>
        </w:tc>
        <w:tc>
          <w:tcPr>
            <w:tcW w:w="724" w:type="dxa"/>
            <w:tcBorders>
              <w:top w:val="single" w:color="000000" w:sz="8" w:space="0"/>
              <w:left w:val="single" w:color="000000" w:sz="8" w:space="0"/>
              <w:bottom w:val="single" w:color="000000" w:sz="8" w:space="0"/>
              <w:right w:val="single" w:color="000000" w:sz="8" w:space="0"/>
            </w:tcBorders>
            <w:vAlign w:val="center"/>
          </w:tcPr>
          <w:p w14:paraId="33CB7133">
            <w:pPr>
              <w:wordWrap w:val="0"/>
              <w:jc w:val="center"/>
              <w:rPr>
                <w:rFonts w:ascii="宋体" w:hAnsi="宋体" w:eastAsia="宋体" w:cs="宋体"/>
                <w:kern w:val="2"/>
                <w:sz w:val="21"/>
                <w:szCs w:val="21"/>
                <w:lang w:val="en-US" w:eastAsia="zh-CN" w:bidi="ar-SA"/>
              </w:rPr>
            </w:pPr>
            <w:r>
              <w:rPr>
                <w:rFonts w:hint="eastAsia" w:ascii="宋体" w:hAnsi="宋体" w:cs="宋体"/>
                <w:color w:val="auto"/>
                <w:szCs w:val="21"/>
                <w:lang w:val="en-US" w:eastAsia="zh-CN"/>
              </w:rPr>
              <w:t>14</w:t>
            </w:r>
          </w:p>
        </w:tc>
        <w:tc>
          <w:tcPr>
            <w:tcW w:w="4447" w:type="dxa"/>
            <w:tcBorders>
              <w:top w:val="single" w:color="000000" w:sz="8" w:space="0"/>
              <w:left w:val="single" w:color="000000" w:sz="8" w:space="0"/>
              <w:bottom w:val="single" w:color="000000" w:sz="8" w:space="0"/>
              <w:right w:val="single" w:color="000000" w:sz="8" w:space="0"/>
            </w:tcBorders>
            <w:vAlign w:val="top"/>
          </w:tcPr>
          <w:p w14:paraId="39B8F22B">
            <w:pPr>
              <w:wordWrap w:val="0"/>
              <w:rPr>
                <w:rFonts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内容：</w:t>
            </w:r>
          </w:p>
          <w:p w14:paraId="0FBB8FF8">
            <w:pPr>
              <w:rPr>
                <w:rFonts w:ascii="宋体" w:hAnsi="宋体" w:cs="宋体"/>
                <w:b/>
                <w:bCs/>
                <w:szCs w:val="21"/>
              </w:rPr>
            </w:pPr>
            <w:r>
              <w:rPr>
                <w:rFonts w:hint="eastAsia" w:ascii="宋体" w:hAnsi="宋体" w:cs="宋体"/>
                <w:szCs w:val="21"/>
              </w:rPr>
              <w:t>拟安排的企业管理主要团队成员（主要技术人员）情况（项目负责人除外）须为投标人自有员工（</w:t>
            </w:r>
            <w:r>
              <w:rPr>
                <w:rFonts w:hint="eastAsia"/>
                <w:szCs w:val="21"/>
              </w:rPr>
              <w:t>以社保为准</w:t>
            </w:r>
            <w:r>
              <w:rPr>
                <w:rFonts w:hint="eastAsia" w:ascii="宋体" w:hAnsi="宋体" w:cs="宋体"/>
                <w:szCs w:val="21"/>
              </w:rPr>
              <w:t>），否则投入的该人员作不得分处理。在此基础上，按以下规则评分：</w:t>
            </w:r>
          </w:p>
          <w:p w14:paraId="031D48F9">
            <w:pPr>
              <w:rPr>
                <w:rFonts w:ascii="宋体" w:hAnsi="宋体" w:cs="宋体"/>
                <w:b/>
                <w:bCs/>
                <w:szCs w:val="21"/>
              </w:rPr>
            </w:pPr>
            <w:r>
              <w:rPr>
                <w:rFonts w:hint="eastAsia" w:ascii="宋体" w:hAnsi="宋体" w:cs="宋体"/>
                <w:b/>
                <w:bCs/>
                <w:szCs w:val="21"/>
              </w:rPr>
              <w:t>1.清洁</w:t>
            </w:r>
            <w:r>
              <w:rPr>
                <w:rFonts w:hint="eastAsia" w:ascii="宋体" w:hAnsi="宋体" w:cs="宋体"/>
                <w:b/>
                <w:bCs/>
                <w:szCs w:val="21"/>
                <w:lang w:val="en-US" w:eastAsia="zh-CN"/>
              </w:rPr>
              <w:t>管理员</w:t>
            </w:r>
            <w:r>
              <w:rPr>
                <w:rFonts w:hint="eastAsia" w:ascii="宋体" w:hAnsi="宋体" w:cs="宋体"/>
                <w:b/>
                <w:bCs/>
                <w:szCs w:val="21"/>
              </w:rPr>
              <w:t>（1名）：</w:t>
            </w:r>
          </w:p>
          <w:p w14:paraId="317D95EA">
            <w:pPr>
              <w:rPr>
                <w:rFonts w:ascii="宋体" w:hAnsi="宋体" w:cs="宋体"/>
                <w:szCs w:val="21"/>
              </w:rPr>
            </w:pPr>
            <w:r>
              <w:rPr>
                <w:rFonts w:hint="eastAsia" w:ascii="宋体" w:hAnsi="宋体" w:cs="宋体"/>
                <w:szCs w:val="21"/>
              </w:rPr>
              <w:t>①具有管理类专业本科（或以上）学历的，得</w:t>
            </w:r>
            <w:r>
              <w:rPr>
                <w:rFonts w:hint="eastAsia" w:ascii="宋体" w:hAnsi="宋体" w:cs="宋体"/>
                <w:szCs w:val="21"/>
                <w:lang w:val="en-US" w:eastAsia="zh-CN"/>
              </w:rPr>
              <w:t>1.4</w:t>
            </w:r>
            <w:r>
              <w:rPr>
                <w:rFonts w:hint="eastAsia" w:ascii="宋体" w:hAnsi="宋体" w:cs="宋体"/>
                <w:szCs w:val="21"/>
              </w:rPr>
              <w:t>分；</w:t>
            </w:r>
          </w:p>
          <w:p w14:paraId="6B171C56">
            <w:pPr>
              <w:rPr>
                <w:rFonts w:ascii="宋体" w:hAnsi="宋体" w:cs="宋体"/>
                <w:szCs w:val="21"/>
              </w:rPr>
            </w:pPr>
            <w:r>
              <w:rPr>
                <w:rFonts w:hint="eastAsia" w:ascii="宋体" w:hAnsi="宋体" w:cs="宋体"/>
                <w:szCs w:val="21"/>
              </w:rPr>
              <w:t>②具有行政机关或事业单位或行业协会颁发的高级清洁管理师（项目经理）证书，得</w:t>
            </w:r>
            <w:r>
              <w:rPr>
                <w:rFonts w:hint="eastAsia" w:ascii="宋体" w:hAnsi="宋体" w:cs="宋体"/>
                <w:szCs w:val="21"/>
                <w:lang w:val="en-US" w:eastAsia="zh-CN"/>
              </w:rPr>
              <w:t>1.4</w:t>
            </w:r>
            <w:r>
              <w:rPr>
                <w:rFonts w:hint="eastAsia" w:ascii="宋体" w:hAnsi="宋体" w:cs="宋体"/>
                <w:szCs w:val="21"/>
              </w:rPr>
              <w:t>分。</w:t>
            </w:r>
          </w:p>
          <w:p w14:paraId="7EAE6F50">
            <w:pPr>
              <w:rPr>
                <w:rFonts w:ascii="宋体" w:hAnsi="宋体" w:cs="宋体"/>
                <w:szCs w:val="21"/>
              </w:rPr>
            </w:pPr>
            <w:r>
              <w:rPr>
                <w:rFonts w:hint="eastAsia" w:ascii="宋体" w:hAnsi="宋体" w:cs="宋体"/>
                <w:szCs w:val="21"/>
              </w:rPr>
              <w:t>③具有行政机关或事业单位或行业协会颁发的清毒清洁技能证书，得</w:t>
            </w:r>
            <w:r>
              <w:rPr>
                <w:rFonts w:hint="eastAsia" w:ascii="宋体" w:hAnsi="宋体" w:cs="宋体"/>
                <w:szCs w:val="21"/>
                <w:lang w:val="en-US" w:eastAsia="zh-CN"/>
              </w:rPr>
              <w:t>1.4</w:t>
            </w:r>
            <w:r>
              <w:rPr>
                <w:rFonts w:hint="eastAsia" w:ascii="宋体" w:hAnsi="宋体" w:cs="宋体"/>
                <w:szCs w:val="21"/>
              </w:rPr>
              <w:t>分。</w:t>
            </w:r>
          </w:p>
          <w:p w14:paraId="23506012">
            <w:pPr>
              <w:rPr>
                <w:b/>
                <w:bCs/>
                <w:szCs w:val="21"/>
              </w:rPr>
            </w:pPr>
            <w:r>
              <w:rPr>
                <w:rFonts w:hint="eastAsia"/>
                <w:b/>
                <w:bCs/>
                <w:szCs w:val="21"/>
              </w:rPr>
              <w:t>本小项得分累计，最高得分</w:t>
            </w:r>
            <w:r>
              <w:rPr>
                <w:rFonts w:hint="eastAsia"/>
                <w:b/>
                <w:bCs/>
                <w:szCs w:val="21"/>
                <w:lang w:val="en-US" w:eastAsia="zh-CN"/>
              </w:rPr>
              <w:t>4.2</w:t>
            </w:r>
            <w:r>
              <w:rPr>
                <w:rFonts w:hint="eastAsia"/>
                <w:b/>
                <w:bCs/>
                <w:szCs w:val="21"/>
              </w:rPr>
              <w:t>分。</w:t>
            </w:r>
          </w:p>
          <w:p w14:paraId="37EEBE9D">
            <w:pPr>
              <w:rPr>
                <w:rFonts w:ascii="宋体" w:hAnsi="宋体" w:cs="宋体"/>
                <w:szCs w:val="21"/>
              </w:rPr>
            </w:pPr>
          </w:p>
          <w:p w14:paraId="15597EA5">
            <w:pPr>
              <w:rPr>
                <w:rFonts w:ascii="宋体" w:hAnsi="宋体" w:cs="宋体"/>
                <w:b/>
                <w:bCs/>
                <w:szCs w:val="21"/>
              </w:rPr>
            </w:pPr>
            <w:r>
              <w:rPr>
                <w:rFonts w:hint="eastAsia" w:ascii="宋体" w:hAnsi="宋体" w:cs="宋体"/>
                <w:b/>
                <w:bCs/>
                <w:szCs w:val="21"/>
              </w:rPr>
              <w:t>2</w:t>
            </w:r>
            <w:r>
              <w:rPr>
                <w:rFonts w:ascii="宋体" w:hAnsi="宋体" w:cs="宋体"/>
                <w:b/>
                <w:bCs/>
                <w:szCs w:val="21"/>
              </w:rPr>
              <w:t>.</w:t>
            </w:r>
            <w:r>
              <w:rPr>
                <w:rFonts w:hint="eastAsia" w:ascii="宋体" w:hAnsi="宋体" w:cs="宋体"/>
                <w:b/>
                <w:bCs/>
                <w:szCs w:val="21"/>
              </w:rPr>
              <w:t>绿化</w:t>
            </w:r>
            <w:r>
              <w:rPr>
                <w:rFonts w:hint="eastAsia" w:ascii="宋体" w:hAnsi="宋体" w:cs="宋体"/>
                <w:b/>
                <w:bCs/>
                <w:szCs w:val="21"/>
                <w:lang w:val="en-US" w:eastAsia="zh-CN"/>
              </w:rPr>
              <w:t>管理员</w:t>
            </w:r>
            <w:r>
              <w:rPr>
                <w:rFonts w:hint="eastAsia" w:ascii="宋体" w:hAnsi="宋体" w:cs="宋体"/>
                <w:b/>
                <w:bCs/>
                <w:szCs w:val="21"/>
              </w:rPr>
              <w:t>（1名）：</w:t>
            </w:r>
          </w:p>
          <w:p w14:paraId="366CCFAE">
            <w:pPr>
              <w:rPr>
                <w:rFonts w:ascii="宋体" w:hAnsi="宋体" w:cs="宋体"/>
                <w:szCs w:val="21"/>
              </w:rPr>
            </w:pPr>
            <w:r>
              <w:rPr>
                <w:rFonts w:hint="eastAsia" w:ascii="宋体" w:hAnsi="宋体" w:cs="宋体"/>
                <w:szCs w:val="21"/>
              </w:rPr>
              <w:t>①具有管理类相关专业大专（或以上）学历的，得</w:t>
            </w:r>
            <w:r>
              <w:rPr>
                <w:rFonts w:hint="eastAsia" w:ascii="宋体" w:hAnsi="宋体" w:cs="宋体"/>
                <w:szCs w:val="21"/>
                <w:lang w:val="en-US" w:eastAsia="zh-CN"/>
              </w:rPr>
              <w:t>1.4</w:t>
            </w:r>
            <w:r>
              <w:rPr>
                <w:rFonts w:hint="eastAsia" w:ascii="宋体" w:hAnsi="宋体" w:cs="宋体"/>
                <w:szCs w:val="21"/>
              </w:rPr>
              <w:t>分；</w:t>
            </w:r>
          </w:p>
          <w:p w14:paraId="3F0E71F2">
            <w:pPr>
              <w:rPr>
                <w:rFonts w:ascii="宋体" w:hAnsi="宋体" w:cs="宋体"/>
                <w:szCs w:val="21"/>
              </w:rPr>
            </w:pPr>
            <w:r>
              <w:rPr>
                <w:rFonts w:hint="eastAsia" w:ascii="宋体" w:hAnsi="宋体" w:cs="宋体"/>
                <w:szCs w:val="21"/>
              </w:rPr>
              <w:t>②具有园林绿化（工程师或以上级别）证书，得</w:t>
            </w:r>
            <w:r>
              <w:rPr>
                <w:rFonts w:hint="eastAsia" w:ascii="宋体" w:hAnsi="宋体" w:cs="宋体"/>
                <w:szCs w:val="21"/>
                <w:lang w:val="en-US" w:eastAsia="zh-CN"/>
              </w:rPr>
              <w:t>1.4</w:t>
            </w:r>
            <w:r>
              <w:rPr>
                <w:rFonts w:hint="eastAsia" w:ascii="宋体" w:hAnsi="宋体" w:cs="宋体"/>
                <w:szCs w:val="21"/>
              </w:rPr>
              <w:t>分。</w:t>
            </w:r>
          </w:p>
          <w:p w14:paraId="58C3513F">
            <w:pPr>
              <w:rPr>
                <w:b/>
                <w:bCs/>
                <w:szCs w:val="21"/>
              </w:rPr>
            </w:pPr>
            <w:r>
              <w:rPr>
                <w:rFonts w:hint="eastAsia"/>
                <w:b/>
                <w:bCs/>
                <w:szCs w:val="21"/>
              </w:rPr>
              <w:t>本小项得分累计，最高得分</w:t>
            </w:r>
            <w:r>
              <w:rPr>
                <w:rFonts w:hint="eastAsia"/>
                <w:b/>
                <w:bCs/>
                <w:szCs w:val="21"/>
                <w:lang w:val="en-US" w:eastAsia="zh-CN"/>
              </w:rPr>
              <w:t>2.8</w:t>
            </w:r>
            <w:r>
              <w:rPr>
                <w:rFonts w:hint="eastAsia"/>
                <w:b/>
                <w:bCs/>
                <w:szCs w:val="21"/>
              </w:rPr>
              <w:t>分。</w:t>
            </w:r>
          </w:p>
          <w:p w14:paraId="1A1CC138">
            <w:pPr>
              <w:rPr>
                <w:rFonts w:ascii="宋体" w:hAnsi="宋体" w:cs="宋体"/>
                <w:szCs w:val="21"/>
              </w:rPr>
            </w:pPr>
          </w:p>
          <w:p w14:paraId="4775443E">
            <w:pPr>
              <w:rPr>
                <w:rFonts w:ascii="宋体" w:hAnsi="宋体" w:cs="宋体"/>
                <w:b/>
                <w:bCs/>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水电维修</w:t>
            </w:r>
            <w:r>
              <w:rPr>
                <w:rFonts w:hint="eastAsia" w:ascii="宋体" w:hAnsi="宋体" w:cs="宋体"/>
                <w:b/>
                <w:bCs/>
                <w:szCs w:val="21"/>
                <w:lang w:val="en-US" w:eastAsia="zh-CN"/>
              </w:rPr>
              <w:t>管理员</w:t>
            </w:r>
            <w:r>
              <w:rPr>
                <w:rFonts w:hint="eastAsia" w:ascii="宋体" w:hAnsi="宋体" w:cs="宋体"/>
                <w:b/>
                <w:bCs/>
                <w:szCs w:val="21"/>
              </w:rPr>
              <w:t>（1名）：</w:t>
            </w:r>
          </w:p>
          <w:p w14:paraId="7232DD81">
            <w:pPr>
              <w:rPr>
                <w:rFonts w:ascii="宋体" w:hAnsi="宋体" w:cs="宋体"/>
                <w:szCs w:val="21"/>
              </w:rPr>
            </w:pPr>
            <w:r>
              <w:rPr>
                <w:rFonts w:hint="eastAsia" w:ascii="宋体" w:hAnsi="宋体" w:cs="宋体"/>
                <w:szCs w:val="21"/>
              </w:rPr>
              <w:t>①具有电气相关专业本科（或以上）学历的，得</w:t>
            </w:r>
            <w:r>
              <w:rPr>
                <w:rFonts w:hint="eastAsia" w:ascii="宋体" w:hAnsi="宋体" w:cs="宋体"/>
                <w:szCs w:val="21"/>
                <w:lang w:val="en-US" w:eastAsia="zh-CN"/>
              </w:rPr>
              <w:t>1.4</w:t>
            </w:r>
            <w:r>
              <w:rPr>
                <w:rFonts w:hint="eastAsia" w:ascii="宋体" w:hAnsi="宋体" w:cs="宋体"/>
                <w:szCs w:val="21"/>
              </w:rPr>
              <w:t>分；</w:t>
            </w:r>
          </w:p>
          <w:p w14:paraId="2554339F">
            <w:pPr>
              <w:rPr>
                <w:rFonts w:ascii="宋体" w:hAnsi="宋体" w:cs="宋体"/>
                <w:szCs w:val="21"/>
              </w:rPr>
            </w:pPr>
            <w:r>
              <w:rPr>
                <w:rFonts w:hint="eastAsia" w:ascii="宋体" w:hAnsi="宋体" w:cs="宋体"/>
                <w:szCs w:val="21"/>
              </w:rPr>
              <w:t>②具有全国物业管理企业经理或物业管理项目经理或物业管理师</w:t>
            </w:r>
            <w:r>
              <w:rPr>
                <w:rStyle w:val="45"/>
                <w:rFonts w:hint="eastAsia" w:ascii="宋体"/>
                <w:kern w:val="0"/>
              </w:rPr>
              <w:t>证书</w:t>
            </w:r>
            <w:r>
              <w:rPr>
                <w:rFonts w:hint="eastAsia" w:ascii="宋体" w:hAnsi="宋体" w:cs="宋体"/>
                <w:szCs w:val="21"/>
              </w:rPr>
              <w:t>得</w:t>
            </w:r>
            <w:r>
              <w:rPr>
                <w:rFonts w:hint="eastAsia" w:ascii="宋体" w:hAnsi="宋体" w:cs="宋体"/>
                <w:szCs w:val="21"/>
                <w:lang w:val="en-US" w:eastAsia="zh-CN"/>
              </w:rPr>
              <w:t>1.4</w:t>
            </w:r>
            <w:r>
              <w:rPr>
                <w:rFonts w:hint="eastAsia" w:ascii="宋体" w:hAnsi="宋体" w:cs="宋体"/>
                <w:szCs w:val="21"/>
              </w:rPr>
              <w:t>分；</w:t>
            </w:r>
          </w:p>
          <w:p w14:paraId="1E2EE3BE">
            <w:pPr>
              <w:rPr>
                <w:rFonts w:ascii="宋体" w:hAnsi="宋体" w:cs="宋体"/>
                <w:szCs w:val="21"/>
              </w:rPr>
            </w:pPr>
            <w:r>
              <w:rPr>
                <w:rFonts w:hint="eastAsia" w:ascii="宋体" w:hAnsi="宋体" w:cs="宋体"/>
                <w:szCs w:val="21"/>
              </w:rPr>
              <w:t>③具有安全生产知识和管理能力考核合格证得</w:t>
            </w:r>
            <w:r>
              <w:rPr>
                <w:rFonts w:hint="eastAsia" w:ascii="宋体" w:hAnsi="宋体" w:cs="宋体"/>
                <w:szCs w:val="21"/>
                <w:lang w:val="en-US" w:eastAsia="zh-CN"/>
              </w:rPr>
              <w:t>1.4</w:t>
            </w:r>
            <w:r>
              <w:rPr>
                <w:rFonts w:hint="eastAsia" w:ascii="宋体" w:hAnsi="宋体" w:cs="宋体"/>
                <w:szCs w:val="21"/>
              </w:rPr>
              <w:t>分。</w:t>
            </w:r>
          </w:p>
          <w:p w14:paraId="66638028">
            <w:pPr>
              <w:rPr>
                <w:rFonts w:ascii="宋体" w:hAnsi="宋体" w:cs="宋体"/>
                <w:szCs w:val="21"/>
              </w:rPr>
            </w:pPr>
            <w:r>
              <w:rPr>
                <w:rFonts w:hint="eastAsia"/>
                <w:b/>
                <w:bCs/>
                <w:szCs w:val="21"/>
              </w:rPr>
              <w:t>本小项得分累计，最高得分</w:t>
            </w:r>
            <w:r>
              <w:rPr>
                <w:rFonts w:hint="eastAsia"/>
                <w:b/>
                <w:bCs/>
                <w:szCs w:val="21"/>
                <w:lang w:val="en-US" w:eastAsia="zh-CN"/>
              </w:rPr>
              <w:t>4.2</w:t>
            </w:r>
            <w:r>
              <w:rPr>
                <w:rFonts w:hint="eastAsia"/>
                <w:b/>
                <w:bCs/>
                <w:szCs w:val="21"/>
              </w:rPr>
              <w:t>分。</w:t>
            </w:r>
          </w:p>
          <w:p w14:paraId="0F02CF32">
            <w:pPr>
              <w:rPr>
                <w:rFonts w:ascii="宋体" w:hAnsi="宋体" w:cs="宋体"/>
                <w:b/>
                <w:bCs/>
                <w:szCs w:val="21"/>
              </w:rPr>
            </w:pPr>
          </w:p>
          <w:p w14:paraId="4E187B48">
            <w:pPr>
              <w:rPr>
                <w:rFonts w:ascii="宋体" w:hAnsi="宋体" w:cs="宋体"/>
                <w:b/>
                <w:bCs/>
                <w:szCs w:val="21"/>
              </w:rPr>
            </w:pPr>
            <w:r>
              <w:rPr>
                <w:rFonts w:hint="eastAsia" w:ascii="宋体" w:hAnsi="宋体" w:cs="宋体"/>
                <w:b/>
                <w:bCs/>
                <w:szCs w:val="21"/>
              </w:rPr>
              <w:t>4.对外窗口管理员（1名）：</w:t>
            </w:r>
          </w:p>
          <w:p w14:paraId="399881AC">
            <w:pPr>
              <w:rPr>
                <w:rFonts w:ascii="宋体" w:hAnsi="宋体" w:cs="宋体"/>
                <w:szCs w:val="21"/>
              </w:rPr>
            </w:pPr>
            <w:r>
              <w:rPr>
                <w:rFonts w:hint="eastAsia" w:ascii="宋体" w:hAnsi="宋体" w:cs="宋体"/>
                <w:szCs w:val="21"/>
              </w:rPr>
              <w:t>①具有汉语言文学专业本科（或以上）学历的，得</w:t>
            </w:r>
            <w:r>
              <w:rPr>
                <w:rFonts w:hint="eastAsia" w:ascii="宋体" w:hAnsi="宋体" w:cs="宋体"/>
                <w:szCs w:val="21"/>
                <w:lang w:val="en-US" w:eastAsia="zh-CN"/>
              </w:rPr>
              <w:t>1.4</w:t>
            </w:r>
            <w:r>
              <w:rPr>
                <w:rFonts w:hint="eastAsia" w:ascii="宋体" w:hAnsi="宋体" w:cs="宋体"/>
                <w:szCs w:val="21"/>
              </w:rPr>
              <w:t>分；</w:t>
            </w:r>
          </w:p>
          <w:p w14:paraId="0E7CD465">
            <w:pPr>
              <w:rPr>
                <w:rFonts w:ascii="宋体" w:hAnsi="宋体" w:cs="宋体"/>
                <w:szCs w:val="21"/>
              </w:rPr>
            </w:pPr>
            <w:r>
              <w:rPr>
                <w:rFonts w:hint="eastAsia" w:ascii="宋体" w:hAnsi="宋体" w:cs="宋体"/>
                <w:szCs w:val="21"/>
              </w:rPr>
              <w:t>②具有语言文字工作委员会颁发的普通话水平测试等级证书（等级为二级甲等或以上），得</w:t>
            </w:r>
            <w:r>
              <w:rPr>
                <w:rFonts w:hint="eastAsia" w:ascii="宋体" w:hAnsi="宋体" w:cs="宋体"/>
                <w:szCs w:val="21"/>
                <w:lang w:val="en-US" w:eastAsia="zh-CN"/>
              </w:rPr>
              <w:t>1.4</w:t>
            </w:r>
            <w:r>
              <w:rPr>
                <w:rFonts w:hint="eastAsia" w:ascii="宋体" w:hAnsi="宋体" w:cs="宋体"/>
                <w:szCs w:val="21"/>
              </w:rPr>
              <w:t>分。</w:t>
            </w:r>
          </w:p>
          <w:p w14:paraId="106BBBF7">
            <w:pPr>
              <w:rPr>
                <w:rFonts w:ascii="宋体" w:hAnsi="宋体" w:cs="宋体"/>
                <w:b/>
                <w:bCs/>
                <w:szCs w:val="21"/>
              </w:rPr>
            </w:pPr>
            <w:r>
              <w:rPr>
                <w:rFonts w:hint="eastAsia" w:ascii="宋体" w:hAnsi="宋体" w:cs="宋体"/>
                <w:b/>
                <w:bCs/>
                <w:szCs w:val="21"/>
              </w:rPr>
              <w:t>本小项得分累计，最高得分</w:t>
            </w:r>
            <w:r>
              <w:rPr>
                <w:rFonts w:hint="eastAsia" w:ascii="宋体" w:hAnsi="宋体" w:cs="宋体"/>
                <w:b/>
                <w:bCs/>
                <w:szCs w:val="21"/>
                <w:lang w:val="en-US" w:eastAsia="zh-CN"/>
              </w:rPr>
              <w:t>2.8</w:t>
            </w:r>
            <w:r>
              <w:rPr>
                <w:rFonts w:hint="eastAsia" w:ascii="宋体" w:hAnsi="宋体" w:cs="宋体"/>
                <w:b/>
                <w:bCs/>
                <w:szCs w:val="21"/>
              </w:rPr>
              <w:t>分。</w:t>
            </w:r>
          </w:p>
          <w:p w14:paraId="745B42D4">
            <w:pPr>
              <w:autoSpaceDE w:val="0"/>
              <w:autoSpaceDN w:val="0"/>
              <w:adjustRightInd w:val="0"/>
              <w:snapToGrid w:val="0"/>
              <w:rPr>
                <w:rFonts w:ascii="宋体" w:hAnsi="宋体" w:cs="宋体"/>
                <w:b/>
                <w:bCs/>
                <w:szCs w:val="21"/>
              </w:rPr>
            </w:pPr>
          </w:p>
          <w:p w14:paraId="49FC2269">
            <w:pPr>
              <w:rPr>
                <w:rFonts w:ascii="宋体" w:hAnsi="宋体" w:cs="宋体"/>
                <w:b/>
                <w:bCs/>
                <w:szCs w:val="21"/>
              </w:rPr>
            </w:pPr>
          </w:p>
          <w:p w14:paraId="141D2EC5">
            <w:pPr>
              <w:rPr>
                <w:rFonts w:ascii="宋体" w:hAnsi="宋体" w:cs="宋体"/>
                <w:b/>
                <w:bCs/>
                <w:szCs w:val="21"/>
              </w:rPr>
            </w:pPr>
            <w:r>
              <w:rPr>
                <w:rFonts w:hint="eastAsia" w:ascii="宋体" w:hAnsi="宋体" w:cs="宋体"/>
                <w:b/>
                <w:bCs/>
                <w:szCs w:val="21"/>
              </w:rPr>
              <w:t>注：同一人员不得担任多个岗位，若同一人员同时担任多个岗位，只按一个岗位最优情况计分。</w:t>
            </w:r>
          </w:p>
          <w:p w14:paraId="5EB9E864">
            <w:pPr>
              <w:rPr>
                <w:rFonts w:ascii="宋体" w:hAnsi="宋体" w:cs="宋体"/>
                <w:b/>
                <w:bCs/>
                <w:szCs w:val="21"/>
              </w:rPr>
            </w:pPr>
          </w:p>
          <w:p w14:paraId="11567FD1">
            <w:pPr>
              <w:wordWrap w:val="0"/>
              <w:rPr>
                <w:rFonts w:ascii="宋体" w:hAnsi="宋体" w:cs="宋体"/>
                <w:b/>
                <w:bCs/>
                <w:szCs w:val="21"/>
              </w:rPr>
            </w:pPr>
            <w:r>
              <w:rPr>
                <w:rFonts w:hint="eastAsia" w:ascii="宋体" w:hAnsi="宋体" w:cs="宋体"/>
                <w:b/>
                <w:bCs/>
                <w:szCs w:val="21"/>
              </w:rPr>
              <w:t>以上得分累计，最高得</w:t>
            </w:r>
            <w:r>
              <w:rPr>
                <w:rFonts w:hint="eastAsia" w:ascii="宋体" w:hAnsi="宋体" w:cs="宋体"/>
                <w:b/>
                <w:bCs/>
                <w:szCs w:val="21"/>
                <w:lang w:val="en-US" w:eastAsia="zh-CN"/>
              </w:rPr>
              <w:t>14</w:t>
            </w:r>
            <w:r>
              <w:rPr>
                <w:rFonts w:hint="eastAsia" w:ascii="宋体" w:hAnsi="宋体" w:cs="宋体"/>
                <w:b/>
                <w:bCs/>
                <w:szCs w:val="21"/>
              </w:rPr>
              <w:t>分。</w:t>
            </w:r>
          </w:p>
          <w:p w14:paraId="02494917">
            <w:pPr>
              <w:wordWrap w:val="0"/>
              <w:rPr>
                <w:rFonts w:ascii="宋体" w:hAnsi="宋体" w:cs="宋体"/>
                <w:b/>
                <w:bCs/>
                <w:szCs w:val="21"/>
              </w:rPr>
            </w:pPr>
            <w:r>
              <w:rPr>
                <w:rFonts w:hint="eastAsia" w:ascii="宋体" w:hAnsi="宋体" w:cs="宋体"/>
                <w:b/>
                <w:bCs/>
                <w:szCs w:val="21"/>
              </w:rPr>
              <w:t>（二）评</w:t>
            </w:r>
            <w:r>
              <w:rPr>
                <w:rFonts w:hint="eastAsia" w:ascii="宋体" w:hAnsi="宋体" w:cs="宋体"/>
                <w:b/>
                <w:bCs/>
                <w:szCs w:val="21"/>
                <w:lang w:val="en-US" w:eastAsia="zh-CN"/>
              </w:rPr>
              <w:t>分依据</w:t>
            </w:r>
            <w:r>
              <w:rPr>
                <w:rFonts w:hint="eastAsia" w:ascii="宋体" w:hAnsi="宋体" w:cs="宋体"/>
                <w:b/>
                <w:bCs/>
                <w:szCs w:val="21"/>
              </w:rPr>
              <w:t>：</w:t>
            </w:r>
          </w:p>
          <w:p w14:paraId="5AAFA581">
            <w:r>
              <w:rPr>
                <w:rFonts w:hint="eastAsia" w:ascii="宋体" w:hAnsi="宋体" w:cs="宋体"/>
                <w:szCs w:val="21"/>
              </w:rPr>
              <w:t>1、</w:t>
            </w:r>
            <w:r>
              <w:rPr>
                <w:rFonts w:hint="eastAsia"/>
              </w:rPr>
              <w:t>涉及学历要求的，须提供学历证书扫描件以及学信网查询记录。对于较早颁发的学历证书，学信网无法查询的，要求提供学历证书扫描件和其他佐证材料（如毕业院校、人社部门等颁发机构或监管机构等单位出具的证明）作为得分的依据。</w:t>
            </w:r>
          </w:p>
          <w:p w14:paraId="3BE42B4B">
            <w:pPr>
              <w:wordWrap w:val="0"/>
              <w:jc w:val="left"/>
              <w:rPr>
                <w:rFonts w:ascii="宋体" w:hAnsi="宋体" w:cs="宋体"/>
                <w:szCs w:val="21"/>
              </w:rPr>
            </w:pPr>
            <w:r>
              <w:rPr>
                <w:rFonts w:hint="eastAsia"/>
              </w:rPr>
              <w:t>海外留学（含港澳台）人员学历无法通过学信网站查询的，应当提供教育部留学服务中心出具的国外学历学位认证证书以及教育部留学服务中心官网查询截图。若证明文件为其它语言，必须附中文译文，以中文译文为准。</w:t>
            </w:r>
          </w:p>
          <w:p w14:paraId="42C1E2DC">
            <w:pPr>
              <w:wordWrap w:val="0"/>
              <w:jc w:val="left"/>
              <w:rPr>
                <w:rFonts w:ascii="宋体" w:hAnsi="宋体" w:cs="宋体"/>
                <w:szCs w:val="21"/>
              </w:rPr>
            </w:pPr>
          </w:p>
          <w:p w14:paraId="51C2F558">
            <w:pPr>
              <w:wordWrap w:val="0"/>
              <w:jc w:val="left"/>
              <w:rPr>
                <w:rFonts w:ascii="宋体" w:hAnsi="宋体" w:cs="宋体"/>
                <w:szCs w:val="21"/>
              </w:rPr>
            </w:pPr>
            <w:r>
              <w:rPr>
                <w:rFonts w:hint="eastAsia" w:ascii="宋体" w:hAnsi="宋体" w:cs="宋体"/>
                <w:szCs w:val="21"/>
              </w:rPr>
              <w:t>2、</w:t>
            </w:r>
            <w:r>
              <w:rPr>
                <w:rFonts w:hint="eastAsia"/>
                <w:szCs w:val="21"/>
              </w:rPr>
              <w:t>若由行业协会</w:t>
            </w:r>
            <w:r>
              <w:rPr>
                <w:rFonts w:hint="eastAsia"/>
                <w:bCs/>
                <w:szCs w:val="21"/>
              </w:rPr>
              <w:t>/社会组织</w:t>
            </w:r>
            <w:r>
              <w:rPr>
                <w:rFonts w:hint="eastAsia"/>
                <w:szCs w:val="21"/>
              </w:rPr>
              <w:t>发证的，还需提供该行业协会</w:t>
            </w:r>
            <w:r>
              <w:rPr>
                <w:rFonts w:hint="eastAsia"/>
                <w:bCs/>
                <w:szCs w:val="21"/>
              </w:rPr>
              <w:t>/社会组织</w:t>
            </w:r>
            <w:r>
              <w:rPr>
                <w:rFonts w:hint="eastAsia"/>
                <w:szCs w:val="21"/>
              </w:rPr>
              <w:t>在中国社会组织政务服务平台查询正常截图（</w:t>
            </w:r>
            <w:r>
              <w:rPr>
                <w:szCs w:val="21"/>
              </w:rPr>
              <w:t>https://chinanpo.mca.gov.cn</w:t>
            </w:r>
            <w:r>
              <w:rPr>
                <w:rFonts w:hint="eastAsia"/>
                <w:szCs w:val="21"/>
              </w:rPr>
              <w:t>）。相关证书在公开渠道无法查询的，需提供颁发部门或者监管机构的证明材料，证明证书真实有效且为合法机构颁发。</w:t>
            </w:r>
          </w:p>
          <w:p w14:paraId="69940E6B">
            <w:pPr>
              <w:wordWrap w:val="0"/>
              <w:jc w:val="left"/>
              <w:rPr>
                <w:rFonts w:ascii="宋体" w:hAnsi="宋体" w:cs="宋体"/>
                <w:szCs w:val="21"/>
              </w:rPr>
            </w:pPr>
            <w:r>
              <w:rPr>
                <w:rFonts w:hint="eastAsia" w:ascii="宋体" w:hAnsi="宋体" w:cs="宋体"/>
                <w:szCs w:val="21"/>
              </w:rPr>
              <w:t>3、提供人员证书作为得分依据，若证书为职业资格证书/职业技能等级证书的，还需提供技能人才评价证书全国联网（http://jndj.osta.org.cn/）查询截图。</w:t>
            </w:r>
          </w:p>
          <w:p w14:paraId="2889BC5D">
            <w:pPr>
              <w:wordWrap w:val="0"/>
              <w:jc w:val="left"/>
              <w:rPr>
                <w:rFonts w:ascii="宋体" w:hAnsi="宋体" w:cs="宋体"/>
                <w:szCs w:val="21"/>
              </w:rPr>
            </w:pPr>
            <w:r>
              <w:rPr>
                <w:rFonts w:hint="eastAsia" w:ascii="宋体" w:hAnsi="宋体" w:cs="宋体"/>
                <w:szCs w:val="21"/>
              </w:rPr>
              <w:t>3、职称证书还需提供在全国人力资源和社会保障政务服务平台（http://www.12333.gov.cn/portal/service_catalog）或其他政务服务网站查询截图。</w:t>
            </w:r>
          </w:p>
          <w:p w14:paraId="667DD377">
            <w:pPr>
              <w:wordWrap w:val="0"/>
              <w:rPr>
                <w:rFonts w:ascii="宋体" w:hAnsi="宋体" w:eastAsia="宋体" w:cs="宋体"/>
                <w:color w:val="FF0000"/>
                <w:kern w:val="2"/>
                <w:sz w:val="21"/>
                <w:szCs w:val="21"/>
                <w:lang w:val="en-US" w:eastAsia="zh-CN" w:bidi="ar-SA"/>
              </w:rPr>
            </w:pPr>
            <w:r>
              <w:rPr>
                <w:rFonts w:hint="eastAsia" w:ascii="宋体" w:hAnsi="宋体" w:cs="宋体"/>
                <w:szCs w:val="21"/>
              </w:rPr>
              <w:t>4、提供开标日前由投标人为拟投入本项目的团队成员缴交的载有政府部门公章（或专用章）的近</w:t>
            </w:r>
            <w:bookmarkStart w:id="3" w:name="OLE_LINK16"/>
            <w:r>
              <w:rPr>
                <w:rFonts w:hint="eastAsia" w:ascii="宋体" w:hAnsi="宋体" w:cs="宋体"/>
                <w:szCs w:val="21"/>
              </w:rPr>
              <w:t>一</w:t>
            </w:r>
            <w:bookmarkEnd w:id="3"/>
            <w:r>
              <w:rPr>
                <w:rFonts w:hint="eastAsia" w:ascii="宋体" w:hAnsi="宋体" w:cs="宋体"/>
                <w:szCs w:val="21"/>
              </w:rPr>
              <w:t>个月（不含开标日当月）的社保缴交证明材料，如开标日上一个月的社保材料因政府部门原因暂时无法取得，则可以往前顺延一个月；社保资料至少显示缴交养老保险信息，未显示该信息的该社保资料则不符合要求，原件备查。如供应商为新成立企业且成立时间不足一个月的，需承诺相关人员为投标人自有员工，承诺函格式自拟并加盖公章；（未提供或未按要求提供或提供的不清晰导致专家无法判断的，不得分）</w:t>
            </w:r>
          </w:p>
        </w:tc>
      </w:tr>
      <w:tr w14:paraId="08D46A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right w:val="single" w:color="000000" w:sz="8" w:space="0"/>
            </w:tcBorders>
          </w:tcPr>
          <w:p w14:paraId="5A643AD4">
            <w:pPr>
              <w:wordWrap w:val="0"/>
              <w:jc w:val="center"/>
              <w:rPr>
                <w:rFonts w:ascii="宋体" w:hAnsi="宋体" w:cs="宋体"/>
                <w:b/>
                <w:bCs/>
                <w:color w:val="0000FF"/>
                <w:sz w:val="24"/>
              </w:rPr>
            </w:pPr>
            <w:bookmarkStart w:id="4" w:name="OLE_LINK6" w:colFirst="1" w:colLast="2"/>
            <w:r>
              <w:rPr>
                <w:b/>
                <w:bCs/>
                <w:color w:val="0000FF"/>
              </w:rPr>
              <w:t>3</w:t>
            </w:r>
          </w:p>
        </w:tc>
        <w:tc>
          <w:tcPr>
            <w:tcW w:w="3947" w:type="dxa"/>
            <w:gridSpan w:val="3"/>
            <w:tcBorders>
              <w:top w:val="single" w:color="000000" w:sz="8" w:space="0"/>
              <w:left w:val="single" w:color="000000" w:sz="8" w:space="0"/>
              <w:bottom w:val="single" w:color="000000" w:sz="8" w:space="0"/>
              <w:right w:val="single" w:color="000000" w:sz="8" w:space="0"/>
            </w:tcBorders>
          </w:tcPr>
          <w:p w14:paraId="39504E76">
            <w:pPr>
              <w:wordWrap w:val="0"/>
              <w:jc w:val="center"/>
              <w:rPr>
                <w:rFonts w:ascii="宋体" w:hAnsi="宋体" w:cs="宋体"/>
                <w:b/>
                <w:bCs/>
                <w:color w:val="0000FF"/>
                <w:sz w:val="24"/>
              </w:rPr>
            </w:pPr>
            <w:r>
              <w:rPr>
                <w:rFonts w:hint="eastAsia"/>
                <w:b/>
                <w:bCs/>
                <w:color w:val="0000FF"/>
              </w:rPr>
              <w:t>综合实力部分</w:t>
            </w:r>
          </w:p>
        </w:tc>
        <w:tc>
          <w:tcPr>
            <w:tcW w:w="4447" w:type="dxa"/>
            <w:tcBorders>
              <w:top w:val="single" w:color="000000" w:sz="8" w:space="0"/>
              <w:left w:val="single" w:color="000000" w:sz="8" w:space="0"/>
              <w:bottom w:val="single" w:color="000000" w:sz="8" w:space="0"/>
              <w:right w:val="single" w:color="000000" w:sz="8" w:space="0"/>
            </w:tcBorders>
          </w:tcPr>
          <w:p w14:paraId="3F1A1773">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21</w:t>
            </w:r>
          </w:p>
        </w:tc>
      </w:tr>
      <w:bookmarkEnd w:id="4"/>
      <w:tr w14:paraId="19871D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50900D73">
            <w:pPr>
              <w:widowControl/>
              <w:jc w:val="left"/>
              <w:rPr>
                <w:rFonts w:ascii="宋体" w:hAnsi="宋体" w:cs="宋体"/>
                <w:b/>
                <w:bCs/>
                <w:color w:val="0000FF"/>
                <w:sz w:val="24"/>
              </w:rPr>
            </w:pPr>
            <w:bookmarkStart w:id="5" w:name="OLE_LINK13" w:colFirst="1" w:colLast="4"/>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79D73301">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8E1A345">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4C2A09B">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6DA4569F">
            <w:pPr>
              <w:jc w:val="center"/>
              <w:rPr>
                <w:rFonts w:ascii="宋体" w:hAnsi="宋体"/>
                <w:color w:val="FF0000"/>
              </w:rPr>
            </w:pPr>
            <w:r>
              <w:rPr>
                <w:rFonts w:hint="eastAsia"/>
                <w:szCs w:val="21"/>
              </w:rPr>
              <w:t>评分准则</w:t>
            </w:r>
          </w:p>
        </w:tc>
      </w:tr>
      <w:bookmarkEnd w:id="5"/>
      <w:tr w14:paraId="2DEC55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15440D01">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29413C7D">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4A96D6A6">
            <w:pPr>
              <w:wordWrap w:val="0"/>
              <w:rPr>
                <w:rFonts w:ascii="宋体" w:hAnsi="宋体"/>
                <w:color w:val="FF0000"/>
              </w:rPr>
            </w:pPr>
            <w:r>
              <w:rPr>
                <w:rFonts w:hint="eastAsia" w:ascii="宋体" w:hAnsi="宋体"/>
                <w:szCs w:val="21"/>
              </w:rPr>
              <w:t>投标人同类项目业绩情况</w:t>
            </w:r>
          </w:p>
          <w:p w14:paraId="6FC258AD">
            <w:pPr>
              <w:wordWrap w:val="0"/>
              <w:rPr>
                <w:rFonts w:ascii="宋体" w:hAnsi="宋体"/>
              </w:rPr>
            </w:pPr>
          </w:p>
          <w:p w14:paraId="4281C3DF">
            <w:pPr>
              <w:widowControl/>
              <w:jc w:val="left"/>
              <w:rPr>
                <w:rFonts w:ascii="宋体" w:hAnsi="宋体" w:cs="宋体"/>
                <w:szCs w:val="21"/>
              </w:rPr>
            </w:pPr>
          </w:p>
        </w:tc>
        <w:tc>
          <w:tcPr>
            <w:tcW w:w="724" w:type="dxa"/>
            <w:tcBorders>
              <w:top w:val="single" w:color="000000" w:sz="8" w:space="0"/>
              <w:left w:val="single" w:color="000000" w:sz="8" w:space="0"/>
              <w:bottom w:val="single" w:color="000000" w:sz="8" w:space="0"/>
              <w:right w:val="single" w:color="000000" w:sz="8" w:space="0"/>
            </w:tcBorders>
          </w:tcPr>
          <w:p w14:paraId="3D7F7DE7">
            <w:pPr>
              <w:widowControl/>
              <w:jc w:val="left"/>
              <w:rPr>
                <w:rFonts w:hint="eastAsia" w:ascii="宋体" w:hAnsi="宋体" w:eastAsia="宋体" w:cs="宋体"/>
                <w:szCs w:val="21"/>
                <w:lang w:val="en-US" w:eastAsia="zh-CN"/>
              </w:rPr>
            </w:pPr>
            <w:r>
              <w:rPr>
                <w:rFonts w:hint="eastAsia" w:ascii="宋体" w:hAnsi="宋体" w:cs="宋体"/>
                <w:szCs w:val="21"/>
                <w:lang w:val="en-US" w:eastAsia="zh-CN"/>
              </w:rPr>
              <w:t>5</w:t>
            </w:r>
          </w:p>
        </w:tc>
        <w:tc>
          <w:tcPr>
            <w:tcW w:w="4447" w:type="dxa"/>
            <w:tcBorders>
              <w:top w:val="single" w:color="000000" w:sz="8" w:space="0"/>
              <w:left w:val="single" w:color="000000" w:sz="8" w:space="0"/>
              <w:bottom w:val="single" w:color="000000" w:sz="8" w:space="0"/>
              <w:right w:val="single" w:color="000000" w:sz="8" w:space="0"/>
            </w:tcBorders>
          </w:tcPr>
          <w:p w14:paraId="3C351585">
            <w:pPr>
              <w:wordWrap w:val="0"/>
              <w:rPr>
                <w:rFonts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内容：</w:t>
            </w:r>
          </w:p>
          <w:p w14:paraId="06CCB4A5">
            <w:pPr>
              <w:rPr>
                <w:rFonts w:ascii="宋体" w:hAnsi="宋体" w:cs="宋体"/>
                <w:szCs w:val="21"/>
              </w:rPr>
            </w:pPr>
            <w:r>
              <w:rPr>
                <w:rFonts w:hint="eastAsia" w:ascii="宋体" w:hAnsi="宋体" w:cs="宋体"/>
                <w:szCs w:val="21"/>
              </w:rPr>
              <w:t>自2023年1月1日至本项目投标截止日（以合同签订日期为准），投标人具有学校类（不含幼儿园）项目业绩（服务内容至少包含有以下三项内容：绿化养护、卫生保洁、水电维护、非教育教学时段管理服务），每提供一项业绩得</w:t>
            </w:r>
            <w:r>
              <w:rPr>
                <w:rFonts w:hint="eastAsia" w:ascii="宋体" w:hAnsi="宋体" w:cs="宋体"/>
                <w:szCs w:val="21"/>
                <w:lang w:val="en-US" w:eastAsia="zh-CN"/>
              </w:rPr>
              <w:t>1</w:t>
            </w:r>
            <w:r>
              <w:rPr>
                <w:rFonts w:hint="eastAsia" w:ascii="宋体" w:hAnsi="宋体" w:cs="宋体"/>
                <w:szCs w:val="21"/>
              </w:rPr>
              <w:t>分，本项最高得分</w:t>
            </w:r>
            <w:r>
              <w:rPr>
                <w:rFonts w:hint="eastAsia" w:ascii="宋体" w:hAnsi="宋体" w:cs="宋体"/>
                <w:szCs w:val="21"/>
                <w:lang w:val="en-US" w:eastAsia="zh-CN"/>
              </w:rPr>
              <w:t>5</w:t>
            </w:r>
            <w:r>
              <w:rPr>
                <w:rFonts w:hint="eastAsia" w:ascii="宋体" w:hAnsi="宋体" w:cs="宋体"/>
                <w:szCs w:val="21"/>
              </w:rPr>
              <w:t>分。</w:t>
            </w:r>
          </w:p>
          <w:p w14:paraId="528F4E1F">
            <w:pPr>
              <w:wordWrap w:val="0"/>
              <w:rPr>
                <w:rFonts w:ascii="宋体" w:hAnsi="宋体" w:cs="宋体"/>
                <w:b/>
                <w:bCs/>
                <w:szCs w:val="21"/>
              </w:rPr>
            </w:pPr>
            <w:r>
              <w:rPr>
                <w:rFonts w:hint="eastAsia" w:ascii="宋体" w:hAnsi="宋体" w:cs="宋体"/>
                <w:b/>
                <w:bCs/>
                <w:szCs w:val="21"/>
              </w:rPr>
              <w:t>（二）评</w:t>
            </w:r>
            <w:r>
              <w:rPr>
                <w:rFonts w:hint="eastAsia" w:ascii="宋体" w:hAnsi="宋体" w:cs="宋体"/>
                <w:b/>
                <w:bCs/>
                <w:szCs w:val="21"/>
                <w:lang w:val="en-US" w:eastAsia="zh-CN"/>
              </w:rPr>
              <w:t>分依据</w:t>
            </w:r>
            <w:r>
              <w:rPr>
                <w:rFonts w:hint="eastAsia" w:ascii="宋体" w:hAnsi="宋体" w:cs="宋体"/>
                <w:b/>
                <w:bCs/>
                <w:szCs w:val="21"/>
              </w:rPr>
              <w:t>：</w:t>
            </w:r>
          </w:p>
          <w:p w14:paraId="2962A7C9">
            <w:pPr>
              <w:rPr>
                <w:rFonts w:ascii="宋体" w:hAnsi="宋体" w:cs="宋体"/>
                <w:szCs w:val="21"/>
              </w:rPr>
            </w:pPr>
            <w:r>
              <w:rPr>
                <w:rFonts w:hint="eastAsia" w:ascii="宋体" w:hAnsi="宋体" w:cs="宋体"/>
                <w:szCs w:val="21"/>
              </w:rPr>
              <w:t>同时提供：</w:t>
            </w:r>
          </w:p>
          <w:p w14:paraId="4C48D698">
            <w:pPr>
              <w:rPr>
                <w:rFonts w:ascii="宋体" w:hAnsi="宋体" w:cs="宋体"/>
                <w:szCs w:val="21"/>
              </w:rPr>
            </w:pPr>
            <w:r>
              <w:rPr>
                <w:rFonts w:hint="eastAsia" w:ascii="宋体" w:hAnsi="宋体" w:cs="宋体"/>
                <w:szCs w:val="21"/>
              </w:rPr>
              <w:t>1、中标（成交）通知书；</w:t>
            </w:r>
          </w:p>
          <w:p w14:paraId="2023DB87">
            <w:pPr>
              <w:rPr>
                <w:rFonts w:ascii="宋体" w:hAnsi="宋体" w:cs="宋体"/>
                <w:szCs w:val="21"/>
              </w:rPr>
            </w:pPr>
            <w:r>
              <w:rPr>
                <w:rFonts w:hint="eastAsia" w:ascii="宋体" w:hAnsi="宋体" w:cs="宋体"/>
                <w:szCs w:val="21"/>
              </w:rPr>
              <w:t>2、合同关键页（应包含但不限于合同签约主体名称、项目（合同）名称、服务内容、签订合同时间、签约主体公章等关键信息）；同一项目续签合同的不重复计分；</w:t>
            </w:r>
          </w:p>
          <w:p w14:paraId="2198CE9E">
            <w:pPr>
              <w:rPr>
                <w:rFonts w:ascii="宋体" w:hAnsi="宋体" w:cs="宋体"/>
                <w:szCs w:val="21"/>
              </w:rPr>
            </w:pPr>
            <w:r>
              <w:rPr>
                <w:rFonts w:hint="eastAsia" w:ascii="宋体" w:hAnsi="宋体" w:cs="宋体"/>
                <w:szCs w:val="21"/>
              </w:rPr>
              <w:t>3、提供项目采购单位或被服务单位出具的履约评价证明或验收证明文件（出具证明的签署日期需在项目合同服务结束时间之后（即履约评价或验收的出具日期至少为服务期的最后一天或服务期满之后），需加盖采购单位或被服务单位公章（或业务章）；证明文件的内容包括但不限于项目（合同）名称、总体履约评价结果为优（或满意）、出具证明的签署日期等相关内容；如提交的证明材料其评价结果没有结论而仅是打分的（比如打100分、98分、95分、85分等的）不计分；</w:t>
            </w:r>
          </w:p>
          <w:p w14:paraId="11B488C7">
            <w:pPr>
              <w:rPr>
                <w:rFonts w:ascii="宋体" w:hAnsi="宋体" w:cs="宋体"/>
                <w:szCs w:val="21"/>
              </w:rPr>
            </w:pPr>
            <w:r>
              <w:rPr>
                <w:rFonts w:hint="eastAsia" w:ascii="宋体" w:hAnsi="宋体" w:cs="宋体"/>
                <w:szCs w:val="21"/>
              </w:rPr>
              <w:t>4、评分中出现无证明资料或专家无法凭所提供资料判断是否得分的情况，一律作不得分处理。</w:t>
            </w:r>
          </w:p>
        </w:tc>
      </w:tr>
      <w:tr w14:paraId="1091FE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46E7CED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3FA04008">
            <w:pPr>
              <w:wordWrap w:val="0"/>
              <w:jc w:val="center"/>
              <w:rPr>
                <w:szCs w:val="21"/>
              </w:rPr>
            </w:pPr>
            <w:r>
              <w:rPr>
                <w:rFonts w:hint="eastAsia"/>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18A6AEA4">
            <w:pPr>
              <w:wordWrap w:val="0"/>
              <w:rPr>
                <w:rFonts w:ascii="宋体" w:hAnsi="宋体" w:cs="宋体"/>
                <w:szCs w:val="21"/>
              </w:rPr>
            </w:pPr>
            <w:r>
              <w:rPr>
                <w:rFonts w:hint="eastAsia" w:ascii="宋体" w:hAnsi="宋体"/>
                <w:szCs w:val="21"/>
              </w:rPr>
              <w:t>体系认证</w:t>
            </w:r>
          </w:p>
        </w:tc>
        <w:tc>
          <w:tcPr>
            <w:tcW w:w="724" w:type="dxa"/>
            <w:tcBorders>
              <w:top w:val="single" w:color="000000" w:sz="8" w:space="0"/>
              <w:left w:val="single" w:color="000000" w:sz="8" w:space="0"/>
              <w:bottom w:val="single" w:color="000000" w:sz="8" w:space="0"/>
              <w:right w:val="single" w:color="000000" w:sz="8" w:space="0"/>
            </w:tcBorders>
            <w:vAlign w:val="top"/>
          </w:tcPr>
          <w:p w14:paraId="1C67DC2D">
            <w:pPr>
              <w:widowControl/>
              <w:jc w:val="left"/>
              <w:rPr>
                <w:rFonts w:hint="eastAsia" w:ascii="宋体" w:hAnsi="宋体" w:eastAsia="宋体" w:cs="宋体"/>
                <w:szCs w:val="21"/>
                <w:lang w:val="en-US" w:eastAsia="zh-CN"/>
              </w:rPr>
            </w:pPr>
            <w:r>
              <w:rPr>
                <w:rFonts w:hint="eastAsia" w:ascii="宋体" w:hAnsi="宋体" w:cs="宋体"/>
                <w:szCs w:val="21"/>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2F983144">
            <w:pPr>
              <w:rPr>
                <w:b/>
              </w:rPr>
            </w:pPr>
            <w:r>
              <w:rPr>
                <w:rFonts w:hint="eastAsia"/>
                <w:b/>
              </w:rPr>
              <w:t>（一） 评分内容：</w:t>
            </w:r>
          </w:p>
          <w:p w14:paraId="26126767">
            <w:pPr>
              <w:rPr>
                <w:rFonts w:ascii="宋体" w:hAnsi="宋体" w:cs="宋体"/>
                <w:szCs w:val="21"/>
              </w:rPr>
            </w:pPr>
            <w:r>
              <w:rPr>
                <w:rFonts w:hint="eastAsia" w:ascii="宋体" w:hAnsi="宋体" w:cs="宋体"/>
                <w:szCs w:val="21"/>
              </w:rPr>
              <w:t>（1）质量管理体系认证证书，得</w:t>
            </w:r>
            <w:r>
              <w:rPr>
                <w:rFonts w:hint="eastAsia" w:ascii="宋体" w:hAnsi="宋体" w:cs="宋体"/>
                <w:szCs w:val="21"/>
                <w:lang w:val="en-US" w:eastAsia="zh-CN"/>
              </w:rPr>
              <w:t>1</w:t>
            </w:r>
            <w:r>
              <w:rPr>
                <w:rFonts w:hint="eastAsia" w:ascii="宋体" w:hAnsi="宋体" w:cs="宋体"/>
                <w:szCs w:val="21"/>
              </w:rPr>
              <w:t>分</w:t>
            </w:r>
          </w:p>
          <w:p w14:paraId="0B867F38">
            <w:pPr>
              <w:rPr>
                <w:rFonts w:ascii="宋体" w:hAnsi="宋体" w:cs="宋体"/>
                <w:szCs w:val="21"/>
              </w:rPr>
            </w:pPr>
            <w:r>
              <w:rPr>
                <w:rFonts w:hint="eastAsia" w:ascii="宋体" w:hAnsi="宋体" w:cs="宋体"/>
                <w:szCs w:val="21"/>
              </w:rPr>
              <w:t>（2）环境管理体系认证证书，得</w:t>
            </w:r>
            <w:r>
              <w:rPr>
                <w:rFonts w:hint="eastAsia" w:ascii="宋体" w:hAnsi="宋体" w:cs="宋体"/>
                <w:szCs w:val="21"/>
                <w:lang w:val="en-US" w:eastAsia="zh-CN"/>
              </w:rPr>
              <w:t>1</w:t>
            </w:r>
            <w:r>
              <w:rPr>
                <w:rFonts w:hint="eastAsia" w:ascii="宋体" w:hAnsi="宋体" w:cs="宋体"/>
                <w:szCs w:val="21"/>
              </w:rPr>
              <w:t>分</w:t>
            </w:r>
          </w:p>
          <w:p w14:paraId="6331A5A8">
            <w:pPr>
              <w:spacing w:line="240" w:lineRule="auto"/>
              <w:rPr>
                <w:rFonts w:hint="eastAsia" w:ascii="宋体" w:hAnsi="宋体" w:cs="宋体"/>
                <w:szCs w:val="21"/>
              </w:rPr>
            </w:pPr>
            <w:r>
              <w:rPr>
                <w:rFonts w:hint="eastAsia" w:ascii="宋体" w:hAnsi="宋体" w:cs="宋体"/>
                <w:szCs w:val="21"/>
              </w:rPr>
              <w:t>（3）职业健康安全管理体系认证证书，得</w:t>
            </w:r>
            <w:r>
              <w:rPr>
                <w:rFonts w:hint="eastAsia" w:ascii="宋体" w:hAnsi="宋体" w:cs="宋体"/>
                <w:szCs w:val="21"/>
                <w:lang w:val="en-US" w:eastAsia="zh-CN"/>
              </w:rPr>
              <w:t>1</w:t>
            </w:r>
            <w:r>
              <w:rPr>
                <w:rFonts w:hint="eastAsia" w:ascii="宋体" w:hAnsi="宋体" w:cs="宋体"/>
                <w:szCs w:val="21"/>
              </w:rPr>
              <w:t>分</w:t>
            </w:r>
          </w:p>
          <w:p w14:paraId="18BA01AE">
            <w:pPr>
              <w:rPr>
                <w:rFonts w:hint="default"/>
                <w:color w:val="auto"/>
                <w:lang w:val="en-US" w:eastAsia="zh-CN"/>
              </w:rPr>
            </w:pP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w:t>
            </w:r>
            <w:r>
              <w:rPr>
                <w:rFonts w:hint="eastAsia" w:ascii="宋体" w:hAnsi="宋体" w:cs="宋体"/>
                <w:color w:val="auto"/>
                <w:szCs w:val="21"/>
                <w:lang w:val="en-US" w:eastAsia="zh-CN"/>
              </w:rPr>
              <w:t>服务质量认证证书体系认证</w:t>
            </w:r>
            <w:r>
              <w:rPr>
                <w:rFonts w:hint="eastAsia" w:ascii="宋体" w:hAnsi="宋体" w:cs="宋体"/>
                <w:szCs w:val="21"/>
              </w:rPr>
              <w:t>，得</w:t>
            </w:r>
            <w:r>
              <w:rPr>
                <w:rFonts w:hint="eastAsia" w:ascii="宋体" w:hAnsi="宋体" w:cs="宋体"/>
                <w:szCs w:val="21"/>
                <w:lang w:val="en-US" w:eastAsia="zh-CN"/>
              </w:rPr>
              <w:t>1</w:t>
            </w:r>
            <w:r>
              <w:rPr>
                <w:rFonts w:hint="eastAsia" w:ascii="宋体" w:hAnsi="宋体" w:cs="宋体"/>
                <w:szCs w:val="21"/>
              </w:rPr>
              <w:t>分</w:t>
            </w:r>
          </w:p>
          <w:p w14:paraId="24E31DF7">
            <w:r>
              <w:rPr>
                <w:rFonts w:hint="eastAsia"/>
              </w:rPr>
              <w:t>以上</w:t>
            </w:r>
            <w:r>
              <w:rPr>
                <w:rFonts w:hint="eastAsia"/>
                <w:u w:val="single"/>
                <w:lang w:val="en-US" w:eastAsia="zh-CN"/>
              </w:rPr>
              <w:t>4</w:t>
            </w:r>
            <w:r>
              <w:rPr>
                <w:rFonts w:hint="eastAsia"/>
                <w:u w:val="single"/>
              </w:rPr>
              <w:t>项</w:t>
            </w:r>
            <w:r>
              <w:rPr>
                <w:rFonts w:hint="eastAsia"/>
              </w:rPr>
              <w:t>累加计分，最高</w:t>
            </w:r>
            <w:r>
              <w:rPr>
                <w:rFonts w:hint="eastAsia" w:eastAsia="宋体"/>
                <w:color w:val="auto"/>
              </w:rPr>
              <w:t>得</w:t>
            </w:r>
            <w:r>
              <w:rPr>
                <w:rFonts w:hint="eastAsia" w:eastAsia="宋体"/>
                <w:color w:val="auto"/>
                <w:lang w:val="en-US" w:eastAsia="zh-CN"/>
              </w:rPr>
              <w:t>4</w:t>
            </w:r>
            <w:r>
              <w:rPr>
                <w:rFonts w:hint="eastAsia"/>
              </w:rPr>
              <w:t>分。</w:t>
            </w:r>
          </w:p>
          <w:p w14:paraId="595D69BB">
            <w:pPr>
              <w:rPr>
                <w:b/>
              </w:rPr>
            </w:pPr>
            <w:r>
              <w:rPr>
                <w:rFonts w:hint="eastAsia"/>
                <w:b/>
              </w:rPr>
              <w:t>（二）评分依据：</w:t>
            </w:r>
          </w:p>
          <w:p w14:paraId="093F4136">
            <w:pPr>
              <w:rPr>
                <w:rFonts w:hint="default" w:eastAsia="宋体"/>
                <w:lang w:val="en-US" w:eastAsia="zh-CN"/>
              </w:rPr>
            </w:pPr>
            <w:r>
              <w:rPr>
                <w:rFonts w:hint="eastAsia"/>
              </w:rPr>
              <w:t>须同时提供有效的认证证书扫描件，及认证证书在全国认证认可信息公共服务平台（认e云）查询有效的截图（http://cx.cnca.cn）。</w:t>
            </w:r>
            <w:r>
              <w:rPr>
                <w:rFonts w:hint="eastAsia" w:ascii="宋体" w:hAnsi="宋体" w:cs="宋体"/>
                <w:szCs w:val="21"/>
              </w:rPr>
              <w:t>如投标人成立时间不足三个月，可承诺中标后按招标文件要求获取有关认证证书</w:t>
            </w:r>
            <w:r>
              <w:rPr>
                <w:rFonts w:hint="eastAsia" w:ascii="宋体" w:hAnsi="宋体" w:cs="宋体"/>
                <w:szCs w:val="21"/>
                <w:lang w:val="en-US" w:eastAsia="zh-CN"/>
              </w:rPr>
              <w:t>亦可得分。</w:t>
            </w:r>
          </w:p>
          <w:p w14:paraId="77E632EC">
            <w:pPr>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7B0349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16F8A3D9">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78D0C67">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53633E0B">
            <w:pPr>
              <w:wordWrap w:val="0"/>
              <w:jc w:val="both"/>
              <w:rPr>
                <w:rFonts w:hint="eastAsia" w:ascii="宋体" w:hAnsi="宋体" w:eastAsia="宋体"/>
                <w:szCs w:val="21"/>
              </w:rPr>
            </w:pPr>
            <w:r>
              <w:rPr>
                <w:rFonts w:hint="eastAsia" w:ascii="宋体" w:hAnsi="宋体" w:eastAsia="宋体"/>
                <w:szCs w:val="21"/>
              </w:rPr>
              <w:t>企业荣誉</w:t>
            </w:r>
          </w:p>
        </w:tc>
        <w:tc>
          <w:tcPr>
            <w:tcW w:w="724" w:type="dxa"/>
            <w:tcBorders>
              <w:top w:val="single" w:color="000000" w:sz="8" w:space="0"/>
              <w:left w:val="single" w:color="000000" w:sz="8" w:space="0"/>
              <w:bottom w:val="single" w:color="000000" w:sz="8" w:space="0"/>
              <w:right w:val="single" w:color="000000" w:sz="8" w:space="0"/>
            </w:tcBorders>
            <w:vAlign w:val="top"/>
          </w:tcPr>
          <w:p w14:paraId="79124071">
            <w:pPr>
              <w:wordWrap w:val="0"/>
              <w:jc w:val="both"/>
              <w:rPr>
                <w:rFonts w:hint="eastAsia" w:ascii="宋体" w:hAnsi="宋体" w:eastAsia="宋体"/>
                <w:szCs w:val="21"/>
              </w:rPr>
            </w:pPr>
            <w:r>
              <w:rPr>
                <w:rFonts w:hint="eastAsia" w:ascii="宋体" w:hAnsi="宋体" w:eastAsia="宋体"/>
                <w:szCs w:val="21"/>
                <w:lang w:val="en-US" w:eastAsia="zh-CN"/>
              </w:rPr>
              <w:t>4</w:t>
            </w:r>
          </w:p>
        </w:tc>
        <w:tc>
          <w:tcPr>
            <w:tcW w:w="4447" w:type="dxa"/>
            <w:tcBorders>
              <w:top w:val="single" w:color="000000" w:sz="8" w:space="0"/>
              <w:left w:val="single" w:color="000000" w:sz="8" w:space="0"/>
              <w:bottom w:val="single" w:color="000000" w:sz="8" w:space="0"/>
              <w:right w:val="single" w:color="000000" w:sz="8" w:space="0"/>
            </w:tcBorders>
            <w:vAlign w:val="top"/>
          </w:tcPr>
          <w:p w14:paraId="03E0897C">
            <w:pPr>
              <w:rPr>
                <w:rFonts w:hint="eastAsia"/>
                <w:color w:val="auto"/>
                <w:sz w:val="21"/>
              </w:rPr>
            </w:pPr>
            <w:r>
              <w:rPr>
                <w:rFonts w:hint="eastAsia"/>
                <w:b/>
                <w:color w:val="auto"/>
              </w:rPr>
              <w:t>（一） 评分内容：</w:t>
            </w:r>
          </w:p>
          <w:p w14:paraId="5B9F4C89">
            <w:pPr>
              <w:pStyle w:val="28"/>
              <w:wordWrap w:val="0"/>
              <w:rPr>
                <w:rFonts w:hint="default" w:eastAsia="宋体"/>
                <w:color w:val="auto"/>
                <w:sz w:val="21"/>
                <w:lang w:val="en-US" w:eastAsia="zh-CN"/>
              </w:rPr>
            </w:pPr>
            <w:r>
              <w:rPr>
                <w:rFonts w:hint="eastAsia"/>
                <w:color w:val="auto"/>
                <w:sz w:val="21"/>
                <w:lang w:val="en-US" w:eastAsia="zh-CN"/>
              </w:rPr>
              <w:t>1</w:t>
            </w:r>
            <w:r>
              <w:rPr>
                <w:rFonts w:hint="eastAsia"/>
                <w:color w:val="auto"/>
                <w:sz w:val="21"/>
              </w:rPr>
              <w:t>、投标人</w:t>
            </w:r>
            <w:r>
              <w:rPr>
                <w:rFonts w:hint="eastAsia" w:ascii="宋体" w:hAnsi="宋体" w:cs="宋体"/>
                <w:color w:val="auto"/>
                <w:kern w:val="2"/>
                <w:sz w:val="21"/>
                <w:szCs w:val="21"/>
              </w:rPr>
              <w:t>202</w:t>
            </w:r>
            <w:r>
              <w:rPr>
                <w:rFonts w:hint="eastAsia" w:ascii="宋体" w:hAnsi="宋体" w:cs="宋体"/>
                <w:color w:val="auto"/>
                <w:kern w:val="2"/>
                <w:sz w:val="21"/>
                <w:szCs w:val="21"/>
                <w:lang w:val="en-US" w:eastAsia="zh-CN"/>
              </w:rPr>
              <w:t>3</w:t>
            </w:r>
            <w:r>
              <w:rPr>
                <w:rFonts w:hint="eastAsia" w:ascii="宋体" w:hAnsi="宋体" w:cs="宋体"/>
                <w:color w:val="auto"/>
                <w:kern w:val="2"/>
                <w:sz w:val="21"/>
                <w:szCs w:val="21"/>
              </w:rPr>
              <w:t>年</w:t>
            </w:r>
            <w:r>
              <w:rPr>
                <w:rFonts w:hint="eastAsia" w:ascii="宋体" w:hAnsi="宋体" w:cs="宋体"/>
                <w:color w:val="auto"/>
                <w:kern w:val="2"/>
                <w:sz w:val="21"/>
                <w:szCs w:val="21"/>
                <w:lang w:val="en-US" w:eastAsia="zh-CN"/>
              </w:rPr>
              <w:t>1</w:t>
            </w:r>
            <w:r>
              <w:rPr>
                <w:rFonts w:hint="eastAsia" w:ascii="宋体" w:hAnsi="宋体" w:cs="宋体"/>
                <w:color w:val="auto"/>
                <w:kern w:val="2"/>
                <w:sz w:val="21"/>
                <w:szCs w:val="21"/>
              </w:rPr>
              <w:t>月1日至本项目截标之日止</w:t>
            </w:r>
            <w:r>
              <w:rPr>
                <w:rFonts w:hint="eastAsia" w:hAnsi="宋体" w:cs="宋体"/>
                <w:color w:val="auto"/>
                <w:kern w:val="2"/>
                <w:sz w:val="21"/>
                <w:szCs w:val="21"/>
                <w:lang w:eastAsia="zh-CN"/>
              </w:rPr>
              <w:t>（以荣誉奖项证书颁发日期为准</w:t>
            </w:r>
            <w:r>
              <w:rPr>
                <w:rFonts w:hint="eastAsia" w:ascii="宋体" w:hAnsi="宋体" w:cs="宋体"/>
                <w:color w:val="auto"/>
                <w:kern w:val="2"/>
                <w:sz w:val="21"/>
                <w:szCs w:val="21"/>
              </w:rPr>
              <w:t>）</w:t>
            </w:r>
            <w:r>
              <w:rPr>
                <w:rFonts w:hint="eastAsia"/>
                <w:color w:val="auto"/>
                <w:sz w:val="21"/>
              </w:rPr>
              <w:t>获得过政府部门或事业单位颁发的</w:t>
            </w:r>
            <w:r>
              <w:rPr>
                <w:rFonts w:hint="eastAsia"/>
                <w:color w:val="auto"/>
                <w:sz w:val="21"/>
                <w:lang w:val="en-US" w:eastAsia="zh-CN"/>
              </w:rPr>
              <w:t>物业管理服务相关</w:t>
            </w:r>
            <w:r>
              <w:rPr>
                <w:rFonts w:hint="eastAsia"/>
                <w:color w:val="auto"/>
                <w:sz w:val="21"/>
              </w:rPr>
              <w:t>荣誉</w:t>
            </w:r>
            <w:r>
              <w:rPr>
                <w:rFonts w:hint="eastAsia"/>
                <w:color w:val="auto"/>
                <w:sz w:val="21"/>
                <w:lang w:val="en-US" w:eastAsia="zh-CN"/>
              </w:rPr>
              <w:t>得2分;</w:t>
            </w:r>
          </w:p>
          <w:p w14:paraId="78CC8AE9">
            <w:pPr>
              <w:pStyle w:val="28"/>
              <w:wordWrap w:val="0"/>
              <w:rPr>
                <w:rFonts w:hint="eastAsia"/>
                <w:color w:val="auto"/>
                <w:sz w:val="21"/>
              </w:rPr>
            </w:pPr>
            <w:r>
              <w:rPr>
                <w:rFonts w:hint="eastAsia"/>
                <w:color w:val="auto"/>
                <w:sz w:val="21"/>
                <w:lang w:val="en-US" w:eastAsia="zh-CN"/>
              </w:rPr>
              <w:t>2</w:t>
            </w:r>
            <w:r>
              <w:rPr>
                <w:rFonts w:hint="eastAsia"/>
                <w:color w:val="auto"/>
                <w:sz w:val="21"/>
              </w:rPr>
              <w:t>、投标人</w:t>
            </w:r>
            <w:r>
              <w:rPr>
                <w:rFonts w:hint="eastAsia" w:ascii="宋体" w:hAnsi="宋体" w:cs="宋体"/>
                <w:color w:val="auto"/>
                <w:kern w:val="2"/>
                <w:sz w:val="21"/>
                <w:szCs w:val="21"/>
              </w:rPr>
              <w:t>202</w:t>
            </w:r>
            <w:r>
              <w:rPr>
                <w:rFonts w:hint="eastAsia" w:ascii="宋体" w:hAnsi="宋体" w:cs="宋体"/>
                <w:color w:val="auto"/>
                <w:kern w:val="2"/>
                <w:sz w:val="21"/>
                <w:szCs w:val="21"/>
                <w:lang w:val="en-US" w:eastAsia="zh-CN"/>
              </w:rPr>
              <w:t>3</w:t>
            </w:r>
            <w:r>
              <w:rPr>
                <w:rFonts w:hint="eastAsia" w:ascii="宋体" w:hAnsi="宋体" w:cs="宋体"/>
                <w:color w:val="auto"/>
                <w:kern w:val="2"/>
                <w:sz w:val="21"/>
                <w:szCs w:val="21"/>
              </w:rPr>
              <w:t>年</w:t>
            </w:r>
            <w:r>
              <w:rPr>
                <w:rFonts w:hint="eastAsia" w:ascii="宋体" w:hAnsi="宋体" w:cs="宋体"/>
                <w:color w:val="auto"/>
                <w:kern w:val="2"/>
                <w:sz w:val="21"/>
                <w:szCs w:val="21"/>
                <w:lang w:val="en-US" w:eastAsia="zh-CN"/>
              </w:rPr>
              <w:t>1</w:t>
            </w:r>
            <w:r>
              <w:rPr>
                <w:rFonts w:hint="eastAsia" w:ascii="宋体" w:hAnsi="宋体" w:cs="宋体"/>
                <w:color w:val="auto"/>
                <w:kern w:val="2"/>
                <w:sz w:val="21"/>
                <w:szCs w:val="21"/>
              </w:rPr>
              <w:t>月1日至本项目截标之日止</w:t>
            </w:r>
            <w:r>
              <w:rPr>
                <w:rFonts w:hint="eastAsia" w:hAnsi="宋体" w:cs="宋体"/>
                <w:color w:val="auto"/>
                <w:kern w:val="2"/>
                <w:sz w:val="21"/>
                <w:szCs w:val="21"/>
                <w:lang w:eastAsia="zh-CN"/>
              </w:rPr>
              <w:t>（以荣誉奖项证书颁发日期为准</w:t>
            </w:r>
            <w:r>
              <w:rPr>
                <w:rFonts w:hint="eastAsia" w:ascii="宋体" w:hAnsi="宋体" w:cs="宋体"/>
                <w:color w:val="auto"/>
                <w:kern w:val="2"/>
                <w:sz w:val="21"/>
                <w:szCs w:val="21"/>
              </w:rPr>
              <w:t>）</w:t>
            </w:r>
            <w:r>
              <w:rPr>
                <w:rFonts w:hint="eastAsia"/>
                <w:color w:val="auto"/>
                <w:sz w:val="21"/>
              </w:rPr>
              <w:t>获得政府部门或事业单位颁发的</w:t>
            </w:r>
            <w:r>
              <w:rPr>
                <w:rFonts w:hint="eastAsia"/>
                <w:color w:val="auto"/>
                <w:sz w:val="21"/>
                <w:lang w:val="en-US" w:eastAsia="zh-CN"/>
              </w:rPr>
              <w:t>环境卫生管理优秀企业荣誉</w:t>
            </w:r>
            <w:r>
              <w:rPr>
                <w:rFonts w:hint="eastAsia"/>
                <w:color w:val="auto"/>
                <w:sz w:val="21"/>
              </w:rPr>
              <w:t>的得</w:t>
            </w:r>
            <w:r>
              <w:rPr>
                <w:rFonts w:hint="eastAsia"/>
                <w:color w:val="auto"/>
                <w:sz w:val="21"/>
                <w:lang w:val="en-US" w:eastAsia="zh-CN"/>
              </w:rPr>
              <w:t>2</w:t>
            </w:r>
            <w:r>
              <w:rPr>
                <w:rFonts w:hint="eastAsia"/>
                <w:color w:val="auto"/>
                <w:sz w:val="21"/>
              </w:rPr>
              <w:t>分。</w:t>
            </w:r>
          </w:p>
          <w:p w14:paraId="2B0EDB16">
            <w:pPr>
              <w:pStyle w:val="28"/>
              <w:wordWrap w:val="0"/>
              <w:rPr>
                <w:rFonts w:hint="default" w:eastAsia="宋体"/>
                <w:color w:val="auto"/>
                <w:sz w:val="21"/>
                <w:lang w:val="en-US" w:eastAsia="zh-CN"/>
              </w:rPr>
            </w:pPr>
            <w:r>
              <w:rPr>
                <w:rFonts w:hint="eastAsia"/>
                <w:color w:val="auto"/>
                <w:sz w:val="21"/>
                <w:lang w:val="en-US" w:eastAsia="zh-CN"/>
              </w:rPr>
              <w:t>以上得分累计，最高4分。</w:t>
            </w:r>
          </w:p>
          <w:p w14:paraId="12CBE30C">
            <w:pPr>
              <w:rPr>
                <w:rFonts w:ascii="宋体" w:hAnsi="宋体" w:cs="宋体"/>
                <w:b/>
                <w:bCs/>
                <w:color w:val="auto"/>
                <w:szCs w:val="21"/>
              </w:rPr>
            </w:pPr>
            <w:r>
              <w:rPr>
                <w:rFonts w:hint="eastAsia" w:ascii="宋体" w:hAnsi="宋体" w:cs="宋体"/>
                <w:b/>
                <w:bCs/>
                <w:color w:val="auto"/>
                <w:szCs w:val="21"/>
              </w:rPr>
              <w:t>（二）评分依据：</w:t>
            </w:r>
          </w:p>
          <w:p w14:paraId="58926AB0">
            <w:pPr>
              <w:rPr>
                <w:rFonts w:ascii="宋体" w:hAnsi="宋体" w:cs="宋体"/>
                <w:color w:val="auto"/>
                <w:szCs w:val="21"/>
              </w:rPr>
            </w:pPr>
            <w:r>
              <w:rPr>
                <w:rFonts w:hint="eastAsia" w:ascii="宋体" w:hAnsi="宋体" w:cs="宋体"/>
                <w:color w:val="auto"/>
                <w:szCs w:val="21"/>
                <w:lang w:val="zh-CN"/>
              </w:rPr>
              <w:t>1.提供相关荣誉证书</w:t>
            </w:r>
            <w:r>
              <w:rPr>
                <w:rFonts w:hint="eastAsia" w:ascii="宋体" w:hAnsi="宋体" w:cs="宋体"/>
                <w:color w:val="auto"/>
                <w:szCs w:val="21"/>
              </w:rPr>
              <w:t>的</w:t>
            </w:r>
            <w:r>
              <w:rPr>
                <w:rFonts w:hint="eastAsia" w:ascii="宋体" w:hAnsi="宋体" w:cs="宋体"/>
                <w:color w:val="auto"/>
                <w:szCs w:val="21"/>
                <w:lang w:val="zh-CN"/>
              </w:rPr>
              <w:t>证明文件，所获得荣誉需体现投标人名称，若荣誉未体现投标人名称，还</w:t>
            </w:r>
            <w:r>
              <w:rPr>
                <w:rFonts w:hint="eastAsia" w:ascii="宋体" w:hAnsi="宋体" w:cs="宋体"/>
                <w:color w:val="auto"/>
                <w:szCs w:val="21"/>
              </w:rPr>
              <w:t>需</w:t>
            </w:r>
            <w:r>
              <w:rPr>
                <w:rFonts w:hint="eastAsia" w:ascii="宋体" w:hAnsi="宋体" w:cs="宋体"/>
                <w:color w:val="auto"/>
                <w:szCs w:val="21"/>
                <w:lang w:val="zh-CN"/>
              </w:rPr>
              <w:t>同时提供其他证明文件；</w:t>
            </w:r>
          </w:p>
          <w:p w14:paraId="5069C7F3">
            <w:pPr>
              <w:wordWrap w:val="0"/>
              <w:rPr>
                <w:rFonts w:ascii="宋体" w:hAnsi="宋体" w:cs="宋体"/>
                <w:szCs w:val="21"/>
              </w:rPr>
            </w:pPr>
            <w:r>
              <w:rPr>
                <w:rFonts w:hint="eastAsia"/>
              </w:rPr>
              <w:t>备注：以上资料均要求提供扫描件，评分中出现无证明资料或证书过期或专家无法凭所提供资料判断是否得分的情况，一律作不得分处理。</w:t>
            </w:r>
          </w:p>
        </w:tc>
      </w:tr>
      <w:tr w14:paraId="1AAC28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032474F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F6B0427">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543" w:type="dxa"/>
            <w:tcBorders>
              <w:top w:val="single" w:color="000000" w:sz="8" w:space="0"/>
              <w:left w:val="single" w:color="000000" w:sz="8" w:space="0"/>
              <w:bottom w:val="single" w:color="000000" w:sz="8" w:space="0"/>
              <w:right w:val="single" w:color="000000" w:sz="8" w:space="0"/>
            </w:tcBorders>
            <w:vAlign w:val="top"/>
          </w:tcPr>
          <w:p w14:paraId="36AE4134">
            <w:pPr>
              <w:wordWrap w:val="0"/>
              <w:jc w:val="both"/>
              <w:rPr>
                <w:rFonts w:hint="default" w:ascii="宋体" w:hAnsi="宋体" w:eastAsia="宋体" w:cs="宋体"/>
                <w:szCs w:val="21"/>
                <w:lang w:val="en-US" w:eastAsia="zh-CN"/>
              </w:rPr>
            </w:pPr>
            <w:r>
              <w:rPr>
                <w:rFonts w:hint="eastAsia" w:ascii="宋体" w:hAnsi="宋体" w:cs="宋体"/>
                <w:szCs w:val="21"/>
              </w:rPr>
              <w:t>投标人自主知识产权产品（创新、设计）情况</w:t>
            </w:r>
          </w:p>
        </w:tc>
        <w:tc>
          <w:tcPr>
            <w:tcW w:w="724" w:type="dxa"/>
            <w:tcBorders>
              <w:top w:val="single" w:color="000000" w:sz="8" w:space="0"/>
              <w:left w:val="single" w:color="000000" w:sz="8" w:space="0"/>
              <w:bottom w:val="single" w:color="000000" w:sz="8" w:space="0"/>
              <w:right w:val="single" w:color="000000" w:sz="8" w:space="0"/>
            </w:tcBorders>
            <w:vAlign w:val="top"/>
          </w:tcPr>
          <w:p w14:paraId="5BEB04D7">
            <w:pPr>
              <w:wordWrap w:val="0"/>
              <w:jc w:val="both"/>
              <w:rPr>
                <w:rFonts w:ascii="宋体" w:hAnsi="宋体" w:cs="宋体"/>
                <w:szCs w:val="21"/>
              </w:rPr>
            </w:pPr>
            <w:r>
              <w:rPr>
                <w:rFonts w:hint="eastAsia" w:ascii="宋体" w:hAnsi="宋体" w:cs="宋体"/>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vAlign w:val="top"/>
          </w:tcPr>
          <w:p w14:paraId="75EEE768">
            <w:pPr>
              <w:wordWrap w:val="0"/>
              <w:rPr>
                <w:rFonts w:ascii="宋体" w:hAnsi="宋体" w:cs="宋体"/>
                <w:b/>
                <w:bCs/>
                <w:szCs w:val="21"/>
              </w:rPr>
            </w:pPr>
            <w:r>
              <w:rPr>
                <w:rFonts w:hint="eastAsia" w:ascii="宋体" w:hAnsi="宋体" w:cs="宋体"/>
                <w:b/>
                <w:bCs/>
                <w:szCs w:val="21"/>
              </w:rPr>
              <w:t>（一）评</w:t>
            </w:r>
            <w:r>
              <w:rPr>
                <w:rFonts w:hint="eastAsia" w:ascii="宋体" w:hAnsi="宋体" w:cs="宋体"/>
                <w:b/>
                <w:bCs/>
                <w:szCs w:val="21"/>
                <w:lang w:val="en-US" w:eastAsia="zh-CN"/>
              </w:rPr>
              <w:t>分</w:t>
            </w:r>
            <w:r>
              <w:rPr>
                <w:rFonts w:hint="eastAsia" w:ascii="宋体" w:hAnsi="宋体" w:cs="宋体"/>
                <w:b/>
                <w:bCs/>
                <w:szCs w:val="21"/>
              </w:rPr>
              <w:t>内容：</w:t>
            </w:r>
          </w:p>
          <w:p w14:paraId="47DFBCE2">
            <w:pPr>
              <w:jc w:val="left"/>
              <w:rPr>
                <w:rFonts w:ascii="宋体" w:hAnsi="宋体" w:cs="宋体"/>
                <w:szCs w:val="21"/>
              </w:rPr>
            </w:pPr>
            <w:r>
              <w:rPr>
                <w:rFonts w:hint="eastAsia" w:ascii="宋体" w:hAnsi="宋体" w:cs="宋体"/>
                <w:szCs w:val="21"/>
              </w:rPr>
              <w:t>投标人自有或购买或租赁如下计算机软件著作权证书：</w:t>
            </w:r>
          </w:p>
          <w:p w14:paraId="7C64E5DC">
            <w:pPr>
              <w:jc w:val="left"/>
              <w:rPr>
                <w:rFonts w:ascii="宋体" w:hAnsi="宋体" w:cs="宋体"/>
                <w:szCs w:val="21"/>
              </w:rPr>
            </w:pPr>
            <w:r>
              <w:rPr>
                <w:rFonts w:hint="eastAsia" w:ascii="宋体" w:hAnsi="宋体" w:cs="宋体"/>
                <w:szCs w:val="21"/>
              </w:rPr>
              <w:t>1.人力资源管理类系统；</w:t>
            </w:r>
          </w:p>
          <w:p w14:paraId="7F35D561">
            <w:pPr>
              <w:jc w:val="left"/>
              <w:rPr>
                <w:rFonts w:ascii="宋体" w:hAnsi="宋体" w:cs="宋体"/>
                <w:szCs w:val="21"/>
              </w:rPr>
            </w:pPr>
            <w:r>
              <w:rPr>
                <w:rFonts w:hint="eastAsia" w:ascii="宋体" w:hAnsi="宋体" w:cs="宋体"/>
                <w:szCs w:val="21"/>
              </w:rPr>
              <w:t>2.车辆出入登记管理类系统；</w:t>
            </w:r>
          </w:p>
          <w:p w14:paraId="4339930D">
            <w:pPr>
              <w:jc w:val="left"/>
              <w:rPr>
                <w:rFonts w:ascii="宋体" w:hAnsi="宋体" w:cs="宋体"/>
                <w:szCs w:val="21"/>
              </w:rPr>
            </w:pPr>
            <w:r>
              <w:rPr>
                <w:rFonts w:hint="eastAsia" w:ascii="宋体" w:hAnsi="宋体" w:cs="宋体"/>
                <w:szCs w:val="21"/>
              </w:rPr>
              <w:t>3.环境保洁管理类系统；</w:t>
            </w:r>
          </w:p>
          <w:p w14:paraId="529A1FBC">
            <w:pPr>
              <w:jc w:val="left"/>
              <w:rPr>
                <w:rFonts w:ascii="宋体" w:hAnsi="宋体" w:cs="宋体"/>
                <w:szCs w:val="21"/>
              </w:rPr>
            </w:pPr>
            <w:r>
              <w:rPr>
                <w:rFonts w:hint="eastAsia" w:ascii="宋体" w:hAnsi="宋体" w:cs="宋体"/>
                <w:szCs w:val="21"/>
              </w:rPr>
              <w:t>4.安全信息防泄漏管理类系统；</w:t>
            </w:r>
          </w:p>
          <w:p w14:paraId="1B038666">
            <w:pPr>
              <w:jc w:val="left"/>
              <w:rPr>
                <w:rFonts w:ascii="宋体" w:hAnsi="宋体" w:cs="宋体"/>
                <w:szCs w:val="21"/>
              </w:rPr>
            </w:pPr>
            <w:r>
              <w:rPr>
                <w:rFonts w:hint="eastAsia" w:ascii="宋体" w:hAnsi="宋体" w:cs="宋体"/>
                <w:szCs w:val="21"/>
              </w:rPr>
              <w:t>每提供其中任意一类对应证书得</w:t>
            </w:r>
            <w:r>
              <w:rPr>
                <w:rFonts w:hint="eastAsia" w:ascii="宋体" w:hAnsi="宋体" w:cs="宋体"/>
                <w:szCs w:val="21"/>
                <w:lang w:val="en-US" w:eastAsia="zh-CN"/>
              </w:rPr>
              <w:t>2</w:t>
            </w:r>
            <w:r>
              <w:rPr>
                <w:rFonts w:hint="eastAsia" w:ascii="宋体" w:hAnsi="宋体" w:cs="宋体"/>
                <w:szCs w:val="21"/>
              </w:rPr>
              <w:t>分，最高得</w:t>
            </w:r>
            <w:r>
              <w:rPr>
                <w:rFonts w:hint="eastAsia" w:ascii="宋体" w:hAnsi="宋体" w:cs="宋体"/>
                <w:szCs w:val="21"/>
                <w:lang w:val="en-US" w:eastAsia="zh-CN"/>
              </w:rPr>
              <w:t>8</w:t>
            </w:r>
            <w:r>
              <w:rPr>
                <w:rFonts w:hint="eastAsia" w:ascii="宋体" w:hAnsi="宋体" w:cs="宋体"/>
                <w:szCs w:val="21"/>
              </w:rPr>
              <w:t>分。</w:t>
            </w:r>
          </w:p>
          <w:p w14:paraId="2CF48A18">
            <w:pPr>
              <w:wordWrap w:val="0"/>
              <w:rPr>
                <w:rFonts w:ascii="宋体" w:hAnsi="宋体" w:cs="宋体"/>
                <w:b/>
                <w:bCs/>
                <w:szCs w:val="21"/>
              </w:rPr>
            </w:pPr>
            <w:r>
              <w:rPr>
                <w:rFonts w:hint="eastAsia" w:ascii="宋体" w:hAnsi="宋体" w:cs="宋体"/>
                <w:b/>
                <w:bCs/>
                <w:szCs w:val="21"/>
              </w:rPr>
              <w:t>（二）评</w:t>
            </w:r>
            <w:r>
              <w:rPr>
                <w:rFonts w:hint="eastAsia" w:ascii="宋体" w:hAnsi="宋体" w:cs="宋体"/>
                <w:b/>
                <w:bCs/>
                <w:szCs w:val="21"/>
                <w:lang w:val="en-US" w:eastAsia="zh-CN"/>
              </w:rPr>
              <w:t>分依据</w:t>
            </w:r>
            <w:r>
              <w:rPr>
                <w:rFonts w:hint="eastAsia" w:ascii="宋体" w:hAnsi="宋体" w:cs="宋体"/>
                <w:b/>
                <w:bCs/>
                <w:szCs w:val="21"/>
              </w:rPr>
              <w:t>：</w:t>
            </w:r>
          </w:p>
          <w:p w14:paraId="4CE105E4">
            <w:pPr>
              <w:jc w:val="left"/>
              <w:rPr>
                <w:rFonts w:ascii="宋体" w:hAnsi="宋体" w:cs="宋体"/>
                <w:szCs w:val="21"/>
              </w:rPr>
            </w:pPr>
            <w:r>
              <w:rPr>
                <w:rFonts w:hint="eastAsia" w:ascii="宋体" w:hAnsi="宋体" w:cs="宋体"/>
                <w:szCs w:val="21"/>
              </w:rPr>
              <w:t>1.自主开发的，提供国家版权局颁发的计算机软件著作权登记证书（著作权人须为投标人），及证书官网或权威机构查询记录作为得分依据；</w:t>
            </w:r>
          </w:p>
          <w:p w14:paraId="0A970165">
            <w:pPr>
              <w:jc w:val="left"/>
              <w:rPr>
                <w:rFonts w:ascii="宋体" w:hAnsi="宋体" w:cs="宋体"/>
                <w:szCs w:val="21"/>
              </w:rPr>
            </w:pPr>
            <w:r>
              <w:rPr>
                <w:rFonts w:hint="eastAsia" w:ascii="宋体" w:hAnsi="宋体" w:cs="宋体"/>
                <w:szCs w:val="21"/>
              </w:rPr>
              <w:t>购买或租赁的，提供国家版权局颁发的计算机软件著作权登记证书（著作权人须为出售/出租方）及购买合同（或租赁合同）及证书官网或权威机构查询记录作为得分依据。</w:t>
            </w:r>
          </w:p>
          <w:p w14:paraId="27B795CF">
            <w:pPr>
              <w:jc w:val="left"/>
              <w:rPr>
                <w:rFonts w:ascii="宋体" w:hAnsi="宋体" w:cs="宋体"/>
                <w:szCs w:val="21"/>
              </w:rPr>
            </w:pPr>
            <w:r>
              <w:rPr>
                <w:rFonts w:hint="eastAsia" w:ascii="宋体" w:hAnsi="宋体" w:cs="宋体"/>
                <w:szCs w:val="21"/>
              </w:rPr>
              <w:t>2.同一类证书不重复计分，以得分最优情况计分。</w:t>
            </w:r>
          </w:p>
          <w:p w14:paraId="5C213A5B">
            <w:pPr>
              <w:jc w:val="left"/>
              <w:rPr>
                <w:rFonts w:ascii="宋体" w:hAnsi="宋体" w:cs="宋体"/>
                <w:szCs w:val="21"/>
              </w:rPr>
            </w:pPr>
            <w:r>
              <w:rPr>
                <w:rFonts w:hint="eastAsia" w:ascii="宋体" w:hAnsi="宋体" w:cs="宋体"/>
                <w:szCs w:val="21"/>
              </w:rPr>
              <w:t>3.如未按要求提供证明材料，或所提供的证明材料未能体现上述评分内容的，一律作不得分处理。</w:t>
            </w:r>
          </w:p>
          <w:p w14:paraId="378B96F4">
            <w:pPr>
              <w:jc w:val="left"/>
              <w:rPr>
                <w:rFonts w:ascii="宋体" w:hAnsi="宋体" w:cs="宋体"/>
                <w:szCs w:val="21"/>
              </w:rPr>
            </w:pPr>
            <w:r>
              <w:rPr>
                <w:rFonts w:hint="eastAsia" w:ascii="宋体" w:hAnsi="宋体" w:cs="宋体"/>
                <w:szCs w:val="21"/>
              </w:rPr>
              <w:t>4.如证书名称与招标文件要求不一致的需提供具备相同功能的书面说明。</w:t>
            </w:r>
          </w:p>
          <w:p w14:paraId="11CEA715">
            <w:pPr>
              <w:wordWrap w:val="0"/>
              <w:jc w:val="both"/>
              <w:rPr>
                <w:rFonts w:ascii="宋体" w:hAnsi="宋体" w:cs="宋体"/>
                <w:color w:val="FF0000"/>
                <w:szCs w:val="21"/>
              </w:rPr>
            </w:pPr>
          </w:p>
        </w:tc>
      </w:tr>
      <w:tr w14:paraId="77DF98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79" w:hRule="atLeast"/>
          <w:jc w:val="center"/>
        </w:trPr>
        <w:tc>
          <w:tcPr>
            <w:tcW w:w="681" w:type="dxa"/>
            <w:vMerge w:val="restart"/>
            <w:tcBorders>
              <w:left w:val="single" w:color="000000" w:sz="8" w:space="0"/>
              <w:right w:val="single" w:color="000000" w:sz="8" w:space="0"/>
            </w:tcBorders>
            <w:vAlign w:val="top"/>
          </w:tcPr>
          <w:p w14:paraId="469C5A0E">
            <w:pPr>
              <w:widowControl/>
              <w:jc w:val="both"/>
              <w:rPr>
                <w:rFonts w:hint="eastAsia" w:ascii="宋体" w:hAnsi="宋体" w:eastAsia="宋体" w:cs="宋体"/>
                <w:b/>
                <w:bCs/>
                <w:color w:val="0000FF"/>
                <w:sz w:val="24"/>
                <w:lang w:val="en-US" w:eastAsia="zh-CN"/>
              </w:rPr>
            </w:pPr>
            <w:r>
              <w:rPr>
                <w:rFonts w:hint="eastAsia" w:ascii="宋体" w:hAnsi="宋体" w:cs="宋体"/>
                <w:b/>
                <w:bCs/>
                <w:color w:val="0000FF"/>
                <w:sz w:val="24"/>
                <w:lang w:val="en-US" w:eastAsia="zh-CN"/>
              </w:rPr>
              <w:t>4</w:t>
            </w:r>
          </w:p>
        </w:tc>
        <w:tc>
          <w:tcPr>
            <w:tcW w:w="3947" w:type="dxa"/>
            <w:gridSpan w:val="3"/>
            <w:tcBorders>
              <w:top w:val="single" w:color="000000" w:sz="8" w:space="0"/>
              <w:left w:val="single" w:color="000000" w:sz="8" w:space="0"/>
              <w:bottom w:val="single" w:color="000000" w:sz="8" w:space="0"/>
              <w:right w:val="single" w:color="000000" w:sz="8" w:space="0"/>
            </w:tcBorders>
            <w:vAlign w:val="top"/>
          </w:tcPr>
          <w:p w14:paraId="73A6107D">
            <w:pPr>
              <w:wordWrap w:val="0"/>
              <w:jc w:val="center"/>
              <w:rPr>
                <w:rFonts w:hint="eastAsia" w:cs="宋体" w:asciiTheme="minorEastAsia" w:hAnsiTheme="minorEastAsia" w:eastAsiaTheme="minorEastAsia"/>
                <w:kern w:val="2"/>
                <w:sz w:val="21"/>
                <w:szCs w:val="21"/>
                <w:lang w:val="en-US" w:eastAsia="zh-CN" w:bidi="ar-SA"/>
              </w:rPr>
            </w:pPr>
            <w:r>
              <w:rPr>
                <w:rFonts w:hint="eastAsia"/>
                <w:b/>
                <w:bCs/>
                <w:color w:val="0000FF"/>
                <w:lang w:val="en-US" w:eastAsia="zh-CN"/>
              </w:rPr>
              <w:t>诚信情况</w:t>
            </w:r>
          </w:p>
        </w:tc>
        <w:tc>
          <w:tcPr>
            <w:tcW w:w="4447" w:type="dxa"/>
            <w:tcBorders>
              <w:top w:val="single" w:color="000000" w:sz="8" w:space="0"/>
              <w:left w:val="single" w:color="000000" w:sz="8" w:space="0"/>
              <w:bottom w:val="single" w:color="000000" w:sz="8" w:space="0"/>
              <w:right w:val="single" w:color="000000" w:sz="8" w:space="0"/>
            </w:tcBorders>
          </w:tcPr>
          <w:p w14:paraId="5699953A">
            <w:pPr>
              <w:wordWrap w:val="0"/>
              <w:jc w:val="center"/>
              <w:rPr>
                <w:rFonts w:hint="eastAsia" w:asciiTheme="minorEastAsia" w:hAnsiTheme="minorEastAsia" w:eastAsiaTheme="minorEastAsia" w:cstheme="minorEastAsia"/>
                <w:b w:val="0"/>
                <w:bCs w:val="0"/>
                <w:sz w:val="21"/>
                <w:szCs w:val="21"/>
                <w:lang w:val="en-US" w:eastAsia="zh-CN"/>
              </w:rPr>
            </w:pPr>
            <w:r>
              <w:rPr>
                <w:rFonts w:hint="eastAsia" w:eastAsia="宋体"/>
                <w:b/>
                <w:bCs/>
                <w:color w:val="0000FF"/>
                <w:lang w:val="en-US" w:eastAsia="zh-CN"/>
              </w:rPr>
              <w:t>5</w:t>
            </w:r>
          </w:p>
        </w:tc>
      </w:tr>
      <w:tr w14:paraId="14701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3E0E80D7">
            <w:pPr>
              <w:widowControl/>
              <w:jc w:val="left"/>
              <w:rPr>
                <w:rFonts w:ascii="宋体" w:hAnsi="宋体" w:cs="宋体"/>
                <w:b/>
                <w:bCs/>
                <w:color w:val="0000FF"/>
                <w:sz w:val="24"/>
              </w:rPr>
            </w:pPr>
            <w:bookmarkStart w:id="6" w:name="OLE_LINK14" w:colFirst="1" w:colLast="4"/>
          </w:p>
        </w:tc>
        <w:tc>
          <w:tcPr>
            <w:tcW w:w="680"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C89A4A5">
            <w:pPr>
              <w:wordWrap w:val="0"/>
              <w:jc w:val="center"/>
              <w:rPr>
                <w:rFonts w:hint="eastAsia" w:ascii="宋体" w:hAnsi="宋体" w:eastAsia="宋体" w:cs="宋体"/>
                <w:kern w:val="2"/>
                <w:sz w:val="21"/>
                <w:szCs w:val="21"/>
                <w:lang w:val="en-US" w:eastAsia="zh-CN" w:bidi="ar-SA"/>
              </w:rPr>
            </w:pPr>
            <w:r>
              <w:rPr>
                <w:rFonts w:hint="eastAsia"/>
                <w:szCs w:val="21"/>
              </w:rPr>
              <w:t>序号</w:t>
            </w:r>
          </w:p>
        </w:tc>
        <w:tc>
          <w:tcPr>
            <w:tcW w:w="2543"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4B02E29">
            <w:pPr>
              <w:wordWrap w:val="0"/>
              <w:jc w:val="center"/>
              <w:rPr>
                <w:rFonts w:hint="eastAsia" w:ascii="宋体" w:hAnsi="宋体" w:eastAsia="宋体" w:cs="宋体"/>
                <w:kern w:val="2"/>
                <w:sz w:val="21"/>
                <w:szCs w:val="21"/>
                <w:lang w:val="en-US" w:eastAsia="zh-CN" w:bidi="ar-SA"/>
              </w:rPr>
            </w:pPr>
            <w:r>
              <w:rPr>
                <w:rFonts w:hint="eastAsia"/>
                <w:szCs w:val="21"/>
              </w:rPr>
              <w:t>评分因素</w:t>
            </w:r>
          </w:p>
        </w:tc>
        <w:tc>
          <w:tcPr>
            <w:tcW w:w="724"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5DF90959">
            <w:pPr>
              <w:wordWrap w:val="0"/>
              <w:jc w:val="center"/>
              <w:rPr>
                <w:rFonts w:hint="eastAsia" w:ascii="宋体" w:hAnsi="宋体" w:eastAsia="宋体" w:cs="宋体"/>
                <w:kern w:val="2"/>
                <w:sz w:val="21"/>
                <w:szCs w:val="21"/>
                <w:lang w:val="en-US" w:eastAsia="zh-CN" w:bidi="ar-SA"/>
              </w:rPr>
            </w:pPr>
            <w:r>
              <w:rPr>
                <w:rFonts w:hint="eastAsia"/>
                <w:szCs w:val="21"/>
              </w:rPr>
              <w:t>权重</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5F0E9EC3">
            <w:pPr>
              <w:jc w:val="center"/>
              <w:rPr>
                <w:rFonts w:hint="eastAsia" w:ascii="宋体" w:hAnsi="宋体" w:eastAsia="宋体" w:cs="Times New Roman"/>
                <w:color w:val="FF0000"/>
                <w:kern w:val="2"/>
                <w:sz w:val="21"/>
                <w:szCs w:val="24"/>
                <w:lang w:val="en-US" w:eastAsia="zh-CN" w:bidi="ar-SA"/>
              </w:rPr>
            </w:pPr>
            <w:r>
              <w:rPr>
                <w:rFonts w:hint="eastAsia"/>
                <w:szCs w:val="21"/>
              </w:rPr>
              <w:t>评分准则</w:t>
            </w:r>
          </w:p>
        </w:tc>
      </w:tr>
      <w:bookmarkEnd w:id="6"/>
      <w:tr w14:paraId="787F2A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18DB6BA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184CA291">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127F8996">
            <w:pPr>
              <w:wordWrap w:val="0"/>
              <w:rPr>
                <w:szCs w:val="21"/>
              </w:rPr>
            </w:pPr>
            <w:r>
              <w:rPr>
                <w:szCs w:val="21"/>
              </w:rPr>
              <w:t>诚信情况</w:t>
            </w:r>
          </w:p>
          <w:p w14:paraId="25F44D69">
            <w:pPr>
              <w:jc w:val="left"/>
              <w:rPr>
                <w:rFonts w:hint="eastAsia" w:eastAsia="宋体" w:cs="宋体" w:asciiTheme="minorHAnsi" w:hAnsiTheme="minorHAnsi"/>
                <w:kern w:val="2"/>
                <w:sz w:val="21"/>
                <w:szCs w:val="22"/>
                <w:lang w:val="en-US" w:eastAsia="zh-CN" w:bidi="ar-SA"/>
              </w:rPr>
            </w:pPr>
          </w:p>
        </w:tc>
        <w:tc>
          <w:tcPr>
            <w:tcW w:w="724" w:type="dxa"/>
            <w:tcBorders>
              <w:top w:val="single" w:color="000000" w:sz="8" w:space="0"/>
              <w:left w:val="single" w:color="000000" w:sz="8" w:space="0"/>
              <w:bottom w:val="single" w:color="000000" w:sz="8" w:space="0"/>
              <w:right w:val="single" w:color="000000" w:sz="8" w:space="0"/>
            </w:tcBorders>
            <w:vAlign w:val="top"/>
          </w:tcPr>
          <w:p w14:paraId="3F25B714">
            <w:pPr>
              <w:wordWrap w:val="0"/>
              <w:jc w:val="center"/>
              <w:rPr>
                <w:rFonts w:hint="eastAsia" w:cs="宋体" w:asciiTheme="minorEastAsia" w:hAnsiTheme="minorEastAsia" w:eastAsiaTheme="minorEastAsia"/>
                <w:kern w:val="2"/>
                <w:sz w:val="21"/>
                <w:szCs w:val="21"/>
                <w:lang w:val="en-US" w:eastAsia="zh-CN" w:bidi="ar-SA"/>
              </w:rPr>
            </w:pPr>
            <w:r>
              <w:rPr>
                <w:rFonts w:hint="eastAsia" w:ascii="宋体" w:hAnsi="宋体" w:cs="宋体"/>
                <w:b/>
                <w:bCs/>
                <w:color w:val="0000FF"/>
                <w:kern w:val="0"/>
                <w:szCs w:val="21"/>
                <w:lang w:val="en-US" w:eastAsia="zh-CN" w:bidi="ar"/>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6CD5AED9">
            <w:pPr>
              <w:pStyle w:val="16"/>
              <w:keepNext w:val="0"/>
              <w:keepLines w:val="0"/>
              <w:suppressLineNumbers w:val="0"/>
              <w:wordWrap w:val="0"/>
              <w:spacing w:before="0" w:beforeAutospacing="0" w:after="0" w:afterAutospacing="0" w:line="240" w:lineRule="auto"/>
              <w:ind w:left="0" w:right="0" w:firstLine="420" w:firstLineChars="200"/>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eastAsia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r>
              <w:rPr>
                <w:rFonts w:hint="eastAsia" w:asciiTheme="minorEastAsia" w:hAnsiTheme="minorEastAsia" w:eastAsiaTheme="minorEastAsia" w:cstheme="minorEastAsia"/>
                <w:b w:val="0"/>
                <w:bCs w:val="0"/>
                <w:color w:val="auto"/>
                <w:sz w:val="21"/>
                <w:szCs w:val="21"/>
              </w:rPr>
              <w:t>“深圳政府采购智慧平台信用库”作为供应商信用信息的法定查询渠道之一</w:t>
            </w:r>
            <w:r>
              <w:rPr>
                <w:rFonts w:hint="eastAsia" w:asciiTheme="minorEastAsia" w:hAnsiTheme="minorEastAsia" w:eastAsiaTheme="minorEastAsia" w:cstheme="minorEastAsia"/>
                <w:b w:val="0"/>
                <w:bCs w:val="0"/>
                <w:color w:val="auto"/>
                <w:sz w:val="21"/>
                <w:szCs w:val="21"/>
                <w:lang w:eastAsia="zh-CN"/>
              </w:rPr>
              <w:t>。</w:t>
            </w:r>
          </w:p>
          <w:p w14:paraId="0070F27E">
            <w:pPr>
              <w:wordWrap w:val="0"/>
              <w:rPr>
                <w:rFonts w:hint="eastAsia" w:ascii="宋体" w:hAnsi="宋体" w:eastAsia="宋体" w:cs="Times New Roman"/>
                <w:color w:val="FF0000"/>
                <w:kern w:val="2"/>
                <w:sz w:val="21"/>
                <w:szCs w:val="24"/>
                <w:lang w:val="en-US" w:eastAsia="zh-CN" w:bidi="ar-SA"/>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w:t>
            </w:r>
            <w:r>
              <w:rPr>
                <w:rFonts w:hint="eastAsia" w:asciiTheme="minorEastAsia" w:hAnsiTheme="minorEastAsia" w:eastAsiaTheme="minorEastAsia" w:cstheme="minorEastAsia"/>
                <w:b w:val="0"/>
                <w:bCs w:val="0"/>
                <w:sz w:val="21"/>
                <w:szCs w:val="21"/>
                <w:lang w:eastAsia="zh-CN"/>
              </w:rPr>
              <w:t>以及财政部门认可的“供应商诚信档案库”查</w:t>
            </w:r>
            <w:r>
              <w:rPr>
                <w:rFonts w:hint="eastAsia" w:asciiTheme="minorEastAsia" w:hAnsiTheme="minorEastAsia" w:eastAsiaTheme="minorEastAsia" w:cstheme="minorEastAsia"/>
                <w:b w:val="0"/>
                <w:bCs w:val="0"/>
                <w:sz w:val="21"/>
                <w:szCs w:val="21"/>
              </w:rPr>
              <w:t>查询供应商信用信息，信用信息以开标当日的查询结果为准。</w:t>
            </w:r>
          </w:p>
        </w:tc>
      </w:tr>
    </w:tbl>
    <w:p w14:paraId="51117C43">
      <w:pPr>
        <w:widowControl/>
        <w:jc w:val="left"/>
        <w:rPr>
          <w:rFonts w:ascii="黑体" w:hAnsi="黑体" w:eastAsia="黑体"/>
          <w:color w:val="FF0000"/>
          <w:sz w:val="28"/>
          <w:szCs w:val="28"/>
        </w:rPr>
      </w:pPr>
    </w:p>
    <w:p w14:paraId="40CB7BC2">
      <w:pPr>
        <w:pStyle w:val="28"/>
        <w:spacing w:before="280" w:after="280" w:line="320" w:lineRule="exact"/>
        <w:jc w:val="center"/>
        <w:outlineLvl w:val="1"/>
        <w:rPr>
          <w:rFonts w:ascii="黑体" w:hAnsi="黑体" w:eastAsia="黑体"/>
          <w:sz w:val="28"/>
          <w:szCs w:val="40"/>
        </w:rPr>
      </w:pPr>
      <w:bookmarkStart w:id="7" w:name="OLE_LINK34"/>
      <w:r>
        <w:rPr>
          <w:rFonts w:hint="eastAsia" w:ascii="黑体" w:hAnsi="黑体" w:eastAsia="黑体"/>
          <w:sz w:val="28"/>
          <w:szCs w:val="40"/>
        </w:rPr>
        <w:t>定标方法</w:t>
      </w:r>
    </w:p>
    <w:p w14:paraId="381F2C0F">
      <w:pPr>
        <w:jc w:val="center"/>
      </w:pPr>
      <w:r>
        <w:rPr>
          <w:rFonts w:hint="eastAsia"/>
          <w:b/>
        </w:rPr>
        <w:t>非评定分离项目</w:t>
      </w:r>
    </w:p>
    <w:tbl>
      <w:tblPr>
        <w:tblStyle w:val="33"/>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59AA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26133116">
            <w:pPr>
              <w:jc w:val="center"/>
              <w:rPr>
                <w:b/>
                <w:bCs/>
              </w:rPr>
            </w:pPr>
            <w:r>
              <w:rPr>
                <w:rFonts w:hint="eastAsia"/>
                <w:b/>
                <w:bCs/>
              </w:rPr>
              <w:t>评标方法</w:t>
            </w:r>
          </w:p>
        </w:tc>
        <w:tc>
          <w:tcPr>
            <w:tcW w:w="5909" w:type="dxa"/>
            <w:vAlign w:val="center"/>
          </w:tcPr>
          <w:p w14:paraId="45741566">
            <w:pPr>
              <w:jc w:val="center"/>
              <w:rPr>
                <w:rFonts w:hint="default" w:eastAsia="宋体"/>
                <w:b/>
                <w:bCs/>
                <w:lang w:val="en-US" w:eastAsia="zh-CN"/>
              </w:rPr>
            </w:pPr>
            <w:r>
              <w:rPr>
                <w:rFonts w:hint="eastAsia"/>
                <w:b/>
                <w:bCs/>
              </w:rPr>
              <w:t>综合评分法</w:t>
            </w:r>
          </w:p>
        </w:tc>
      </w:tr>
      <w:tr w14:paraId="2F64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6D05B3E9">
            <w:pPr>
              <w:jc w:val="center"/>
            </w:pPr>
            <w:r>
              <w:rPr>
                <w:rFonts w:hint="eastAsia"/>
              </w:rPr>
              <w:t>候选中标供应商家数</w:t>
            </w:r>
          </w:p>
        </w:tc>
        <w:tc>
          <w:tcPr>
            <w:tcW w:w="5909" w:type="dxa"/>
            <w:vAlign w:val="center"/>
          </w:tcPr>
          <w:p w14:paraId="7EF85F36">
            <w:pPr>
              <w:jc w:val="center"/>
              <w:rPr>
                <w:rFonts w:hint="default" w:eastAsia="宋体"/>
                <w:lang w:val="en-US" w:eastAsia="zh-CN"/>
              </w:rPr>
            </w:pPr>
            <w:r>
              <w:rPr>
                <w:rFonts w:hint="eastAsia"/>
              </w:rPr>
              <w:t>1</w:t>
            </w:r>
          </w:p>
        </w:tc>
      </w:tr>
      <w:tr w14:paraId="3EC2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34250066">
            <w:pPr>
              <w:jc w:val="center"/>
            </w:pPr>
            <w:r>
              <w:rPr>
                <w:rFonts w:hint="eastAsia"/>
              </w:rPr>
              <w:t>中标供应商家数</w:t>
            </w:r>
          </w:p>
        </w:tc>
        <w:tc>
          <w:tcPr>
            <w:tcW w:w="5909" w:type="dxa"/>
            <w:vAlign w:val="center"/>
          </w:tcPr>
          <w:p w14:paraId="54BE5DD8">
            <w:pPr>
              <w:jc w:val="center"/>
            </w:pPr>
            <w:r>
              <w:rPr>
                <w:rFonts w:hint="eastAsia"/>
              </w:rPr>
              <w:t>1</w:t>
            </w:r>
          </w:p>
        </w:tc>
      </w:tr>
    </w:tbl>
    <w:p w14:paraId="253889AE">
      <w:pPr>
        <w:spacing w:line="320" w:lineRule="exact"/>
        <w:ind w:firstLine="411" w:firstLineChars="196"/>
        <w:rPr>
          <w:szCs w:val="21"/>
        </w:rPr>
      </w:pPr>
    </w:p>
    <w:p w14:paraId="10409C06">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p>
    <w:p w14:paraId="0B727E39">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25835C1B">
      <w:pPr>
        <w:pStyle w:val="31"/>
        <w:ind w:left="0" w:leftChars="0" w:firstLine="0" w:firstLineChars="0"/>
      </w:pPr>
    </w:p>
    <w:p w14:paraId="605108CF">
      <w:pPr>
        <w:spacing w:line="320" w:lineRule="exact"/>
      </w:pPr>
    </w:p>
    <w:p w14:paraId="1FB330AF">
      <w:pPr>
        <w:pStyle w:val="28"/>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282EB045">
      <w:pPr>
        <w:ind w:firstLine="422" w:firstLineChars="200"/>
        <w:rPr>
          <w:rFonts w:hint="eastAsia"/>
          <w:b/>
          <w:lang w:val="en-US" w:eastAsia="zh-CN"/>
        </w:rPr>
      </w:pPr>
      <w:bookmarkStart w:id="8" w:name="OLE_LINK29"/>
      <w:r>
        <w:rPr>
          <w:rFonts w:hint="eastAsia"/>
          <w:b/>
          <w:lang w:val="en-US" w:eastAsia="zh-CN"/>
        </w:rPr>
        <w:t>1、采购代理服务费</w:t>
      </w:r>
    </w:p>
    <w:p w14:paraId="19B092DF">
      <w:pPr>
        <w:ind w:firstLine="422" w:firstLineChars="200"/>
        <w:rPr>
          <w:b/>
        </w:rPr>
      </w:pPr>
      <w:r>
        <w:rPr>
          <w:rFonts w:hint="eastAsia"/>
          <w:b/>
        </w:rPr>
        <w:t>本项目为代理服务项目，将向中标（成交）供应商收取代理服务费。</w:t>
      </w:r>
    </w:p>
    <w:p w14:paraId="7857B3B4">
      <w:pPr>
        <w:ind w:firstLine="420" w:firstLineChars="200"/>
      </w:pPr>
      <w:r>
        <w:rPr>
          <w:rFonts w:hint="eastAsia"/>
        </w:rPr>
        <w:t>中标</w:t>
      </w:r>
      <w:bookmarkEnd w:id="8"/>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46E50A59">
      <w:pPr>
        <w:ind w:firstLine="420" w:firstLineChars="200"/>
      </w:pPr>
      <w:r>
        <w:rPr>
          <w:rFonts w:hint="eastAsia"/>
        </w:rPr>
        <w:t>（1）代理服务费以《中标（成交）通知书》确定的中标（成交）金额作为计算基数，按差额定率累进法计算。</w:t>
      </w:r>
    </w:p>
    <w:p w14:paraId="69E3E42B">
      <w:pPr>
        <w:ind w:firstLine="420" w:firstLineChars="200"/>
      </w:pPr>
      <w:r>
        <w:rPr>
          <w:rFonts w:hint="eastAsia"/>
        </w:rPr>
        <w:t>（2）中标（成交）金额的各部分费率如下表：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658F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2D840BE">
            <w:pPr>
              <w:widowControl/>
              <w:spacing w:line="360" w:lineRule="auto"/>
              <w:jc w:val="center"/>
            </w:pPr>
            <w:r>
              <w:rPr>
                <w:rFonts w:hint="eastAsia"/>
              </w:rPr>
              <w:t>中标（成交）金额</w:t>
            </w:r>
          </w:p>
        </w:tc>
        <w:tc>
          <w:tcPr>
            <w:tcW w:w="1799" w:type="dxa"/>
            <w:vAlign w:val="center"/>
          </w:tcPr>
          <w:p w14:paraId="23143F0D">
            <w:pPr>
              <w:widowControl/>
              <w:spacing w:line="360" w:lineRule="auto"/>
              <w:jc w:val="center"/>
            </w:pPr>
            <w:r>
              <w:rPr>
                <w:rFonts w:hint="eastAsia"/>
              </w:rPr>
              <w:t>货物采购</w:t>
            </w:r>
          </w:p>
        </w:tc>
        <w:tc>
          <w:tcPr>
            <w:tcW w:w="1799" w:type="dxa"/>
            <w:vAlign w:val="center"/>
          </w:tcPr>
          <w:p w14:paraId="44DDB101">
            <w:pPr>
              <w:widowControl/>
              <w:spacing w:line="360" w:lineRule="auto"/>
              <w:jc w:val="center"/>
            </w:pPr>
            <w:r>
              <w:rPr>
                <w:rFonts w:hint="eastAsia"/>
              </w:rPr>
              <w:t>服务采购</w:t>
            </w:r>
          </w:p>
        </w:tc>
        <w:tc>
          <w:tcPr>
            <w:tcW w:w="1799" w:type="dxa"/>
            <w:vAlign w:val="center"/>
          </w:tcPr>
          <w:p w14:paraId="29F254AF">
            <w:pPr>
              <w:widowControl/>
              <w:spacing w:line="360" w:lineRule="auto"/>
              <w:jc w:val="center"/>
            </w:pPr>
            <w:r>
              <w:rPr>
                <w:rFonts w:hint="eastAsia"/>
              </w:rPr>
              <w:t>工程采购</w:t>
            </w:r>
          </w:p>
        </w:tc>
      </w:tr>
      <w:tr w14:paraId="3C98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84F3A46">
            <w:pPr>
              <w:widowControl/>
              <w:spacing w:line="360" w:lineRule="auto"/>
              <w:jc w:val="center"/>
            </w:pPr>
            <w:r>
              <w:rPr>
                <w:rFonts w:hint="eastAsia"/>
              </w:rPr>
              <w:t>100万元以下</w:t>
            </w:r>
          </w:p>
        </w:tc>
        <w:tc>
          <w:tcPr>
            <w:tcW w:w="1799" w:type="dxa"/>
            <w:vAlign w:val="center"/>
          </w:tcPr>
          <w:p w14:paraId="07CD4C44">
            <w:pPr>
              <w:widowControl/>
              <w:spacing w:line="360" w:lineRule="auto"/>
              <w:jc w:val="center"/>
            </w:pPr>
            <w:r>
              <w:rPr>
                <w:rFonts w:hint="eastAsia"/>
              </w:rPr>
              <w:t>1.5%</w:t>
            </w:r>
          </w:p>
        </w:tc>
        <w:tc>
          <w:tcPr>
            <w:tcW w:w="1799" w:type="dxa"/>
            <w:vAlign w:val="center"/>
          </w:tcPr>
          <w:p w14:paraId="2687F7C5">
            <w:pPr>
              <w:widowControl/>
              <w:spacing w:line="360" w:lineRule="auto"/>
              <w:jc w:val="center"/>
            </w:pPr>
            <w:r>
              <w:rPr>
                <w:rFonts w:hint="eastAsia"/>
              </w:rPr>
              <w:t>1.5%</w:t>
            </w:r>
          </w:p>
        </w:tc>
        <w:tc>
          <w:tcPr>
            <w:tcW w:w="1799" w:type="dxa"/>
            <w:vAlign w:val="center"/>
          </w:tcPr>
          <w:p w14:paraId="27BB983D">
            <w:pPr>
              <w:widowControl/>
              <w:spacing w:line="360" w:lineRule="auto"/>
              <w:jc w:val="center"/>
            </w:pPr>
            <w:r>
              <w:rPr>
                <w:rFonts w:hint="eastAsia"/>
              </w:rPr>
              <w:t>1.0%</w:t>
            </w:r>
          </w:p>
        </w:tc>
      </w:tr>
      <w:tr w14:paraId="4817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A504E8F">
            <w:pPr>
              <w:widowControl/>
              <w:spacing w:line="360" w:lineRule="auto"/>
              <w:jc w:val="center"/>
            </w:pPr>
            <w:r>
              <w:rPr>
                <w:rFonts w:hint="eastAsia"/>
              </w:rPr>
              <w:t>100万元（含）-500万元</w:t>
            </w:r>
          </w:p>
        </w:tc>
        <w:tc>
          <w:tcPr>
            <w:tcW w:w="1799" w:type="dxa"/>
            <w:vAlign w:val="center"/>
          </w:tcPr>
          <w:p w14:paraId="0AB536E6">
            <w:pPr>
              <w:widowControl/>
              <w:spacing w:line="360" w:lineRule="auto"/>
              <w:jc w:val="center"/>
            </w:pPr>
            <w:r>
              <w:rPr>
                <w:rFonts w:hint="eastAsia"/>
              </w:rPr>
              <w:t>1.1%</w:t>
            </w:r>
          </w:p>
        </w:tc>
        <w:tc>
          <w:tcPr>
            <w:tcW w:w="1799" w:type="dxa"/>
            <w:vAlign w:val="center"/>
          </w:tcPr>
          <w:p w14:paraId="3B40BCB4">
            <w:pPr>
              <w:widowControl/>
              <w:spacing w:line="360" w:lineRule="auto"/>
              <w:jc w:val="center"/>
            </w:pPr>
            <w:r>
              <w:rPr>
                <w:rFonts w:hint="eastAsia"/>
              </w:rPr>
              <w:t>0.8%</w:t>
            </w:r>
          </w:p>
        </w:tc>
        <w:tc>
          <w:tcPr>
            <w:tcW w:w="1799" w:type="dxa"/>
            <w:vAlign w:val="center"/>
          </w:tcPr>
          <w:p w14:paraId="6946DB4F">
            <w:pPr>
              <w:widowControl/>
              <w:spacing w:line="360" w:lineRule="auto"/>
              <w:jc w:val="center"/>
            </w:pPr>
            <w:r>
              <w:rPr>
                <w:rFonts w:hint="eastAsia"/>
              </w:rPr>
              <w:t>0.7%</w:t>
            </w:r>
          </w:p>
        </w:tc>
      </w:tr>
      <w:tr w14:paraId="5964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167EB60">
            <w:pPr>
              <w:widowControl/>
              <w:spacing w:line="360" w:lineRule="auto"/>
              <w:jc w:val="center"/>
            </w:pPr>
            <w:r>
              <w:rPr>
                <w:rFonts w:hint="eastAsia"/>
              </w:rPr>
              <w:t>500万元（含）-1000万元</w:t>
            </w:r>
          </w:p>
        </w:tc>
        <w:tc>
          <w:tcPr>
            <w:tcW w:w="1799" w:type="dxa"/>
            <w:vAlign w:val="center"/>
          </w:tcPr>
          <w:p w14:paraId="06D8BB91">
            <w:pPr>
              <w:widowControl/>
              <w:spacing w:line="360" w:lineRule="auto"/>
              <w:jc w:val="center"/>
            </w:pPr>
            <w:r>
              <w:rPr>
                <w:rFonts w:hint="eastAsia"/>
              </w:rPr>
              <w:t>0.8%</w:t>
            </w:r>
          </w:p>
        </w:tc>
        <w:tc>
          <w:tcPr>
            <w:tcW w:w="1799" w:type="dxa"/>
            <w:vAlign w:val="center"/>
          </w:tcPr>
          <w:p w14:paraId="5AE3BA27">
            <w:pPr>
              <w:widowControl/>
              <w:spacing w:line="360" w:lineRule="auto"/>
              <w:jc w:val="center"/>
            </w:pPr>
            <w:r>
              <w:rPr>
                <w:rFonts w:hint="eastAsia"/>
              </w:rPr>
              <w:t>0.45%</w:t>
            </w:r>
          </w:p>
        </w:tc>
        <w:tc>
          <w:tcPr>
            <w:tcW w:w="1799" w:type="dxa"/>
            <w:vAlign w:val="center"/>
          </w:tcPr>
          <w:p w14:paraId="53CD3054">
            <w:pPr>
              <w:widowControl/>
              <w:spacing w:line="360" w:lineRule="auto"/>
              <w:jc w:val="center"/>
            </w:pPr>
            <w:r>
              <w:rPr>
                <w:rFonts w:hint="eastAsia"/>
              </w:rPr>
              <w:t>0.55%</w:t>
            </w:r>
          </w:p>
        </w:tc>
      </w:tr>
      <w:tr w14:paraId="4944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7323618">
            <w:pPr>
              <w:widowControl/>
              <w:spacing w:line="360" w:lineRule="auto"/>
              <w:jc w:val="center"/>
            </w:pPr>
            <w:r>
              <w:rPr>
                <w:rFonts w:hint="eastAsia"/>
              </w:rPr>
              <w:t>1000万元（含）-5000万元</w:t>
            </w:r>
          </w:p>
        </w:tc>
        <w:tc>
          <w:tcPr>
            <w:tcW w:w="1799" w:type="dxa"/>
            <w:vAlign w:val="center"/>
          </w:tcPr>
          <w:p w14:paraId="2C6B1144">
            <w:pPr>
              <w:widowControl/>
              <w:spacing w:line="360" w:lineRule="auto"/>
              <w:jc w:val="center"/>
            </w:pPr>
            <w:r>
              <w:rPr>
                <w:rFonts w:hint="eastAsia"/>
              </w:rPr>
              <w:t>0.5%</w:t>
            </w:r>
          </w:p>
        </w:tc>
        <w:tc>
          <w:tcPr>
            <w:tcW w:w="1799" w:type="dxa"/>
            <w:vAlign w:val="center"/>
          </w:tcPr>
          <w:p w14:paraId="3D52641D">
            <w:pPr>
              <w:widowControl/>
              <w:spacing w:line="360" w:lineRule="auto"/>
              <w:jc w:val="center"/>
            </w:pPr>
            <w:r>
              <w:rPr>
                <w:rFonts w:hint="eastAsia"/>
              </w:rPr>
              <w:t>0.25%</w:t>
            </w:r>
          </w:p>
        </w:tc>
        <w:tc>
          <w:tcPr>
            <w:tcW w:w="1799" w:type="dxa"/>
            <w:vAlign w:val="center"/>
          </w:tcPr>
          <w:p w14:paraId="40FA4F95">
            <w:pPr>
              <w:widowControl/>
              <w:spacing w:line="360" w:lineRule="auto"/>
              <w:jc w:val="center"/>
            </w:pPr>
            <w:r>
              <w:rPr>
                <w:rFonts w:hint="eastAsia"/>
              </w:rPr>
              <w:t>0.35%</w:t>
            </w:r>
          </w:p>
        </w:tc>
      </w:tr>
      <w:tr w14:paraId="11C6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218F03D">
            <w:pPr>
              <w:widowControl/>
              <w:spacing w:line="360" w:lineRule="auto"/>
              <w:jc w:val="center"/>
            </w:pPr>
            <w:r>
              <w:rPr>
                <w:rFonts w:hint="eastAsia"/>
              </w:rPr>
              <w:t>5000万元（含）-1亿元</w:t>
            </w:r>
          </w:p>
        </w:tc>
        <w:tc>
          <w:tcPr>
            <w:tcW w:w="1799" w:type="dxa"/>
            <w:vAlign w:val="center"/>
          </w:tcPr>
          <w:p w14:paraId="29F1F5AF">
            <w:pPr>
              <w:widowControl/>
              <w:spacing w:line="360" w:lineRule="auto"/>
              <w:jc w:val="center"/>
            </w:pPr>
            <w:r>
              <w:rPr>
                <w:rFonts w:hint="eastAsia"/>
              </w:rPr>
              <w:t>0.25%</w:t>
            </w:r>
          </w:p>
        </w:tc>
        <w:tc>
          <w:tcPr>
            <w:tcW w:w="1799" w:type="dxa"/>
            <w:vAlign w:val="center"/>
          </w:tcPr>
          <w:p w14:paraId="7EEF7C3C">
            <w:pPr>
              <w:widowControl/>
              <w:spacing w:line="360" w:lineRule="auto"/>
              <w:jc w:val="center"/>
            </w:pPr>
            <w:r>
              <w:rPr>
                <w:rFonts w:hint="eastAsia"/>
              </w:rPr>
              <w:t>0.1%</w:t>
            </w:r>
          </w:p>
        </w:tc>
        <w:tc>
          <w:tcPr>
            <w:tcW w:w="1799" w:type="dxa"/>
            <w:vAlign w:val="center"/>
          </w:tcPr>
          <w:p w14:paraId="731E90CA">
            <w:pPr>
              <w:widowControl/>
              <w:spacing w:line="360" w:lineRule="auto"/>
              <w:jc w:val="center"/>
            </w:pPr>
            <w:r>
              <w:rPr>
                <w:rFonts w:hint="eastAsia"/>
              </w:rPr>
              <w:t>0.2%</w:t>
            </w:r>
          </w:p>
        </w:tc>
      </w:tr>
      <w:tr w14:paraId="54C7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2ABA7EA">
            <w:pPr>
              <w:widowControl/>
              <w:spacing w:line="360" w:lineRule="auto"/>
              <w:jc w:val="center"/>
            </w:pPr>
            <w:r>
              <w:rPr>
                <w:rFonts w:hint="eastAsia"/>
              </w:rPr>
              <w:t>1亿元（含）-5亿元</w:t>
            </w:r>
          </w:p>
        </w:tc>
        <w:tc>
          <w:tcPr>
            <w:tcW w:w="1799" w:type="dxa"/>
            <w:vAlign w:val="center"/>
          </w:tcPr>
          <w:p w14:paraId="0BC15078">
            <w:pPr>
              <w:widowControl/>
              <w:spacing w:line="360" w:lineRule="auto"/>
              <w:jc w:val="center"/>
            </w:pPr>
            <w:r>
              <w:rPr>
                <w:rFonts w:hint="eastAsia"/>
              </w:rPr>
              <w:t>0.05%</w:t>
            </w:r>
          </w:p>
        </w:tc>
        <w:tc>
          <w:tcPr>
            <w:tcW w:w="1799" w:type="dxa"/>
            <w:vAlign w:val="center"/>
          </w:tcPr>
          <w:p w14:paraId="785F5F58">
            <w:pPr>
              <w:widowControl/>
              <w:spacing w:line="360" w:lineRule="auto"/>
              <w:jc w:val="center"/>
            </w:pPr>
            <w:r>
              <w:rPr>
                <w:rFonts w:hint="eastAsia"/>
              </w:rPr>
              <w:t>0.05%</w:t>
            </w:r>
          </w:p>
        </w:tc>
        <w:tc>
          <w:tcPr>
            <w:tcW w:w="1799" w:type="dxa"/>
            <w:vAlign w:val="center"/>
          </w:tcPr>
          <w:p w14:paraId="7CEAE9AB">
            <w:pPr>
              <w:widowControl/>
              <w:spacing w:line="360" w:lineRule="auto"/>
              <w:jc w:val="center"/>
            </w:pPr>
            <w:r>
              <w:rPr>
                <w:rFonts w:hint="eastAsia"/>
              </w:rPr>
              <w:t>0.05%</w:t>
            </w:r>
          </w:p>
        </w:tc>
      </w:tr>
      <w:tr w14:paraId="7D4A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53BD7E0">
            <w:pPr>
              <w:widowControl/>
              <w:spacing w:line="360" w:lineRule="auto"/>
              <w:jc w:val="center"/>
            </w:pPr>
            <w:r>
              <w:rPr>
                <w:rFonts w:hint="eastAsia"/>
              </w:rPr>
              <w:t>5亿元（含）-10亿元</w:t>
            </w:r>
          </w:p>
        </w:tc>
        <w:tc>
          <w:tcPr>
            <w:tcW w:w="1799" w:type="dxa"/>
            <w:vAlign w:val="center"/>
          </w:tcPr>
          <w:p w14:paraId="350C8B32">
            <w:pPr>
              <w:widowControl/>
              <w:spacing w:line="360" w:lineRule="auto"/>
              <w:jc w:val="center"/>
            </w:pPr>
            <w:r>
              <w:rPr>
                <w:rFonts w:hint="eastAsia"/>
              </w:rPr>
              <w:t>0.035%</w:t>
            </w:r>
          </w:p>
        </w:tc>
        <w:tc>
          <w:tcPr>
            <w:tcW w:w="1799" w:type="dxa"/>
            <w:vAlign w:val="center"/>
          </w:tcPr>
          <w:p w14:paraId="11D7ABA1">
            <w:pPr>
              <w:widowControl/>
              <w:spacing w:line="360" w:lineRule="auto"/>
              <w:jc w:val="center"/>
            </w:pPr>
            <w:r>
              <w:rPr>
                <w:rFonts w:hint="eastAsia"/>
              </w:rPr>
              <w:t>0.035%</w:t>
            </w:r>
          </w:p>
        </w:tc>
        <w:tc>
          <w:tcPr>
            <w:tcW w:w="1799" w:type="dxa"/>
            <w:vAlign w:val="center"/>
          </w:tcPr>
          <w:p w14:paraId="3D9AA33D">
            <w:pPr>
              <w:widowControl/>
              <w:spacing w:line="360" w:lineRule="auto"/>
              <w:jc w:val="center"/>
            </w:pPr>
            <w:r>
              <w:rPr>
                <w:rFonts w:hint="eastAsia"/>
              </w:rPr>
              <w:t>0.035%</w:t>
            </w:r>
          </w:p>
        </w:tc>
      </w:tr>
      <w:tr w14:paraId="2BD8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5F987D30">
            <w:pPr>
              <w:widowControl/>
              <w:spacing w:line="360" w:lineRule="auto"/>
              <w:jc w:val="center"/>
            </w:pPr>
            <w:r>
              <w:rPr>
                <w:rFonts w:hint="eastAsia"/>
              </w:rPr>
              <w:t>10亿元（含）-50亿元</w:t>
            </w:r>
          </w:p>
        </w:tc>
        <w:tc>
          <w:tcPr>
            <w:tcW w:w="1799" w:type="dxa"/>
            <w:vAlign w:val="center"/>
          </w:tcPr>
          <w:p w14:paraId="6259A6C0">
            <w:pPr>
              <w:widowControl/>
              <w:spacing w:line="360" w:lineRule="auto"/>
              <w:jc w:val="center"/>
            </w:pPr>
            <w:r>
              <w:rPr>
                <w:rFonts w:hint="eastAsia"/>
              </w:rPr>
              <w:t>0.008%</w:t>
            </w:r>
          </w:p>
        </w:tc>
        <w:tc>
          <w:tcPr>
            <w:tcW w:w="1799" w:type="dxa"/>
            <w:vAlign w:val="center"/>
          </w:tcPr>
          <w:p w14:paraId="3F09DF3D">
            <w:pPr>
              <w:widowControl/>
              <w:spacing w:line="360" w:lineRule="auto"/>
              <w:jc w:val="center"/>
            </w:pPr>
            <w:r>
              <w:rPr>
                <w:rFonts w:hint="eastAsia"/>
              </w:rPr>
              <w:t>0.008%</w:t>
            </w:r>
          </w:p>
        </w:tc>
        <w:tc>
          <w:tcPr>
            <w:tcW w:w="1799" w:type="dxa"/>
            <w:vAlign w:val="center"/>
          </w:tcPr>
          <w:p w14:paraId="65F51274">
            <w:pPr>
              <w:widowControl/>
              <w:spacing w:line="360" w:lineRule="auto"/>
              <w:jc w:val="center"/>
            </w:pPr>
            <w:r>
              <w:rPr>
                <w:rFonts w:hint="eastAsia"/>
              </w:rPr>
              <w:t>0.008%</w:t>
            </w:r>
          </w:p>
        </w:tc>
      </w:tr>
      <w:tr w14:paraId="67A6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ABEE4DF">
            <w:pPr>
              <w:widowControl/>
              <w:spacing w:line="360" w:lineRule="auto"/>
              <w:jc w:val="center"/>
            </w:pPr>
            <w:r>
              <w:rPr>
                <w:rFonts w:hint="eastAsia"/>
              </w:rPr>
              <w:t>50亿元（含）-100亿元</w:t>
            </w:r>
          </w:p>
        </w:tc>
        <w:tc>
          <w:tcPr>
            <w:tcW w:w="1799" w:type="dxa"/>
            <w:vAlign w:val="center"/>
          </w:tcPr>
          <w:p w14:paraId="74EF0E43">
            <w:pPr>
              <w:widowControl/>
              <w:spacing w:line="360" w:lineRule="auto"/>
              <w:jc w:val="center"/>
            </w:pPr>
            <w:r>
              <w:rPr>
                <w:rFonts w:hint="eastAsia"/>
              </w:rPr>
              <w:t>0.006%</w:t>
            </w:r>
          </w:p>
        </w:tc>
        <w:tc>
          <w:tcPr>
            <w:tcW w:w="1799" w:type="dxa"/>
            <w:vAlign w:val="center"/>
          </w:tcPr>
          <w:p w14:paraId="7D0EF54E">
            <w:pPr>
              <w:widowControl/>
              <w:spacing w:line="360" w:lineRule="auto"/>
              <w:jc w:val="center"/>
            </w:pPr>
            <w:r>
              <w:rPr>
                <w:rFonts w:hint="eastAsia"/>
              </w:rPr>
              <w:t>0.006%</w:t>
            </w:r>
          </w:p>
        </w:tc>
        <w:tc>
          <w:tcPr>
            <w:tcW w:w="1799" w:type="dxa"/>
            <w:vAlign w:val="center"/>
          </w:tcPr>
          <w:p w14:paraId="5C9891AB">
            <w:pPr>
              <w:widowControl/>
              <w:spacing w:line="360" w:lineRule="auto"/>
              <w:jc w:val="center"/>
            </w:pPr>
            <w:r>
              <w:rPr>
                <w:rFonts w:hint="eastAsia"/>
              </w:rPr>
              <w:t>0.006%</w:t>
            </w:r>
          </w:p>
        </w:tc>
      </w:tr>
      <w:tr w14:paraId="624E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18092A4">
            <w:pPr>
              <w:widowControl/>
              <w:spacing w:line="360" w:lineRule="auto"/>
              <w:jc w:val="center"/>
            </w:pPr>
            <w:r>
              <w:rPr>
                <w:rFonts w:hint="eastAsia"/>
              </w:rPr>
              <w:t>100亿元（含）以上</w:t>
            </w:r>
          </w:p>
        </w:tc>
        <w:tc>
          <w:tcPr>
            <w:tcW w:w="1799" w:type="dxa"/>
            <w:vAlign w:val="center"/>
          </w:tcPr>
          <w:p w14:paraId="26486BF7">
            <w:pPr>
              <w:widowControl/>
              <w:spacing w:line="360" w:lineRule="auto"/>
              <w:jc w:val="center"/>
            </w:pPr>
            <w:r>
              <w:rPr>
                <w:rFonts w:hint="eastAsia"/>
              </w:rPr>
              <w:t>0.004%</w:t>
            </w:r>
          </w:p>
        </w:tc>
        <w:tc>
          <w:tcPr>
            <w:tcW w:w="1799" w:type="dxa"/>
            <w:vAlign w:val="center"/>
          </w:tcPr>
          <w:p w14:paraId="18C64B4C">
            <w:pPr>
              <w:widowControl/>
              <w:spacing w:line="360" w:lineRule="auto"/>
              <w:jc w:val="center"/>
            </w:pPr>
            <w:r>
              <w:rPr>
                <w:rFonts w:hint="eastAsia"/>
              </w:rPr>
              <w:t>0.004%</w:t>
            </w:r>
          </w:p>
        </w:tc>
        <w:tc>
          <w:tcPr>
            <w:tcW w:w="1799" w:type="dxa"/>
            <w:vAlign w:val="center"/>
          </w:tcPr>
          <w:p w14:paraId="55AD2BDB">
            <w:pPr>
              <w:widowControl/>
              <w:spacing w:line="360" w:lineRule="auto"/>
              <w:jc w:val="center"/>
            </w:pPr>
            <w:r>
              <w:rPr>
                <w:rFonts w:hint="eastAsia"/>
              </w:rPr>
              <w:t>0.004%</w:t>
            </w:r>
          </w:p>
        </w:tc>
      </w:tr>
    </w:tbl>
    <w:p w14:paraId="15542F0D"/>
    <w:p w14:paraId="01C577A3">
      <w:pPr>
        <w:ind w:firstLine="420" w:firstLineChars="200"/>
      </w:pPr>
      <w:r>
        <w:rPr>
          <w:rFonts w:hint="eastAsia"/>
        </w:rPr>
        <w:t>备注：1.每宗交易代理服务费不低于 5000 元；</w:t>
      </w:r>
    </w:p>
    <w:p w14:paraId="0204F32C">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2F812066">
      <w:pPr>
        <w:ind w:firstLine="420" w:firstLineChars="200"/>
      </w:pPr>
    </w:p>
    <w:p w14:paraId="17C1D70D">
      <w:pPr>
        <w:ind w:firstLine="420" w:firstLineChars="200"/>
      </w:pPr>
      <w:r>
        <w:rPr>
          <w:rFonts w:hint="eastAsia"/>
        </w:rPr>
        <w:t>如某货物采购项目，中标（成交）金额为600万元，总共交纳的代理服务费的具体计算过程如下：</w:t>
      </w:r>
    </w:p>
    <w:p w14:paraId="6F7FC177">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07C69153">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68496163">
      <w:pPr>
        <w:ind w:firstLine="422" w:firstLineChars="200"/>
        <w:rPr>
          <w:b/>
          <w:color w:val="FF0000"/>
        </w:rPr>
      </w:pPr>
      <w:r>
        <w:rPr>
          <w:rFonts w:hint="eastAsia"/>
          <w:b/>
          <w:color w:val="FF0000"/>
        </w:rPr>
        <w:t>基本户信息：</w:t>
      </w:r>
    </w:p>
    <w:p w14:paraId="0249712F">
      <w:pPr>
        <w:ind w:firstLine="420" w:firstLineChars="200"/>
        <w:rPr>
          <w:color w:val="FF0000"/>
        </w:rPr>
      </w:pPr>
      <w:r>
        <w:rPr>
          <w:rFonts w:hint="eastAsia"/>
          <w:color w:val="FF0000"/>
        </w:rPr>
        <w:t>账户名：深圳交易集团有限公司</w:t>
      </w:r>
    </w:p>
    <w:p w14:paraId="38B1B89F">
      <w:pPr>
        <w:ind w:firstLine="420" w:firstLineChars="200"/>
        <w:rPr>
          <w:color w:val="FF0000"/>
        </w:rPr>
      </w:pPr>
      <w:r>
        <w:rPr>
          <w:rFonts w:hint="eastAsia"/>
          <w:color w:val="FF0000"/>
        </w:rPr>
        <w:t>账号：</w:t>
      </w:r>
      <w:r>
        <w:rPr>
          <w:color w:val="FF0000"/>
        </w:rPr>
        <w:t>632766021</w:t>
      </w:r>
    </w:p>
    <w:p w14:paraId="0C7DBC19">
      <w:pPr>
        <w:ind w:firstLine="420" w:firstLineChars="200"/>
        <w:rPr>
          <w:color w:val="FF0000"/>
        </w:rPr>
      </w:pPr>
      <w:r>
        <w:rPr>
          <w:rFonts w:hint="eastAsia"/>
          <w:color w:val="FF0000"/>
        </w:rPr>
        <w:t>开户行：民生银行深圳五洲支行</w:t>
      </w:r>
    </w:p>
    <w:p w14:paraId="1CBB6F79">
      <w:pPr>
        <w:ind w:firstLine="422" w:firstLineChars="200"/>
        <w:rPr>
          <w:b/>
          <w:color w:val="FF0000"/>
        </w:rPr>
      </w:pPr>
      <w:r>
        <w:rPr>
          <w:rFonts w:hint="eastAsia"/>
          <w:b/>
          <w:color w:val="FF0000"/>
        </w:rPr>
        <w:t>转账备注：</w:t>
      </w:r>
    </w:p>
    <w:p w14:paraId="1A97EC4D">
      <w:pPr>
        <w:ind w:firstLine="420" w:firstLineChars="200"/>
        <w:rPr>
          <w:rFonts w:hint="eastAsia"/>
          <w:color w:val="FF0000"/>
        </w:rPr>
      </w:pPr>
      <w:r>
        <w:rPr>
          <w:rFonts w:hint="eastAsia"/>
          <w:color w:val="FF0000"/>
        </w:rPr>
        <w:t>项目编号+项目名称+中标（成交）金额+中标（成交）供应商名称</w:t>
      </w:r>
    </w:p>
    <w:p w14:paraId="33A8D822">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4641CCC7">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9"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，相关费用按照&lt;&lt;深圳市政府采购评审专家劳务报酬标准&gt;&gt;(深财购[2025]58号)执行。</w:t>
      </w:r>
      <w:bookmarkEnd w:id="9"/>
    </w:p>
    <w:p w14:paraId="550A9352">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599DC8A8">
      <w:pPr>
        <w:widowControl/>
        <w:jc w:val="center"/>
        <w:rPr>
          <w:rFonts w:ascii="黑体" w:hAnsi="黑体" w:eastAsia="黑体"/>
          <w:sz w:val="28"/>
          <w:szCs w:val="40"/>
        </w:rPr>
      </w:pPr>
      <w:r>
        <w:rPr>
          <w:rFonts w:hint="eastAsia" w:ascii="黑体" w:hAnsi="黑体" w:eastAsia="黑体"/>
          <w:sz w:val="28"/>
          <w:szCs w:val="40"/>
        </w:rPr>
        <w:t>订单融资情况</w:t>
      </w:r>
    </w:p>
    <w:p w14:paraId="299FE697">
      <w:pPr>
        <w:widowControl/>
        <w:jc w:val="left"/>
        <w:rPr>
          <w:b/>
        </w:rPr>
      </w:pPr>
      <w:r>
        <w:rPr>
          <w:rFonts w:hint="eastAsia" w:ascii="宋体" w:hAnsi="宋体"/>
          <w:szCs w:val="21"/>
        </w:rPr>
        <w:t xml:space="preserve"> </w:t>
      </w:r>
      <w:r>
        <w:rPr>
          <w:rFonts w:hint="eastAsia"/>
          <w:b/>
        </w:rPr>
        <w:t xml:space="preserve">  </w:t>
      </w:r>
    </w:p>
    <w:p w14:paraId="2EE5F916">
      <w:pPr>
        <w:ind w:firstLine="422" w:firstLineChars="200"/>
        <w:rPr>
          <w:b/>
          <w:bCs/>
        </w:rPr>
      </w:pPr>
      <w:r>
        <w:rPr>
          <w:rFonts w:hint="eastAsia"/>
          <w:b/>
          <w:bCs/>
        </w:rPr>
        <w:t>关于政府采购订单融资政策</w:t>
      </w:r>
    </w:p>
    <w:p w14:paraId="10E6C2A8">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6B0C989D">
      <w:pPr>
        <w:ind w:firstLine="422" w:firstLineChars="200"/>
        <w:rPr>
          <w:rFonts w:ascii="宋体" w:hAnsi="宋体" w:cs="宋体"/>
          <w:b/>
          <w:bCs/>
        </w:rPr>
      </w:pPr>
      <w:r>
        <w:rPr>
          <w:rFonts w:hint="eastAsia" w:ascii="宋体" w:hAnsi="宋体" w:cs="宋体"/>
          <w:b/>
          <w:bCs/>
        </w:rPr>
        <w:t>供应商账户信息</w:t>
      </w:r>
    </w:p>
    <w:p w14:paraId="2D6388BF">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1D871A5E">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1D83DFA9">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3E316733">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11ECC0DB">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1C713C23">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74CC75B1">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720D9D57">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bookmarkEnd w:id="7"/>
    <w:p w14:paraId="281E3FFB">
      <w:pPr>
        <w:pStyle w:val="31"/>
      </w:pPr>
    </w:p>
    <w:p w14:paraId="11EB8FFA">
      <w:r>
        <w:rPr>
          <w:rFonts w:hint="eastAsia"/>
        </w:rPr>
        <w:br w:type="page"/>
      </w:r>
    </w:p>
    <w:p w14:paraId="1051500D">
      <w:pPr>
        <w:pStyle w:val="2"/>
      </w:pPr>
      <w:r>
        <w:rPr>
          <w:rFonts w:hint="eastAsia"/>
        </w:rPr>
        <w:t>第一册  招标项目需求</w:t>
      </w:r>
    </w:p>
    <w:p w14:paraId="211AAF2D">
      <w:pPr>
        <w:pStyle w:val="5"/>
      </w:pPr>
      <w:r>
        <w:rPr>
          <w:rFonts w:hint="eastAsia"/>
        </w:rPr>
        <w:t>第一章  招标公告</w:t>
      </w:r>
    </w:p>
    <w:p w14:paraId="6898E5BD">
      <w:pPr>
        <w:ind w:firstLine="482" w:firstLineChars="200"/>
        <w:rPr>
          <w:rFonts w:ascii="宋体" w:hAnsi="宋体" w:cs="宋体"/>
          <w:b/>
          <w:color w:val="FF0000"/>
          <w:kern w:val="0"/>
          <w:sz w:val="24"/>
          <w:szCs w:val="21"/>
        </w:rPr>
      </w:pPr>
      <w:bookmarkStart w:id="10" w:name="OLE_LINK21"/>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3B3DB98B">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cs="宋体" w:asciiTheme="minorEastAsia" w:hAnsiTheme="minorEastAsia" w:eastAsiaTheme="minorEastAsia"/>
          <w:kern w:val="0"/>
        </w:rPr>
      </w:pPr>
    </w:p>
    <w:p w14:paraId="6B1BF16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bookmarkStart w:id="11" w:name="OLE_LINK35"/>
      <w:r>
        <w:rPr>
          <w:rFonts w:hint="eastAsia" w:cs="宋体" w:asciiTheme="minorEastAsia" w:hAnsiTheme="minorEastAsia" w:eastAsiaTheme="minorEastAsia"/>
          <w:kern w:val="0"/>
        </w:rPr>
        <w:t>1</w:t>
      </w:r>
      <w:r>
        <w:rPr>
          <w:rFonts w:hint="eastAsia" w:cs="宋体" w:asciiTheme="minorEastAsia" w:hAnsiTheme="minorEastAsia" w:eastAsiaTheme="minorEastAsia"/>
          <w:kern w:val="0"/>
          <w:lang w:val="en-US" w:eastAsia="zh-CN"/>
        </w:rPr>
        <w:t>.</w:t>
      </w:r>
      <w:r>
        <w:rPr>
          <w:rFonts w:hint="eastAsia" w:cs="宋体" w:asciiTheme="minorEastAsia" w:hAnsiTheme="minorEastAsia" w:eastAsiaTheme="minorEastAsia"/>
          <w:kern w:val="0"/>
        </w:rPr>
        <w:t>具有独立承担民事责任的能力（提供营业执照或事业单位法人证书等证明资料扫描件，原件备查，分支机构参与投标的，须同时提供总部授权文件且授权书载明其民事责任由总公司承担）；</w:t>
      </w:r>
    </w:p>
    <w:p w14:paraId="709D6F1E">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color w:val="FF0000"/>
          <w:kern w:val="0"/>
          <w:lang w:eastAsia="zh-CN"/>
        </w:rPr>
      </w:pPr>
      <w:r>
        <w:rPr>
          <w:rFonts w:hint="eastAsia" w:cs="宋体" w:asciiTheme="minorEastAsia" w:hAnsiTheme="minorEastAsia" w:eastAsiaTheme="minorEastAsia"/>
          <w:color w:val="FF0000"/>
          <w:kern w:val="0"/>
        </w:rPr>
        <w:t>2.本项目</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不接受/</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接受联合体投标，</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不允许/</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允许非主体非关键性工作分包，禁止转包，是否允许投标人选用进口产品参与投标以招标文件“第</w:t>
      </w:r>
      <w:r>
        <w:rPr>
          <w:rFonts w:hint="eastAsia" w:cs="宋体" w:asciiTheme="minorEastAsia" w:hAnsiTheme="minorEastAsia" w:eastAsiaTheme="minorEastAsia"/>
          <w:color w:val="FF0000"/>
          <w:kern w:val="0"/>
          <w:lang w:val="en-US" w:eastAsia="zh-CN"/>
        </w:rPr>
        <w:t>二</w:t>
      </w:r>
      <w:r>
        <w:rPr>
          <w:rFonts w:hint="eastAsia" w:cs="宋体" w:asciiTheme="minorEastAsia" w:hAnsiTheme="minorEastAsia" w:eastAsiaTheme="minorEastAsia"/>
          <w:color w:val="FF0000"/>
          <w:kern w:val="0"/>
        </w:rPr>
        <w:t xml:space="preserve">章 </w:t>
      </w:r>
      <w:r>
        <w:rPr>
          <w:rFonts w:hint="eastAsia" w:cs="宋体" w:asciiTheme="minorEastAsia" w:hAnsiTheme="minorEastAsia" w:eastAsiaTheme="minorEastAsia"/>
          <w:color w:val="FF0000"/>
          <w:kern w:val="0"/>
          <w:lang w:val="en-US" w:eastAsia="zh-CN"/>
        </w:rPr>
        <w:t>项目</w:t>
      </w:r>
      <w:r>
        <w:rPr>
          <w:rFonts w:hint="eastAsia" w:cs="宋体" w:asciiTheme="minorEastAsia" w:hAnsiTheme="minorEastAsia" w:eastAsiaTheme="minorEastAsia"/>
          <w:color w:val="FF0000"/>
          <w:kern w:val="0"/>
        </w:rPr>
        <w:t>需求书”为准（由供应商在《政府采购投标及履约承诺函》中作出声明）</w:t>
      </w:r>
      <w:r>
        <w:rPr>
          <w:rFonts w:hint="eastAsia" w:cs="宋体" w:asciiTheme="minorEastAsia" w:hAnsiTheme="minorEastAsia" w:eastAsiaTheme="minorEastAsia"/>
          <w:color w:val="FF0000"/>
          <w:kern w:val="0"/>
          <w:lang w:eastAsia="zh-CN"/>
        </w:rPr>
        <w:t>；</w:t>
      </w:r>
    </w:p>
    <w:p w14:paraId="4B33E650">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3、参与本项目政府采购活动时不存在被有关部门禁止参与政府采购活动且在有效期内的情况（由供应商在《政府采购投标及履约承诺函》中作出声明）；</w:t>
      </w:r>
    </w:p>
    <w:p w14:paraId="42BB8489">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4.具备《中华人民共和国政府采购法》第二十二条第一款的条件（由供应商在《政府采购投标及履约承诺函》中作出声明）；</w:t>
      </w:r>
    </w:p>
    <w:p w14:paraId="548EFD3E">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5.未被列入失信被执行人、重大税收违法案件当事人名单、政府采购严重违法失信行为记录名单（由供应商在《政府采购投标及履约承诺函》中作出声明）；</w:t>
      </w:r>
    </w:p>
    <w:p w14:paraId="2C90B34C">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6.不存在《深圳市财政局政府采购供应商信用信息管理办法》（深财规〔2023〕3号）列明的严重违法失信行为（由供应商在《政府采购投标及履约承诺函》中作出声明）；</w:t>
      </w:r>
    </w:p>
    <w:p w14:paraId="78238F72">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7.为采购项目提供整体设计、规范编制或者项目管理、监理、检测等服务的供应商，不得再参加该采购项目的其他采购活动（由供应商在《政府采购投标及履约承诺函》中作出声明）；</w:t>
      </w:r>
    </w:p>
    <w:p w14:paraId="3F81BF09">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7701A1F1">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ascii="宋体" w:hAnsi="宋体" w:cs="宋体"/>
          <w:kern w:val="0"/>
          <w:szCs w:val="21"/>
          <w:lang w:eastAsia="zh-CN"/>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w:t>
      </w:r>
      <w:r>
        <w:rPr>
          <w:rFonts w:hint="eastAsia" w:ascii="宋体" w:hAnsi="宋体" w:cs="宋体"/>
          <w:kern w:val="0"/>
          <w:szCs w:val="21"/>
        </w:rPr>
        <w:sym w:font="Wingdings" w:char="00A8"/>
      </w:r>
      <w:r>
        <w:rPr>
          <w:rFonts w:hint="eastAsia" w:ascii="宋体" w:hAnsi="宋体" w:cs="宋体"/>
          <w:kern w:val="0"/>
          <w:szCs w:val="21"/>
        </w:rPr>
        <w:t>是，</w:t>
      </w:r>
      <w:r>
        <w:rPr>
          <w:rFonts w:hint="eastAsia" w:ascii="宋体" w:hAnsi="宋体" w:cs="宋体"/>
          <w:kern w:val="0"/>
          <w:szCs w:val="21"/>
          <w:lang w:val="en-US" w:eastAsia="zh-CN"/>
        </w:rPr>
        <w:t>本项目的承接服务商为</w:t>
      </w:r>
      <w:r>
        <w:rPr>
          <w:rFonts w:hint="eastAsia" w:ascii="宋体" w:hAnsi="宋体" w:cs="宋体"/>
          <w:kern w:val="0"/>
          <w:szCs w:val="21"/>
        </w:rPr>
        <w:t>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未提供声明函或声明函不符合“填写指引”的，按资格审查不通过处理</w:t>
      </w:r>
      <w:r>
        <w:rPr>
          <w:rFonts w:hint="eastAsia" w:ascii="宋体" w:hAnsi="宋体" w:cs="宋体"/>
          <w:kern w:val="0"/>
          <w:szCs w:val="21"/>
        </w:rPr>
        <w:t>）；</w:t>
      </w:r>
      <w:r>
        <w:rPr>
          <w:rFonts w:hint="eastAsia" w:ascii="宋体" w:hAnsi="宋体" w:cs="宋体"/>
          <w:kern w:val="0"/>
          <w:szCs w:val="21"/>
        </w:rPr>
        <w:sym w:font="Wingdings" w:char="00FE"/>
      </w:r>
      <w:r>
        <w:rPr>
          <w:rFonts w:hint="eastAsia" w:ascii="宋体" w:hAnsi="宋体" w:cs="宋体"/>
          <w:kern w:val="0"/>
          <w:szCs w:val="21"/>
        </w:rPr>
        <w:t>否</w:t>
      </w:r>
      <w:r>
        <w:rPr>
          <w:rFonts w:hint="eastAsia" w:ascii="宋体" w:hAnsi="宋体" w:cs="宋体"/>
          <w:kern w:val="0"/>
          <w:szCs w:val="21"/>
          <w:lang w:eastAsia="zh-CN"/>
        </w:rPr>
        <w:t>。</w:t>
      </w:r>
    </w:p>
    <w:p w14:paraId="391F3640">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12" w:name="OLE_LINK27"/>
    </w:p>
    <w:p w14:paraId="163A1293">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p>
    <w:bookmarkEnd w:id="11"/>
    <w:bookmarkEnd w:id="12"/>
    <w:p w14:paraId="06C6A86B">
      <w:pPr>
        <w:keepNext w:val="0"/>
        <w:keepLines w:val="0"/>
        <w:pageBreakBefore w:val="0"/>
        <w:kinsoku/>
        <w:overflowPunct/>
        <w:topLinePunct w:val="0"/>
        <w:autoSpaceDE/>
        <w:autoSpaceDN/>
        <w:bidi w:val="0"/>
        <w:adjustRightInd/>
        <w:snapToGrid/>
        <w:spacing w:line="240" w:lineRule="auto"/>
        <w:textAlignment w:val="auto"/>
        <w:rPr>
          <w:rFonts w:ascii="宋体" w:hAnsi="宋体" w:cs="宋体"/>
          <w:b/>
          <w:color w:val="FF0000"/>
          <w:kern w:val="0"/>
          <w:szCs w:val="21"/>
          <w:highlight w:val="yellow"/>
        </w:rPr>
      </w:pPr>
    </w:p>
    <w:p w14:paraId="6905C9AB">
      <w:pPr>
        <w:keepNext w:val="0"/>
        <w:keepLines w:val="0"/>
        <w:pageBreakBefore w:val="0"/>
        <w:widowControl/>
        <w:kinsoku/>
        <w:overflowPunct/>
        <w:topLinePunct w:val="0"/>
        <w:autoSpaceDE/>
        <w:autoSpaceDN/>
        <w:bidi w:val="0"/>
        <w:adjustRightInd/>
        <w:snapToGrid/>
        <w:spacing w:line="240" w:lineRule="auto"/>
        <w:jc w:val="left"/>
        <w:textAlignment w:val="auto"/>
        <w:rPr>
          <w:rFonts w:ascii="宋体" w:hAnsi="宋体" w:cs="宋体"/>
          <w:kern w:val="0"/>
          <w:szCs w:val="21"/>
        </w:rPr>
      </w:pPr>
      <w:r>
        <w:rPr>
          <w:rFonts w:hint="eastAsia"/>
          <w:b/>
          <w:sz w:val="22"/>
          <w:szCs w:val="18"/>
        </w:rPr>
        <w:t>完整公告内容详见：</w:t>
      </w:r>
      <w:bookmarkStart w:id="13" w:name="OLE_LINK3"/>
      <w:r>
        <w:rPr>
          <w:rFonts w:hint="eastAsia"/>
          <w:b/>
          <w:color w:val="FF0000"/>
          <w:sz w:val="22"/>
          <w:szCs w:val="18"/>
        </w:rPr>
        <w:t>深圳交易集团罗湖分公司官网https://lh.szexgrp.com/jyfw/zfcg-view.html?id=zfcg</w:t>
      </w:r>
      <w:bookmarkEnd w:id="10"/>
      <w:bookmarkEnd w:id="13"/>
      <w:r>
        <w:rPr>
          <w:rFonts w:ascii="宋体" w:hAnsi="宋体" w:cs="宋体"/>
          <w:kern w:val="0"/>
          <w:szCs w:val="21"/>
        </w:rPr>
        <w:br w:type="page"/>
      </w:r>
    </w:p>
    <w:p w14:paraId="32990F96">
      <w:pPr>
        <w:ind w:firstLine="420" w:firstLineChars="200"/>
        <w:rPr>
          <w:rFonts w:ascii="宋体" w:hAnsi="宋体" w:cs="宋体"/>
          <w:kern w:val="0"/>
          <w:szCs w:val="21"/>
        </w:rPr>
      </w:pPr>
    </w:p>
    <w:p w14:paraId="6398868B">
      <w:pPr>
        <w:pStyle w:val="5"/>
      </w:pPr>
      <w:r>
        <w:rPr>
          <w:rFonts w:hint="eastAsia"/>
        </w:rPr>
        <w:t>第二章  项目需求书</w:t>
      </w:r>
    </w:p>
    <w:p w14:paraId="624EFC68">
      <w:pPr>
        <w:pStyle w:val="3"/>
        <w:jc w:val="center"/>
        <w:rPr>
          <w:rFonts w:ascii="黑体" w:eastAsia="黑体"/>
          <w:b w:val="0"/>
          <w:kern w:val="0"/>
          <w:sz w:val="24"/>
        </w:rPr>
      </w:pPr>
      <w:bookmarkStart w:id="14" w:name="_Toc128884461"/>
      <w:r>
        <w:rPr>
          <w:rFonts w:hint="eastAsia" w:ascii="黑体" w:eastAsia="黑体"/>
          <w:b w:val="0"/>
          <w:kern w:val="0"/>
          <w:sz w:val="24"/>
        </w:rPr>
        <w:t>一、</w:t>
      </w:r>
      <w:bookmarkEnd w:id="14"/>
      <w:r>
        <w:rPr>
          <w:rFonts w:hint="eastAsia" w:ascii="黑体" w:eastAsia="黑体"/>
          <w:b w:val="0"/>
          <w:kern w:val="0"/>
          <w:sz w:val="24"/>
        </w:rPr>
        <w:t>项目情况介绍</w:t>
      </w:r>
    </w:p>
    <w:p w14:paraId="331DE87E">
      <w:pPr>
        <w:pStyle w:val="4"/>
        <w:jc w:val="center"/>
        <w:rPr>
          <w:b w:val="0"/>
          <w:bCs w:val="0"/>
          <w:sz w:val="24"/>
          <w:szCs w:val="24"/>
        </w:rPr>
      </w:pPr>
      <w:r>
        <w:rPr>
          <w:rFonts w:hint="eastAsia"/>
          <w:b w:val="0"/>
          <w:bCs w:val="0"/>
          <w:sz w:val="24"/>
          <w:szCs w:val="24"/>
        </w:rPr>
        <w:t>（一）项目</w:t>
      </w:r>
      <w:bookmarkStart w:id="15" w:name="_Toc128884464"/>
      <w:r>
        <w:rPr>
          <w:rFonts w:hint="eastAsia"/>
          <w:b w:val="0"/>
          <w:bCs w:val="0"/>
          <w:sz w:val="24"/>
          <w:szCs w:val="24"/>
        </w:rPr>
        <w:t>概况</w:t>
      </w:r>
    </w:p>
    <w:p w14:paraId="4A69CC99">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ascii="宋体" w:hAnsi="宋体"/>
          <w:color w:val="000000"/>
          <w:szCs w:val="21"/>
        </w:rPr>
        <w:t>1、</w:t>
      </w:r>
      <w:r>
        <w:rPr>
          <w:rFonts w:hint="eastAsia"/>
        </w:rPr>
        <w:t>采购单位：</w:t>
      </w:r>
      <w:r>
        <w:rPr>
          <w:rFonts w:hint="eastAsia"/>
          <w:u w:val="single"/>
        </w:rPr>
        <w:t xml:space="preserve"> 深圳市梧桐小学 </w:t>
      </w:r>
    </w:p>
    <w:p w14:paraId="4C57B8E2">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color w:val="000000"/>
          <w:szCs w:val="21"/>
        </w:rPr>
        <w:t>2、</w:t>
      </w:r>
      <w:r>
        <w:rPr>
          <w:rFonts w:hint="eastAsia"/>
        </w:rPr>
        <w:t>项目关键信息：</w:t>
      </w:r>
    </w:p>
    <w:p w14:paraId="21E67C6C">
      <w:pPr>
        <w:keepNext w:val="0"/>
        <w:keepLines w:val="0"/>
        <w:pageBreakBefore w:val="0"/>
        <w:widowControl w:val="0"/>
        <w:kinsoku/>
        <w:wordWrap/>
        <w:overflowPunct/>
        <w:topLinePunct w:val="0"/>
        <w:autoSpaceDE/>
        <w:autoSpaceDN/>
        <w:bidi w:val="0"/>
        <w:adjustRightInd/>
        <w:snapToGrid/>
        <w:spacing w:line="240" w:lineRule="auto"/>
        <w:ind w:firstLine="840" w:firstLineChars="400"/>
        <w:textAlignment w:val="auto"/>
      </w:pPr>
      <w:r>
        <w:rPr>
          <w:rFonts w:hint="eastAsia" w:ascii="宋体" w:hAnsi="宋体"/>
          <w:snapToGrid w:val="0"/>
          <w:color w:val="FF0000"/>
          <w:kern w:val="0"/>
        </w:rPr>
        <w:t>（1）本项目预算金额：</w:t>
      </w:r>
      <w:r>
        <w:rPr>
          <w:rFonts w:hint="eastAsia" w:ascii="宋体" w:hAnsi="宋体"/>
          <w:snapToGrid w:val="0"/>
          <w:color w:val="FF0000"/>
          <w:kern w:val="0"/>
          <w:u w:val="single"/>
        </w:rPr>
        <w:t xml:space="preserve"> 980400</w:t>
      </w:r>
      <w:r>
        <w:rPr>
          <w:rFonts w:hint="eastAsia" w:ascii="宋体" w:hAnsi="宋体"/>
          <w:snapToGrid w:val="0"/>
          <w:color w:val="FF0000"/>
          <w:kern w:val="0"/>
          <w:u w:val="single"/>
          <w:lang w:val="en-US" w:eastAsia="zh-CN"/>
        </w:rPr>
        <w:t>.00</w:t>
      </w:r>
      <w:r>
        <w:rPr>
          <w:rFonts w:hint="eastAsia" w:ascii="宋体" w:hAnsi="宋体"/>
          <w:snapToGrid w:val="0"/>
          <w:color w:val="FF0000"/>
          <w:kern w:val="0"/>
          <w:u w:val="single"/>
        </w:rPr>
        <w:t xml:space="preserve"> </w:t>
      </w:r>
      <w:r>
        <w:rPr>
          <w:rFonts w:hint="eastAsia" w:ascii="宋体" w:hAnsi="宋体"/>
          <w:snapToGrid w:val="0"/>
          <w:color w:val="FF0000"/>
          <w:kern w:val="0"/>
        </w:rPr>
        <w:t>元；</w:t>
      </w:r>
    </w:p>
    <w:p w14:paraId="269651BE">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pPr>
      <w:r>
        <w:rPr>
          <w:rFonts w:hint="eastAsia" w:ascii="宋体" w:hAnsi="宋体"/>
          <w:snapToGrid w:val="0"/>
          <w:color w:val="FF0000"/>
          <w:kern w:val="0"/>
        </w:rPr>
        <w:t>（2）★</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p w14:paraId="0BCFE424">
      <w:pPr>
        <w:jc w:val="center"/>
        <w:rPr>
          <w:b/>
        </w:rPr>
      </w:pPr>
      <w:r>
        <w:rPr>
          <w:rFonts w:hint="eastAsia"/>
          <w:b/>
        </w:rPr>
        <w:t>（二）实质性条款</w:t>
      </w:r>
    </w:p>
    <w:p w14:paraId="20CDA8E3">
      <w:pPr>
        <w:jc w:val="center"/>
        <w:rPr>
          <w:b/>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513"/>
      </w:tblGrid>
      <w:tr w14:paraId="58B2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5D3B86C1">
            <w:pPr>
              <w:jc w:val="center"/>
              <w:rPr>
                <w:rFonts w:ascii="宋体" w:hAnsi="宋体"/>
                <w:szCs w:val="21"/>
              </w:rPr>
            </w:pPr>
            <w:r>
              <w:rPr>
                <w:rFonts w:ascii="宋体" w:hAnsi="宋体"/>
                <w:szCs w:val="21"/>
              </w:rPr>
              <w:t>序号</w:t>
            </w:r>
          </w:p>
        </w:tc>
        <w:tc>
          <w:tcPr>
            <w:tcW w:w="7513" w:type="dxa"/>
          </w:tcPr>
          <w:p w14:paraId="11858C88">
            <w:pPr>
              <w:adjustRightInd w:val="0"/>
              <w:snapToGrid w:val="0"/>
              <w:spacing w:line="360" w:lineRule="auto"/>
              <w:jc w:val="center"/>
              <w:rPr>
                <w:rFonts w:ascii="宋体" w:hAnsi="宋体"/>
                <w:b/>
                <w:kern w:val="0"/>
                <w:szCs w:val="21"/>
              </w:rPr>
            </w:pPr>
            <w:r>
              <w:rPr>
                <w:rFonts w:hint="eastAsia" w:ascii="宋体" w:hAnsi="宋体"/>
                <w:b/>
                <w:kern w:val="0"/>
                <w:szCs w:val="21"/>
              </w:rPr>
              <w:t>实质性条款具体内容</w:t>
            </w:r>
          </w:p>
        </w:tc>
      </w:tr>
      <w:tr w14:paraId="5C37F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0C8CA58">
            <w:pPr>
              <w:jc w:val="center"/>
              <w:rPr>
                <w:rFonts w:ascii="宋体" w:hAnsi="宋体"/>
                <w:szCs w:val="21"/>
              </w:rPr>
            </w:pPr>
            <w:r>
              <w:rPr>
                <w:rFonts w:hint="eastAsia" w:ascii="宋体" w:hAnsi="宋体"/>
                <w:szCs w:val="21"/>
              </w:rPr>
              <w:t>1</w:t>
            </w:r>
          </w:p>
        </w:tc>
        <w:tc>
          <w:tcPr>
            <w:tcW w:w="7513" w:type="dxa"/>
          </w:tcPr>
          <w:p w14:paraId="781B62AE">
            <w:pPr>
              <w:rPr>
                <w:rFonts w:hAnsi="宋体" w:eastAsiaTheme="minorEastAsia"/>
                <w:kern w:val="0"/>
                <w:szCs w:val="21"/>
              </w:rPr>
            </w:pPr>
            <w:r>
              <w:rPr>
                <w:rFonts w:hint="eastAsia"/>
                <w:color w:val="FF0000"/>
                <w:szCs w:val="21"/>
              </w:rPr>
              <w:t>★</w:t>
            </w:r>
            <w:r>
              <w:rPr>
                <w:rFonts w:hint="eastAsia" w:ascii="宋体" w:hAnsi="宋体"/>
                <w:color w:val="FF0000"/>
                <w:highlight w:val="none"/>
              </w:rPr>
              <w:t>本项目合同期为自签订之日起一年。本项目为长期服务项目，长期服务政府采购合同履行期限最长不得超过三十六个月。如甲方对履约情况不满意，甲方不再续约。</w:t>
            </w:r>
          </w:p>
        </w:tc>
      </w:tr>
    </w:tbl>
    <w:p w14:paraId="760A6231">
      <w:pPr>
        <w:rPr>
          <w:b/>
        </w:rPr>
      </w:pPr>
      <w:r>
        <w:rPr>
          <w:rFonts w:hint="eastAsia"/>
          <w:b/>
        </w:rPr>
        <w:t>注：上表所列内容为不可负偏离条款，负偏离将视为未实质性满足招标文件要求作投标无效处理。</w:t>
      </w:r>
    </w:p>
    <w:p w14:paraId="120C9F23">
      <w:pPr>
        <w:pStyle w:val="31"/>
        <w:spacing w:line="360" w:lineRule="auto"/>
        <w:ind w:left="0" w:leftChars="0"/>
      </w:pPr>
    </w:p>
    <w:p w14:paraId="00035408">
      <w:pPr>
        <w:pStyle w:val="3"/>
        <w:jc w:val="center"/>
        <w:rPr>
          <w:rFonts w:ascii="黑体" w:eastAsia="黑体"/>
          <w:b w:val="0"/>
          <w:kern w:val="0"/>
          <w:sz w:val="24"/>
        </w:rPr>
      </w:pPr>
      <w:r>
        <w:rPr>
          <w:rFonts w:hint="eastAsia" w:ascii="黑体" w:eastAsia="黑体"/>
          <w:b w:val="0"/>
          <w:kern w:val="0"/>
          <w:sz w:val="24"/>
        </w:rPr>
        <w:t>二、项目技术及管理要求</w:t>
      </w:r>
    </w:p>
    <w:p w14:paraId="63E9DBDB">
      <w:pPr>
        <w:ind w:firstLine="420" w:firstLineChars="200"/>
        <w:rPr>
          <w:rFonts w:hint="eastAsia"/>
        </w:rPr>
      </w:pPr>
      <w:r>
        <w:rPr>
          <w:rFonts w:hint="eastAsia"/>
        </w:rPr>
        <w:t>深圳市梧桐小学创建于1932年，位于深圳梧桐山脚下，是一所公办小学。学校占地面积8269.4平方米，建筑面积11176.4平方米，现有27个教学班，学生1061人，教职员工76人。校训为“志存高远，脚踏实地”，基于“山海共生，多元相成”教育理念开展“大阅读、大创客、大体育、大艺术”四大行动，并包括“每周半天”科普研学活动等办学特色，获批深圳市第二批创客实践室。</w:t>
      </w:r>
    </w:p>
    <w:p w14:paraId="67FE63F0">
      <w:pPr>
        <w:ind w:firstLine="420" w:firstLineChars="200"/>
        <w:rPr>
          <w:rFonts w:hint="eastAsia"/>
        </w:rPr>
      </w:pPr>
      <w:r>
        <w:rPr>
          <w:rFonts w:hint="eastAsia"/>
        </w:rPr>
        <w:t>服务内容：</w:t>
      </w:r>
    </w:p>
    <w:p w14:paraId="145E14C4">
      <w:pPr>
        <w:rPr>
          <w:rFonts w:hint="eastAsia"/>
        </w:rPr>
      </w:pPr>
      <w:r>
        <w:rPr>
          <w:rFonts w:hint="eastAsia"/>
        </w:rPr>
        <w:t>（1）负责校园红线范围内的环境卫生、校园绿化维护等管理。</w:t>
      </w:r>
    </w:p>
    <w:p w14:paraId="770AC532">
      <w:pPr>
        <w:rPr>
          <w:rFonts w:hint="eastAsia"/>
        </w:rPr>
      </w:pPr>
      <w:r>
        <w:rPr>
          <w:rFonts w:hint="eastAsia"/>
        </w:rPr>
        <w:t>（2）负责校园日常水电维护。</w:t>
      </w:r>
    </w:p>
    <w:p w14:paraId="49D06674">
      <w:pPr>
        <w:rPr>
          <w:rFonts w:hint="eastAsia"/>
        </w:rPr>
      </w:pPr>
      <w:r>
        <w:rPr>
          <w:rFonts w:hint="eastAsia"/>
        </w:rPr>
        <w:t>（3）在非教学时段和课间活动时间要在指定区域范围内巡查，及时制止学生违纪行为和危险行为，防范安全事故发生及对突发事件的处置。</w:t>
      </w:r>
    </w:p>
    <w:p w14:paraId="7B25C713">
      <w:pPr>
        <w:rPr>
          <w:rFonts w:hint="eastAsia"/>
        </w:rPr>
      </w:pPr>
      <w:r>
        <w:rPr>
          <w:rFonts w:hint="eastAsia"/>
        </w:rPr>
        <w:t>（4）负责学校文印、实验室的管理工作。</w:t>
      </w:r>
    </w:p>
    <w:p w14:paraId="287C4857">
      <w:pPr>
        <w:rPr>
          <w:rFonts w:hint="eastAsia"/>
        </w:rPr>
      </w:pPr>
      <w:r>
        <w:rPr>
          <w:rFonts w:hint="eastAsia"/>
        </w:rPr>
        <w:t>（5）负责学校的公务用车。</w:t>
      </w:r>
    </w:p>
    <w:p w14:paraId="5E10437C">
      <w:r>
        <w:rPr>
          <w:rFonts w:hint="eastAsia"/>
        </w:rPr>
        <w:t>（6）物业服务合同规定的其他事项。</w:t>
      </w:r>
    </w:p>
    <w:p w14:paraId="15310C47">
      <w:pPr>
        <w:rPr>
          <w:b/>
          <w:sz w:val="24"/>
        </w:rPr>
      </w:pPr>
    </w:p>
    <w:p w14:paraId="5BE41B46">
      <w:pPr>
        <w:keepNext/>
        <w:keepLines/>
        <w:widowControl/>
        <w:spacing w:before="240" w:after="64" w:line="319" w:lineRule="auto"/>
        <w:ind w:left="2981"/>
        <w:jc w:val="left"/>
        <w:outlineLvl w:val="6"/>
        <w:rPr>
          <w:rFonts w:ascii="黑体" w:hAnsi="黑体" w:eastAsia="黑体" w:cs="黑体"/>
          <w:b/>
          <w:kern w:val="0"/>
          <w:sz w:val="24"/>
          <w:szCs w:val="20"/>
        </w:rPr>
      </w:pPr>
      <w:r>
        <w:rPr>
          <w:rFonts w:ascii="黑体" w:hAnsi="黑体" w:eastAsia="黑体" w:cs="黑体"/>
          <w:b/>
          <w:kern w:val="0"/>
          <w:sz w:val="24"/>
          <w:szCs w:val="20"/>
        </w:rPr>
        <w:t>（一）人员管理要求</w:t>
      </w:r>
    </w:p>
    <w:p w14:paraId="3CECFD7E">
      <w:pPr>
        <w:widowControl/>
        <w:spacing w:before="10"/>
        <w:jc w:val="left"/>
        <w:rPr>
          <w:rFonts w:ascii="黑体" w:hAnsi="黑体" w:eastAsia="黑体" w:cs="黑体"/>
          <w:kern w:val="0"/>
          <w:sz w:val="24"/>
          <w:szCs w:val="21"/>
        </w:rPr>
      </w:pPr>
    </w:p>
    <w:p w14:paraId="29033D25">
      <w:pPr>
        <w:widowControl/>
        <w:spacing w:line="360" w:lineRule="auto"/>
        <w:ind w:left="414" w:right="118"/>
        <w:jc w:val="left"/>
        <w:rPr>
          <w:rFonts w:eastAsia="Times New Roman"/>
          <w:b/>
          <w:bCs/>
          <w:color w:val="FF0000"/>
          <w:kern w:val="0"/>
          <w:sz w:val="24"/>
        </w:rPr>
      </w:pPr>
      <w:r>
        <w:rPr>
          <w:rFonts w:eastAsia="Times New Roman"/>
          <w:b/>
          <w:bCs/>
          <w:color w:val="FF0000"/>
          <w:kern w:val="0"/>
          <w:sz w:val="24"/>
        </w:rPr>
        <w:t>1</w:t>
      </w:r>
      <w:r>
        <w:rPr>
          <w:rFonts w:hint="eastAsia" w:ascii="宋体" w:hAnsi="宋体" w:eastAsia="Times New Roman" w:cs="宋体"/>
          <w:b/>
          <w:bCs/>
          <w:color w:val="FF0000"/>
          <w:kern w:val="0"/>
          <w:sz w:val="24"/>
        </w:rPr>
        <w:t>、本项目人员岗位配置如下：</w:t>
      </w:r>
    </w:p>
    <w:p w14:paraId="4474CF03">
      <w:pPr>
        <w:widowControl/>
        <w:spacing w:before="3"/>
        <w:jc w:val="left"/>
        <w:rPr>
          <w:rFonts w:ascii="宋体" w:hAnsi="宋体" w:eastAsia="Times New Roman" w:cs="宋体"/>
          <w:kern w:val="0"/>
          <w:sz w:val="20"/>
          <w:szCs w:val="20"/>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8"/>
        <w:gridCol w:w="2666"/>
        <w:gridCol w:w="1363"/>
        <w:gridCol w:w="1216"/>
      </w:tblGrid>
      <w:tr w14:paraId="245E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top w:val="double" w:color="auto" w:sz="4" w:space="0"/>
              <w:left w:val="double" w:color="auto" w:sz="4" w:space="0"/>
            </w:tcBorders>
          </w:tcPr>
          <w:p w14:paraId="5B6A9F82">
            <w:pPr>
              <w:spacing w:line="360" w:lineRule="auto"/>
              <w:jc w:val="center"/>
              <w:rPr>
                <w:rFonts w:ascii="宋体" w:hAnsi="宋体"/>
                <w:bCs/>
                <w:szCs w:val="21"/>
              </w:rPr>
            </w:pPr>
            <w:r>
              <w:rPr>
                <w:rFonts w:hint="eastAsia" w:ascii="宋体" w:hAnsi="宋体"/>
                <w:bCs/>
                <w:szCs w:val="21"/>
              </w:rPr>
              <w:t>序号</w:t>
            </w:r>
          </w:p>
        </w:tc>
        <w:tc>
          <w:tcPr>
            <w:tcW w:w="2666" w:type="dxa"/>
            <w:tcBorders>
              <w:top w:val="double" w:color="auto" w:sz="4" w:space="0"/>
            </w:tcBorders>
          </w:tcPr>
          <w:p w14:paraId="589FA485">
            <w:pPr>
              <w:spacing w:line="360" w:lineRule="auto"/>
              <w:jc w:val="center"/>
              <w:rPr>
                <w:rFonts w:ascii="宋体" w:hAnsi="宋体"/>
                <w:bCs/>
                <w:szCs w:val="21"/>
              </w:rPr>
            </w:pPr>
            <w:r>
              <w:rPr>
                <w:rFonts w:hint="eastAsia" w:ascii="宋体" w:hAnsi="宋体"/>
                <w:bCs/>
                <w:szCs w:val="21"/>
              </w:rPr>
              <w:t>岗位名称</w:t>
            </w:r>
          </w:p>
        </w:tc>
        <w:tc>
          <w:tcPr>
            <w:tcW w:w="1363" w:type="dxa"/>
            <w:tcBorders>
              <w:top w:val="double" w:color="auto" w:sz="4" w:space="0"/>
            </w:tcBorders>
          </w:tcPr>
          <w:p w14:paraId="26C334C7">
            <w:pPr>
              <w:spacing w:line="360" w:lineRule="auto"/>
              <w:jc w:val="center"/>
              <w:rPr>
                <w:rFonts w:ascii="宋体" w:hAnsi="宋体"/>
                <w:bCs/>
                <w:szCs w:val="21"/>
              </w:rPr>
            </w:pPr>
            <w:r>
              <w:rPr>
                <w:rFonts w:hint="eastAsia" w:ascii="宋体" w:hAnsi="宋体"/>
                <w:bCs/>
                <w:szCs w:val="21"/>
              </w:rPr>
              <w:t>个数</w:t>
            </w:r>
          </w:p>
        </w:tc>
        <w:tc>
          <w:tcPr>
            <w:tcW w:w="1216" w:type="dxa"/>
            <w:tcBorders>
              <w:top w:val="double" w:color="auto" w:sz="4" w:space="0"/>
              <w:right w:val="double" w:color="auto" w:sz="4" w:space="0"/>
            </w:tcBorders>
          </w:tcPr>
          <w:p w14:paraId="71BDD1BC">
            <w:pPr>
              <w:spacing w:line="360" w:lineRule="auto"/>
              <w:jc w:val="center"/>
              <w:rPr>
                <w:rFonts w:ascii="宋体" w:hAnsi="宋体"/>
                <w:bCs/>
                <w:szCs w:val="21"/>
              </w:rPr>
            </w:pPr>
            <w:r>
              <w:rPr>
                <w:rFonts w:ascii="宋体" w:hAnsi="宋体"/>
                <w:bCs/>
                <w:szCs w:val="21"/>
              </w:rPr>
              <w:t>备注</w:t>
            </w:r>
          </w:p>
        </w:tc>
      </w:tr>
      <w:tr w14:paraId="6970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558099E1">
            <w:pPr>
              <w:spacing w:line="360" w:lineRule="auto"/>
              <w:jc w:val="center"/>
              <w:rPr>
                <w:rFonts w:ascii="宋体" w:hAnsi="宋体"/>
                <w:bCs/>
                <w:color w:val="auto"/>
                <w:szCs w:val="21"/>
              </w:rPr>
            </w:pPr>
            <w:r>
              <w:rPr>
                <w:rFonts w:hint="eastAsia" w:ascii="宋体" w:hAnsi="宋体"/>
                <w:bCs/>
                <w:color w:val="auto"/>
                <w:szCs w:val="21"/>
              </w:rPr>
              <w:t>1</w:t>
            </w:r>
          </w:p>
        </w:tc>
        <w:tc>
          <w:tcPr>
            <w:tcW w:w="2666" w:type="dxa"/>
            <w:vAlign w:val="center"/>
          </w:tcPr>
          <w:p w14:paraId="513AE6BC">
            <w:pPr>
              <w:spacing w:line="360" w:lineRule="auto"/>
              <w:jc w:val="center"/>
              <w:rPr>
                <w:rFonts w:ascii="宋体" w:hAnsi="宋体"/>
                <w:bCs/>
                <w:color w:val="auto"/>
                <w:szCs w:val="21"/>
              </w:rPr>
            </w:pPr>
            <w:r>
              <w:rPr>
                <w:rFonts w:hint="eastAsia" w:ascii="宋体" w:hAnsi="宋体"/>
                <w:bCs/>
                <w:color w:val="auto"/>
                <w:szCs w:val="21"/>
              </w:rPr>
              <w:t>保洁员</w:t>
            </w:r>
          </w:p>
        </w:tc>
        <w:tc>
          <w:tcPr>
            <w:tcW w:w="1363" w:type="dxa"/>
            <w:vAlign w:val="center"/>
          </w:tcPr>
          <w:p w14:paraId="6A146118">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5</w:t>
            </w:r>
          </w:p>
        </w:tc>
        <w:tc>
          <w:tcPr>
            <w:tcW w:w="1216" w:type="dxa"/>
            <w:tcBorders>
              <w:right w:val="double" w:color="auto" w:sz="4" w:space="0"/>
            </w:tcBorders>
          </w:tcPr>
          <w:p w14:paraId="5E23D544">
            <w:pPr>
              <w:spacing w:line="360" w:lineRule="auto"/>
              <w:jc w:val="center"/>
              <w:rPr>
                <w:rFonts w:ascii="宋体" w:hAnsi="宋体"/>
                <w:bCs/>
                <w:color w:val="auto"/>
                <w:szCs w:val="21"/>
              </w:rPr>
            </w:pPr>
          </w:p>
        </w:tc>
      </w:tr>
      <w:tr w14:paraId="03DE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56A03EAF">
            <w:pPr>
              <w:spacing w:line="360" w:lineRule="auto"/>
              <w:jc w:val="center"/>
              <w:rPr>
                <w:rFonts w:ascii="宋体" w:hAnsi="宋体"/>
                <w:bCs/>
                <w:color w:val="auto"/>
                <w:szCs w:val="21"/>
              </w:rPr>
            </w:pPr>
            <w:r>
              <w:rPr>
                <w:rFonts w:hint="eastAsia" w:ascii="宋体" w:hAnsi="宋体"/>
                <w:bCs/>
                <w:color w:val="auto"/>
                <w:szCs w:val="21"/>
              </w:rPr>
              <w:t>2</w:t>
            </w:r>
          </w:p>
        </w:tc>
        <w:tc>
          <w:tcPr>
            <w:tcW w:w="2666" w:type="dxa"/>
            <w:vAlign w:val="center"/>
          </w:tcPr>
          <w:p w14:paraId="75FE3BB4">
            <w:pPr>
              <w:spacing w:line="360" w:lineRule="auto"/>
              <w:jc w:val="center"/>
              <w:rPr>
                <w:rFonts w:ascii="宋体" w:hAnsi="宋体"/>
                <w:bCs/>
                <w:color w:val="auto"/>
                <w:szCs w:val="21"/>
              </w:rPr>
            </w:pPr>
            <w:r>
              <w:rPr>
                <w:rFonts w:hint="eastAsia" w:ascii="宋体" w:hAnsi="宋体"/>
                <w:color w:val="auto"/>
                <w:szCs w:val="21"/>
              </w:rPr>
              <w:t>水电维修工</w:t>
            </w:r>
          </w:p>
        </w:tc>
        <w:tc>
          <w:tcPr>
            <w:tcW w:w="1363" w:type="dxa"/>
            <w:vAlign w:val="center"/>
          </w:tcPr>
          <w:p w14:paraId="45EECD4C">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1</w:t>
            </w:r>
          </w:p>
        </w:tc>
        <w:tc>
          <w:tcPr>
            <w:tcW w:w="1216" w:type="dxa"/>
            <w:tcBorders>
              <w:right w:val="double" w:color="auto" w:sz="4" w:space="0"/>
            </w:tcBorders>
          </w:tcPr>
          <w:p w14:paraId="5F850DA7">
            <w:pPr>
              <w:spacing w:line="360" w:lineRule="auto"/>
              <w:jc w:val="center"/>
              <w:rPr>
                <w:rFonts w:ascii="宋体" w:hAnsi="宋体"/>
                <w:bCs/>
                <w:color w:val="auto"/>
                <w:szCs w:val="21"/>
              </w:rPr>
            </w:pPr>
          </w:p>
        </w:tc>
      </w:tr>
      <w:tr w14:paraId="40DE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3FB428B7">
            <w:pPr>
              <w:spacing w:line="360" w:lineRule="auto"/>
              <w:jc w:val="center"/>
              <w:rPr>
                <w:rFonts w:ascii="宋体" w:hAnsi="宋体"/>
                <w:bCs/>
                <w:color w:val="auto"/>
                <w:szCs w:val="21"/>
              </w:rPr>
            </w:pPr>
            <w:r>
              <w:rPr>
                <w:rFonts w:hint="eastAsia" w:ascii="宋体" w:hAnsi="宋体"/>
                <w:bCs/>
                <w:color w:val="auto"/>
                <w:szCs w:val="21"/>
              </w:rPr>
              <w:t>3</w:t>
            </w:r>
          </w:p>
        </w:tc>
        <w:tc>
          <w:tcPr>
            <w:tcW w:w="2666" w:type="dxa"/>
            <w:vAlign w:val="center"/>
          </w:tcPr>
          <w:p w14:paraId="1ABF6C58">
            <w:pPr>
              <w:spacing w:line="360" w:lineRule="auto"/>
              <w:jc w:val="center"/>
              <w:rPr>
                <w:rFonts w:ascii="宋体" w:hAnsi="宋体"/>
                <w:bCs/>
                <w:color w:val="auto"/>
                <w:szCs w:val="21"/>
              </w:rPr>
            </w:pPr>
            <w:r>
              <w:rPr>
                <w:rFonts w:hint="eastAsia" w:ascii="宋体" w:hAnsi="宋体"/>
                <w:bCs/>
                <w:color w:val="auto"/>
                <w:szCs w:val="21"/>
              </w:rPr>
              <w:t>司机</w:t>
            </w:r>
          </w:p>
        </w:tc>
        <w:tc>
          <w:tcPr>
            <w:tcW w:w="1363" w:type="dxa"/>
            <w:vAlign w:val="center"/>
          </w:tcPr>
          <w:p w14:paraId="320D49C0">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1</w:t>
            </w:r>
          </w:p>
        </w:tc>
        <w:tc>
          <w:tcPr>
            <w:tcW w:w="1216" w:type="dxa"/>
            <w:tcBorders>
              <w:right w:val="double" w:color="auto" w:sz="4" w:space="0"/>
            </w:tcBorders>
          </w:tcPr>
          <w:p w14:paraId="68F6F5C0">
            <w:pPr>
              <w:spacing w:line="360" w:lineRule="auto"/>
              <w:jc w:val="center"/>
              <w:rPr>
                <w:rFonts w:ascii="宋体" w:hAnsi="宋体"/>
                <w:bCs/>
                <w:color w:val="auto"/>
                <w:szCs w:val="21"/>
              </w:rPr>
            </w:pPr>
          </w:p>
        </w:tc>
      </w:tr>
      <w:tr w14:paraId="20B8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79FA99B1">
            <w:pPr>
              <w:spacing w:line="360" w:lineRule="auto"/>
              <w:jc w:val="center"/>
              <w:rPr>
                <w:rFonts w:ascii="宋体" w:hAnsi="宋体"/>
                <w:bCs/>
                <w:color w:val="auto"/>
                <w:szCs w:val="21"/>
              </w:rPr>
            </w:pPr>
            <w:r>
              <w:rPr>
                <w:rFonts w:hint="eastAsia" w:ascii="宋体" w:hAnsi="宋体"/>
                <w:bCs/>
                <w:color w:val="auto"/>
                <w:szCs w:val="21"/>
              </w:rPr>
              <w:t>4</w:t>
            </w:r>
          </w:p>
        </w:tc>
        <w:tc>
          <w:tcPr>
            <w:tcW w:w="2666" w:type="dxa"/>
            <w:vAlign w:val="center"/>
          </w:tcPr>
          <w:p w14:paraId="74B01541">
            <w:pPr>
              <w:spacing w:line="360" w:lineRule="auto"/>
              <w:jc w:val="center"/>
              <w:rPr>
                <w:rFonts w:ascii="宋体" w:hAnsi="宋体"/>
                <w:bCs/>
                <w:color w:val="auto"/>
                <w:szCs w:val="21"/>
              </w:rPr>
            </w:pPr>
            <w:r>
              <w:rPr>
                <w:rFonts w:hint="eastAsia" w:ascii="宋体" w:hAnsi="宋体"/>
                <w:bCs/>
                <w:color w:val="auto"/>
                <w:szCs w:val="21"/>
              </w:rPr>
              <w:t>花工</w:t>
            </w:r>
          </w:p>
        </w:tc>
        <w:tc>
          <w:tcPr>
            <w:tcW w:w="1363" w:type="dxa"/>
            <w:vAlign w:val="center"/>
          </w:tcPr>
          <w:p w14:paraId="1F7FD81D">
            <w:pPr>
              <w:spacing w:line="360" w:lineRule="auto"/>
              <w:jc w:val="center"/>
              <w:rPr>
                <w:rFonts w:ascii="宋体" w:hAnsi="宋体"/>
                <w:bCs/>
                <w:color w:val="auto"/>
                <w:szCs w:val="21"/>
              </w:rPr>
            </w:pPr>
            <w:r>
              <w:rPr>
                <w:rFonts w:hint="eastAsia" w:ascii="宋体" w:hAnsi="宋体"/>
                <w:bCs/>
                <w:color w:val="auto"/>
                <w:szCs w:val="21"/>
              </w:rPr>
              <w:t>1</w:t>
            </w:r>
          </w:p>
        </w:tc>
        <w:tc>
          <w:tcPr>
            <w:tcW w:w="1216" w:type="dxa"/>
            <w:tcBorders>
              <w:right w:val="double" w:color="auto" w:sz="4" w:space="0"/>
            </w:tcBorders>
          </w:tcPr>
          <w:p w14:paraId="20AB0620">
            <w:pPr>
              <w:spacing w:line="360" w:lineRule="auto"/>
              <w:jc w:val="center"/>
              <w:rPr>
                <w:rFonts w:ascii="宋体" w:hAnsi="宋体"/>
                <w:bCs/>
                <w:color w:val="auto"/>
                <w:szCs w:val="21"/>
              </w:rPr>
            </w:pPr>
          </w:p>
        </w:tc>
      </w:tr>
      <w:tr w14:paraId="1C4B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1638BA5C">
            <w:pPr>
              <w:spacing w:line="360" w:lineRule="auto"/>
              <w:jc w:val="center"/>
              <w:rPr>
                <w:rFonts w:ascii="宋体" w:hAnsi="宋体"/>
                <w:bCs/>
                <w:color w:val="auto"/>
                <w:szCs w:val="21"/>
              </w:rPr>
            </w:pPr>
            <w:r>
              <w:rPr>
                <w:rFonts w:hint="eastAsia" w:ascii="宋体" w:hAnsi="宋体"/>
                <w:bCs/>
                <w:color w:val="auto"/>
                <w:szCs w:val="21"/>
              </w:rPr>
              <w:t>5</w:t>
            </w:r>
          </w:p>
        </w:tc>
        <w:tc>
          <w:tcPr>
            <w:tcW w:w="2666" w:type="dxa"/>
            <w:vAlign w:val="center"/>
          </w:tcPr>
          <w:p w14:paraId="23FA3D3B">
            <w:pPr>
              <w:spacing w:line="360" w:lineRule="auto"/>
              <w:jc w:val="center"/>
              <w:rPr>
                <w:rFonts w:ascii="宋体" w:hAnsi="宋体"/>
                <w:bCs/>
                <w:color w:val="auto"/>
                <w:szCs w:val="21"/>
              </w:rPr>
            </w:pPr>
            <w:r>
              <w:rPr>
                <w:rFonts w:hint="eastAsia" w:ascii="宋体" w:hAnsi="宋体"/>
                <w:bCs/>
                <w:color w:val="auto"/>
                <w:szCs w:val="21"/>
              </w:rPr>
              <w:t>非教时段管理员</w:t>
            </w:r>
          </w:p>
        </w:tc>
        <w:tc>
          <w:tcPr>
            <w:tcW w:w="1363" w:type="dxa"/>
            <w:vAlign w:val="center"/>
          </w:tcPr>
          <w:p w14:paraId="615169CB">
            <w:pPr>
              <w:spacing w:line="360" w:lineRule="auto"/>
              <w:jc w:val="center"/>
              <w:rPr>
                <w:rFonts w:hint="default" w:ascii="宋体" w:hAnsi="宋体" w:eastAsia="宋体"/>
                <w:bCs/>
                <w:color w:val="auto"/>
                <w:szCs w:val="21"/>
                <w:lang w:val="en-US" w:eastAsia="zh-CN"/>
              </w:rPr>
            </w:pPr>
            <w:r>
              <w:rPr>
                <w:rFonts w:hint="eastAsia" w:ascii="宋体" w:hAnsi="宋体"/>
                <w:bCs/>
                <w:color w:val="auto"/>
                <w:szCs w:val="21"/>
                <w:lang w:val="en-US" w:eastAsia="zh-CN"/>
              </w:rPr>
              <w:t>4</w:t>
            </w:r>
          </w:p>
        </w:tc>
        <w:tc>
          <w:tcPr>
            <w:tcW w:w="1216" w:type="dxa"/>
            <w:tcBorders>
              <w:right w:val="double" w:color="auto" w:sz="4" w:space="0"/>
            </w:tcBorders>
          </w:tcPr>
          <w:p w14:paraId="00E7EE67">
            <w:pPr>
              <w:spacing w:line="360" w:lineRule="auto"/>
              <w:jc w:val="center"/>
              <w:rPr>
                <w:rFonts w:ascii="宋体" w:hAnsi="宋体"/>
                <w:bCs/>
                <w:color w:val="auto"/>
                <w:szCs w:val="21"/>
              </w:rPr>
            </w:pPr>
            <w:r>
              <w:rPr>
                <w:rFonts w:hint="eastAsia" w:ascii="宋体" w:hAnsi="宋体"/>
                <w:bCs/>
                <w:color w:val="auto"/>
                <w:szCs w:val="21"/>
              </w:rPr>
              <w:t>含非教时段管理非教学时段主管1名</w:t>
            </w:r>
          </w:p>
        </w:tc>
      </w:tr>
      <w:tr w14:paraId="7543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7A601E36">
            <w:pPr>
              <w:spacing w:line="360" w:lineRule="auto"/>
              <w:jc w:val="center"/>
              <w:rPr>
                <w:rFonts w:ascii="宋体" w:hAnsi="宋体"/>
                <w:bCs/>
                <w:color w:val="auto"/>
                <w:szCs w:val="21"/>
              </w:rPr>
            </w:pPr>
            <w:r>
              <w:rPr>
                <w:rFonts w:hint="eastAsia" w:ascii="宋体" w:hAnsi="宋体"/>
                <w:bCs/>
                <w:color w:val="auto"/>
                <w:szCs w:val="21"/>
              </w:rPr>
              <w:t>6</w:t>
            </w:r>
          </w:p>
        </w:tc>
        <w:tc>
          <w:tcPr>
            <w:tcW w:w="2666" w:type="dxa"/>
            <w:vAlign w:val="center"/>
          </w:tcPr>
          <w:p w14:paraId="2EF4D9BA">
            <w:pPr>
              <w:spacing w:line="360" w:lineRule="auto"/>
              <w:jc w:val="center"/>
              <w:rPr>
                <w:rFonts w:ascii="宋体" w:hAnsi="宋体"/>
                <w:bCs/>
                <w:color w:val="auto"/>
                <w:szCs w:val="21"/>
              </w:rPr>
            </w:pPr>
            <w:r>
              <w:rPr>
                <w:rFonts w:hint="eastAsia" w:ascii="宋体" w:hAnsi="宋体"/>
                <w:bCs/>
                <w:color w:val="auto"/>
                <w:szCs w:val="21"/>
              </w:rPr>
              <w:t>保管员</w:t>
            </w:r>
          </w:p>
        </w:tc>
        <w:tc>
          <w:tcPr>
            <w:tcW w:w="1363" w:type="dxa"/>
            <w:vAlign w:val="center"/>
          </w:tcPr>
          <w:p w14:paraId="1B9016D8">
            <w:pPr>
              <w:spacing w:line="360" w:lineRule="auto"/>
              <w:jc w:val="center"/>
              <w:rPr>
                <w:rFonts w:ascii="宋体" w:hAnsi="宋体"/>
                <w:bCs/>
                <w:color w:val="auto"/>
                <w:szCs w:val="21"/>
              </w:rPr>
            </w:pPr>
            <w:r>
              <w:rPr>
                <w:rFonts w:hint="eastAsia" w:ascii="宋体" w:hAnsi="宋体"/>
                <w:bCs/>
                <w:color w:val="auto"/>
                <w:szCs w:val="21"/>
              </w:rPr>
              <w:t>1</w:t>
            </w:r>
          </w:p>
        </w:tc>
        <w:tc>
          <w:tcPr>
            <w:tcW w:w="1216" w:type="dxa"/>
            <w:tcBorders>
              <w:right w:val="double" w:color="auto" w:sz="4" w:space="0"/>
            </w:tcBorders>
          </w:tcPr>
          <w:p w14:paraId="73E0E2B8">
            <w:pPr>
              <w:spacing w:line="360" w:lineRule="auto"/>
              <w:jc w:val="center"/>
              <w:rPr>
                <w:rFonts w:ascii="宋体" w:hAnsi="宋体"/>
                <w:bCs/>
                <w:color w:val="auto"/>
                <w:szCs w:val="21"/>
              </w:rPr>
            </w:pPr>
          </w:p>
        </w:tc>
      </w:tr>
      <w:tr w14:paraId="76B7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36986ECC">
            <w:pPr>
              <w:spacing w:line="360" w:lineRule="auto"/>
              <w:jc w:val="center"/>
              <w:rPr>
                <w:rFonts w:ascii="宋体" w:hAnsi="宋体"/>
                <w:bCs/>
                <w:color w:val="auto"/>
                <w:szCs w:val="21"/>
              </w:rPr>
            </w:pPr>
            <w:r>
              <w:rPr>
                <w:rFonts w:hint="eastAsia" w:ascii="宋体" w:hAnsi="宋体"/>
                <w:bCs/>
                <w:color w:val="auto"/>
                <w:szCs w:val="21"/>
              </w:rPr>
              <w:t>7</w:t>
            </w:r>
          </w:p>
        </w:tc>
        <w:tc>
          <w:tcPr>
            <w:tcW w:w="2666" w:type="dxa"/>
            <w:vAlign w:val="center"/>
          </w:tcPr>
          <w:p w14:paraId="2B1610D6">
            <w:pPr>
              <w:spacing w:line="360" w:lineRule="auto"/>
              <w:jc w:val="center"/>
              <w:rPr>
                <w:rFonts w:ascii="宋体" w:hAnsi="宋体"/>
                <w:bCs/>
                <w:color w:val="auto"/>
                <w:szCs w:val="21"/>
              </w:rPr>
            </w:pPr>
            <w:r>
              <w:rPr>
                <w:rFonts w:hint="eastAsia" w:ascii="宋体" w:hAnsi="宋体"/>
                <w:bCs/>
                <w:color w:val="auto"/>
                <w:szCs w:val="21"/>
              </w:rPr>
              <w:t>文印员</w:t>
            </w:r>
          </w:p>
        </w:tc>
        <w:tc>
          <w:tcPr>
            <w:tcW w:w="1363" w:type="dxa"/>
            <w:vAlign w:val="center"/>
          </w:tcPr>
          <w:p w14:paraId="0C3AB92B">
            <w:pPr>
              <w:spacing w:line="360" w:lineRule="auto"/>
              <w:jc w:val="center"/>
              <w:rPr>
                <w:rFonts w:hint="eastAsia" w:ascii="宋体" w:hAnsi="宋体" w:eastAsia="宋体"/>
                <w:bCs/>
                <w:color w:val="auto"/>
                <w:szCs w:val="21"/>
                <w:lang w:eastAsia="zh-CN"/>
              </w:rPr>
            </w:pPr>
            <w:r>
              <w:rPr>
                <w:rFonts w:hint="eastAsia" w:ascii="宋体" w:hAnsi="宋体"/>
                <w:bCs/>
                <w:color w:val="auto"/>
                <w:szCs w:val="21"/>
                <w:lang w:val="en-US" w:eastAsia="zh-CN"/>
              </w:rPr>
              <w:t>1</w:t>
            </w:r>
          </w:p>
        </w:tc>
        <w:tc>
          <w:tcPr>
            <w:tcW w:w="1216" w:type="dxa"/>
            <w:tcBorders>
              <w:right w:val="double" w:color="auto" w:sz="4" w:space="0"/>
            </w:tcBorders>
          </w:tcPr>
          <w:p w14:paraId="5AF2FB2B">
            <w:pPr>
              <w:spacing w:line="360" w:lineRule="auto"/>
              <w:jc w:val="center"/>
              <w:rPr>
                <w:rFonts w:ascii="宋体" w:hAnsi="宋体"/>
                <w:bCs/>
                <w:color w:val="auto"/>
                <w:szCs w:val="21"/>
              </w:rPr>
            </w:pPr>
          </w:p>
        </w:tc>
      </w:tr>
      <w:tr w14:paraId="5A1E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64BCA502">
            <w:pPr>
              <w:spacing w:line="360" w:lineRule="auto"/>
              <w:jc w:val="center"/>
              <w:rPr>
                <w:rFonts w:ascii="宋体" w:hAnsi="宋体"/>
                <w:bCs/>
                <w:color w:val="auto"/>
                <w:szCs w:val="21"/>
              </w:rPr>
            </w:pPr>
            <w:r>
              <w:rPr>
                <w:rFonts w:hint="eastAsia" w:ascii="宋体" w:hAnsi="宋体"/>
                <w:bCs/>
                <w:color w:val="auto"/>
                <w:szCs w:val="21"/>
              </w:rPr>
              <w:t>8</w:t>
            </w:r>
          </w:p>
        </w:tc>
        <w:tc>
          <w:tcPr>
            <w:tcW w:w="2666" w:type="dxa"/>
            <w:vAlign w:val="center"/>
          </w:tcPr>
          <w:p w14:paraId="36D66DF7">
            <w:pPr>
              <w:spacing w:line="360" w:lineRule="auto"/>
              <w:jc w:val="center"/>
              <w:rPr>
                <w:rFonts w:ascii="宋体" w:hAnsi="宋体"/>
                <w:bCs/>
                <w:color w:val="auto"/>
                <w:szCs w:val="21"/>
              </w:rPr>
            </w:pPr>
            <w:r>
              <w:rPr>
                <w:rFonts w:hint="eastAsia" w:ascii="宋体" w:hAnsi="宋体"/>
                <w:bCs/>
                <w:color w:val="auto"/>
                <w:szCs w:val="21"/>
              </w:rPr>
              <w:t>对外窗口</w:t>
            </w:r>
            <w:r>
              <w:rPr>
                <w:rFonts w:hint="eastAsia" w:ascii="宋体" w:hAnsi="宋体"/>
                <w:color w:val="auto"/>
                <w:szCs w:val="21"/>
              </w:rPr>
              <w:t>管理员</w:t>
            </w:r>
          </w:p>
        </w:tc>
        <w:tc>
          <w:tcPr>
            <w:tcW w:w="1363" w:type="dxa"/>
            <w:vAlign w:val="center"/>
          </w:tcPr>
          <w:p w14:paraId="5A6C617B">
            <w:pPr>
              <w:spacing w:line="360" w:lineRule="auto"/>
              <w:jc w:val="center"/>
              <w:rPr>
                <w:rFonts w:ascii="宋体" w:hAnsi="宋体"/>
                <w:bCs/>
                <w:color w:val="auto"/>
                <w:szCs w:val="21"/>
              </w:rPr>
            </w:pPr>
            <w:r>
              <w:rPr>
                <w:rFonts w:hint="eastAsia" w:ascii="宋体" w:hAnsi="宋体"/>
                <w:bCs/>
                <w:color w:val="auto"/>
                <w:szCs w:val="21"/>
              </w:rPr>
              <w:t>1</w:t>
            </w:r>
          </w:p>
        </w:tc>
        <w:tc>
          <w:tcPr>
            <w:tcW w:w="1216" w:type="dxa"/>
            <w:tcBorders>
              <w:right w:val="double" w:color="auto" w:sz="4" w:space="0"/>
            </w:tcBorders>
          </w:tcPr>
          <w:p w14:paraId="47D55C56">
            <w:pPr>
              <w:spacing w:line="360" w:lineRule="auto"/>
              <w:jc w:val="center"/>
              <w:rPr>
                <w:rFonts w:ascii="宋体" w:hAnsi="宋体"/>
                <w:bCs/>
                <w:color w:val="auto"/>
                <w:szCs w:val="21"/>
              </w:rPr>
            </w:pPr>
          </w:p>
        </w:tc>
      </w:tr>
      <w:tr w14:paraId="370C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tcBorders>
              <w:left w:val="double" w:color="auto" w:sz="4" w:space="0"/>
            </w:tcBorders>
          </w:tcPr>
          <w:p w14:paraId="499E1D5F">
            <w:pPr>
              <w:spacing w:line="360" w:lineRule="auto"/>
              <w:jc w:val="center"/>
              <w:rPr>
                <w:rFonts w:ascii="宋体" w:hAnsi="宋体"/>
                <w:bCs/>
                <w:color w:val="auto"/>
                <w:szCs w:val="21"/>
              </w:rPr>
            </w:pPr>
            <w:r>
              <w:rPr>
                <w:rFonts w:hint="eastAsia" w:ascii="宋体" w:hAnsi="宋体"/>
                <w:bCs/>
                <w:color w:val="auto"/>
                <w:szCs w:val="21"/>
              </w:rPr>
              <w:t>9</w:t>
            </w:r>
          </w:p>
        </w:tc>
        <w:tc>
          <w:tcPr>
            <w:tcW w:w="2666" w:type="dxa"/>
            <w:vAlign w:val="center"/>
          </w:tcPr>
          <w:p w14:paraId="158A1A8C">
            <w:pPr>
              <w:spacing w:line="360" w:lineRule="auto"/>
              <w:jc w:val="center"/>
              <w:rPr>
                <w:rFonts w:ascii="宋体" w:hAnsi="宋体"/>
                <w:bCs/>
                <w:color w:val="auto"/>
                <w:szCs w:val="21"/>
              </w:rPr>
            </w:pPr>
            <w:r>
              <w:rPr>
                <w:rFonts w:hint="eastAsia" w:ascii="宋体" w:hAnsi="宋体"/>
                <w:bCs/>
                <w:color w:val="auto"/>
                <w:szCs w:val="21"/>
              </w:rPr>
              <w:t>食堂管理员</w:t>
            </w:r>
          </w:p>
        </w:tc>
        <w:tc>
          <w:tcPr>
            <w:tcW w:w="1363" w:type="dxa"/>
            <w:vAlign w:val="center"/>
          </w:tcPr>
          <w:p w14:paraId="030BBF9A">
            <w:pPr>
              <w:spacing w:line="360" w:lineRule="auto"/>
              <w:jc w:val="center"/>
              <w:rPr>
                <w:rFonts w:hint="eastAsia" w:ascii="宋体" w:hAnsi="宋体" w:eastAsia="宋体"/>
                <w:bCs/>
                <w:color w:val="auto"/>
                <w:szCs w:val="21"/>
                <w:lang w:val="en-US" w:eastAsia="zh-CN"/>
              </w:rPr>
            </w:pPr>
            <w:r>
              <w:rPr>
                <w:rFonts w:hint="eastAsia" w:ascii="宋体" w:hAnsi="宋体"/>
                <w:bCs/>
                <w:color w:val="auto"/>
                <w:szCs w:val="21"/>
                <w:lang w:val="en-US" w:eastAsia="zh-CN"/>
              </w:rPr>
              <w:t>1</w:t>
            </w:r>
          </w:p>
        </w:tc>
        <w:tc>
          <w:tcPr>
            <w:tcW w:w="1216" w:type="dxa"/>
            <w:tcBorders>
              <w:right w:val="double" w:color="auto" w:sz="4" w:space="0"/>
            </w:tcBorders>
          </w:tcPr>
          <w:p w14:paraId="07E6553A">
            <w:pPr>
              <w:spacing w:line="360" w:lineRule="auto"/>
              <w:jc w:val="center"/>
              <w:rPr>
                <w:rFonts w:ascii="宋体" w:hAnsi="宋体"/>
                <w:bCs/>
                <w:color w:val="auto"/>
                <w:szCs w:val="21"/>
              </w:rPr>
            </w:pPr>
          </w:p>
        </w:tc>
      </w:tr>
      <w:tr w14:paraId="36AB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93" w:type="dxa"/>
            <w:gridSpan w:val="4"/>
            <w:tcBorders>
              <w:left w:val="double" w:color="auto" w:sz="4" w:space="0"/>
            </w:tcBorders>
          </w:tcPr>
          <w:p w14:paraId="369E023C">
            <w:pPr>
              <w:spacing w:line="360" w:lineRule="auto"/>
              <w:jc w:val="center"/>
              <w:rPr>
                <w:rFonts w:ascii="宋体" w:hAnsi="宋体"/>
                <w:bCs/>
                <w:color w:val="auto"/>
                <w:szCs w:val="21"/>
              </w:rPr>
            </w:pPr>
            <w:r>
              <w:rPr>
                <w:rFonts w:hint="eastAsia" w:ascii="宋体" w:hAnsi="宋体"/>
                <w:bCs/>
                <w:color w:val="auto"/>
                <w:szCs w:val="21"/>
              </w:rPr>
              <w:t>合计人数：</w:t>
            </w:r>
            <w:r>
              <w:rPr>
                <w:rFonts w:hint="eastAsia" w:ascii="宋体" w:hAnsi="宋体"/>
                <w:bCs/>
                <w:color w:val="auto"/>
                <w:szCs w:val="21"/>
                <w:lang w:val="en-US" w:eastAsia="zh-CN"/>
              </w:rPr>
              <w:t>16</w:t>
            </w:r>
            <w:r>
              <w:rPr>
                <w:rFonts w:hint="eastAsia" w:ascii="宋体" w:hAnsi="宋体"/>
                <w:bCs/>
                <w:color w:val="auto"/>
                <w:szCs w:val="21"/>
              </w:rPr>
              <w:t>个</w:t>
            </w:r>
          </w:p>
        </w:tc>
      </w:tr>
    </w:tbl>
    <w:p w14:paraId="5D48E00C">
      <w:pPr>
        <w:rPr>
          <w:b/>
          <w:sz w:val="24"/>
        </w:rPr>
      </w:pPr>
    </w:p>
    <w:p w14:paraId="75B71E1B">
      <w:pPr>
        <w:topLinePunct/>
        <w:spacing w:line="240" w:lineRule="auto"/>
        <w:ind w:firstLine="422" w:firstLineChars="200"/>
        <w:rPr>
          <w:rFonts w:hint="eastAsia" w:ascii="宋体" w:hAnsi="宋体" w:eastAsia="宋体" w:cs="宋体"/>
          <w:b/>
          <w:bCs/>
          <w:szCs w:val="21"/>
        </w:rPr>
      </w:pPr>
      <w:r>
        <w:rPr>
          <w:rFonts w:hint="eastAsia" w:ascii="宋体" w:hAnsi="宋体" w:eastAsia="宋体" w:cs="宋体"/>
          <w:b/>
          <w:bCs/>
          <w:szCs w:val="21"/>
        </w:rPr>
        <w:t>2.投标人应24小时内撤换工作表现差或出现事故的物业管理人员。</w:t>
      </w:r>
    </w:p>
    <w:p w14:paraId="11B2F86D">
      <w:pPr>
        <w:topLinePunct/>
        <w:spacing w:line="240" w:lineRule="auto"/>
        <w:ind w:firstLine="420" w:firstLineChars="200"/>
        <w:rPr>
          <w:rFonts w:hint="eastAsia" w:ascii="宋体" w:hAnsi="宋体" w:eastAsia="宋体" w:cs="宋体"/>
        </w:rPr>
      </w:pPr>
      <w:r>
        <w:rPr>
          <w:rFonts w:hint="eastAsia" w:ascii="宋体" w:hAnsi="宋体" w:eastAsia="宋体" w:cs="宋体"/>
        </w:rPr>
        <w:t>投标人应认真配合按照学校针对本项目制订的监督制度、配合学校专门工作人员进行的监督。对学校涉及到本服务项目有关的教育教学及管理等各项工作而提出的配合措施，投标人须尽量配合。具备智能化、信息化的管理能力，具有相关管理软件服务于学校的日常管理工作。</w:t>
      </w:r>
    </w:p>
    <w:p w14:paraId="4BAED6CA">
      <w:pPr>
        <w:topLinePunct/>
        <w:spacing w:line="240" w:lineRule="auto"/>
        <w:ind w:firstLine="420" w:firstLineChars="200"/>
        <w:rPr>
          <w:rFonts w:hint="eastAsia" w:ascii="宋体" w:hAnsi="宋体" w:eastAsia="宋体" w:cs="宋体"/>
        </w:rPr>
      </w:pPr>
      <w:r>
        <w:rPr>
          <w:rFonts w:hint="eastAsia" w:ascii="宋体" w:hAnsi="宋体" w:eastAsia="宋体" w:cs="宋体"/>
        </w:rPr>
        <w:t>投标人须建立健全针对本项目所涉及的各类管理制度、服务规范、设备操作规范、安全事故防范方案、维修报请处理及应急响应制度等等，并须得到学校管理部门的批准和备案，以便能够保证为师生提供高效、优质的服务，加强对工作人员的职业道德教育、行为管理、技能培训，保障各种设备的正常运行，杜绝安全事故及设备非自然损坏现象。</w:t>
      </w:r>
    </w:p>
    <w:p w14:paraId="31370BB6">
      <w:pPr>
        <w:pStyle w:val="104"/>
        <w:rPr>
          <w:rFonts w:hint="eastAsia"/>
        </w:rPr>
      </w:pPr>
    </w:p>
    <w:p w14:paraId="5FC6EB23">
      <w:pPr>
        <w:spacing w:line="240" w:lineRule="auto"/>
        <w:rPr>
          <w:rFonts w:hint="eastAsia" w:ascii="宋体" w:hAnsi="宋体" w:eastAsia="宋体" w:cs="宋体"/>
          <w:b/>
          <w:bCs/>
          <w:szCs w:val="21"/>
        </w:rPr>
      </w:pPr>
      <w:r>
        <w:rPr>
          <w:rFonts w:hint="eastAsia" w:ascii="宋体" w:hAnsi="宋体" w:eastAsia="宋体" w:cs="宋体"/>
          <w:b/>
          <w:bCs/>
          <w:szCs w:val="21"/>
        </w:rPr>
        <w:t>3、岗位要求</w:t>
      </w:r>
    </w:p>
    <w:p w14:paraId="0B3C1278">
      <w:pPr>
        <w:spacing w:line="240" w:lineRule="auto"/>
        <w:rPr>
          <w:rFonts w:hint="eastAsia" w:ascii="宋体" w:hAnsi="宋体" w:eastAsia="宋体" w:cs="宋体"/>
          <w:szCs w:val="21"/>
        </w:rPr>
      </w:pPr>
      <w:r>
        <w:rPr>
          <w:rFonts w:hint="eastAsia" w:ascii="宋体" w:hAnsi="宋体" w:eastAsia="宋体" w:cs="宋体"/>
          <w:szCs w:val="21"/>
        </w:rPr>
        <w:t>A、非教时段管理</w:t>
      </w:r>
      <w:r>
        <w:rPr>
          <w:rFonts w:hint="eastAsia" w:ascii="宋体" w:hAnsi="宋体" w:eastAsia="宋体" w:cs="宋体"/>
          <w:szCs w:val="21"/>
          <w:lang w:val="en-US" w:eastAsia="zh-CN"/>
        </w:rPr>
        <w:t>员</w:t>
      </w:r>
      <w:r>
        <w:rPr>
          <w:rFonts w:hint="eastAsia" w:ascii="宋体" w:hAnsi="宋体" w:eastAsia="宋体" w:cs="宋体"/>
          <w:szCs w:val="21"/>
        </w:rPr>
        <w:t>素质要求：</w:t>
      </w:r>
    </w:p>
    <w:p w14:paraId="52E62386">
      <w:pPr>
        <w:spacing w:line="24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符合劳动用工年龄</w:t>
      </w:r>
      <w:r>
        <w:rPr>
          <w:rFonts w:hint="eastAsia" w:ascii="宋体" w:hAnsi="宋体" w:eastAsia="宋体" w:cs="宋体"/>
          <w:szCs w:val="21"/>
        </w:rPr>
        <w:t>；</w:t>
      </w:r>
    </w:p>
    <w:p w14:paraId="5CF53EC4">
      <w:pPr>
        <w:spacing w:line="240" w:lineRule="auto"/>
        <w:rPr>
          <w:rFonts w:hint="eastAsia" w:ascii="宋体" w:hAnsi="宋体" w:eastAsia="宋体" w:cs="宋体"/>
          <w:szCs w:val="21"/>
        </w:rPr>
      </w:pPr>
      <w:r>
        <w:rPr>
          <w:rFonts w:hint="eastAsia" w:ascii="宋体" w:hAnsi="宋体" w:eastAsia="宋体" w:cs="宋体"/>
          <w:szCs w:val="21"/>
        </w:rPr>
        <w:t>（2）身高：1米5以上；</w:t>
      </w:r>
    </w:p>
    <w:p w14:paraId="0B44E862">
      <w:pPr>
        <w:spacing w:line="240" w:lineRule="auto"/>
        <w:ind w:left="420" w:hanging="420" w:hangingChars="200"/>
        <w:rPr>
          <w:rFonts w:hint="eastAsia" w:ascii="宋体" w:hAnsi="宋体" w:eastAsia="宋体" w:cs="宋体"/>
          <w:szCs w:val="21"/>
        </w:rPr>
      </w:pPr>
      <w:r>
        <w:rPr>
          <w:rFonts w:hint="eastAsia" w:ascii="宋体" w:hAnsi="宋体" w:eastAsia="宋体" w:cs="宋体"/>
          <w:szCs w:val="21"/>
        </w:rPr>
        <w:t>（3）五官端正、身体健康。</w:t>
      </w:r>
    </w:p>
    <w:p w14:paraId="4AA7230F">
      <w:pPr>
        <w:spacing w:line="240" w:lineRule="auto"/>
        <w:ind w:left="420" w:hanging="420" w:hangingChars="200"/>
        <w:rPr>
          <w:rFonts w:hint="eastAsia" w:ascii="宋体" w:hAnsi="宋体" w:eastAsia="宋体" w:cs="宋体"/>
          <w:szCs w:val="21"/>
        </w:rPr>
      </w:pPr>
      <w:r>
        <w:rPr>
          <w:rFonts w:hint="eastAsia" w:ascii="宋体" w:hAnsi="宋体" w:eastAsia="宋体" w:cs="宋体"/>
        </w:rPr>
        <w:t>（4）具有流利标准的普通话水平，</w:t>
      </w:r>
      <w:r>
        <w:rPr>
          <w:rFonts w:hint="eastAsia" w:ascii="宋体" w:hAnsi="宋体" w:eastAsia="宋体" w:cs="宋体"/>
          <w:szCs w:val="21"/>
        </w:rPr>
        <w:t>对学生语言行为规范指导（如纠正方言发音）。</w:t>
      </w:r>
    </w:p>
    <w:p w14:paraId="7E9CF165">
      <w:pPr>
        <w:spacing w:line="240" w:lineRule="auto"/>
        <w:rPr>
          <w:rFonts w:hint="eastAsia" w:ascii="宋体" w:hAnsi="宋体" w:eastAsia="宋体" w:cs="宋体"/>
          <w:szCs w:val="21"/>
        </w:rPr>
      </w:pPr>
      <w:r>
        <w:rPr>
          <w:rFonts w:hint="eastAsia" w:ascii="宋体" w:hAnsi="宋体" w:eastAsia="宋体" w:cs="宋体"/>
          <w:szCs w:val="21"/>
        </w:rPr>
        <w:t>（6）无违法犯罪记录。</w:t>
      </w:r>
    </w:p>
    <w:p w14:paraId="2F13691E">
      <w:pPr>
        <w:spacing w:line="240" w:lineRule="auto"/>
        <w:rPr>
          <w:rFonts w:hint="eastAsia" w:ascii="宋体" w:hAnsi="宋体" w:eastAsia="宋体" w:cs="宋体"/>
          <w:szCs w:val="21"/>
        </w:rPr>
      </w:pPr>
      <w:r>
        <w:rPr>
          <w:rFonts w:hint="eastAsia" w:ascii="宋体" w:hAnsi="宋体" w:eastAsia="宋体" w:cs="宋体"/>
          <w:szCs w:val="21"/>
        </w:rPr>
        <w:t>B、保洁员素质要求：</w:t>
      </w:r>
    </w:p>
    <w:p w14:paraId="59766969">
      <w:pPr>
        <w:spacing w:line="24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符合劳动用工年龄</w:t>
      </w:r>
      <w:r>
        <w:rPr>
          <w:rFonts w:hint="eastAsia" w:ascii="宋体" w:hAnsi="宋体" w:eastAsia="宋体" w:cs="宋体"/>
          <w:szCs w:val="21"/>
        </w:rPr>
        <w:t>；</w:t>
      </w:r>
    </w:p>
    <w:p w14:paraId="49438390">
      <w:pPr>
        <w:spacing w:line="240" w:lineRule="auto"/>
        <w:rPr>
          <w:rFonts w:hint="eastAsia" w:ascii="宋体" w:hAnsi="宋体" w:eastAsia="宋体" w:cs="宋体"/>
          <w:szCs w:val="21"/>
        </w:rPr>
      </w:pPr>
      <w:r>
        <w:rPr>
          <w:rFonts w:hint="eastAsia" w:ascii="宋体" w:hAnsi="宋体" w:eastAsia="宋体" w:cs="宋体"/>
          <w:szCs w:val="21"/>
        </w:rPr>
        <w:t>（2）五官端正、身体健康、具有普通话沟通能力；</w:t>
      </w:r>
    </w:p>
    <w:p w14:paraId="691C66C8">
      <w:pPr>
        <w:spacing w:line="240" w:lineRule="auto"/>
        <w:rPr>
          <w:rFonts w:hint="eastAsia" w:ascii="宋体" w:hAnsi="宋体" w:eastAsia="宋体" w:cs="宋体"/>
          <w:szCs w:val="21"/>
        </w:rPr>
      </w:pPr>
      <w:r>
        <w:rPr>
          <w:rFonts w:hint="eastAsia" w:ascii="宋体" w:hAnsi="宋体" w:eastAsia="宋体" w:cs="宋体"/>
          <w:szCs w:val="21"/>
        </w:rPr>
        <w:t>（3）无违法犯罪记录；</w:t>
      </w:r>
    </w:p>
    <w:p w14:paraId="1F773303">
      <w:pPr>
        <w:numPr>
          <w:ilvl w:val="0"/>
          <w:numId w:val="0"/>
        </w:numPr>
        <w:spacing w:line="240" w:lineRule="auto"/>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4）</w:t>
      </w:r>
      <w:r>
        <w:rPr>
          <w:rFonts w:hint="eastAsia" w:ascii="宋体" w:hAnsi="宋体" w:eastAsia="宋体" w:cs="宋体"/>
          <w:szCs w:val="21"/>
        </w:rPr>
        <w:t>热情积极主动，有服务意识;</w:t>
      </w:r>
    </w:p>
    <w:p w14:paraId="46467870">
      <w:pPr>
        <w:spacing w:line="240" w:lineRule="auto"/>
        <w:rPr>
          <w:rFonts w:hint="eastAsia" w:ascii="宋体" w:hAnsi="宋体" w:eastAsia="宋体" w:cs="宋体"/>
          <w:szCs w:val="21"/>
        </w:rPr>
      </w:pPr>
      <w:r>
        <w:rPr>
          <w:rFonts w:hint="eastAsia" w:ascii="宋体" w:hAnsi="宋体" w:eastAsia="宋体" w:cs="宋体"/>
          <w:szCs w:val="21"/>
        </w:rPr>
        <w:t>C、水电维修工素质要求：</w:t>
      </w:r>
    </w:p>
    <w:p w14:paraId="7C13578B">
      <w:pPr>
        <w:spacing w:line="24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符合劳动用工年龄</w:t>
      </w:r>
      <w:r>
        <w:rPr>
          <w:rFonts w:hint="eastAsia" w:ascii="宋体" w:hAnsi="宋体" w:eastAsia="宋体" w:cs="宋体"/>
          <w:szCs w:val="21"/>
        </w:rPr>
        <w:t>；</w:t>
      </w:r>
    </w:p>
    <w:p w14:paraId="4D72AE67">
      <w:pPr>
        <w:spacing w:line="240" w:lineRule="auto"/>
        <w:rPr>
          <w:rFonts w:hint="eastAsia" w:ascii="宋体" w:hAnsi="宋体" w:eastAsia="宋体" w:cs="宋体"/>
          <w:szCs w:val="21"/>
        </w:rPr>
      </w:pPr>
      <w:r>
        <w:rPr>
          <w:rFonts w:hint="eastAsia" w:ascii="宋体" w:hAnsi="宋体" w:eastAsia="宋体" w:cs="宋体"/>
          <w:szCs w:val="21"/>
        </w:rPr>
        <w:t>（2）五官端正、身体健康、具有普通话沟通能力；</w:t>
      </w:r>
    </w:p>
    <w:p w14:paraId="510B47DB">
      <w:pPr>
        <w:spacing w:line="240" w:lineRule="auto"/>
        <w:rPr>
          <w:rFonts w:hint="eastAsia" w:ascii="宋体" w:hAnsi="宋体" w:eastAsia="宋体" w:cs="宋体"/>
          <w:szCs w:val="21"/>
        </w:rPr>
      </w:pPr>
      <w:r>
        <w:rPr>
          <w:rFonts w:hint="eastAsia" w:ascii="宋体" w:hAnsi="宋体" w:eastAsia="宋体" w:cs="宋体"/>
          <w:szCs w:val="21"/>
        </w:rPr>
        <w:t>（3）无违法犯罪记录；</w:t>
      </w:r>
    </w:p>
    <w:p w14:paraId="02B0691C">
      <w:pPr>
        <w:spacing w:line="240" w:lineRule="auto"/>
        <w:rPr>
          <w:rFonts w:hint="eastAsia" w:ascii="宋体" w:hAnsi="宋体" w:eastAsia="宋体" w:cs="宋体"/>
          <w:szCs w:val="21"/>
        </w:rPr>
      </w:pPr>
      <w:r>
        <w:rPr>
          <w:rFonts w:hint="eastAsia" w:ascii="宋体" w:hAnsi="宋体" w:eastAsia="宋体" w:cs="宋体"/>
          <w:szCs w:val="21"/>
        </w:rPr>
        <w:t>（4）男性，有电工经验，要有</w:t>
      </w:r>
      <w:r>
        <w:rPr>
          <w:rFonts w:hint="eastAsia" w:ascii="宋体" w:hAnsi="宋体" w:eastAsia="宋体" w:cs="宋体"/>
          <w:color w:val="000000"/>
          <w:szCs w:val="21"/>
          <w:lang w:bidi="ar"/>
        </w:rPr>
        <w:t>特种设备操作证（作业类别：电工作业;准操项目：高压电工作业及低压电工作业）</w:t>
      </w:r>
      <w:r>
        <w:rPr>
          <w:rFonts w:hint="eastAsia" w:ascii="宋体" w:hAnsi="宋体" w:eastAsia="宋体" w:cs="宋体"/>
          <w:szCs w:val="21"/>
        </w:rPr>
        <w:t>。</w:t>
      </w:r>
    </w:p>
    <w:p w14:paraId="7667D840">
      <w:pPr>
        <w:spacing w:line="240" w:lineRule="auto"/>
        <w:rPr>
          <w:rFonts w:hint="eastAsia" w:ascii="宋体" w:hAnsi="宋体" w:eastAsia="宋体" w:cs="宋体"/>
          <w:szCs w:val="21"/>
        </w:rPr>
      </w:pPr>
      <w:r>
        <w:rPr>
          <w:rFonts w:hint="eastAsia" w:ascii="宋体" w:hAnsi="宋体" w:eastAsia="宋体" w:cs="宋体"/>
          <w:szCs w:val="21"/>
        </w:rPr>
        <w:t>D、</w:t>
      </w:r>
      <w:r>
        <w:rPr>
          <w:rFonts w:hint="eastAsia" w:ascii="宋体" w:hAnsi="宋体" w:eastAsia="宋体" w:cs="宋体"/>
          <w:szCs w:val="21"/>
          <w:lang w:val="en-US" w:eastAsia="zh-CN"/>
        </w:rPr>
        <w:t>绿化</w:t>
      </w:r>
      <w:r>
        <w:rPr>
          <w:rFonts w:hint="eastAsia" w:ascii="宋体" w:hAnsi="宋体" w:eastAsia="宋体" w:cs="宋体"/>
          <w:szCs w:val="21"/>
        </w:rPr>
        <w:t>素质要求：</w:t>
      </w:r>
    </w:p>
    <w:p w14:paraId="5D81976D">
      <w:pPr>
        <w:spacing w:line="24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符合劳动用工年龄</w:t>
      </w:r>
      <w:r>
        <w:rPr>
          <w:rFonts w:hint="eastAsia" w:ascii="宋体" w:hAnsi="宋体" w:eastAsia="宋体" w:cs="宋体"/>
          <w:szCs w:val="21"/>
        </w:rPr>
        <w:t>；</w:t>
      </w:r>
    </w:p>
    <w:p w14:paraId="3F4AFA19">
      <w:pPr>
        <w:spacing w:line="240" w:lineRule="auto"/>
        <w:rPr>
          <w:rFonts w:hint="eastAsia" w:ascii="宋体" w:hAnsi="宋体" w:eastAsia="宋体" w:cs="宋体"/>
          <w:szCs w:val="21"/>
        </w:rPr>
      </w:pPr>
      <w:r>
        <w:rPr>
          <w:rFonts w:hint="eastAsia" w:ascii="宋体" w:hAnsi="宋体" w:eastAsia="宋体" w:cs="宋体"/>
          <w:szCs w:val="21"/>
        </w:rPr>
        <w:t>（2）五官端正、身体健康、具有普通话沟通能力；</w:t>
      </w:r>
    </w:p>
    <w:p w14:paraId="772A1DA6">
      <w:pPr>
        <w:spacing w:line="240" w:lineRule="auto"/>
        <w:rPr>
          <w:rFonts w:hint="eastAsia" w:ascii="宋体" w:hAnsi="宋体" w:eastAsia="宋体" w:cs="宋体"/>
          <w:szCs w:val="21"/>
        </w:rPr>
      </w:pPr>
      <w:r>
        <w:rPr>
          <w:rFonts w:hint="eastAsia" w:ascii="宋体" w:hAnsi="宋体" w:eastAsia="宋体" w:cs="宋体"/>
          <w:szCs w:val="21"/>
        </w:rPr>
        <w:t>（3）有花草管理经验，并要求在学校工作过两年以。</w:t>
      </w:r>
    </w:p>
    <w:p w14:paraId="307E6D19">
      <w:pPr>
        <w:spacing w:line="240" w:lineRule="auto"/>
        <w:rPr>
          <w:rFonts w:hint="eastAsia" w:ascii="宋体" w:hAnsi="宋体" w:eastAsia="宋体" w:cs="宋体"/>
          <w:szCs w:val="21"/>
        </w:rPr>
      </w:pPr>
      <w:r>
        <w:rPr>
          <w:rFonts w:hint="eastAsia" w:ascii="宋体" w:hAnsi="宋体" w:eastAsia="宋体" w:cs="宋体"/>
          <w:szCs w:val="21"/>
        </w:rPr>
        <w:t>（4）无违法犯罪记录。</w:t>
      </w:r>
    </w:p>
    <w:p w14:paraId="78424E67">
      <w:pPr>
        <w:spacing w:line="240" w:lineRule="auto"/>
        <w:rPr>
          <w:rFonts w:hint="eastAsia" w:ascii="宋体" w:hAnsi="宋体" w:eastAsia="宋体" w:cs="宋体"/>
          <w:szCs w:val="21"/>
        </w:rPr>
      </w:pPr>
      <w:r>
        <w:rPr>
          <w:rFonts w:hint="eastAsia" w:ascii="宋体" w:hAnsi="宋体" w:eastAsia="宋体" w:cs="宋体"/>
          <w:szCs w:val="21"/>
        </w:rPr>
        <w:t>E、文印员要求：</w:t>
      </w:r>
    </w:p>
    <w:p w14:paraId="54AAA72C">
      <w:pPr>
        <w:spacing w:line="240" w:lineRule="auto"/>
        <w:rPr>
          <w:rFonts w:hint="eastAsia" w:ascii="宋体" w:hAnsi="宋体" w:eastAsia="宋体" w:cs="宋体"/>
          <w:szCs w:val="21"/>
        </w:rPr>
      </w:pPr>
      <w:r>
        <w:rPr>
          <w:rFonts w:hint="eastAsia" w:ascii="宋体" w:hAnsi="宋体" w:eastAsia="宋体" w:cs="宋体"/>
          <w:szCs w:val="21"/>
        </w:rPr>
        <w:t>（1）符合劳动用工年龄；</w:t>
      </w:r>
    </w:p>
    <w:p w14:paraId="2C8FDABF">
      <w:pPr>
        <w:spacing w:line="240" w:lineRule="auto"/>
        <w:rPr>
          <w:rFonts w:hint="eastAsia" w:ascii="宋体" w:hAnsi="宋体" w:eastAsia="宋体" w:cs="宋体"/>
          <w:szCs w:val="21"/>
        </w:rPr>
      </w:pPr>
      <w:r>
        <w:rPr>
          <w:rFonts w:hint="eastAsia" w:ascii="宋体" w:hAnsi="宋体" w:eastAsia="宋体" w:cs="宋体"/>
          <w:szCs w:val="21"/>
        </w:rPr>
        <w:t>（2）具有高中及以上学历，有文印工作经验，知识水平、工作能力和身体状况胜任本岗位工作；</w:t>
      </w:r>
    </w:p>
    <w:p w14:paraId="07219651">
      <w:pPr>
        <w:spacing w:line="240" w:lineRule="auto"/>
        <w:rPr>
          <w:rFonts w:hint="eastAsia" w:ascii="宋体" w:hAnsi="宋体" w:eastAsia="宋体" w:cs="宋体"/>
          <w:szCs w:val="21"/>
        </w:rPr>
      </w:pPr>
      <w:r>
        <w:rPr>
          <w:rFonts w:hint="eastAsia" w:ascii="宋体" w:hAnsi="宋体" w:eastAsia="宋体" w:cs="宋体"/>
          <w:szCs w:val="21"/>
        </w:rPr>
        <w:t>（3）会保密和爱护机器设备。</w:t>
      </w:r>
    </w:p>
    <w:p w14:paraId="08F71E91">
      <w:pPr>
        <w:spacing w:line="240" w:lineRule="auto"/>
        <w:rPr>
          <w:rFonts w:hint="eastAsia" w:ascii="宋体" w:hAnsi="宋体" w:eastAsia="宋体" w:cs="宋体"/>
          <w:szCs w:val="21"/>
        </w:rPr>
      </w:pPr>
      <w:r>
        <w:rPr>
          <w:rFonts w:hint="eastAsia" w:ascii="宋体" w:hAnsi="宋体" w:eastAsia="宋体" w:cs="宋体"/>
          <w:szCs w:val="21"/>
        </w:rPr>
        <w:t xml:space="preserve"> （4）无违法犯罪记录。</w:t>
      </w:r>
    </w:p>
    <w:p w14:paraId="2CB317B7">
      <w:pPr>
        <w:spacing w:line="240" w:lineRule="auto"/>
        <w:rPr>
          <w:rFonts w:hint="eastAsia" w:ascii="宋体" w:hAnsi="宋体" w:eastAsia="宋体" w:cs="宋体"/>
          <w:szCs w:val="21"/>
        </w:rPr>
      </w:pPr>
      <w:r>
        <w:rPr>
          <w:rFonts w:hint="eastAsia" w:ascii="宋体" w:hAnsi="宋体" w:eastAsia="宋体" w:cs="宋体"/>
          <w:szCs w:val="21"/>
        </w:rPr>
        <w:t>F、对外窗口管理员要求：</w:t>
      </w:r>
    </w:p>
    <w:p w14:paraId="688DF438">
      <w:pPr>
        <w:spacing w:line="240" w:lineRule="auto"/>
        <w:rPr>
          <w:rFonts w:hint="eastAsia" w:ascii="宋体" w:hAnsi="宋体" w:eastAsia="宋体" w:cs="宋体"/>
          <w:szCs w:val="21"/>
        </w:rPr>
      </w:pPr>
      <w:r>
        <w:rPr>
          <w:rFonts w:hint="eastAsia" w:ascii="宋体" w:hAnsi="宋体" w:eastAsia="宋体" w:cs="宋体"/>
          <w:szCs w:val="21"/>
        </w:rPr>
        <w:t>（1）具有</w:t>
      </w:r>
      <w:r>
        <w:rPr>
          <w:rFonts w:hint="eastAsia" w:ascii="宋体" w:hAnsi="宋体" w:eastAsia="宋体" w:cs="宋体"/>
          <w:szCs w:val="21"/>
          <w:lang w:val="en-US" w:eastAsia="zh-CN"/>
        </w:rPr>
        <w:t>相关</w:t>
      </w:r>
      <w:r>
        <w:rPr>
          <w:rFonts w:hint="eastAsia" w:ascii="宋体" w:hAnsi="宋体" w:eastAsia="宋体" w:cs="宋体"/>
          <w:szCs w:val="21"/>
        </w:rPr>
        <w:t>工作经验，知识水平、工作能力和身体状况胜任本岗位工作；</w:t>
      </w:r>
    </w:p>
    <w:p w14:paraId="7BAC754B">
      <w:pPr>
        <w:spacing w:line="240" w:lineRule="auto"/>
        <w:rPr>
          <w:rFonts w:hint="eastAsia" w:ascii="宋体" w:hAnsi="宋体" w:eastAsia="宋体" w:cs="宋体"/>
          <w:szCs w:val="21"/>
        </w:rPr>
      </w:pPr>
      <w:r>
        <w:rPr>
          <w:rFonts w:hint="eastAsia" w:ascii="宋体" w:hAnsi="宋体" w:eastAsia="宋体" w:cs="宋体"/>
          <w:szCs w:val="21"/>
        </w:rPr>
        <w:t>（2）年龄：符合劳动用工年龄；</w:t>
      </w:r>
    </w:p>
    <w:p w14:paraId="06C658B3">
      <w:pPr>
        <w:spacing w:line="240" w:lineRule="auto"/>
        <w:rPr>
          <w:rFonts w:hint="eastAsia" w:ascii="宋体" w:hAnsi="宋体" w:eastAsia="宋体" w:cs="宋体"/>
          <w:szCs w:val="21"/>
        </w:rPr>
      </w:pPr>
      <w:r>
        <w:rPr>
          <w:rFonts w:hint="eastAsia" w:ascii="宋体" w:hAnsi="宋体" w:eastAsia="宋体" w:cs="宋体"/>
          <w:szCs w:val="21"/>
        </w:rPr>
        <w:t>（3）无违法犯罪记录。</w:t>
      </w:r>
    </w:p>
    <w:p w14:paraId="54E6D284">
      <w:pPr>
        <w:pStyle w:val="104"/>
        <w:rPr>
          <w:rFonts w:hint="default" w:eastAsia="宋体"/>
          <w:lang w:val="en-US" w:eastAsia="zh-CN"/>
        </w:rPr>
      </w:pPr>
      <w:r>
        <w:rPr>
          <w:rFonts w:hint="eastAsia" w:hAnsi="宋体" w:cs="宋体"/>
          <w:szCs w:val="21"/>
          <w:lang w:eastAsia="zh-CN"/>
        </w:rPr>
        <w:t>（</w:t>
      </w:r>
      <w:r>
        <w:rPr>
          <w:rFonts w:hint="eastAsia" w:hAnsi="宋体" w:cs="宋体"/>
          <w:szCs w:val="21"/>
          <w:lang w:val="en-US" w:eastAsia="zh-CN"/>
        </w:rPr>
        <w:t>4）具备标准普通话水平对外沟通。</w:t>
      </w:r>
    </w:p>
    <w:p w14:paraId="0251C0C5">
      <w:pPr>
        <w:spacing w:line="240" w:lineRule="auto"/>
        <w:rPr>
          <w:rFonts w:hint="eastAsia" w:ascii="宋体" w:hAnsi="宋体" w:eastAsia="宋体" w:cs="宋体"/>
          <w:szCs w:val="21"/>
        </w:rPr>
      </w:pPr>
      <w:r>
        <w:rPr>
          <w:rFonts w:hint="eastAsia" w:ascii="宋体" w:hAnsi="宋体" w:eastAsia="宋体" w:cs="宋体"/>
          <w:szCs w:val="21"/>
        </w:rPr>
        <w:t>G、食堂管理员要求：</w:t>
      </w:r>
    </w:p>
    <w:p w14:paraId="76DC1AC4">
      <w:pPr>
        <w:spacing w:line="24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符合劳动用工年龄</w:t>
      </w:r>
      <w:r>
        <w:rPr>
          <w:rFonts w:hint="eastAsia" w:ascii="宋体" w:hAnsi="宋体" w:eastAsia="宋体" w:cs="宋体"/>
          <w:szCs w:val="21"/>
        </w:rPr>
        <w:t>；</w:t>
      </w:r>
    </w:p>
    <w:p w14:paraId="38BB7FA7">
      <w:pPr>
        <w:spacing w:line="240" w:lineRule="auto"/>
        <w:rPr>
          <w:rFonts w:hint="eastAsia" w:ascii="宋体" w:hAnsi="宋体" w:eastAsia="宋体" w:cs="宋体"/>
          <w:szCs w:val="21"/>
        </w:rPr>
      </w:pPr>
      <w:r>
        <w:rPr>
          <w:rFonts w:hint="eastAsia" w:ascii="宋体" w:hAnsi="宋体" w:eastAsia="宋体" w:cs="宋体"/>
          <w:szCs w:val="21"/>
        </w:rPr>
        <w:t>（2）五官端正、身体健康、具有普通话沟通能力；</w:t>
      </w:r>
    </w:p>
    <w:p w14:paraId="749415B9">
      <w:pPr>
        <w:spacing w:line="240" w:lineRule="auto"/>
        <w:rPr>
          <w:rFonts w:hint="eastAsia" w:ascii="宋体" w:hAnsi="宋体" w:eastAsia="宋体" w:cs="宋体"/>
          <w:szCs w:val="21"/>
        </w:rPr>
      </w:pPr>
      <w:r>
        <w:rPr>
          <w:rFonts w:hint="eastAsia" w:ascii="宋体" w:hAnsi="宋体" w:eastAsia="宋体" w:cs="宋体"/>
          <w:szCs w:val="21"/>
        </w:rPr>
        <w:t>（3）无违法犯罪记录；</w:t>
      </w:r>
    </w:p>
    <w:p w14:paraId="5F053FB3">
      <w:pPr>
        <w:spacing w:line="240" w:lineRule="auto"/>
        <w:rPr>
          <w:rFonts w:hint="eastAsia" w:ascii="宋体" w:hAnsi="宋体" w:eastAsia="宋体" w:cs="宋体"/>
          <w:szCs w:val="21"/>
        </w:rPr>
      </w:pPr>
      <w:r>
        <w:rPr>
          <w:rFonts w:hint="eastAsia" w:ascii="宋体" w:hAnsi="宋体" w:eastAsia="宋体" w:cs="宋体"/>
          <w:szCs w:val="21"/>
        </w:rPr>
        <w:t>（4）具有一定的管理能力，具有同岗位管理经验。</w:t>
      </w:r>
    </w:p>
    <w:p w14:paraId="649FEDB5">
      <w:pPr>
        <w:spacing w:line="240" w:lineRule="auto"/>
        <w:rPr>
          <w:rFonts w:hint="eastAsia" w:ascii="宋体" w:hAnsi="宋体" w:eastAsia="宋体" w:cs="宋体"/>
          <w:szCs w:val="21"/>
        </w:rPr>
      </w:pPr>
      <w:r>
        <w:rPr>
          <w:rFonts w:hint="eastAsia" w:ascii="宋体" w:hAnsi="宋体" w:eastAsia="宋体" w:cs="宋体"/>
          <w:szCs w:val="21"/>
        </w:rPr>
        <w:t>H、司机要求：</w:t>
      </w:r>
    </w:p>
    <w:p w14:paraId="0EBA1A07">
      <w:pPr>
        <w:spacing w:line="240" w:lineRule="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符合劳动用工年龄</w:t>
      </w:r>
      <w:r>
        <w:rPr>
          <w:rFonts w:hint="eastAsia" w:ascii="宋体" w:hAnsi="宋体" w:eastAsia="宋体" w:cs="宋体"/>
          <w:szCs w:val="21"/>
        </w:rPr>
        <w:t>；</w:t>
      </w:r>
    </w:p>
    <w:p w14:paraId="1B9E086B">
      <w:pPr>
        <w:spacing w:line="240" w:lineRule="auto"/>
        <w:rPr>
          <w:rFonts w:hint="eastAsia" w:ascii="宋体" w:hAnsi="宋体" w:eastAsia="宋体" w:cs="宋体"/>
          <w:szCs w:val="21"/>
        </w:rPr>
      </w:pPr>
      <w:r>
        <w:rPr>
          <w:rFonts w:hint="eastAsia" w:ascii="宋体" w:hAnsi="宋体" w:eastAsia="宋体" w:cs="宋体"/>
          <w:szCs w:val="21"/>
        </w:rPr>
        <w:t>（2）五官端正、身体健康、具有普通话沟通能力；</w:t>
      </w:r>
    </w:p>
    <w:p w14:paraId="277A1651">
      <w:pPr>
        <w:spacing w:line="240" w:lineRule="auto"/>
        <w:rPr>
          <w:rFonts w:hint="eastAsia" w:ascii="宋体" w:hAnsi="宋体" w:eastAsia="宋体" w:cs="宋体"/>
          <w:szCs w:val="21"/>
        </w:rPr>
      </w:pPr>
      <w:r>
        <w:rPr>
          <w:rFonts w:hint="eastAsia" w:ascii="宋体" w:hAnsi="宋体" w:eastAsia="宋体" w:cs="宋体"/>
          <w:szCs w:val="21"/>
        </w:rPr>
        <w:t>（3）无违法犯罪记录；</w:t>
      </w:r>
    </w:p>
    <w:p w14:paraId="783A92EA">
      <w:pPr>
        <w:spacing w:line="240" w:lineRule="auto"/>
        <w:rPr>
          <w:rFonts w:hint="eastAsia" w:ascii="宋体" w:hAnsi="宋体" w:eastAsia="宋体" w:cs="宋体"/>
          <w:szCs w:val="21"/>
        </w:rPr>
      </w:pPr>
      <w:r>
        <w:rPr>
          <w:rFonts w:hint="eastAsia" w:ascii="宋体" w:hAnsi="宋体" w:eastAsia="宋体" w:cs="宋体"/>
          <w:szCs w:val="21"/>
        </w:rPr>
        <w:t>（4）男性，具有两年以上的司机经验，要有驾驶证。</w:t>
      </w:r>
    </w:p>
    <w:p w14:paraId="125500DF">
      <w:pPr>
        <w:spacing w:line="240" w:lineRule="auto"/>
        <w:rPr>
          <w:rFonts w:hint="eastAsia" w:ascii="宋体" w:hAnsi="宋体" w:eastAsia="宋体" w:cs="宋体"/>
          <w:szCs w:val="21"/>
        </w:rPr>
      </w:pPr>
      <w:r>
        <w:rPr>
          <w:rFonts w:hint="eastAsia" w:ascii="宋体" w:hAnsi="宋体" w:eastAsia="宋体" w:cs="宋体"/>
          <w:szCs w:val="21"/>
        </w:rPr>
        <w:t>I、保管员要求：</w:t>
      </w:r>
    </w:p>
    <w:p w14:paraId="4EC39C9B">
      <w:pPr>
        <w:pStyle w:val="14"/>
        <w:spacing w:line="240" w:lineRule="auto"/>
        <w:rPr>
          <w:rFonts w:hint="eastAsia" w:ascii="宋体" w:hAnsi="宋体" w:eastAsia="宋体" w:cs="宋体"/>
          <w:szCs w:val="21"/>
        </w:rPr>
      </w:pPr>
      <w:r>
        <w:rPr>
          <w:rFonts w:hint="eastAsia" w:ascii="宋体" w:hAnsi="宋体" w:eastAsia="宋体" w:cs="宋体"/>
          <w:kern w:val="2"/>
          <w:sz w:val="21"/>
          <w:szCs w:val="21"/>
        </w:rPr>
        <w:t>（1）具有大专及以上学历，有仓库管理工作经验，知识水平、工作能力和身体状况胜任本岗位工作；熟悉</w:t>
      </w:r>
      <w:r>
        <w:rPr>
          <w:rFonts w:hint="eastAsia" w:ascii="宋体" w:hAnsi="宋体" w:eastAsia="宋体" w:cs="宋体"/>
          <w:kern w:val="2"/>
          <w:sz w:val="21"/>
          <w:szCs w:val="21"/>
          <w:lang w:val="en-US" w:eastAsia="zh-CN"/>
        </w:rPr>
        <w:t>运用电脑（软硬件安装、检测等);了解</w:t>
      </w:r>
      <w:r>
        <w:rPr>
          <w:rFonts w:hint="eastAsia" w:ascii="宋体" w:hAnsi="宋体" w:eastAsia="宋体" w:cs="宋体"/>
          <w:kern w:val="2"/>
          <w:sz w:val="21"/>
          <w:szCs w:val="21"/>
        </w:rPr>
        <w:t>体育器材</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具备收纳和管理体育设备及耗材经验</w:t>
      </w:r>
      <w:r>
        <w:rPr>
          <w:rFonts w:hint="eastAsia" w:ascii="宋体" w:hAnsi="宋体" w:eastAsia="宋体" w:cs="宋体"/>
          <w:kern w:val="2"/>
          <w:sz w:val="21"/>
          <w:szCs w:val="21"/>
          <w:lang w:eastAsia="zh-CN"/>
        </w:rPr>
        <w:t>，</w:t>
      </w:r>
      <w:r>
        <w:rPr>
          <w:rFonts w:hint="eastAsia" w:ascii="宋体" w:hAnsi="宋体" w:eastAsia="宋体" w:cs="宋体"/>
          <w:kern w:val="2"/>
          <w:sz w:val="21"/>
          <w:szCs w:val="21"/>
        </w:rPr>
        <w:t>及体育活动风险管理知识</w:t>
      </w:r>
      <w:r>
        <w:rPr>
          <w:rFonts w:hint="eastAsia" w:ascii="宋体" w:hAnsi="宋体" w:eastAsia="宋体" w:cs="宋体"/>
          <w:kern w:val="2"/>
          <w:sz w:val="21"/>
          <w:szCs w:val="21"/>
          <w:lang w:val="en-US" w:eastAsia="zh-CN"/>
        </w:rPr>
        <w:t>;</w:t>
      </w:r>
      <w:r>
        <w:rPr>
          <w:rFonts w:hint="eastAsia" w:ascii="宋体" w:hAnsi="宋体" w:eastAsia="宋体" w:cs="宋体"/>
          <w:szCs w:val="21"/>
        </w:rPr>
        <w:t>；</w:t>
      </w:r>
    </w:p>
    <w:p w14:paraId="43CE1516">
      <w:pPr>
        <w:spacing w:line="240" w:lineRule="auto"/>
        <w:rPr>
          <w:rFonts w:hint="eastAsia" w:ascii="宋体" w:hAnsi="宋体" w:eastAsia="宋体" w:cs="宋体"/>
          <w:szCs w:val="21"/>
        </w:rPr>
      </w:pPr>
      <w:r>
        <w:rPr>
          <w:rFonts w:hint="eastAsia" w:ascii="宋体" w:hAnsi="宋体" w:eastAsia="宋体" w:cs="宋体"/>
          <w:szCs w:val="21"/>
        </w:rPr>
        <w:t>（2）符合劳动用工年龄；</w:t>
      </w:r>
    </w:p>
    <w:p w14:paraId="105070F9">
      <w:pPr>
        <w:spacing w:line="240" w:lineRule="auto"/>
        <w:rPr>
          <w:rFonts w:hint="eastAsia" w:ascii="宋体" w:hAnsi="宋体" w:eastAsia="宋体" w:cs="宋体"/>
          <w:szCs w:val="21"/>
        </w:rPr>
      </w:pPr>
      <w:r>
        <w:rPr>
          <w:rFonts w:hint="eastAsia" w:ascii="宋体" w:hAnsi="宋体" w:eastAsia="宋体" w:cs="宋体"/>
          <w:szCs w:val="21"/>
        </w:rPr>
        <w:t>（3）无违法犯罪记录。</w:t>
      </w:r>
    </w:p>
    <w:p w14:paraId="69914737">
      <w:pPr>
        <w:widowControl/>
        <w:spacing w:before="3" w:line="264" w:lineRule="auto"/>
        <w:ind w:right="211" w:firstLine="419"/>
        <w:jc w:val="center"/>
        <w:rPr>
          <w:rFonts w:hint="eastAsia" w:ascii="宋体" w:hAnsi="宋体" w:cs="宋体"/>
          <w:b/>
          <w:kern w:val="0"/>
          <w:sz w:val="24"/>
        </w:rPr>
      </w:pPr>
    </w:p>
    <w:p w14:paraId="53093398">
      <w:pPr>
        <w:widowControl/>
        <w:spacing w:before="3" w:line="264" w:lineRule="auto"/>
        <w:ind w:right="211" w:firstLine="419"/>
        <w:jc w:val="center"/>
        <w:rPr>
          <w:rFonts w:ascii="宋体" w:hAnsi="宋体" w:cs="宋体"/>
          <w:b/>
          <w:kern w:val="0"/>
          <w:sz w:val="24"/>
        </w:rPr>
      </w:pPr>
      <w:r>
        <w:rPr>
          <w:rFonts w:hint="eastAsia" w:ascii="宋体" w:hAnsi="宋体" w:cs="宋体"/>
          <w:b/>
          <w:kern w:val="0"/>
          <w:sz w:val="24"/>
        </w:rPr>
        <w:t>（二）服务要求</w:t>
      </w:r>
    </w:p>
    <w:p w14:paraId="402357D4">
      <w:pPr>
        <w:widowControl/>
        <w:numPr>
          <w:ilvl w:val="0"/>
          <w:numId w:val="2"/>
        </w:numPr>
        <w:spacing w:before="8"/>
        <w:rPr>
          <w:rFonts w:ascii="宋体" w:hAnsi="宋体" w:cs="宋体"/>
          <w:b/>
          <w:kern w:val="0"/>
          <w:szCs w:val="21"/>
          <w:u w:val="double"/>
        </w:rPr>
      </w:pPr>
      <w:r>
        <w:rPr>
          <w:rFonts w:hint="eastAsia" w:ascii="宋体" w:hAnsi="宋体" w:cs="宋体"/>
          <w:b/>
          <w:kern w:val="0"/>
          <w:szCs w:val="21"/>
          <w:u w:val="double"/>
        </w:rPr>
        <w:t>校园卫生管理要求</w:t>
      </w:r>
    </w:p>
    <w:p w14:paraId="52506978">
      <w:pPr>
        <w:widowControl/>
        <w:numPr>
          <w:ilvl w:val="255"/>
          <w:numId w:val="0"/>
        </w:numPr>
        <w:spacing w:before="8"/>
        <w:rPr>
          <w:rFonts w:ascii="宋体" w:hAnsi="宋体" w:cs="宋体"/>
          <w:bCs/>
          <w:kern w:val="0"/>
          <w:szCs w:val="21"/>
        </w:rPr>
      </w:pPr>
      <w:r>
        <w:rPr>
          <w:rFonts w:hint="eastAsia" w:ascii="宋体" w:hAnsi="宋体" w:cs="宋体"/>
          <w:bCs/>
          <w:kern w:val="0"/>
          <w:szCs w:val="21"/>
        </w:rPr>
        <w:t>1.1保洁员负责学校所有室内外场所的清洁及保洁。</w:t>
      </w:r>
    </w:p>
    <w:p w14:paraId="4BFB7A48">
      <w:pPr>
        <w:widowControl/>
        <w:numPr>
          <w:ilvl w:val="255"/>
          <w:numId w:val="0"/>
        </w:numPr>
        <w:spacing w:before="8"/>
        <w:rPr>
          <w:rFonts w:ascii="宋体" w:hAnsi="宋体" w:cs="宋体"/>
          <w:bCs/>
          <w:kern w:val="0"/>
          <w:szCs w:val="21"/>
        </w:rPr>
      </w:pPr>
      <w:r>
        <w:rPr>
          <w:rFonts w:hint="eastAsia" w:ascii="宋体" w:hAnsi="宋体" w:cs="宋体"/>
          <w:bCs/>
          <w:kern w:val="0"/>
          <w:szCs w:val="21"/>
        </w:rPr>
        <w:t>1.2 负责学校红线内校园道路、活动场地、各层楼道、走廊、厕所及绿化带等公共部位的卫生保洁工作。</w:t>
      </w:r>
    </w:p>
    <w:p w14:paraId="5D35DA4C">
      <w:pPr>
        <w:widowControl/>
        <w:numPr>
          <w:ilvl w:val="255"/>
          <w:numId w:val="0"/>
        </w:numPr>
        <w:spacing w:before="8"/>
        <w:rPr>
          <w:rFonts w:ascii="宋体" w:hAnsi="宋体" w:cs="宋体"/>
          <w:bCs/>
          <w:kern w:val="0"/>
          <w:szCs w:val="21"/>
        </w:rPr>
      </w:pPr>
      <w:r>
        <w:rPr>
          <w:rFonts w:hint="eastAsia" w:ascii="宋体" w:hAnsi="宋体" w:cs="宋体"/>
          <w:bCs/>
          <w:kern w:val="0"/>
          <w:szCs w:val="21"/>
        </w:rPr>
        <w:t>1.3 做好公告栏、指示牌、垃圾箱、景观物、路灯等公共设施的保洁工作。</w:t>
      </w:r>
    </w:p>
    <w:p w14:paraId="15886387">
      <w:pPr>
        <w:widowControl/>
        <w:numPr>
          <w:ilvl w:val="255"/>
          <w:numId w:val="0"/>
        </w:numPr>
        <w:spacing w:before="8"/>
        <w:rPr>
          <w:rFonts w:ascii="宋体" w:hAnsi="宋体" w:cs="宋体"/>
          <w:bCs/>
          <w:kern w:val="0"/>
          <w:szCs w:val="21"/>
        </w:rPr>
      </w:pPr>
      <w:r>
        <w:rPr>
          <w:rFonts w:hint="eastAsia" w:ascii="宋体" w:hAnsi="宋体" w:cs="宋体"/>
          <w:bCs/>
          <w:kern w:val="0"/>
          <w:szCs w:val="21"/>
        </w:rPr>
        <w:t>1.4协助相关部门做好楼宇节水、节电工作。</w:t>
      </w:r>
    </w:p>
    <w:p w14:paraId="33F452F0">
      <w:pPr>
        <w:widowControl/>
        <w:numPr>
          <w:ilvl w:val="255"/>
          <w:numId w:val="0"/>
        </w:numPr>
        <w:spacing w:before="8"/>
        <w:rPr>
          <w:rFonts w:ascii="宋体" w:hAnsi="宋体" w:cs="宋体"/>
          <w:bCs/>
          <w:kern w:val="0"/>
          <w:szCs w:val="21"/>
        </w:rPr>
      </w:pPr>
      <w:r>
        <w:rPr>
          <w:rFonts w:hint="eastAsia" w:ascii="宋体" w:hAnsi="宋体" w:cs="宋体"/>
          <w:bCs/>
          <w:kern w:val="0"/>
          <w:szCs w:val="21"/>
        </w:rPr>
        <w:t>1.5做好校门口“三包”工作，做好垃圾站的管理、清洁工作。</w:t>
      </w:r>
    </w:p>
    <w:p w14:paraId="4CC73C05">
      <w:pPr>
        <w:widowControl/>
        <w:numPr>
          <w:ilvl w:val="255"/>
          <w:numId w:val="0"/>
        </w:numPr>
        <w:spacing w:before="8"/>
        <w:rPr>
          <w:rFonts w:ascii="宋体" w:hAnsi="宋体" w:cs="宋体"/>
          <w:bCs/>
          <w:kern w:val="0"/>
          <w:szCs w:val="21"/>
        </w:rPr>
      </w:pPr>
      <w:r>
        <w:rPr>
          <w:rFonts w:hint="eastAsia" w:ascii="宋体" w:hAnsi="宋体" w:cs="宋体"/>
          <w:bCs/>
          <w:kern w:val="0"/>
          <w:szCs w:val="21"/>
        </w:rPr>
        <w:t>1.6必要时听从学校后勤部门的安排，不计报酬，协助做好上级检查、大型活动的准备工作。</w:t>
      </w:r>
    </w:p>
    <w:p w14:paraId="31A5C8BB">
      <w:pPr>
        <w:widowControl/>
        <w:numPr>
          <w:ilvl w:val="255"/>
          <w:numId w:val="0"/>
        </w:numPr>
        <w:spacing w:before="8"/>
        <w:rPr>
          <w:rFonts w:ascii="宋体" w:hAnsi="宋体" w:cs="宋体"/>
          <w:bCs/>
          <w:kern w:val="0"/>
          <w:szCs w:val="21"/>
        </w:rPr>
      </w:pPr>
      <w:r>
        <w:rPr>
          <w:rFonts w:hint="eastAsia" w:ascii="宋体" w:hAnsi="宋体" w:cs="宋体"/>
          <w:bCs/>
          <w:kern w:val="0"/>
          <w:szCs w:val="21"/>
        </w:rPr>
        <w:t>1.7校园主干道、操场每天上午7：30前，下午2：30前打扫干净，办公室在教师上班前或下班后全面打扫干净，各种功能室按需要或使用情况清扫（包括地面、桌面、抽屉、门窗等）。</w:t>
      </w:r>
    </w:p>
    <w:p w14:paraId="03475714">
      <w:pPr>
        <w:widowControl/>
        <w:numPr>
          <w:ilvl w:val="255"/>
          <w:numId w:val="0"/>
        </w:numPr>
        <w:spacing w:before="8"/>
        <w:rPr>
          <w:rFonts w:ascii="宋体" w:hAnsi="宋体" w:cs="宋体"/>
          <w:bCs/>
          <w:kern w:val="0"/>
          <w:szCs w:val="21"/>
        </w:rPr>
      </w:pPr>
      <w:r>
        <w:rPr>
          <w:rFonts w:hint="eastAsia" w:ascii="宋体" w:hAnsi="宋体" w:cs="宋体"/>
          <w:bCs/>
          <w:kern w:val="0"/>
          <w:szCs w:val="21"/>
        </w:rPr>
        <w:t>1.8门厅、走廊、过道等每日打扫；教学楼走廊、楼梯每日多次拖擦；一楼广场砖定期冲洗。</w:t>
      </w:r>
    </w:p>
    <w:p w14:paraId="2A4A7171">
      <w:pPr>
        <w:widowControl/>
        <w:numPr>
          <w:ilvl w:val="255"/>
          <w:numId w:val="0"/>
        </w:numPr>
        <w:spacing w:before="8"/>
        <w:rPr>
          <w:rFonts w:ascii="宋体" w:hAnsi="宋体" w:cs="宋体"/>
          <w:bCs/>
          <w:kern w:val="0"/>
          <w:szCs w:val="21"/>
        </w:rPr>
      </w:pPr>
      <w:r>
        <w:rPr>
          <w:rFonts w:hint="eastAsia" w:ascii="宋体" w:hAnsi="宋体" w:cs="宋体"/>
          <w:bCs/>
          <w:kern w:val="0"/>
          <w:szCs w:val="21"/>
        </w:rPr>
        <w:t>1.9室内保洁区要求做到墙上无灰尘、无蜘蛛网，门窗玻璃无灰尘，垃圾桶及时清理、外观保持清洁，垃圾日清。</w:t>
      </w:r>
    </w:p>
    <w:p w14:paraId="74842A2F">
      <w:pPr>
        <w:widowControl/>
        <w:numPr>
          <w:ilvl w:val="255"/>
          <w:numId w:val="0"/>
        </w:numPr>
        <w:spacing w:before="8"/>
        <w:rPr>
          <w:rFonts w:ascii="宋体" w:hAnsi="宋体" w:cs="宋体"/>
          <w:bCs/>
          <w:kern w:val="0"/>
          <w:szCs w:val="21"/>
        </w:rPr>
      </w:pPr>
      <w:r>
        <w:rPr>
          <w:rFonts w:hint="eastAsia" w:ascii="宋体" w:hAnsi="宋体" w:cs="宋体"/>
          <w:bCs/>
          <w:kern w:val="0"/>
          <w:szCs w:val="21"/>
        </w:rPr>
        <w:t>1.10卫生间要每天反复冲洗打扫，保持大小便池清洁无积垢、无异味；水龙头、水管无锈斑；地面要求做到无纸屑、无污垢、无死角，纸篓垃圾桶每天倾倒，保持外观清洁；地面无积水；花草池内无塑料袋、废纸、烟头等杂物；各种栏杆、标牌上无灰尘。</w:t>
      </w:r>
    </w:p>
    <w:p w14:paraId="21F878DD">
      <w:pPr>
        <w:widowControl/>
        <w:spacing w:before="44"/>
        <w:ind w:right="214"/>
        <w:jc w:val="left"/>
        <w:rPr>
          <w:rFonts w:ascii="宋体" w:hAnsi="宋体" w:cs="宋体"/>
          <w:bCs/>
          <w:kern w:val="0"/>
          <w:szCs w:val="21"/>
        </w:rPr>
      </w:pPr>
    </w:p>
    <w:p w14:paraId="6E048EAB">
      <w:pPr>
        <w:widowControl/>
        <w:numPr>
          <w:ilvl w:val="0"/>
          <w:numId w:val="2"/>
        </w:numPr>
        <w:spacing w:before="44"/>
        <w:ind w:right="214"/>
        <w:jc w:val="left"/>
        <w:rPr>
          <w:rFonts w:ascii="宋体" w:hAnsi="宋体" w:cs="宋体"/>
          <w:b/>
          <w:kern w:val="0"/>
          <w:szCs w:val="21"/>
          <w:u w:val="double"/>
        </w:rPr>
      </w:pPr>
      <w:r>
        <w:rPr>
          <w:rFonts w:hint="eastAsia" w:ascii="宋体" w:hAnsi="宋体" w:cs="宋体"/>
          <w:b/>
          <w:kern w:val="0"/>
          <w:szCs w:val="21"/>
          <w:u w:val="double"/>
        </w:rPr>
        <w:t>校园水电维修管理要求</w:t>
      </w:r>
    </w:p>
    <w:p w14:paraId="4CA1AC2B">
      <w:pPr>
        <w:widowControl/>
        <w:spacing w:before="44"/>
        <w:ind w:right="214"/>
        <w:jc w:val="left"/>
        <w:rPr>
          <w:rFonts w:ascii="宋体" w:hAnsi="宋体" w:cs="宋体"/>
          <w:bCs/>
          <w:kern w:val="0"/>
          <w:szCs w:val="21"/>
        </w:rPr>
      </w:pPr>
      <w:r>
        <w:rPr>
          <w:rFonts w:hint="eastAsia" w:ascii="宋体" w:hAnsi="宋体" w:cs="宋体"/>
          <w:bCs/>
          <w:kern w:val="0"/>
          <w:szCs w:val="21"/>
        </w:rPr>
        <w:t>2.1水电工负责学校的水电维修，负责校园其它设备设施的维修。</w:t>
      </w:r>
    </w:p>
    <w:p w14:paraId="10D70A55">
      <w:pPr>
        <w:widowControl/>
        <w:spacing w:before="44"/>
        <w:ind w:right="214"/>
        <w:jc w:val="left"/>
        <w:rPr>
          <w:rFonts w:ascii="宋体" w:hAnsi="宋体" w:cs="宋体"/>
          <w:bCs/>
          <w:kern w:val="0"/>
          <w:szCs w:val="21"/>
        </w:rPr>
      </w:pPr>
      <w:r>
        <w:rPr>
          <w:rFonts w:hint="eastAsia" w:ascii="宋体" w:hAnsi="宋体" w:cs="宋体"/>
          <w:bCs/>
          <w:kern w:val="0"/>
          <w:szCs w:val="21"/>
        </w:rPr>
        <w:t>2.2听从学校后勤部门的安排，不计报酬，协助做好上级检查、大型活动的准备工作。</w:t>
      </w:r>
    </w:p>
    <w:p w14:paraId="5C392BBE">
      <w:pPr>
        <w:widowControl/>
        <w:spacing w:before="44"/>
        <w:ind w:right="214"/>
        <w:jc w:val="left"/>
        <w:rPr>
          <w:rFonts w:ascii="宋体" w:hAnsi="宋体" w:cs="宋体"/>
          <w:bCs/>
          <w:kern w:val="0"/>
          <w:szCs w:val="21"/>
        </w:rPr>
      </w:pPr>
      <w:r>
        <w:rPr>
          <w:rFonts w:hint="eastAsia" w:ascii="宋体" w:hAnsi="宋体" w:cs="宋体"/>
          <w:bCs/>
          <w:kern w:val="0"/>
          <w:szCs w:val="21"/>
        </w:rPr>
        <w:t>2.3每日巡查校园水电设备设施，及时发现水电设备设施损坏情况和水电安全隐患，做好记录，及时上报学校总务处。</w:t>
      </w:r>
    </w:p>
    <w:p w14:paraId="3D33F5E9">
      <w:pPr>
        <w:widowControl/>
        <w:spacing w:before="44"/>
        <w:ind w:right="214"/>
        <w:jc w:val="left"/>
        <w:rPr>
          <w:rFonts w:ascii="宋体" w:hAnsi="宋体" w:cs="宋体"/>
          <w:bCs/>
          <w:kern w:val="0"/>
          <w:szCs w:val="21"/>
        </w:rPr>
      </w:pPr>
      <w:r>
        <w:rPr>
          <w:rFonts w:hint="eastAsia" w:ascii="宋体" w:hAnsi="宋体" w:cs="宋体"/>
          <w:bCs/>
          <w:kern w:val="0"/>
          <w:szCs w:val="21"/>
        </w:rPr>
        <w:t>2.4按总务处要求，及时对水电等问题进行维修处理。</w:t>
      </w:r>
    </w:p>
    <w:p w14:paraId="21BA5522">
      <w:pPr>
        <w:widowControl/>
        <w:spacing w:before="44"/>
        <w:ind w:right="214"/>
        <w:jc w:val="left"/>
        <w:rPr>
          <w:rFonts w:ascii="宋体" w:hAnsi="宋体" w:cs="宋体"/>
          <w:bCs/>
          <w:kern w:val="0"/>
          <w:szCs w:val="21"/>
        </w:rPr>
      </w:pPr>
      <w:r>
        <w:rPr>
          <w:rFonts w:hint="eastAsia" w:ascii="宋体" w:hAnsi="宋体" w:cs="宋体"/>
          <w:bCs/>
          <w:kern w:val="0"/>
          <w:szCs w:val="21"/>
        </w:rPr>
        <w:t>2.5按总务处要求，完成力所能及的校园其它设备设施的维修工作。</w:t>
      </w:r>
    </w:p>
    <w:p w14:paraId="2CFFADD4">
      <w:pPr>
        <w:widowControl/>
        <w:numPr>
          <w:ilvl w:val="255"/>
          <w:numId w:val="0"/>
        </w:numPr>
        <w:spacing w:before="44"/>
        <w:ind w:right="214"/>
        <w:jc w:val="left"/>
        <w:rPr>
          <w:rFonts w:ascii="宋体" w:hAnsi="宋体" w:cs="宋体"/>
          <w:b/>
          <w:kern w:val="0"/>
          <w:szCs w:val="21"/>
          <w:u w:val="double"/>
        </w:rPr>
      </w:pPr>
    </w:p>
    <w:p w14:paraId="539620B7">
      <w:pPr>
        <w:widowControl/>
        <w:numPr>
          <w:ilvl w:val="0"/>
          <w:numId w:val="2"/>
        </w:numPr>
        <w:shd w:val="clear" w:color="auto" w:fill="FFFFFF"/>
        <w:adjustRightInd w:val="0"/>
        <w:snapToGrid w:val="0"/>
        <w:rPr>
          <w:rFonts w:ascii="宋体" w:hAnsi="宋体" w:cs="宋体"/>
          <w:b/>
          <w:bCs/>
          <w:color w:val="000000"/>
          <w:kern w:val="0"/>
          <w:szCs w:val="21"/>
          <w:u w:val="double"/>
        </w:rPr>
      </w:pPr>
      <w:r>
        <w:rPr>
          <w:rFonts w:hint="eastAsia" w:ascii="宋体" w:hAnsi="宋体" w:cs="宋体"/>
          <w:b/>
          <w:bCs/>
          <w:color w:val="000000"/>
          <w:kern w:val="0"/>
          <w:szCs w:val="21"/>
          <w:u w:val="double"/>
        </w:rPr>
        <w:t>司机服务要求</w:t>
      </w:r>
    </w:p>
    <w:p w14:paraId="6A2A1962">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3.1牢固树立为学校服务、教学服务、教职工服务的思想，提高服务，服务满意率要求达到90%以上，学校因公出车，要做到随叫随到。</w:t>
      </w:r>
    </w:p>
    <w:p w14:paraId="4786E713">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3.2按时接送教师外出开会或参加教研活动。</w:t>
      </w:r>
    </w:p>
    <w:p w14:paraId="5B596E1D">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3.3牢固树立安全观念，不急不躁，安全行车，避免发生事故。</w:t>
      </w:r>
    </w:p>
    <w:p w14:paraId="30A43A0F">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3.4经常擦试冲洗车辆，保持车辆内外洁净美观。爱护车辆，小心驾驭，防止车辆刮花，如有碰伤及时上报学校领导。做好车辆维修保养工作。</w:t>
      </w:r>
    </w:p>
    <w:p w14:paraId="665FD5BD">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3.5管好车辆必用工具，不得外借，丢失后应说明原因，属本人责任则应酌情赔偿。</w:t>
      </w:r>
    </w:p>
    <w:p w14:paraId="6E7B788C">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3.6严格用车纪律，未经领导批准，不能私自用车或将车外借他人，随手锁好车门车窗，防止车辆被盗。</w:t>
      </w:r>
    </w:p>
    <w:p w14:paraId="6612C293">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3.7节约开支、节约用油、防止浪费、勤俭用车。</w:t>
      </w:r>
    </w:p>
    <w:p w14:paraId="1F3F496F">
      <w:pPr>
        <w:widowControl/>
        <w:numPr>
          <w:ilvl w:val="255"/>
          <w:numId w:val="0"/>
        </w:numPr>
        <w:shd w:val="clear" w:color="auto" w:fill="FFFFFF"/>
        <w:adjustRightInd w:val="0"/>
        <w:snapToGrid w:val="0"/>
        <w:rPr>
          <w:rFonts w:ascii="宋体" w:hAnsi="宋体" w:cs="宋体"/>
          <w:color w:val="000000"/>
          <w:kern w:val="0"/>
          <w:szCs w:val="21"/>
        </w:rPr>
      </w:pPr>
      <w:r>
        <w:rPr>
          <w:rFonts w:hint="eastAsia" w:ascii="宋体" w:hAnsi="宋体" w:cs="宋体"/>
          <w:color w:val="000000"/>
          <w:kern w:val="0"/>
          <w:szCs w:val="21"/>
        </w:rPr>
        <w:t>3.8接受学校交给的其他工作。</w:t>
      </w:r>
    </w:p>
    <w:p w14:paraId="1CF29762">
      <w:pPr>
        <w:widowControl/>
        <w:shd w:val="clear" w:color="auto" w:fill="FFFFFF"/>
        <w:adjustRightInd w:val="0"/>
        <w:snapToGrid w:val="0"/>
        <w:rPr>
          <w:rFonts w:ascii="宋体" w:hAnsi="宋体" w:cs="宋体"/>
          <w:color w:val="000000"/>
          <w:kern w:val="0"/>
          <w:szCs w:val="21"/>
        </w:rPr>
      </w:pPr>
    </w:p>
    <w:p w14:paraId="0FB2274A">
      <w:pPr>
        <w:widowControl/>
        <w:numPr>
          <w:ilvl w:val="0"/>
          <w:numId w:val="2"/>
        </w:numPr>
        <w:spacing w:before="8"/>
        <w:rPr>
          <w:rFonts w:ascii="宋体" w:hAnsi="宋体" w:cs="宋体"/>
          <w:b/>
          <w:kern w:val="0"/>
          <w:szCs w:val="21"/>
          <w:u w:val="double"/>
        </w:rPr>
      </w:pPr>
      <w:r>
        <w:rPr>
          <w:rFonts w:hint="eastAsia" w:ascii="宋体" w:hAnsi="宋体" w:cs="宋体"/>
          <w:b/>
          <w:kern w:val="0"/>
          <w:szCs w:val="21"/>
          <w:u w:val="double"/>
        </w:rPr>
        <w:t>校园绿化维护管理要求</w:t>
      </w:r>
    </w:p>
    <w:p w14:paraId="75329BD9">
      <w:pPr>
        <w:widowControl/>
        <w:numPr>
          <w:ilvl w:val="255"/>
          <w:numId w:val="0"/>
        </w:numPr>
        <w:spacing w:before="8"/>
        <w:rPr>
          <w:rFonts w:ascii="宋体" w:hAnsi="宋体" w:cs="宋体"/>
          <w:bCs/>
          <w:kern w:val="0"/>
          <w:szCs w:val="21"/>
        </w:rPr>
      </w:pPr>
      <w:r>
        <w:rPr>
          <w:rFonts w:hint="eastAsia" w:ascii="宋体" w:hAnsi="宋体" w:cs="宋体"/>
          <w:bCs/>
          <w:kern w:val="0"/>
          <w:szCs w:val="21"/>
        </w:rPr>
        <w:t>4.1绿化工负责校园所有花草树木的养护管理工作，负责校园室内外花草树木的日常浇水、施肥、除草、病虫害防治、艺术修剪。</w:t>
      </w:r>
    </w:p>
    <w:p w14:paraId="34A3C596">
      <w:pPr>
        <w:widowControl/>
        <w:numPr>
          <w:ilvl w:val="255"/>
          <w:numId w:val="0"/>
        </w:numPr>
        <w:spacing w:before="8"/>
        <w:rPr>
          <w:rFonts w:ascii="宋体" w:hAnsi="宋体" w:cs="宋体"/>
          <w:bCs/>
          <w:kern w:val="0"/>
          <w:szCs w:val="21"/>
        </w:rPr>
      </w:pPr>
      <w:r>
        <w:rPr>
          <w:rFonts w:hint="eastAsia" w:ascii="宋体" w:hAnsi="宋体" w:cs="宋体"/>
          <w:bCs/>
          <w:kern w:val="0"/>
          <w:szCs w:val="21"/>
        </w:rPr>
        <w:t>4.2每日适当安排校园清洁工作和搬、卸货物等工作。</w:t>
      </w:r>
    </w:p>
    <w:p w14:paraId="0663D92E">
      <w:pPr>
        <w:widowControl/>
        <w:numPr>
          <w:ilvl w:val="255"/>
          <w:numId w:val="0"/>
        </w:numPr>
        <w:spacing w:before="8"/>
        <w:rPr>
          <w:rFonts w:ascii="宋体" w:hAnsi="宋体" w:cs="宋体"/>
          <w:bCs/>
          <w:kern w:val="0"/>
          <w:szCs w:val="21"/>
        </w:rPr>
      </w:pPr>
      <w:r>
        <w:rPr>
          <w:rFonts w:hint="eastAsia" w:ascii="宋体" w:hAnsi="宋体" w:cs="宋体"/>
          <w:bCs/>
          <w:kern w:val="0"/>
          <w:szCs w:val="21"/>
        </w:rPr>
        <w:t>4.3听从学校后勤部门的安排，不计报酬，协助做好上级检查、大型活动的准备工作。</w:t>
      </w:r>
    </w:p>
    <w:p w14:paraId="44CED55C">
      <w:pPr>
        <w:widowControl/>
        <w:numPr>
          <w:ilvl w:val="255"/>
          <w:numId w:val="0"/>
        </w:numPr>
        <w:spacing w:before="8"/>
        <w:rPr>
          <w:rFonts w:ascii="宋体" w:hAnsi="宋体" w:cs="宋体"/>
          <w:bCs/>
          <w:kern w:val="0"/>
          <w:szCs w:val="21"/>
        </w:rPr>
      </w:pPr>
      <w:r>
        <w:rPr>
          <w:rFonts w:hint="eastAsia" w:ascii="宋体" w:hAnsi="宋体" w:cs="宋体"/>
          <w:bCs/>
          <w:kern w:val="0"/>
          <w:szCs w:val="21"/>
        </w:rPr>
        <w:t>4.4每日早晚要对室外所有花草进行浇水，按需对室内花草浇水，每日坚持对花草进行必要的修剪。</w:t>
      </w:r>
    </w:p>
    <w:p w14:paraId="44FB147A">
      <w:pPr>
        <w:widowControl/>
        <w:numPr>
          <w:ilvl w:val="255"/>
          <w:numId w:val="0"/>
        </w:numPr>
        <w:spacing w:before="8"/>
        <w:rPr>
          <w:rFonts w:ascii="宋体" w:hAnsi="宋体" w:cs="宋体"/>
          <w:bCs/>
          <w:kern w:val="0"/>
          <w:szCs w:val="21"/>
        </w:rPr>
      </w:pPr>
      <w:r>
        <w:rPr>
          <w:rFonts w:hint="eastAsia" w:ascii="宋体" w:hAnsi="宋体" w:cs="宋体"/>
          <w:bCs/>
          <w:kern w:val="0"/>
          <w:szCs w:val="21"/>
        </w:rPr>
        <w:t>4.5按需对花草树木进行施肥、松土等管理。</w:t>
      </w:r>
    </w:p>
    <w:p w14:paraId="7466C141">
      <w:pPr>
        <w:widowControl/>
        <w:numPr>
          <w:ilvl w:val="255"/>
          <w:numId w:val="0"/>
        </w:numPr>
        <w:spacing w:before="8"/>
        <w:rPr>
          <w:rFonts w:ascii="宋体" w:hAnsi="宋体" w:cs="宋体"/>
          <w:bCs/>
          <w:kern w:val="0"/>
          <w:szCs w:val="21"/>
        </w:rPr>
      </w:pPr>
      <w:r>
        <w:rPr>
          <w:rFonts w:hint="eastAsia" w:ascii="宋体" w:hAnsi="宋体" w:cs="宋体"/>
          <w:bCs/>
          <w:kern w:val="0"/>
          <w:szCs w:val="21"/>
        </w:rPr>
        <w:t>4.6定期对花草进行病虫害防治，定期按学校要求补种花草树木。</w:t>
      </w:r>
    </w:p>
    <w:p w14:paraId="2D77E487">
      <w:pPr>
        <w:widowControl/>
        <w:numPr>
          <w:ilvl w:val="255"/>
          <w:numId w:val="0"/>
        </w:numPr>
        <w:spacing w:before="8"/>
        <w:rPr>
          <w:rFonts w:ascii="宋体" w:hAnsi="宋体" w:cs="宋体"/>
          <w:bCs/>
          <w:kern w:val="0"/>
          <w:szCs w:val="21"/>
        </w:rPr>
      </w:pPr>
      <w:r>
        <w:rPr>
          <w:rFonts w:hint="eastAsia" w:ascii="宋体" w:hAnsi="宋体" w:cs="宋体"/>
          <w:bCs/>
          <w:kern w:val="0"/>
          <w:szCs w:val="21"/>
        </w:rPr>
        <w:t>4.7确保校园花草枝繁叶茂，生机勃勃。</w:t>
      </w:r>
    </w:p>
    <w:p w14:paraId="413BF6CF">
      <w:pPr>
        <w:widowControl/>
        <w:spacing w:before="13"/>
        <w:jc w:val="left"/>
        <w:rPr>
          <w:rFonts w:ascii="宋体" w:hAnsi="宋体" w:cs="宋体"/>
          <w:bCs/>
          <w:kern w:val="0"/>
          <w:szCs w:val="21"/>
        </w:rPr>
      </w:pPr>
    </w:p>
    <w:p w14:paraId="7BE9BCB3">
      <w:pPr>
        <w:widowControl/>
        <w:numPr>
          <w:ilvl w:val="0"/>
          <w:numId w:val="2"/>
        </w:numPr>
        <w:spacing w:before="8"/>
        <w:rPr>
          <w:rFonts w:ascii="宋体" w:hAnsi="宋体" w:cs="宋体"/>
          <w:b/>
          <w:kern w:val="0"/>
          <w:szCs w:val="21"/>
          <w:u w:val="double"/>
        </w:rPr>
      </w:pPr>
      <w:r>
        <w:rPr>
          <w:rFonts w:hint="eastAsia" w:ascii="宋体" w:hAnsi="宋体" w:cs="宋体"/>
          <w:b/>
          <w:kern w:val="0"/>
          <w:szCs w:val="21"/>
          <w:u w:val="double"/>
        </w:rPr>
        <w:t>非教育教学时段管理要求</w:t>
      </w:r>
    </w:p>
    <w:p w14:paraId="513A28E8">
      <w:pPr>
        <w:widowControl/>
        <w:numPr>
          <w:ilvl w:val="255"/>
          <w:numId w:val="0"/>
        </w:numPr>
        <w:spacing w:before="8"/>
        <w:ind w:firstLine="420" w:firstLineChars="200"/>
        <w:rPr>
          <w:rFonts w:ascii="宋体" w:hAnsi="宋体" w:cs="宋体"/>
          <w:bCs/>
          <w:kern w:val="0"/>
          <w:szCs w:val="21"/>
        </w:rPr>
      </w:pPr>
      <w:r>
        <w:rPr>
          <w:rFonts w:hint="eastAsia" w:ascii="宋体" w:hAnsi="宋体" w:cs="宋体"/>
          <w:bCs/>
          <w:kern w:val="0"/>
          <w:szCs w:val="21"/>
        </w:rPr>
        <w:t>非教育教学管理服务范围主要包括：建筑红线范围内公共区域及校门周边区域内非教育教学时间段的学生安全防范和秩序维护等安全管理服务。</w:t>
      </w:r>
    </w:p>
    <w:p w14:paraId="64915D54">
      <w:pPr>
        <w:widowControl/>
        <w:numPr>
          <w:ilvl w:val="255"/>
          <w:numId w:val="0"/>
        </w:numPr>
        <w:spacing w:before="8"/>
        <w:rPr>
          <w:rFonts w:ascii="宋体" w:hAnsi="宋体" w:cs="宋体"/>
          <w:bCs/>
          <w:kern w:val="0"/>
          <w:szCs w:val="21"/>
        </w:rPr>
      </w:pPr>
      <w:r>
        <w:rPr>
          <w:rFonts w:hint="eastAsia" w:ascii="宋体" w:hAnsi="宋体" w:cs="宋体"/>
          <w:bCs/>
          <w:kern w:val="0"/>
          <w:szCs w:val="21"/>
        </w:rPr>
        <w:t>5.1上、放学时段的学生安全防范和秩序维护管理。</w:t>
      </w:r>
    </w:p>
    <w:p w14:paraId="7EE5A601">
      <w:pPr>
        <w:widowControl/>
        <w:numPr>
          <w:ilvl w:val="255"/>
          <w:numId w:val="0"/>
        </w:numPr>
        <w:spacing w:before="8"/>
        <w:rPr>
          <w:rFonts w:ascii="宋体" w:hAnsi="宋体" w:cs="宋体"/>
          <w:bCs/>
          <w:kern w:val="0"/>
          <w:szCs w:val="21"/>
        </w:rPr>
      </w:pPr>
      <w:r>
        <w:rPr>
          <w:rFonts w:hint="eastAsia" w:ascii="宋体" w:hAnsi="宋体" w:cs="宋体"/>
          <w:bCs/>
          <w:kern w:val="0"/>
          <w:szCs w:val="21"/>
        </w:rPr>
        <w:t>5.2课间休息期间的学生秩序维护、安全管理。</w:t>
      </w:r>
    </w:p>
    <w:p w14:paraId="087F4D55">
      <w:pPr>
        <w:widowControl/>
        <w:numPr>
          <w:ilvl w:val="255"/>
          <w:numId w:val="0"/>
        </w:numPr>
        <w:spacing w:before="8"/>
        <w:rPr>
          <w:rFonts w:ascii="宋体" w:hAnsi="宋体" w:cs="宋体"/>
          <w:bCs/>
          <w:kern w:val="0"/>
          <w:szCs w:val="21"/>
        </w:rPr>
      </w:pPr>
      <w:r>
        <w:rPr>
          <w:rFonts w:hint="eastAsia" w:ascii="宋体" w:hAnsi="宋体" w:cs="宋体"/>
          <w:bCs/>
          <w:kern w:val="0"/>
          <w:szCs w:val="21"/>
        </w:rPr>
        <w:t>5.3午休期间的学生秩序维护、安全管理。</w:t>
      </w:r>
    </w:p>
    <w:p w14:paraId="77285C66">
      <w:pPr>
        <w:widowControl/>
        <w:numPr>
          <w:ilvl w:val="255"/>
          <w:numId w:val="0"/>
        </w:numPr>
        <w:spacing w:before="8"/>
        <w:rPr>
          <w:rFonts w:ascii="宋体" w:hAnsi="宋体" w:cs="宋体"/>
          <w:bCs/>
          <w:kern w:val="0"/>
          <w:szCs w:val="21"/>
        </w:rPr>
      </w:pPr>
      <w:r>
        <w:rPr>
          <w:rFonts w:hint="eastAsia" w:ascii="宋体" w:hAnsi="宋体" w:cs="宋体"/>
          <w:bCs/>
          <w:kern w:val="0"/>
          <w:szCs w:val="21"/>
        </w:rPr>
        <w:t>5.4非教育教学时段内的安全隐患巡查。</w:t>
      </w:r>
    </w:p>
    <w:p w14:paraId="761F2629">
      <w:pPr>
        <w:widowControl/>
        <w:numPr>
          <w:ilvl w:val="255"/>
          <w:numId w:val="0"/>
        </w:numPr>
        <w:spacing w:before="8"/>
        <w:rPr>
          <w:rFonts w:ascii="宋体" w:hAnsi="宋体" w:cs="宋体"/>
          <w:bCs/>
          <w:kern w:val="0"/>
          <w:szCs w:val="21"/>
        </w:rPr>
      </w:pPr>
      <w:r>
        <w:rPr>
          <w:rFonts w:hint="eastAsia" w:ascii="宋体" w:hAnsi="宋体" w:cs="宋体"/>
          <w:bCs/>
          <w:kern w:val="0"/>
          <w:szCs w:val="21"/>
        </w:rPr>
        <w:t>5.5非教育教学时段学校专项活动的学生安全管理。</w:t>
      </w:r>
    </w:p>
    <w:p w14:paraId="27EDEE13">
      <w:pPr>
        <w:widowControl/>
        <w:numPr>
          <w:ilvl w:val="255"/>
          <w:numId w:val="0"/>
        </w:numPr>
        <w:spacing w:before="8"/>
        <w:rPr>
          <w:rFonts w:ascii="宋体" w:hAnsi="宋体" w:cs="宋体"/>
          <w:bCs/>
          <w:kern w:val="0"/>
          <w:szCs w:val="21"/>
        </w:rPr>
      </w:pPr>
      <w:r>
        <w:rPr>
          <w:rFonts w:hint="eastAsia" w:ascii="宋体" w:hAnsi="宋体" w:cs="宋体"/>
          <w:bCs/>
          <w:kern w:val="0"/>
          <w:szCs w:val="21"/>
        </w:rPr>
        <w:t>5.6特殊情况的学生安全管理。</w:t>
      </w:r>
    </w:p>
    <w:p w14:paraId="637B3F38">
      <w:pPr>
        <w:widowControl/>
        <w:numPr>
          <w:ilvl w:val="255"/>
          <w:numId w:val="0"/>
        </w:numPr>
        <w:spacing w:before="8"/>
        <w:rPr>
          <w:rFonts w:ascii="宋体" w:hAnsi="宋体" w:cs="宋体"/>
          <w:bCs/>
          <w:kern w:val="0"/>
          <w:szCs w:val="21"/>
        </w:rPr>
      </w:pPr>
    </w:p>
    <w:p w14:paraId="7002BF7D">
      <w:pPr>
        <w:widowControl/>
        <w:numPr>
          <w:ilvl w:val="0"/>
          <w:numId w:val="2"/>
        </w:numPr>
        <w:snapToGrid w:val="0"/>
        <w:outlineLvl w:val="2"/>
        <w:rPr>
          <w:rFonts w:ascii="宋体" w:hAnsi="宋体" w:cs="宋体"/>
          <w:b/>
          <w:kern w:val="0"/>
          <w:szCs w:val="21"/>
          <w:u w:val="double"/>
        </w:rPr>
      </w:pPr>
      <w:r>
        <w:rPr>
          <w:rFonts w:hint="eastAsia" w:ascii="宋体" w:hAnsi="宋体" w:cs="宋体"/>
          <w:b/>
          <w:kern w:val="0"/>
          <w:szCs w:val="21"/>
          <w:u w:val="double"/>
        </w:rPr>
        <w:t>保管员服务要求</w:t>
      </w:r>
    </w:p>
    <w:p w14:paraId="25581400">
      <w:pPr>
        <w:widowControl/>
        <w:snapToGrid w:val="0"/>
        <w:outlineLvl w:val="2"/>
        <w:rPr>
          <w:rFonts w:ascii="宋体" w:hAnsi="宋体" w:cs="宋体"/>
          <w:bCs/>
          <w:kern w:val="0"/>
          <w:szCs w:val="21"/>
        </w:rPr>
      </w:pPr>
      <w:r>
        <w:rPr>
          <w:rFonts w:hint="eastAsia" w:ascii="宋体" w:hAnsi="宋体" w:cs="宋体"/>
          <w:bCs/>
          <w:kern w:val="0"/>
          <w:szCs w:val="21"/>
        </w:rPr>
        <w:t>6.1做好相关器材、资料的入库、出库统计等。</w:t>
      </w:r>
    </w:p>
    <w:p w14:paraId="03708F6E">
      <w:pPr>
        <w:widowControl/>
        <w:snapToGrid w:val="0"/>
        <w:outlineLvl w:val="2"/>
        <w:rPr>
          <w:rFonts w:ascii="宋体" w:hAnsi="宋体" w:cs="宋体"/>
          <w:bCs/>
          <w:kern w:val="0"/>
          <w:szCs w:val="21"/>
        </w:rPr>
      </w:pPr>
      <w:r>
        <w:rPr>
          <w:rFonts w:hint="eastAsia" w:ascii="宋体" w:hAnsi="宋体" w:cs="宋体"/>
          <w:bCs/>
          <w:kern w:val="0"/>
          <w:szCs w:val="21"/>
        </w:rPr>
        <w:t>6.2对不同的物料区别保管，确保学校相关器材及资料的完整。</w:t>
      </w:r>
    </w:p>
    <w:p w14:paraId="4993854F">
      <w:pPr>
        <w:widowControl/>
        <w:snapToGrid w:val="0"/>
        <w:outlineLvl w:val="2"/>
        <w:rPr>
          <w:rFonts w:ascii="宋体" w:hAnsi="宋体" w:cs="宋体"/>
          <w:bCs/>
          <w:kern w:val="0"/>
          <w:szCs w:val="21"/>
        </w:rPr>
      </w:pPr>
      <w:r>
        <w:rPr>
          <w:rFonts w:hint="eastAsia" w:ascii="宋体" w:hAnsi="宋体" w:cs="宋体"/>
          <w:bCs/>
          <w:kern w:val="0"/>
          <w:szCs w:val="21"/>
        </w:rPr>
        <w:t>6.3对学校所有固定资产进行登记、报废处理。</w:t>
      </w:r>
    </w:p>
    <w:p w14:paraId="51C594A8">
      <w:pPr>
        <w:widowControl/>
        <w:jc w:val="left"/>
        <w:rPr>
          <w:rFonts w:ascii="宋体" w:hAnsi="宋体" w:cs="宋体"/>
          <w:bCs/>
          <w:kern w:val="0"/>
          <w:szCs w:val="21"/>
        </w:rPr>
      </w:pPr>
    </w:p>
    <w:p w14:paraId="3248F3DB">
      <w:pPr>
        <w:widowControl/>
        <w:numPr>
          <w:ilvl w:val="0"/>
          <w:numId w:val="2"/>
        </w:numPr>
        <w:spacing w:before="8"/>
        <w:rPr>
          <w:rFonts w:ascii="宋体" w:hAnsi="宋体" w:cs="宋体"/>
          <w:b/>
          <w:kern w:val="0"/>
          <w:szCs w:val="21"/>
          <w:u w:val="double"/>
        </w:rPr>
      </w:pPr>
      <w:r>
        <w:rPr>
          <w:rFonts w:hint="eastAsia" w:ascii="宋体" w:hAnsi="宋体" w:cs="宋体"/>
          <w:b/>
          <w:kern w:val="0"/>
          <w:szCs w:val="21"/>
          <w:u w:val="double"/>
        </w:rPr>
        <w:t>文印员服务要求</w:t>
      </w:r>
    </w:p>
    <w:p w14:paraId="5836B1D2">
      <w:pPr>
        <w:widowControl/>
        <w:spacing w:before="8"/>
        <w:rPr>
          <w:rFonts w:ascii="宋体" w:hAnsi="宋体" w:cs="宋体"/>
          <w:bCs/>
          <w:kern w:val="0"/>
          <w:szCs w:val="21"/>
        </w:rPr>
      </w:pPr>
      <w:r>
        <w:rPr>
          <w:rFonts w:hint="eastAsia" w:ascii="宋体" w:hAnsi="宋体" w:cs="宋体"/>
          <w:bCs/>
          <w:kern w:val="0"/>
          <w:szCs w:val="21"/>
        </w:rPr>
        <w:t>7.1严格执行，自觉遵守学校各项规章制度，敬业爱岗。</w:t>
      </w:r>
    </w:p>
    <w:p w14:paraId="115F75ED">
      <w:pPr>
        <w:widowControl/>
        <w:spacing w:before="8"/>
        <w:rPr>
          <w:rFonts w:ascii="宋体" w:hAnsi="宋体" w:cs="宋体"/>
          <w:bCs/>
          <w:kern w:val="0"/>
          <w:szCs w:val="21"/>
        </w:rPr>
      </w:pPr>
      <w:r>
        <w:rPr>
          <w:rFonts w:hint="eastAsia" w:ascii="宋体" w:hAnsi="宋体" w:cs="宋体"/>
          <w:bCs/>
          <w:kern w:val="0"/>
          <w:szCs w:val="21"/>
        </w:rPr>
        <w:t>7.2负责学校各部各类文字资料的打印、复印、装订、登记等工作。</w:t>
      </w:r>
    </w:p>
    <w:p w14:paraId="653430AC">
      <w:pPr>
        <w:widowControl/>
        <w:spacing w:before="8"/>
        <w:rPr>
          <w:rFonts w:ascii="宋体" w:hAnsi="宋体" w:cs="宋体"/>
          <w:bCs/>
          <w:kern w:val="0"/>
          <w:szCs w:val="21"/>
        </w:rPr>
      </w:pPr>
      <w:r>
        <w:rPr>
          <w:rFonts w:hint="eastAsia" w:ascii="宋体" w:hAnsi="宋体" w:cs="宋体"/>
          <w:bCs/>
          <w:kern w:val="0"/>
          <w:szCs w:val="21"/>
        </w:rPr>
        <w:t>7.3负责办公室用品的领取，复印纸、打印纸、传真纸等办公设备用料的保管。</w:t>
      </w:r>
    </w:p>
    <w:p w14:paraId="5F63423C">
      <w:pPr>
        <w:widowControl/>
        <w:spacing w:before="8"/>
        <w:rPr>
          <w:rFonts w:ascii="宋体" w:hAnsi="宋体" w:cs="宋体"/>
          <w:bCs/>
          <w:kern w:val="0"/>
          <w:szCs w:val="21"/>
        </w:rPr>
      </w:pPr>
      <w:r>
        <w:rPr>
          <w:rFonts w:hint="eastAsia" w:ascii="宋体" w:hAnsi="宋体" w:cs="宋体"/>
          <w:bCs/>
          <w:kern w:val="0"/>
          <w:szCs w:val="21"/>
        </w:rPr>
        <w:t>7.4负责各类文档资料的编号、登记、立卷、归档、保管和机要文档的管理工作。</w:t>
      </w:r>
    </w:p>
    <w:p w14:paraId="219EC973">
      <w:pPr>
        <w:widowControl/>
        <w:spacing w:before="8"/>
        <w:rPr>
          <w:rFonts w:ascii="宋体" w:hAnsi="宋体" w:cs="宋体"/>
          <w:bCs/>
          <w:kern w:val="0"/>
          <w:szCs w:val="21"/>
        </w:rPr>
      </w:pPr>
      <w:r>
        <w:rPr>
          <w:rFonts w:hint="eastAsia" w:ascii="宋体" w:hAnsi="宋体" w:cs="宋体"/>
          <w:bCs/>
          <w:kern w:val="0"/>
          <w:szCs w:val="21"/>
        </w:rPr>
        <w:t>7.5负责学校文件的收发、登记、呈报、归档，书报刊的传送及公共报刊的整理、管理工作。</w:t>
      </w:r>
    </w:p>
    <w:p w14:paraId="42C27B6B">
      <w:pPr>
        <w:widowControl/>
        <w:spacing w:before="8"/>
        <w:rPr>
          <w:rFonts w:ascii="宋体" w:hAnsi="宋体" w:cs="宋体"/>
          <w:bCs/>
          <w:kern w:val="0"/>
          <w:szCs w:val="21"/>
        </w:rPr>
      </w:pPr>
      <w:r>
        <w:rPr>
          <w:rFonts w:hint="eastAsia" w:ascii="宋体" w:hAnsi="宋体" w:cs="宋体"/>
          <w:bCs/>
          <w:kern w:val="0"/>
          <w:szCs w:val="21"/>
        </w:rPr>
        <w:t>7.6参加工作例会，做好会议记录，起草会议纪要，经核批后打印成文，上报、分发、归档。</w:t>
      </w:r>
    </w:p>
    <w:p w14:paraId="2D18B78F">
      <w:pPr>
        <w:widowControl/>
        <w:spacing w:before="8"/>
        <w:rPr>
          <w:rFonts w:ascii="宋体" w:hAnsi="宋体" w:cs="宋体"/>
          <w:bCs/>
          <w:kern w:val="0"/>
          <w:szCs w:val="21"/>
        </w:rPr>
      </w:pPr>
      <w:r>
        <w:rPr>
          <w:rFonts w:hint="eastAsia" w:ascii="宋体" w:hAnsi="宋体" w:cs="宋体"/>
          <w:bCs/>
          <w:kern w:val="0"/>
          <w:szCs w:val="21"/>
        </w:rPr>
        <w:t>7.7在完成本职工作的基础上，做好学校交办的其它各项任务。</w:t>
      </w:r>
    </w:p>
    <w:p w14:paraId="62D0EA00">
      <w:pPr>
        <w:widowControl/>
        <w:spacing w:before="8"/>
        <w:rPr>
          <w:rFonts w:ascii="宋体" w:hAnsi="宋体" w:cs="宋体"/>
          <w:b/>
          <w:kern w:val="0"/>
          <w:szCs w:val="21"/>
          <w:u w:val="double"/>
        </w:rPr>
      </w:pPr>
    </w:p>
    <w:p w14:paraId="5E598093">
      <w:pPr>
        <w:widowControl/>
        <w:numPr>
          <w:ilvl w:val="0"/>
          <w:numId w:val="2"/>
        </w:numPr>
        <w:snapToGrid w:val="0"/>
        <w:outlineLvl w:val="2"/>
        <w:rPr>
          <w:rFonts w:ascii="宋体" w:hAnsi="宋体" w:cs="宋体"/>
          <w:b/>
          <w:kern w:val="0"/>
          <w:szCs w:val="21"/>
          <w:u w:val="double"/>
        </w:rPr>
      </w:pPr>
      <w:r>
        <w:rPr>
          <w:rFonts w:hint="eastAsia" w:ascii="宋体" w:hAnsi="宋体" w:cs="宋体"/>
          <w:b/>
          <w:kern w:val="0"/>
          <w:szCs w:val="21"/>
          <w:u w:val="double"/>
        </w:rPr>
        <w:t>对外服务窗口管理员要求</w:t>
      </w:r>
    </w:p>
    <w:p w14:paraId="0ABB979A">
      <w:pPr>
        <w:widowControl/>
        <w:snapToGrid w:val="0"/>
        <w:outlineLvl w:val="2"/>
        <w:rPr>
          <w:rFonts w:ascii="宋体" w:hAnsi="宋体" w:cs="宋体"/>
          <w:bCs/>
          <w:kern w:val="0"/>
          <w:szCs w:val="21"/>
        </w:rPr>
      </w:pPr>
      <w:r>
        <w:rPr>
          <w:rFonts w:hint="eastAsia" w:ascii="宋体" w:hAnsi="宋体" w:cs="宋体"/>
          <w:bCs/>
          <w:kern w:val="0"/>
          <w:szCs w:val="21"/>
        </w:rPr>
        <w:t>8.1负责对外窗口的各项业务办理，接收相关资料，接受咨询等。</w:t>
      </w:r>
    </w:p>
    <w:p w14:paraId="03EF32DC">
      <w:pPr>
        <w:widowControl/>
        <w:snapToGrid w:val="0"/>
        <w:outlineLvl w:val="2"/>
        <w:rPr>
          <w:rFonts w:ascii="宋体" w:hAnsi="宋体" w:cs="宋体"/>
          <w:bCs/>
          <w:kern w:val="0"/>
          <w:szCs w:val="21"/>
        </w:rPr>
      </w:pPr>
      <w:r>
        <w:rPr>
          <w:rFonts w:hint="eastAsia" w:ascii="宋体" w:hAnsi="宋体" w:cs="宋体"/>
          <w:bCs/>
          <w:kern w:val="0"/>
          <w:szCs w:val="21"/>
        </w:rPr>
        <w:t>8.2服务窗口的工作人员应与人有较好的沟通能力，五官端正。</w:t>
      </w:r>
    </w:p>
    <w:p w14:paraId="52DE81A6">
      <w:pPr>
        <w:widowControl/>
        <w:spacing w:before="4"/>
        <w:jc w:val="left"/>
        <w:rPr>
          <w:rFonts w:ascii="宋体" w:hAnsi="宋体" w:cs="宋体"/>
          <w:bCs/>
          <w:kern w:val="0"/>
          <w:szCs w:val="21"/>
        </w:rPr>
      </w:pPr>
    </w:p>
    <w:p w14:paraId="69AF47B9">
      <w:pPr>
        <w:widowControl/>
        <w:numPr>
          <w:ilvl w:val="0"/>
          <w:numId w:val="2"/>
        </w:numPr>
        <w:spacing w:before="8"/>
        <w:rPr>
          <w:rFonts w:ascii="宋体" w:hAnsi="宋体" w:cs="宋体"/>
          <w:b/>
          <w:kern w:val="0"/>
          <w:szCs w:val="21"/>
          <w:u w:val="double"/>
        </w:rPr>
      </w:pPr>
      <w:r>
        <w:rPr>
          <w:rFonts w:hint="eastAsia" w:ascii="宋体" w:hAnsi="宋体" w:cs="宋体"/>
          <w:b/>
          <w:kern w:val="0"/>
          <w:szCs w:val="21"/>
          <w:u w:val="double"/>
        </w:rPr>
        <w:t>食堂管理要求</w:t>
      </w:r>
    </w:p>
    <w:p w14:paraId="28238F11">
      <w:pPr>
        <w:widowControl/>
        <w:spacing w:before="8"/>
        <w:rPr>
          <w:rFonts w:ascii="宋体" w:hAnsi="宋体" w:cs="宋体"/>
          <w:bCs/>
          <w:kern w:val="0"/>
          <w:szCs w:val="21"/>
        </w:rPr>
      </w:pPr>
      <w:r>
        <w:rPr>
          <w:rFonts w:hint="eastAsia" w:ascii="宋体" w:hAnsi="宋体" w:cs="宋体"/>
          <w:bCs/>
          <w:kern w:val="0"/>
          <w:szCs w:val="21"/>
        </w:rPr>
        <w:t>9.1制定食堂工作计划和食堂各项规章制度，并检查落实情况；</w:t>
      </w:r>
    </w:p>
    <w:p w14:paraId="590C8B70">
      <w:pPr>
        <w:widowControl/>
        <w:spacing w:before="8"/>
        <w:rPr>
          <w:rFonts w:ascii="宋体" w:hAnsi="宋体" w:cs="宋体"/>
          <w:bCs/>
          <w:kern w:val="0"/>
          <w:szCs w:val="21"/>
        </w:rPr>
      </w:pPr>
      <w:r>
        <w:rPr>
          <w:rFonts w:hint="eastAsia" w:ascii="宋体" w:hAnsi="宋体" w:cs="宋体"/>
          <w:bCs/>
          <w:kern w:val="0"/>
          <w:szCs w:val="21"/>
        </w:rPr>
        <w:t>9.2认真抓好食堂的卫生的管理工作，贯彻执行《食品卫生法》，公用餐具做到每餐消毒，防止流行疾病和食物中毒事件的发生；</w:t>
      </w:r>
    </w:p>
    <w:p w14:paraId="667DB90F">
      <w:pPr>
        <w:widowControl/>
        <w:spacing w:before="8"/>
        <w:rPr>
          <w:rFonts w:ascii="宋体" w:hAnsi="宋体" w:cs="宋体"/>
          <w:bCs/>
          <w:kern w:val="0"/>
          <w:szCs w:val="21"/>
        </w:rPr>
      </w:pPr>
      <w:r>
        <w:rPr>
          <w:rFonts w:hint="eastAsia" w:ascii="宋体" w:hAnsi="宋体" w:cs="宋体"/>
          <w:bCs/>
          <w:kern w:val="0"/>
          <w:szCs w:val="21"/>
        </w:rPr>
        <w:t>9.3加强食堂员工的教育管理，经常进行业务技能、生产安全的培训，注意发挥和调动员工的积极性；</w:t>
      </w:r>
    </w:p>
    <w:p w14:paraId="7A52292D">
      <w:pPr>
        <w:widowControl/>
        <w:spacing w:before="8"/>
        <w:jc w:val="left"/>
        <w:rPr>
          <w:rFonts w:ascii="宋体" w:hAnsi="宋体" w:cs="宋体"/>
          <w:bCs/>
          <w:kern w:val="0"/>
          <w:szCs w:val="21"/>
        </w:rPr>
      </w:pPr>
      <w:r>
        <w:rPr>
          <w:rFonts w:hint="eastAsia" w:ascii="宋体" w:hAnsi="宋体" w:cs="宋体"/>
          <w:bCs/>
          <w:kern w:val="0"/>
          <w:szCs w:val="21"/>
        </w:rPr>
        <w:t>9.4完成学校交给的各项工作任务。</w:t>
      </w:r>
    </w:p>
    <w:p w14:paraId="7CBAD202">
      <w:pPr>
        <w:pStyle w:val="104"/>
      </w:pPr>
    </w:p>
    <w:p w14:paraId="5E10E563">
      <w:pPr>
        <w:widowControl/>
        <w:spacing w:before="8"/>
        <w:rPr>
          <w:rFonts w:ascii="宋体" w:hAnsi="宋体" w:cs="宋体"/>
          <w:b/>
          <w:kern w:val="0"/>
          <w:sz w:val="24"/>
        </w:rPr>
      </w:pPr>
      <w:r>
        <w:rPr>
          <w:rFonts w:hint="eastAsia" w:ascii="宋体" w:hAnsi="宋体" w:cs="宋体"/>
          <w:b/>
          <w:kern w:val="0"/>
          <w:sz w:val="24"/>
        </w:rPr>
        <w:t>（三）其他服务要求</w:t>
      </w:r>
    </w:p>
    <w:p w14:paraId="0FE32262">
      <w:pPr>
        <w:widowControl/>
        <w:jc w:val="left"/>
        <w:rPr>
          <w:rFonts w:ascii="宋体" w:hAnsi="宋体" w:cs="宋体"/>
          <w:bCs/>
          <w:kern w:val="0"/>
          <w:szCs w:val="21"/>
        </w:rPr>
      </w:pPr>
      <w:r>
        <w:rPr>
          <w:rFonts w:hint="eastAsia" w:ascii="宋体" w:hAnsi="宋体" w:cs="宋体"/>
          <w:bCs/>
          <w:kern w:val="0"/>
          <w:szCs w:val="21"/>
        </w:rPr>
        <w:t>1、分发报纸信件、重大活动无偿提供协助及服务。</w:t>
      </w:r>
    </w:p>
    <w:p w14:paraId="5E3099A8">
      <w:pPr>
        <w:widowControl/>
        <w:jc w:val="left"/>
        <w:rPr>
          <w:rFonts w:ascii="宋体" w:hAnsi="宋体" w:cs="宋体"/>
          <w:bCs/>
          <w:kern w:val="0"/>
          <w:szCs w:val="21"/>
        </w:rPr>
      </w:pPr>
      <w:r>
        <w:rPr>
          <w:rFonts w:hint="eastAsia" w:ascii="宋体" w:hAnsi="宋体" w:cs="宋体"/>
          <w:bCs/>
          <w:kern w:val="0"/>
          <w:szCs w:val="21"/>
        </w:rPr>
        <w:t>2、及时高效地完成搬运物品、会场布置（包括桌椅、音响等其他设备的搬动等）等各种临时性无偿劳务工作；并按学校要求配置所需人员。</w:t>
      </w:r>
    </w:p>
    <w:p w14:paraId="67CEB34B">
      <w:pPr>
        <w:widowControl/>
        <w:jc w:val="left"/>
        <w:rPr>
          <w:rFonts w:ascii="宋体" w:hAnsi="宋体" w:cs="宋体"/>
          <w:bCs/>
          <w:kern w:val="0"/>
          <w:szCs w:val="21"/>
        </w:rPr>
      </w:pPr>
      <w:r>
        <w:rPr>
          <w:rFonts w:hint="eastAsia" w:ascii="宋体" w:hAnsi="宋体" w:cs="宋体"/>
          <w:bCs/>
          <w:kern w:val="0"/>
          <w:szCs w:val="21"/>
        </w:rPr>
        <w:t>3、遇突发事件和自然灾害应无条件协助抢险救灾，要求管理人员3分钟之内到现场处理。</w:t>
      </w:r>
    </w:p>
    <w:p w14:paraId="06CE7F57">
      <w:pPr>
        <w:widowControl/>
        <w:jc w:val="left"/>
        <w:rPr>
          <w:rFonts w:ascii="宋体" w:hAnsi="宋体" w:cs="宋体"/>
          <w:bCs/>
          <w:kern w:val="0"/>
          <w:szCs w:val="21"/>
        </w:rPr>
      </w:pPr>
    </w:p>
    <w:p w14:paraId="7FF38DD3">
      <w:pPr>
        <w:widowControl/>
        <w:rPr>
          <w:rFonts w:ascii="宋体" w:hAnsi="宋体" w:cs="宋体"/>
          <w:b/>
          <w:kern w:val="0"/>
          <w:sz w:val="24"/>
        </w:rPr>
      </w:pPr>
      <w:r>
        <w:rPr>
          <w:rFonts w:hint="eastAsia" w:ascii="宋体" w:hAnsi="宋体" w:cs="宋体"/>
          <w:b/>
          <w:kern w:val="0"/>
          <w:sz w:val="24"/>
        </w:rPr>
        <w:t>（四）特别声明</w:t>
      </w:r>
    </w:p>
    <w:p w14:paraId="70C7320E">
      <w:pPr>
        <w:widowControl/>
        <w:spacing w:before="25"/>
        <w:jc w:val="left"/>
        <w:rPr>
          <w:rFonts w:ascii="宋体" w:hAnsi="宋体" w:cs="宋体"/>
          <w:bCs/>
          <w:kern w:val="0"/>
          <w:szCs w:val="21"/>
        </w:rPr>
      </w:pPr>
      <w:r>
        <w:rPr>
          <w:rFonts w:hint="eastAsia" w:ascii="宋体" w:hAnsi="宋体" w:cs="宋体"/>
          <w:bCs/>
          <w:kern w:val="0"/>
          <w:szCs w:val="21"/>
        </w:rPr>
        <w:t>1、以上各类工作人员在校工作期间必须服从学校统一管理和调度，严格遵守学校规章制度。在特定的情况下，不计报酬，按学校的要求增加保洁的次数和强度，水电工必须持证上岗，上岗证达到相关管理部门要求。</w:t>
      </w:r>
    </w:p>
    <w:p w14:paraId="13C0BC85">
      <w:pPr>
        <w:widowControl/>
        <w:spacing w:before="25"/>
        <w:jc w:val="left"/>
        <w:rPr>
          <w:rFonts w:ascii="宋体" w:hAnsi="宋体" w:cs="宋体"/>
          <w:bCs/>
          <w:kern w:val="0"/>
          <w:szCs w:val="21"/>
        </w:rPr>
      </w:pPr>
      <w:r>
        <w:rPr>
          <w:rFonts w:hint="eastAsia" w:ascii="宋体" w:hAnsi="宋体" w:cs="宋体"/>
          <w:bCs/>
          <w:kern w:val="0"/>
          <w:szCs w:val="21"/>
        </w:rPr>
        <w:t>2、学校不提供员工住宿，中标供应商所有派驻人员学校不包伙食。</w:t>
      </w:r>
    </w:p>
    <w:p w14:paraId="09CFD9DC">
      <w:pPr>
        <w:widowControl/>
        <w:spacing w:before="25"/>
        <w:jc w:val="left"/>
        <w:rPr>
          <w:rFonts w:ascii="宋体" w:hAnsi="宋体" w:cs="宋体"/>
          <w:bCs/>
          <w:kern w:val="0"/>
          <w:szCs w:val="21"/>
        </w:rPr>
      </w:pPr>
      <w:r>
        <w:rPr>
          <w:rFonts w:hint="eastAsia" w:ascii="宋体" w:hAnsi="宋体" w:cs="宋体"/>
          <w:bCs/>
          <w:kern w:val="0"/>
          <w:szCs w:val="21"/>
        </w:rPr>
        <w:t>3、中标供应商不得将项目整体转让或转包给任何单位和个人。</w:t>
      </w:r>
    </w:p>
    <w:p w14:paraId="40425CE4">
      <w:pPr>
        <w:widowControl/>
        <w:spacing w:before="25"/>
        <w:jc w:val="left"/>
        <w:rPr>
          <w:rFonts w:ascii="宋体" w:hAnsi="宋体" w:cs="宋体"/>
          <w:bCs/>
          <w:kern w:val="0"/>
          <w:szCs w:val="21"/>
        </w:rPr>
      </w:pPr>
      <w:r>
        <w:rPr>
          <w:rFonts w:hint="eastAsia" w:ascii="宋体" w:hAnsi="宋体" w:cs="宋体"/>
          <w:bCs/>
          <w:kern w:val="0"/>
          <w:szCs w:val="21"/>
        </w:rPr>
        <w:t>4、学校委托中标供应商对学校的校园环境卫生、绿化维护、水电维修及非教育教学时段等所有员工进行管理，学校不对其派驻工作人员在工作时出现的工伤医疗事故负责。</w:t>
      </w:r>
    </w:p>
    <w:p w14:paraId="0124367C">
      <w:pPr>
        <w:spacing w:line="360" w:lineRule="auto"/>
        <w:ind w:firstLine="420" w:firstLineChars="200"/>
        <w:rPr>
          <w:rFonts w:asciiTheme="minorEastAsia" w:hAnsiTheme="minorEastAsia" w:eastAsiaTheme="minorEastAsia"/>
          <w:b/>
          <w:bCs/>
          <w:sz w:val="24"/>
        </w:rPr>
      </w:pPr>
      <w:r>
        <w:rPr>
          <w:rFonts w:hint="eastAsia" w:ascii="宋体" w:hAnsi="宋体" w:cs="宋体"/>
          <w:bCs/>
          <w:kern w:val="0"/>
          <w:szCs w:val="21"/>
        </w:rPr>
        <w:t>5、中标供应商应当自觉遵守国家相关法律法规和政策，否则，自行承担相应后果。</w:t>
      </w:r>
    </w:p>
    <w:p w14:paraId="6BA2DB63"/>
    <w:p w14:paraId="57AC1628"/>
    <w:p w14:paraId="786224A4">
      <w:pPr>
        <w:pStyle w:val="49"/>
      </w:pPr>
    </w:p>
    <w:p w14:paraId="62A6EEB5">
      <w:pPr>
        <w:pStyle w:val="49"/>
      </w:pPr>
    </w:p>
    <w:p w14:paraId="6CD203DE">
      <w:pPr>
        <w:pStyle w:val="49"/>
      </w:pPr>
    </w:p>
    <w:p w14:paraId="2237C64E">
      <w:pPr>
        <w:pStyle w:val="49"/>
      </w:pPr>
    </w:p>
    <w:p w14:paraId="7ABAC2D6"/>
    <w:p w14:paraId="0EF1BE18"/>
    <w:p w14:paraId="34407336"/>
    <w:bookmarkEnd w:id="15"/>
    <w:p w14:paraId="2699126C">
      <w:pPr>
        <w:pStyle w:val="3"/>
        <w:jc w:val="center"/>
        <w:rPr>
          <w:rFonts w:ascii="黑体" w:eastAsia="黑体"/>
          <w:b w:val="0"/>
          <w:kern w:val="0"/>
          <w:sz w:val="24"/>
        </w:rPr>
      </w:pPr>
      <w:bookmarkStart w:id="16" w:name="_Toc128884465"/>
      <w:r>
        <w:rPr>
          <w:rFonts w:hint="eastAsia" w:ascii="黑体" w:eastAsia="黑体"/>
          <w:b w:val="0"/>
          <w:kern w:val="0"/>
          <w:sz w:val="24"/>
        </w:rPr>
        <w:t>三、</w:t>
      </w:r>
      <w:bookmarkEnd w:id="16"/>
      <w:r>
        <w:rPr>
          <w:rFonts w:hint="eastAsia" w:ascii="黑体" w:eastAsia="黑体"/>
          <w:b w:val="0"/>
          <w:kern w:val="0"/>
          <w:sz w:val="24"/>
        </w:rPr>
        <w:t>项目商务要求</w:t>
      </w:r>
    </w:p>
    <w:p w14:paraId="4778B3B9">
      <w:pPr>
        <w:pStyle w:val="4"/>
        <w:jc w:val="center"/>
        <w:rPr>
          <w:b w:val="0"/>
          <w:bCs w:val="0"/>
          <w:sz w:val="24"/>
          <w:szCs w:val="24"/>
        </w:rPr>
      </w:pPr>
      <w:r>
        <w:rPr>
          <w:rFonts w:hint="eastAsia"/>
          <w:b w:val="0"/>
          <w:bCs w:val="0"/>
          <w:sz w:val="24"/>
          <w:szCs w:val="24"/>
        </w:rPr>
        <w:t>（一）履约保证金</w:t>
      </w:r>
    </w:p>
    <w:p w14:paraId="51CD8C05">
      <w:pPr>
        <w:pStyle w:val="7"/>
        <w:spacing w:before="60" w:beforeLines="25" w:after="60" w:afterLines="25" w:line="360" w:lineRule="exact"/>
        <w:ind w:firstLine="392" w:firstLineChars="187"/>
        <w:rPr>
          <w:rFonts w:ascii="宋体" w:hAnsi="宋体"/>
          <w:color w:val="000000"/>
          <w:szCs w:val="21"/>
        </w:rPr>
      </w:pPr>
      <w:r>
        <w:rPr>
          <w:rFonts w:hint="eastAsia" w:ascii="宋体" w:hAnsi="宋体"/>
          <w:color w:val="000000"/>
          <w:szCs w:val="21"/>
        </w:rPr>
        <w:t>本项目无需提供履约保证金。</w:t>
      </w:r>
    </w:p>
    <w:p w14:paraId="0CA00788">
      <w:pPr>
        <w:pStyle w:val="4"/>
        <w:spacing w:line="400" w:lineRule="exact"/>
        <w:jc w:val="center"/>
        <w:rPr>
          <w:b w:val="0"/>
          <w:bCs w:val="0"/>
          <w:sz w:val="24"/>
          <w:szCs w:val="24"/>
        </w:rPr>
      </w:pPr>
      <w:bookmarkStart w:id="17" w:name="OLE_LINK9"/>
      <w:r>
        <w:rPr>
          <w:rFonts w:hint="eastAsia"/>
          <w:b w:val="0"/>
          <w:bCs w:val="0"/>
          <w:sz w:val="24"/>
          <w:szCs w:val="24"/>
        </w:rPr>
        <w:t>（二）投标报价构成</w:t>
      </w:r>
    </w:p>
    <w:bookmarkEnd w:id="17"/>
    <w:p w14:paraId="78ABA4D3">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DF65B61">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14:paraId="06C20D0E">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26D89038">
      <w:pPr>
        <w:widowControl/>
        <w:spacing w:line="360" w:lineRule="exact"/>
        <w:ind w:firstLine="420" w:firstLineChars="200"/>
        <w:jc w:val="left"/>
        <w:rPr>
          <w:rFonts w:hint="eastAsia" w:ascii="宋体" w:hAnsi="宋体" w:eastAsiaTheme="minorEastAsia" w:cstheme="minorBidi"/>
          <w:color w:val="000000"/>
          <w:szCs w:val="21"/>
        </w:rPr>
      </w:pPr>
      <w:r>
        <w:rPr>
          <w:rFonts w:hint="eastAsia" w:ascii="宋体" w:hAnsi="宋体" w:eastAsiaTheme="minorEastAsia" w:cstheme="minorBidi"/>
          <w:color w:val="000000"/>
          <w:szCs w:val="21"/>
        </w:rPr>
        <w:t>4、除政府采购合同继续履行将损害国家利益和社会公共利益外，双方当事人不得擅自变更、中止或者终止合同。</w:t>
      </w:r>
    </w:p>
    <w:p w14:paraId="0094CD17">
      <w:pPr>
        <w:pStyle w:val="4"/>
        <w:spacing w:line="400" w:lineRule="exact"/>
        <w:jc w:val="center"/>
        <w:rPr>
          <w:rFonts w:hint="default" w:eastAsia="黑体"/>
          <w:b w:val="0"/>
          <w:bCs w:val="0"/>
          <w:sz w:val="24"/>
          <w:szCs w:val="24"/>
          <w:lang w:val="en-US" w:eastAsia="zh-CN"/>
        </w:rPr>
      </w:pPr>
      <w:bookmarkStart w:id="18" w:name="OLE_LINK37"/>
      <w:r>
        <w:rPr>
          <w:rFonts w:hint="eastAsia"/>
          <w:b w:val="0"/>
          <w:bCs w:val="0"/>
          <w:sz w:val="24"/>
          <w:szCs w:val="24"/>
        </w:rPr>
        <w:t>（</w:t>
      </w:r>
      <w:r>
        <w:rPr>
          <w:rFonts w:hint="eastAsia"/>
          <w:b w:val="0"/>
          <w:bCs w:val="0"/>
          <w:sz w:val="24"/>
          <w:szCs w:val="24"/>
          <w:lang w:val="en-US" w:eastAsia="zh-CN"/>
        </w:rPr>
        <w:t>三</w:t>
      </w:r>
      <w:r>
        <w:rPr>
          <w:rFonts w:hint="eastAsia"/>
          <w:b w:val="0"/>
          <w:bCs w:val="0"/>
          <w:sz w:val="24"/>
          <w:szCs w:val="24"/>
        </w:rPr>
        <w:t>）</w:t>
      </w:r>
      <w:r>
        <w:rPr>
          <w:rFonts w:hint="eastAsia"/>
          <w:b w:val="0"/>
          <w:bCs w:val="0"/>
          <w:sz w:val="24"/>
          <w:szCs w:val="24"/>
          <w:lang w:val="en-US" w:eastAsia="zh-CN"/>
        </w:rPr>
        <w:t>其他重要条款</w:t>
      </w:r>
    </w:p>
    <w:p w14:paraId="342BD9E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1</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28462185">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2</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bookmarkEnd w:id="18"/>
    <w:p w14:paraId="2FDAB4F0">
      <w:pPr>
        <w:widowControl/>
        <w:spacing w:line="360" w:lineRule="exact"/>
        <w:ind w:firstLine="482" w:firstLineChars="200"/>
        <w:jc w:val="left"/>
        <w:rPr>
          <w:rFonts w:ascii="黑体" w:hAnsi="宋体" w:eastAsia="黑体" w:cs="宋体"/>
          <w:kern w:val="0"/>
          <w:sz w:val="24"/>
          <w:szCs w:val="32"/>
        </w:rPr>
      </w:pPr>
      <w:r>
        <w:rPr>
          <w:rFonts w:ascii="黑体" w:eastAsia="黑体"/>
          <w:b/>
          <w:kern w:val="0"/>
          <w:sz w:val="24"/>
        </w:rPr>
        <w:br w:type="page"/>
      </w:r>
    </w:p>
    <w:p w14:paraId="35C3B6FC">
      <w:pPr>
        <w:pStyle w:val="3"/>
        <w:jc w:val="center"/>
        <w:rPr>
          <w:rFonts w:ascii="黑体" w:eastAsia="黑体"/>
          <w:b w:val="0"/>
          <w:kern w:val="0"/>
          <w:sz w:val="24"/>
        </w:rPr>
      </w:pPr>
      <w:r>
        <w:rPr>
          <w:rFonts w:hint="eastAsia" w:ascii="黑体" w:eastAsia="黑体"/>
          <w:b w:val="0"/>
          <w:kern w:val="0"/>
          <w:sz w:val="24"/>
        </w:rPr>
        <w:t>四、投标文件组成</w:t>
      </w:r>
    </w:p>
    <w:p w14:paraId="7885154F">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37C4D60A">
      <w:pPr>
        <w:ind w:firstLine="422" w:firstLineChars="200"/>
        <w:rPr>
          <w:b/>
          <w:color w:val="FF0000"/>
          <w:highlight w:val="yellow"/>
        </w:rPr>
      </w:pPr>
    </w:p>
    <w:p w14:paraId="79345E8C">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7976C346">
      <w:pPr>
        <w:spacing w:line="320" w:lineRule="exact"/>
        <w:ind w:firstLine="422" w:firstLineChars="200"/>
        <w:rPr>
          <w:rFonts w:ascii="宋体" w:hAnsi="宋体"/>
          <w:b/>
          <w:snapToGrid w:val="0"/>
          <w:color w:val="FF0000"/>
          <w:kern w:val="0"/>
          <w:highlight w:val="yellow"/>
        </w:rPr>
      </w:pPr>
    </w:p>
    <w:p w14:paraId="0F7D32A1">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66E07553">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36B03D80">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40F1E708">
      <w:pPr>
        <w:spacing w:line="400" w:lineRule="exact"/>
        <w:ind w:firstLine="840" w:firstLineChars="400"/>
        <w:rPr>
          <w:rFonts w:ascii="宋体" w:hAnsi="宋体"/>
          <w:color w:val="000000"/>
          <w:szCs w:val="21"/>
        </w:rPr>
      </w:pPr>
      <w:r>
        <w:rPr>
          <w:rFonts w:hint="eastAsia" w:ascii="宋体" w:hAnsi="宋体"/>
          <w:color w:val="000000"/>
          <w:szCs w:val="21"/>
        </w:rPr>
        <w:t>（2）政府采购投标及履约承诺函</w:t>
      </w:r>
    </w:p>
    <w:p w14:paraId="2B991943">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205FFAD8">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14:paraId="4B5BDFCA">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3C2CB98B">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26EB554E">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5B72306D">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3D1BFCC0">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color w:val="auto"/>
        </w:rPr>
        <w:t>项目服务方案</w:t>
      </w:r>
    </w:p>
    <w:p w14:paraId="7B33A79B">
      <w:pPr>
        <w:spacing w:line="400" w:lineRule="exact"/>
        <w:ind w:firstLine="840" w:firstLineChars="400"/>
        <w:rPr>
          <w:rFonts w:ascii="宋体" w:hAnsi="宋体"/>
          <w:color w:val="000000"/>
          <w:szCs w:val="21"/>
        </w:rPr>
      </w:pPr>
      <w:r>
        <w:rPr>
          <w:rFonts w:hint="eastAsia" w:ascii="宋体" w:hAnsi="宋体"/>
          <w:color w:val="000000"/>
          <w:szCs w:val="21"/>
        </w:rPr>
        <w:t>（2）</w:t>
      </w:r>
      <w:r>
        <w:rPr>
          <w:rFonts w:hint="eastAsia" w:ascii="宋体" w:hAnsi="宋体"/>
          <w:color w:val="auto"/>
        </w:rPr>
        <w:t>质量保障措施及方案</w:t>
      </w:r>
    </w:p>
    <w:p w14:paraId="3AE85466">
      <w:pPr>
        <w:spacing w:line="400" w:lineRule="exact"/>
        <w:ind w:firstLine="840" w:firstLineChars="400"/>
        <w:rPr>
          <w:rFonts w:ascii="宋体" w:hAnsi="宋体"/>
          <w:color w:val="000000"/>
          <w:szCs w:val="21"/>
        </w:rPr>
      </w:pPr>
      <w:r>
        <w:rPr>
          <w:rFonts w:hint="eastAsia" w:ascii="宋体" w:hAnsi="宋体"/>
          <w:color w:val="000000"/>
          <w:szCs w:val="21"/>
        </w:rPr>
        <w:t>（3）</w:t>
      </w:r>
      <w:r>
        <w:rPr>
          <w:rFonts w:hint="eastAsia" w:cs="宋体" w:asciiTheme="minorHAnsi" w:hAnsiTheme="minorHAnsi"/>
          <w:szCs w:val="22"/>
        </w:rPr>
        <w:t>项目重点难点分析、应对措施及相关的合理化建议</w:t>
      </w:r>
    </w:p>
    <w:p w14:paraId="3B40A08A">
      <w:pPr>
        <w:spacing w:line="400" w:lineRule="exact"/>
        <w:ind w:firstLine="840" w:firstLineChars="400"/>
        <w:rPr>
          <w:rFonts w:hint="eastAsia" w:ascii="宋体" w:hAnsi="宋体"/>
          <w:color w:val="000000"/>
          <w:szCs w:val="21"/>
        </w:rPr>
      </w:pPr>
      <w:r>
        <w:rPr>
          <w:rFonts w:hint="eastAsia" w:ascii="宋体" w:hAnsi="宋体"/>
          <w:color w:val="000000"/>
          <w:szCs w:val="21"/>
        </w:rPr>
        <w:t>（4）项目完成（服务期满）后的服务承诺</w:t>
      </w:r>
    </w:p>
    <w:p w14:paraId="1ABE8996">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）违约承诺</w:t>
      </w:r>
    </w:p>
    <w:p w14:paraId="5389D54F">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6</w:t>
      </w:r>
      <w:r>
        <w:rPr>
          <w:rFonts w:hint="eastAsia" w:ascii="宋体" w:hAnsi="宋体"/>
          <w:color w:val="000000"/>
          <w:szCs w:val="21"/>
        </w:rPr>
        <w:t>）拟安排的项目负责人情况（仅限一人）</w:t>
      </w:r>
    </w:p>
    <w:p w14:paraId="4B379745">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7</w:t>
      </w:r>
      <w:r>
        <w:rPr>
          <w:rFonts w:hint="eastAsia" w:ascii="宋体" w:hAnsi="宋体"/>
          <w:color w:val="000000"/>
          <w:szCs w:val="21"/>
        </w:rPr>
        <w:t>）拟安排的项目主要团队成员（主要技术人员）情况（项目负责人除外）</w:t>
      </w:r>
    </w:p>
    <w:p w14:paraId="3BA05849">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7186D6B8">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szCs w:val="21"/>
        </w:rPr>
        <w:t>投标人同类项目业绩情况</w:t>
      </w:r>
    </w:p>
    <w:p w14:paraId="15297E5E">
      <w:pPr>
        <w:spacing w:line="400" w:lineRule="exact"/>
        <w:ind w:firstLine="840" w:firstLineChars="400"/>
        <w:rPr>
          <w:rFonts w:ascii="宋体" w:hAnsi="宋体"/>
          <w:szCs w:val="21"/>
        </w:rPr>
      </w:pPr>
      <w:r>
        <w:rPr>
          <w:rFonts w:hint="eastAsia" w:ascii="宋体" w:hAnsi="宋体"/>
          <w:color w:val="000000"/>
          <w:szCs w:val="21"/>
        </w:rPr>
        <w:t>（2）</w:t>
      </w:r>
      <w:r>
        <w:rPr>
          <w:rFonts w:hint="eastAsia" w:ascii="宋体" w:hAnsi="宋体"/>
          <w:szCs w:val="21"/>
        </w:rPr>
        <w:t>体系认证</w:t>
      </w:r>
    </w:p>
    <w:p w14:paraId="4D06C97E">
      <w:pPr>
        <w:spacing w:line="400" w:lineRule="exact"/>
        <w:ind w:firstLine="840" w:firstLineChars="400"/>
        <w:rPr>
          <w:rFonts w:ascii="宋体" w:hAnsi="宋体"/>
          <w:szCs w:val="21"/>
        </w:rPr>
      </w:pPr>
      <w:r>
        <w:rPr>
          <w:rFonts w:hint="eastAsia" w:ascii="宋体" w:hAnsi="宋体"/>
          <w:color w:val="000000"/>
          <w:szCs w:val="21"/>
        </w:rPr>
        <w:t>（3）</w:t>
      </w:r>
      <w:r>
        <w:rPr>
          <w:rFonts w:hint="eastAsia" w:ascii="宋体" w:hAnsi="宋体" w:eastAsia="宋体"/>
          <w:szCs w:val="21"/>
        </w:rPr>
        <w:t>企业荣誉</w:t>
      </w:r>
    </w:p>
    <w:p w14:paraId="7B47E0B0">
      <w:pPr>
        <w:spacing w:line="400" w:lineRule="exact"/>
        <w:ind w:firstLine="840" w:firstLineChars="400"/>
        <w:rPr>
          <w:rFonts w:hint="eastAsia" w:ascii="宋体" w:hAnsi="宋体"/>
          <w:color w:val="000000"/>
          <w:szCs w:val="21"/>
          <w:lang w:val="en-US" w:eastAsia="zh-CN"/>
        </w:rPr>
      </w:pPr>
      <w:r>
        <w:rPr>
          <w:rFonts w:hint="eastAsia" w:ascii="宋体" w:hAnsi="宋体"/>
          <w:color w:val="000000"/>
          <w:szCs w:val="21"/>
          <w:lang w:val="en-US" w:eastAsia="zh-CN"/>
        </w:rPr>
        <w:t>（4）</w:t>
      </w:r>
      <w:r>
        <w:rPr>
          <w:rFonts w:hint="eastAsia" w:ascii="宋体" w:hAnsi="宋体" w:cs="宋体"/>
          <w:szCs w:val="21"/>
        </w:rPr>
        <w:t>投标人自主知识产权产品（创新、设计）情况</w:t>
      </w:r>
    </w:p>
    <w:p w14:paraId="49D1384B">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62B58D17">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7F89AC36">
      <w:pPr>
        <w:rPr>
          <w:rFonts w:ascii="宋体" w:hAnsi="宋体"/>
          <w:color w:val="000000"/>
          <w:szCs w:val="21"/>
        </w:rPr>
      </w:pPr>
    </w:p>
    <w:p w14:paraId="2CEA85B8">
      <w:pPr>
        <w:rPr>
          <w:rFonts w:hint="eastAsia"/>
        </w:rPr>
      </w:pPr>
      <w:r>
        <w:rPr>
          <w:rFonts w:hint="eastAsia"/>
        </w:rPr>
        <w:br w:type="page"/>
      </w:r>
    </w:p>
    <w:p w14:paraId="392565F4">
      <w:pPr>
        <w:pStyle w:val="2"/>
        <w:rPr>
          <w:sz w:val="24"/>
        </w:rPr>
      </w:pPr>
      <w:r>
        <w:rPr>
          <w:rFonts w:hint="eastAsia"/>
        </w:rPr>
        <w:t xml:space="preserve">第二册  </w:t>
      </w:r>
      <w:r>
        <w:rPr>
          <w:rFonts w:hint="eastAsia"/>
          <w:kern w:val="2"/>
        </w:rPr>
        <w:t>投标文件的格式及合同</w:t>
      </w:r>
    </w:p>
    <w:p w14:paraId="1B352F50">
      <w:pPr>
        <w:pStyle w:val="5"/>
        <w:rPr>
          <w:b w:val="0"/>
          <w:color w:val="000000"/>
        </w:rPr>
      </w:pPr>
      <w:bookmarkStart w:id="19" w:name="bt附件"/>
      <w:bookmarkEnd w:id="19"/>
      <w:bookmarkStart w:id="20" w:name="bt投标书"/>
      <w:bookmarkEnd w:id="20"/>
      <w:bookmarkStart w:id="21" w:name="_Toc194467285"/>
      <w:r>
        <w:rPr>
          <w:rFonts w:hint="eastAsia"/>
          <w:kern w:val="2"/>
        </w:rPr>
        <w:t>第一章  投标文件的格式</w:t>
      </w:r>
      <w:bookmarkEnd w:id="21"/>
    </w:p>
    <w:p w14:paraId="6EAB71CA">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4C7DE16F">
      <w:pPr>
        <w:spacing w:line="360" w:lineRule="exact"/>
        <w:rPr>
          <w:rFonts w:ascii="仿宋_GB2312" w:eastAsia="仿宋_GB2312"/>
          <w:color w:val="FF0000"/>
          <w:sz w:val="24"/>
        </w:rPr>
      </w:pPr>
    </w:p>
    <w:p w14:paraId="4C521C1F">
      <w:pPr>
        <w:spacing w:line="360" w:lineRule="exact"/>
        <w:ind w:firstLine="422" w:firstLineChars="200"/>
        <w:rPr>
          <w:b/>
          <w:color w:val="FF0000"/>
          <w:szCs w:val="21"/>
        </w:rPr>
      </w:pPr>
      <w:r>
        <w:rPr>
          <w:rFonts w:hint="eastAsia"/>
          <w:b/>
          <w:color w:val="FF0000"/>
          <w:szCs w:val="21"/>
        </w:rPr>
        <w:t>温馨提示：</w:t>
      </w:r>
    </w:p>
    <w:p w14:paraId="5C0D4325">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2A8E3BBD">
      <w:pPr>
        <w:spacing w:line="360" w:lineRule="exact"/>
        <w:ind w:firstLine="480"/>
        <w:rPr>
          <w:rFonts w:ascii="宋体" w:hAnsi="宋体"/>
          <w:color w:val="000000"/>
          <w:szCs w:val="21"/>
        </w:rPr>
      </w:pPr>
      <w:r>
        <w:rPr>
          <w:rFonts w:hint="eastAsia" w:ascii="宋体" w:hAnsi="宋体"/>
          <w:color w:val="000000"/>
          <w:szCs w:val="21"/>
        </w:rPr>
        <w:t>1.《</w:t>
      </w:r>
      <w:bookmarkStart w:id="22" w:name="OLE_LINK28"/>
      <w:r>
        <w:rPr>
          <w:rFonts w:hint="eastAsia" w:ascii="宋体" w:hAnsi="宋体"/>
          <w:color w:val="000000"/>
          <w:szCs w:val="21"/>
          <w:lang w:eastAsia="zh-CN"/>
        </w:rPr>
        <w:t>政府采购投标及履约承诺函</w:t>
      </w:r>
      <w:bookmarkEnd w:id="22"/>
      <w:r>
        <w:rPr>
          <w:rFonts w:hint="eastAsia" w:ascii="宋体" w:hAnsi="宋体"/>
          <w:color w:val="000000"/>
          <w:szCs w:val="21"/>
        </w:rPr>
        <w:t>》、《法定代表人（负责人）资格证明书》、《投标文件签署授权委托书》、《分项报价清单》未按照招标文件规定的样式及要求填写；</w:t>
      </w:r>
    </w:p>
    <w:p w14:paraId="685F0367">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61D65E64">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3D376555">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0F3D5309">
      <w:pPr>
        <w:rPr>
          <w:rFonts w:ascii="仿宋_GB2312" w:eastAsia="仿宋_GB2312"/>
          <w:sz w:val="24"/>
          <w:lang w:val="en"/>
        </w:rPr>
      </w:pPr>
    </w:p>
    <w:p w14:paraId="12272DBF">
      <w:pPr>
        <w:widowControl/>
        <w:jc w:val="left"/>
        <w:rPr>
          <w:rFonts w:ascii="宋体" w:hAnsi="宋体" w:cs="宋体"/>
          <w:b/>
          <w:sz w:val="28"/>
          <w:szCs w:val="32"/>
        </w:rPr>
      </w:pPr>
      <w:bookmarkStart w:id="23" w:name="_Toc194467288"/>
      <w:r>
        <w:br w:type="page"/>
      </w:r>
    </w:p>
    <w:p w14:paraId="07FB04AD">
      <w:pPr>
        <w:pStyle w:val="3"/>
        <w:jc w:val="center"/>
      </w:pPr>
      <w:r>
        <w:rPr>
          <w:rFonts w:hint="eastAsia"/>
        </w:rPr>
        <w:t>一、关键信息</w:t>
      </w:r>
    </w:p>
    <w:p w14:paraId="1F1047A0">
      <w:pPr>
        <w:pStyle w:val="3"/>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14:paraId="01F86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56DA093D">
            <w:pPr>
              <w:tabs>
                <w:tab w:val="left" w:pos="654"/>
                <w:tab w:val="left" w:pos="1734"/>
                <w:tab w:val="left" w:pos="2814"/>
                <w:tab w:val="left" w:pos="3894"/>
                <w:tab w:val="left" w:pos="5334"/>
                <w:tab w:val="left" w:pos="6414"/>
                <w:tab w:val="left" w:pos="7254"/>
                <w:tab w:val="left" w:pos="8574"/>
                <w:tab w:val="left" w:pos="9654"/>
              </w:tabs>
              <w:spacing w:line="360" w:lineRule="auto"/>
              <w:jc w:val="center"/>
            </w:pPr>
            <w:bookmarkStart w:id="24" w:name="OLE_LINK24" w:colFirst="0" w:colLast="3"/>
            <w:r>
              <w:t>项目名称</w:t>
            </w:r>
          </w:p>
        </w:tc>
        <w:tc>
          <w:tcPr>
            <w:tcW w:w="241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00EFFE2">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503AC1EA">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3C426FD">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447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14:paraId="689AC861">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410" w:type="dxa"/>
            <w:tcBorders>
              <w:top w:val="single" w:color="auto" w:sz="4" w:space="0"/>
              <w:left w:val="single" w:color="auto" w:sz="4" w:space="0"/>
              <w:bottom w:val="single" w:color="auto" w:sz="4" w:space="0"/>
              <w:right w:val="single" w:color="auto" w:sz="4" w:space="0"/>
            </w:tcBorders>
          </w:tcPr>
          <w:p w14:paraId="2CE74BC2">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14:paraId="26C766A5">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407BCCCA">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6633566F">
            <w:pPr>
              <w:tabs>
                <w:tab w:val="left" w:pos="654"/>
                <w:tab w:val="left" w:pos="1734"/>
                <w:tab w:val="left" w:pos="2814"/>
                <w:tab w:val="left" w:pos="3894"/>
                <w:tab w:val="left" w:pos="5334"/>
                <w:tab w:val="left" w:pos="6414"/>
                <w:tab w:val="left" w:pos="7254"/>
                <w:tab w:val="left" w:pos="8574"/>
                <w:tab w:val="left" w:pos="9654"/>
              </w:tabs>
              <w:spacing w:line="360" w:lineRule="auto"/>
            </w:pPr>
          </w:p>
        </w:tc>
      </w:tr>
      <w:bookmarkEnd w:id="24"/>
    </w:tbl>
    <w:p w14:paraId="534694F3"/>
    <w:p w14:paraId="559C99C1">
      <w:pPr>
        <w:widowControl/>
        <w:jc w:val="left"/>
        <w:rPr>
          <w:rFonts w:ascii="Arial" w:hAnsi="Arial" w:eastAsia="黑体"/>
          <w:bCs/>
          <w:sz w:val="24"/>
        </w:rPr>
      </w:pPr>
      <w:r>
        <w:rPr>
          <w:b/>
          <w:sz w:val="24"/>
        </w:rPr>
        <w:br w:type="page"/>
      </w:r>
    </w:p>
    <w:p w14:paraId="19EF793D">
      <w:pPr>
        <w:pStyle w:val="3"/>
        <w:jc w:val="center"/>
      </w:pPr>
      <w:r>
        <w:rPr>
          <w:rFonts w:hint="eastAsia"/>
        </w:rPr>
        <w:t>（二）</w:t>
      </w:r>
      <w:bookmarkEnd w:id="23"/>
      <w:r>
        <w:rPr>
          <w:rFonts w:hint="eastAsia"/>
        </w:rPr>
        <w:t>政府采购投标及履约承诺函</w:t>
      </w:r>
    </w:p>
    <w:p w14:paraId="5CA9E727">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default" w:ascii="宋体" w:hAnsi="宋体" w:eastAsia="宋体" w:cs="宋体"/>
          <w:b/>
          <w:bCs/>
          <w:color w:val="FF0000"/>
          <w:spacing w:val="0"/>
          <w:sz w:val="21"/>
          <w:szCs w:val="21"/>
          <w:u w:val="single"/>
          <w:lang w:val="en-US" w:eastAsia="zh-CN"/>
        </w:rPr>
      </w:pPr>
      <w:r>
        <w:rPr>
          <w:rFonts w:hint="eastAsia" w:ascii="宋体" w:hAnsi="宋体" w:eastAsia="宋体" w:cs="宋体"/>
          <w:color w:val="FF0000"/>
          <w:spacing w:val="0"/>
          <w:sz w:val="21"/>
          <w:szCs w:val="21"/>
        </w:rPr>
        <w:t>致：</w:t>
      </w:r>
      <w:r>
        <w:rPr>
          <w:rFonts w:hint="eastAsia" w:ascii="宋体" w:hAnsi="宋体" w:eastAsia="宋体" w:cs="宋体"/>
          <w:b/>
          <w:bCs/>
          <w:color w:val="FF0000"/>
          <w:spacing w:val="0"/>
          <w:sz w:val="21"/>
          <w:szCs w:val="21"/>
          <w:u w:val="single"/>
          <w:lang w:val="en-US" w:eastAsia="zh-CN"/>
        </w:rPr>
        <w:t>（采购人）</w:t>
      </w:r>
      <w:r>
        <w:rPr>
          <w:rFonts w:hint="eastAsia" w:ascii="宋体" w:hAnsi="宋体" w:cs="宋体"/>
          <w:b/>
          <w:bCs/>
          <w:color w:val="FF0000"/>
          <w:spacing w:val="0"/>
          <w:sz w:val="21"/>
          <w:szCs w:val="21"/>
          <w:u w:val="single"/>
          <w:lang w:val="en-US" w:eastAsia="zh-CN"/>
        </w:rPr>
        <w:t xml:space="preserve">            </w:t>
      </w:r>
    </w:p>
    <w:p w14:paraId="369C2E9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14B13A55">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6D6B234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5616AAD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164A9F4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7AAD766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2BB6FA1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22038ED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1204C23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7D1E7CF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2F5CE4C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4F021A5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40DBE85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71E4C0C">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49271D7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31AFCAD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734A7B4F">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2A476CF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p>
    <w:p w14:paraId="1B164C84">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4933968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0F3EED5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751DE495">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0EC77922">
      <w:pPr>
        <w:spacing w:line="320" w:lineRule="exact"/>
        <w:jc w:val="both"/>
        <w:rPr>
          <w:color w:val="FF0000"/>
          <w:szCs w:val="21"/>
        </w:rPr>
      </w:pPr>
    </w:p>
    <w:p w14:paraId="6A274AC3">
      <w:pPr>
        <w:ind w:left="257"/>
        <w:jc w:val="right"/>
        <w:rPr>
          <w:rFonts w:ascii="宋体" w:hAnsi="宋体"/>
          <w:szCs w:val="21"/>
        </w:rPr>
      </w:pPr>
    </w:p>
    <w:p w14:paraId="3CC424D2">
      <w:pPr>
        <w:widowControl/>
        <w:jc w:val="left"/>
        <w:rPr>
          <w:rFonts w:ascii="Arial" w:hAnsi="Arial" w:eastAsia="黑体"/>
          <w:bCs/>
          <w:sz w:val="24"/>
        </w:rPr>
      </w:pPr>
      <w:r>
        <w:rPr>
          <w:b/>
          <w:sz w:val="24"/>
        </w:rPr>
        <w:br w:type="page"/>
      </w:r>
    </w:p>
    <w:p w14:paraId="55A53672">
      <w:pPr>
        <w:pStyle w:val="3"/>
        <w:jc w:val="center"/>
      </w:pPr>
      <w:r>
        <w:rPr>
          <w:rFonts w:hint="eastAsia"/>
          <w:szCs w:val="24"/>
        </w:rPr>
        <w:t>（三）</w:t>
      </w:r>
      <w:r>
        <w:rPr>
          <w:rFonts w:hint="eastAsia"/>
        </w:rPr>
        <w:t>供应商资格证明文件</w:t>
      </w:r>
    </w:p>
    <w:p w14:paraId="2772EF9D">
      <w:pPr>
        <w:spacing w:before="120" w:beforeLines="50"/>
        <w:ind w:firstLine="422" w:firstLineChars="200"/>
        <w:rPr>
          <w:rFonts w:hint="eastAsia"/>
          <w:b/>
          <w:bCs/>
          <w:color w:val="FF0000"/>
        </w:rPr>
      </w:pPr>
      <w:bookmarkStart w:id="25" w:name="OLE_LINK38"/>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bookmarkEnd w:id="25"/>
    <w:p w14:paraId="2BAF51CA">
      <w:pPr>
        <w:spacing w:before="120" w:beforeLines="50"/>
        <w:ind w:firstLine="422" w:firstLineChars="200"/>
        <w:rPr>
          <w:bCs/>
        </w:rPr>
      </w:pPr>
      <w:r>
        <w:rPr>
          <w:rFonts w:hint="eastAsia"/>
          <w:b/>
          <w:bCs/>
          <w:color w:val="FF0000"/>
        </w:rPr>
        <w:t>1、资格证明材料：</w:t>
      </w:r>
      <w:r>
        <w:rPr>
          <w:bCs/>
        </w:rPr>
        <w:t xml:space="preserve"> </w:t>
      </w:r>
    </w:p>
    <w:p w14:paraId="74A913FB">
      <w:pPr>
        <w:pStyle w:val="4"/>
        <w:jc w:val="center"/>
        <w:rPr>
          <w:b w:val="0"/>
        </w:rPr>
      </w:pPr>
      <w:r>
        <w:rPr>
          <w:rFonts w:hint="eastAsia"/>
          <w:b w:val="0"/>
        </w:rPr>
        <w:t>（1）供应商基本情况表</w:t>
      </w:r>
    </w:p>
    <w:tbl>
      <w:tblPr>
        <w:tblStyle w:val="33"/>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5752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4E211476">
            <w:pPr>
              <w:jc w:val="center"/>
              <w:rPr>
                <w:rFonts w:hint="eastAsia" w:ascii="宋体" w:hAnsi="宋体" w:eastAsia="宋体" w:cs="宋体"/>
                <w:b w:val="0"/>
                <w:bCs w:val="0"/>
                <w:sz w:val="21"/>
                <w:szCs w:val="21"/>
              </w:rPr>
            </w:pPr>
            <w:bookmarkStart w:id="26" w:name="OLE_LINK25"/>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06132080">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9CB22D1">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5F8011B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深圳市梧桐小学2026-2027学年后勤服务项目</w:t>
            </w:r>
            <w:r>
              <w:rPr>
                <w:rFonts w:hint="eastAsia" w:ascii="宋体" w:hAnsi="宋体" w:cs="宋体"/>
                <w:b w:val="0"/>
                <w:bCs w:val="0"/>
                <w:sz w:val="21"/>
                <w:szCs w:val="21"/>
                <w:lang w:val="en-US" w:eastAsia="zh-CN"/>
              </w:rPr>
              <w:t xml:space="preserve"> LHZC2026070266</w:t>
            </w:r>
          </w:p>
        </w:tc>
      </w:tr>
      <w:tr w14:paraId="366E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5DE0ACFD">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4F7E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2A10BB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5A747FC4">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3CEC91AB">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0FDD96B4">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06037367">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34B1FC8F">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720992B1">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36E8AC83">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2CA6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A6BD6E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13A27F48">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4DF9B31A">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68C19862">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4C9EBD51">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3565C704">
            <w:pPr>
              <w:jc w:val="center"/>
              <w:rPr>
                <w:rFonts w:hint="eastAsia" w:ascii="宋体" w:hAnsi="宋体" w:eastAsia="宋体" w:cs="宋体"/>
                <w:b w:val="0"/>
                <w:bCs w:val="0"/>
                <w:sz w:val="21"/>
                <w:szCs w:val="21"/>
              </w:rPr>
            </w:pPr>
          </w:p>
        </w:tc>
      </w:tr>
      <w:tr w14:paraId="6E80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008AFA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10C40924">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13574152">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1F43DFDF">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23C0FAB2">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1E88B256">
            <w:pPr>
              <w:jc w:val="center"/>
              <w:rPr>
                <w:rFonts w:hint="eastAsia" w:ascii="宋体" w:hAnsi="宋体" w:eastAsia="宋体" w:cs="宋体"/>
                <w:b w:val="0"/>
                <w:bCs w:val="0"/>
                <w:sz w:val="21"/>
                <w:szCs w:val="21"/>
              </w:rPr>
            </w:pPr>
          </w:p>
        </w:tc>
      </w:tr>
      <w:tr w14:paraId="021C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8FFE99B">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06569A96">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122CC53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40960EF1">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0FED1B06">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47EDA71">
            <w:pPr>
              <w:jc w:val="center"/>
              <w:rPr>
                <w:rFonts w:hint="eastAsia" w:ascii="宋体" w:hAnsi="宋体" w:eastAsia="宋体" w:cs="宋体"/>
                <w:b w:val="0"/>
                <w:bCs w:val="0"/>
                <w:sz w:val="21"/>
                <w:szCs w:val="21"/>
              </w:rPr>
            </w:pPr>
          </w:p>
        </w:tc>
      </w:tr>
      <w:tr w14:paraId="5353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757D4F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7728538F">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4C95F6B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240A296E">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59F42F19">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1F7503B">
            <w:pPr>
              <w:jc w:val="center"/>
              <w:rPr>
                <w:rFonts w:hint="eastAsia" w:ascii="宋体" w:hAnsi="宋体" w:eastAsia="宋体" w:cs="宋体"/>
                <w:b w:val="0"/>
                <w:bCs w:val="0"/>
                <w:sz w:val="21"/>
                <w:szCs w:val="21"/>
              </w:rPr>
            </w:pPr>
          </w:p>
        </w:tc>
      </w:tr>
      <w:tr w14:paraId="525F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08392A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09488D7E">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522F341C">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60DC2D1D">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080A87AE">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31EBAB12">
            <w:pPr>
              <w:jc w:val="center"/>
              <w:rPr>
                <w:rFonts w:hint="eastAsia" w:ascii="宋体" w:hAnsi="宋体" w:eastAsia="宋体" w:cs="宋体"/>
                <w:b w:val="0"/>
                <w:bCs w:val="0"/>
                <w:sz w:val="21"/>
                <w:szCs w:val="21"/>
              </w:rPr>
            </w:pPr>
          </w:p>
        </w:tc>
      </w:tr>
      <w:tr w14:paraId="3526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6ECE52CD">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6A5DCB9F">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08A8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0F9D45DA">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7C58C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6AA979D7">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54BF709E">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39D50A37">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5FBB8C44">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670D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48B7F89">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2AE902A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5430FDC6">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0E612720">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1CEF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467B5F4A">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573F73C8">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5F688454">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4A270F8C">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1F1D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4B189B93">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bookmarkEnd w:id="26"/>
    </w:tbl>
    <w:p w14:paraId="70C80ED1">
      <w:pPr>
        <w:jc w:val="both"/>
        <w:outlineLvl w:val="9"/>
        <w:rPr>
          <w:rFonts w:hint="eastAsia"/>
          <w:szCs w:val="24"/>
        </w:rPr>
      </w:pPr>
    </w:p>
    <w:p w14:paraId="7D4EDC12">
      <w:pPr>
        <w:jc w:val="center"/>
        <w:outlineLvl w:val="9"/>
        <w:rPr>
          <w:rFonts w:hint="eastAsia"/>
          <w:szCs w:val="24"/>
        </w:rPr>
      </w:pPr>
    </w:p>
    <w:p w14:paraId="0BDF2EDB">
      <w:pPr>
        <w:jc w:val="center"/>
        <w:outlineLvl w:val="9"/>
        <w:rPr>
          <w:rFonts w:hint="eastAsia"/>
          <w:szCs w:val="24"/>
        </w:rPr>
      </w:pPr>
    </w:p>
    <w:p w14:paraId="3460FF42">
      <w:pPr>
        <w:pStyle w:val="3"/>
        <w:jc w:val="center"/>
      </w:pPr>
      <w:r>
        <w:rPr>
          <w:rFonts w:hint="eastAsia"/>
          <w:szCs w:val="24"/>
        </w:rPr>
        <w:t>（四）</w:t>
      </w:r>
      <w:r>
        <w:rPr>
          <w:rFonts w:hint="eastAsia"/>
        </w:rPr>
        <w:t>实质性服务条款（以★号标注）证明文件（如有）</w:t>
      </w:r>
    </w:p>
    <w:p w14:paraId="380F9249">
      <w:pPr>
        <w:ind w:firstLine="420" w:firstLineChars="200"/>
        <w:rPr>
          <w:color w:val="FF0000"/>
        </w:rPr>
      </w:pPr>
      <w:r>
        <w:rPr>
          <w:rFonts w:hint="eastAsia"/>
          <w:color w:val="FF0000"/>
        </w:rPr>
        <w:t>备注：</w:t>
      </w:r>
    </w:p>
    <w:p w14:paraId="153D5EA9">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6ED0EB9F">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774"/>
        <w:gridCol w:w="1530"/>
        <w:gridCol w:w="1275"/>
        <w:gridCol w:w="933"/>
      </w:tblGrid>
      <w:tr w14:paraId="2D0E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322D8072">
            <w:pPr>
              <w:adjustRightInd w:val="0"/>
              <w:snapToGrid w:val="0"/>
              <w:spacing w:line="360" w:lineRule="auto"/>
              <w:jc w:val="center"/>
              <w:rPr>
                <w:rFonts w:ascii="宋体" w:hAnsi="宋体"/>
                <w:kern w:val="0"/>
                <w:szCs w:val="21"/>
              </w:rPr>
            </w:pPr>
            <w:bookmarkStart w:id="27" w:name="_Hlk72092651"/>
            <w:r>
              <w:rPr>
                <w:rFonts w:hint="eastAsia" w:ascii="宋体" w:hAnsi="宋体"/>
                <w:kern w:val="0"/>
                <w:szCs w:val="21"/>
              </w:rPr>
              <w:t>序号</w:t>
            </w:r>
          </w:p>
        </w:tc>
        <w:tc>
          <w:tcPr>
            <w:tcW w:w="3774" w:type="dxa"/>
            <w:vAlign w:val="center"/>
          </w:tcPr>
          <w:p w14:paraId="2A95355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30" w:type="dxa"/>
            <w:vAlign w:val="center"/>
          </w:tcPr>
          <w:p w14:paraId="24DC3201">
            <w:pPr>
              <w:adjustRightInd w:val="0"/>
              <w:snapToGrid w:val="0"/>
              <w:spacing w:line="360" w:lineRule="auto"/>
              <w:jc w:val="center"/>
              <w:rPr>
                <w:rFonts w:ascii="宋体" w:hAnsi="宋体"/>
                <w:kern w:val="0"/>
                <w:szCs w:val="21"/>
              </w:rPr>
            </w:pPr>
            <w:r>
              <w:rPr>
                <w:rFonts w:hint="eastAsia"/>
              </w:rPr>
              <w:t>投标响应</w:t>
            </w:r>
          </w:p>
        </w:tc>
        <w:tc>
          <w:tcPr>
            <w:tcW w:w="1275" w:type="dxa"/>
            <w:vAlign w:val="center"/>
          </w:tcPr>
          <w:p w14:paraId="548818B7">
            <w:pPr>
              <w:adjustRightInd w:val="0"/>
              <w:snapToGrid w:val="0"/>
              <w:spacing w:line="360" w:lineRule="auto"/>
              <w:jc w:val="center"/>
              <w:rPr>
                <w:rFonts w:ascii="宋体" w:hAnsi="宋体"/>
                <w:kern w:val="0"/>
                <w:szCs w:val="21"/>
              </w:rPr>
            </w:pPr>
            <w:r>
              <w:rPr>
                <w:rFonts w:hint="eastAsia"/>
              </w:rPr>
              <w:t>偏离情况</w:t>
            </w:r>
          </w:p>
        </w:tc>
        <w:tc>
          <w:tcPr>
            <w:tcW w:w="933" w:type="dxa"/>
            <w:vAlign w:val="center"/>
          </w:tcPr>
          <w:p w14:paraId="3414EE70">
            <w:pPr>
              <w:adjustRightInd w:val="0"/>
              <w:snapToGrid w:val="0"/>
              <w:spacing w:line="360" w:lineRule="auto"/>
              <w:jc w:val="center"/>
              <w:rPr>
                <w:rFonts w:ascii="宋体" w:hAnsi="宋体"/>
                <w:kern w:val="0"/>
                <w:szCs w:val="21"/>
              </w:rPr>
            </w:pPr>
            <w:r>
              <w:rPr>
                <w:rFonts w:hint="eastAsia"/>
              </w:rPr>
              <w:t>说明</w:t>
            </w:r>
          </w:p>
        </w:tc>
      </w:tr>
      <w:bookmarkEnd w:id="27"/>
      <w:tr w14:paraId="02F5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E2618EE">
            <w:pPr>
              <w:adjustRightInd w:val="0"/>
              <w:snapToGrid w:val="0"/>
              <w:spacing w:line="360" w:lineRule="auto"/>
              <w:rPr>
                <w:rFonts w:ascii="宋体" w:hAnsi="宋体"/>
                <w:kern w:val="0"/>
                <w:szCs w:val="21"/>
              </w:rPr>
            </w:pPr>
            <w:r>
              <w:rPr>
                <w:rFonts w:hint="eastAsia" w:ascii="宋体" w:hAnsi="宋体"/>
                <w:kern w:val="0"/>
                <w:szCs w:val="21"/>
              </w:rPr>
              <w:t>1</w:t>
            </w:r>
          </w:p>
        </w:tc>
        <w:tc>
          <w:tcPr>
            <w:tcW w:w="3774" w:type="dxa"/>
          </w:tcPr>
          <w:p w14:paraId="65155FE4">
            <w:pPr>
              <w:rPr>
                <w:rFonts w:hAnsi="宋体"/>
                <w:kern w:val="0"/>
                <w:szCs w:val="21"/>
              </w:rPr>
            </w:pPr>
            <w:r>
              <w:rPr>
                <w:rFonts w:hint="eastAsia"/>
                <w:color w:val="FF0000"/>
                <w:szCs w:val="21"/>
              </w:rPr>
              <w:t>★</w:t>
            </w:r>
            <w:r>
              <w:rPr>
                <w:rFonts w:hint="eastAsia"/>
                <w:color w:val="FF0000"/>
              </w:rPr>
              <w:t>完全满足本项目服务期限的要求。</w:t>
            </w:r>
          </w:p>
        </w:tc>
        <w:tc>
          <w:tcPr>
            <w:tcW w:w="1530" w:type="dxa"/>
          </w:tcPr>
          <w:p w14:paraId="56340AD4">
            <w:pPr>
              <w:adjustRightInd w:val="0"/>
              <w:snapToGrid w:val="0"/>
              <w:spacing w:line="360" w:lineRule="auto"/>
              <w:rPr>
                <w:rFonts w:ascii="宋体" w:hAnsi="宋体"/>
                <w:kern w:val="0"/>
                <w:szCs w:val="21"/>
              </w:rPr>
            </w:pPr>
          </w:p>
        </w:tc>
        <w:tc>
          <w:tcPr>
            <w:tcW w:w="1275" w:type="dxa"/>
          </w:tcPr>
          <w:p w14:paraId="330200D0">
            <w:pPr>
              <w:adjustRightInd w:val="0"/>
              <w:snapToGrid w:val="0"/>
              <w:spacing w:line="360" w:lineRule="auto"/>
              <w:rPr>
                <w:rFonts w:ascii="宋体" w:hAnsi="宋体"/>
                <w:kern w:val="0"/>
                <w:szCs w:val="21"/>
              </w:rPr>
            </w:pPr>
          </w:p>
        </w:tc>
        <w:tc>
          <w:tcPr>
            <w:tcW w:w="933" w:type="dxa"/>
          </w:tcPr>
          <w:p w14:paraId="4F8C2600">
            <w:pPr>
              <w:adjustRightInd w:val="0"/>
              <w:snapToGrid w:val="0"/>
              <w:spacing w:line="360" w:lineRule="auto"/>
              <w:rPr>
                <w:rFonts w:ascii="宋体" w:hAnsi="宋体"/>
                <w:kern w:val="0"/>
                <w:szCs w:val="21"/>
              </w:rPr>
            </w:pPr>
          </w:p>
        </w:tc>
      </w:tr>
      <w:tr w14:paraId="37DB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123A00A">
            <w:pPr>
              <w:adjustRightInd w:val="0"/>
              <w:snapToGrid w:val="0"/>
              <w:spacing w:line="360" w:lineRule="auto"/>
              <w:rPr>
                <w:rFonts w:ascii="宋体" w:hAnsi="宋体"/>
                <w:kern w:val="0"/>
                <w:szCs w:val="21"/>
              </w:rPr>
            </w:pPr>
            <w:r>
              <w:rPr>
                <w:rFonts w:hint="eastAsia" w:ascii="宋体" w:hAnsi="宋体"/>
                <w:kern w:val="0"/>
                <w:szCs w:val="21"/>
              </w:rPr>
              <w:t>2</w:t>
            </w:r>
          </w:p>
        </w:tc>
        <w:tc>
          <w:tcPr>
            <w:tcW w:w="3774" w:type="dxa"/>
            <w:vAlign w:val="center"/>
          </w:tcPr>
          <w:p w14:paraId="365824DC">
            <w:pPr>
              <w:adjustRightInd w:val="0"/>
              <w:snapToGrid w:val="0"/>
              <w:spacing w:line="360" w:lineRule="auto"/>
              <w:jc w:val="center"/>
              <w:rPr>
                <w:rFonts w:hAnsi="宋体"/>
                <w:kern w:val="0"/>
                <w:szCs w:val="21"/>
              </w:rPr>
            </w:pPr>
            <w:r>
              <w:rPr>
                <w:rFonts w:hint="eastAsia"/>
                <w:color w:val="FF0000"/>
                <w:szCs w:val="21"/>
              </w:rPr>
              <w:t>★</w:t>
            </w:r>
            <w:r>
              <w:rPr>
                <w:rFonts w:hint="eastAsia" w:ascii="宋体" w:hAnsi="宋体"/>
                <w:color w:val="FF0000"/>
              </w:rPr>
              <w:t>完全满足本项目★标记条款的要求。</w:t>
            </w:r>
          </w:p>
        </w:tc>
        <w:tc>
          <w:tcPr>
            <w:tcW w:w="1530" w:type="dxa"/>
          </w:tcPr>
          <w:p w14:paraId="3E878365">
            <w:pPr>
              <w:adjustRightInd w:val="0"/>
              <w:snapToGrid w:val="0"/>
              <w:spacing w:line="360" w:lineRule="auto"/>
              <w:rPr>
                <w:rFonts w:ascii="宋体" w:hAnsi="宋体"/>
                <w:kern w:val="0"/>
                <w:szCs w:val="21"/>
              </w:rPr>
            </w:pPr>
          </w:p>
        </w:tc>
        <w:tc>
          <w:tcPr>
            <w:tcW w:w="1275" w:type="dxa"/>
          </w:tcPr>
          <w:p w14:paraId="132DD0D3">
            <w:pPr>
              <w:adjustRightInd w:val="0"/>
              <w:snapToGrid w:val="0"/>
              <w:spacing w:line="360" w:lineRule="auto"/>
              <w:rPr>
                <w:rFonts w:ascii="宋体" w:hAnsi="宋体"/>
                <w:kern w:val="0"/>
                <w:szCs w:val="21"/>
              </w:rPr>
            </w:pPr>
          </w:p>
        </w:tc>
        <w:tc>
          <w:tcPr>
            <w:tcW w:w="933" w:type="dxa"/>
          </w:tcPr>
          <w:p w14:paraId="7B0CAD96">
            <w:pPr>
              <w:adjustRightInd w:val="0"/>
              <w:snapToGrid w:val="0"/>
              <w:spacing w:line="360" w:lineRule="auto"/>
              <w:rPr>
                <w:rFonts w:ascii="宋体" w:hAnsi="宋体"/>
                <w:kern w:val="0"/>
                <w:szCs w:val="21"/>
              </w:rPr>
            </w:pPr>
          </w:p>
        </w:tc>
      </w:tr>
      <w:tr w14:paraId="614E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4E6C73E6">
            <w:pPr>
              <w:adjustRightInd w:val="0"/>
              <w:snapToGrid w:val="0"/>
              <w:spacing w:line="360" w:lineRule="auto"/>
              <w:rPr>
                <w:rFonts w:ascii="宋体" w:hAnsi="宋体"/>
                <w:kern w:val="0"/>
                <w:szCs w:val="21"/>
              </w:rPr>
            </w:pPr>
            <w:r>
              <w:rPr>
                <w:rFonts w:hint="eastAsia" w:ascii="宋体" w:hAnsi="宋体"/>
                <w:kern w:val="0"/>
                <w:szCs w:val="21"/>
              </w:rPr>
              <w:t>3</w:t>
            </w:r>
          </w:p>
        </w:tc>
        <w:tc>
          <w:tcPr>
            <w:tcW w:w="3774" w:type="dxa"/>
            <w:vAlign w:val="center"/>
          </w:tcPr>
          <w:p w14:paraId="3D9F8B84">
            <w:pPr>
              <w:adjustRightInd w:val="0"/>
              <w:snapToGrid w:val="0"/>
              <w:spacing w:line="360" w:lineRule="auto"/>
              <w:jc w:val="center"/>
              <w:rPr>
                <w:rFonts w:ascii="宋体" w:hAnsi="宋体"/>
                <w:kern w:val="0"/>
                <w:szCs w:val="21"/>
              </w:rPr>
            </w:pPr>
            <w:r>
              <w:rPr>
                <w:rFonts w:hint="eastAsia" w:ascii="宋体" w:hAnsi="宋体"/>
                <w:color w:val="FF0000"/>
                <w:kern w:val="0"/>
                <w:szCs w:val="21"/>
              </w:rPr>
              <w:t>***********</w:t>
            </w:r>
          </w:p>
        </w:tc>
        <w:tc>
          <w:tcPr>
            <w:tcW w:w="1530" w:type="dxa"/>
          </w:tcPr>
          <w:p w14:paraId="7A034B8D">
            <w:pPr>
              <w:adjustRightInd w:val="0"/>
              <w:snapToGrid w:val="0"/>
              <w:spacing w:line="360" w:lineRule="auto"/>
              <w:rPr>
                <w:rFonts w:ascii="宋体" w:hAnsi="宋体"/>
                <w:kern w:val="0"/>
                <w:szCs w:val="21"/>
              </w:rPr>
            </w:pPr>
          </w:p>
        </w:tc>
        <w:tc>
          <w:tcPr>
            <w:tcW w:w="1275" w:type="dxa"/>
          </w:tcPr>
          <w:p w14:paraId="2817B782">
            <w:pPr>
              <w:adjustRightInd w:val="0"/>
              <w:snapToGrid w:val="0"/>
              <w:spacing w:line="360" w:lineRule="auto"/>
              <w:rPr>
                <w:rFonts w:ascii="宋体" w:hAnsi="宋体"/>
                <w:kern w:val="0"/>
                <w:szCs w:val="21"/>
              </w:rPr>
            </w:pPr>
          </w:p>
        </w:tc>
        <w:tc>
          <w:tcPr>
            <w:tcW w:w="933" w:type="dxa"/>
          </w:tcPr>
          <w:p w14:paraId="7E4F1509">
            <w:pPr>
              <w:adjustRightInd w:val="0"/>
              <w:snapToGrid w:val="0"/>
              <w:spacing w:line="360" w:lineRule="auto"/>
              <w:rPr>
                <w:rFonts w:ascii="宋体" w:hAnsi="宋体"/>
                <w:kern w:val="0"/>
                <w:szCs w:val="21"/>
              </w:rPr>
            </w:pPr>
          </w:p>
        </w:tc>
      </w:tr>
    </w:tbl>
    <w:p w14:paraId="5D9A25F8">
      <w:pPr>
        <w:ind w:firstLine="420" w:firstLineChars="200"/>
      </w:pPr>
      <w:r>
        <w:rPr>
          <w:rFonts w:hint="eastAsia"/>
        </w:rPr>
        <w:t>注：</w:t>
      </w:r>
    </w:p>
    <w:p w14:paraId="518C73CD">
      <w:pPr>
        <w:ind w:firstLine="420" w:firstLineChars="200"/>
      </w:pPr>
      <w:r>
        <w:rPr>
          <w:rFonts w:hint="eastAsia"/>
        </w:rPr>
        <w:t>1.上表所列各项均为不可负偏离条款。</w:t>
      </w:r>
    </w:p>
    <w:p w14:paraId="6F791511">
      <w:pPr>
        <w:ind w:firstLine="420" w:firstLineChars="200"/>
      </w:pPr>
      <w:r>
        <w:rPr>
          <w:rFonts w:hint="eastAsia"/>
        </w:rPr>
        <w:t>2.“投标响应”一栏应当详细填写投标人自身响应情况，而不能不合理照搬照抄招实质性条款具体内容。</w:t>
      </w:r>
    </w:p>
    <w:p w14:paraId="7EBE4A42">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5B6AF274">
      <w:pPr>
        <w:ind w:firstLine="420" w:firstLineChars="200"/>
      </w:pPr>
      <w:r>
        <w:t>4.</w:t>
      </w:r>
      <w:r>
        <w:rPr>
          <w:rFonts w:hint="eastAsia"/>
        </w:rPr>
        <w:t>评审委员会有权对投标响应情况作出判断（作出评审结论）。</w:t>
      </w:r>
    </w:p>
    <w:p w14:paraId="0AA6B388">
      <w:pPr>
        <w:ind w:firstLine="420" w:firstLineChars="200"/>
      </w:pPr>
      <w:r>
        <w:t>5</w:t>
      </w:r>
      <w:r>
        <w:rPr>
          <w:rFonts w:hint="eastAsia"/>
        </w:rPr>
        <w:t>.实质性响应条款“投标响应情况”与投标文件其它内容冲突的，以实质性响应条款“投标响应情况”为准。</w:t>
      </w:r>
    </w:p>
    <w:p w14:paraId="53892A48">
      <w:pPr>
        <w:ind w:firstLine="420" w:firstLineChars="200"/>
      </w:pPr>
      <w:r>
        <w:rPr>
          <w:rFonts w:hint="eastAsia"/>
        </w:rPr>
        <w:t>6.要求提供证明资料，在“说明”一栏中列明证明资料的位置,以便评审；未要求提供证明材料的，投标人可以不提供。</w:t>
      </w:r>
    </w:p>
    <w:p w14:paraId="54EFC424">
      <w:pPr>
        <w:ind w:firstLine="420" w:firstLineChars="200"/>
      </w:pPr>
    </w:p>
    <w:p w14:paraId="72BC20D2">
      <w:pPr>
        <w:ind w:firstLine="420" w:firstLineChars="200"/>
        <w:rPr>
          <w:rFonts w:ascii="黑体" w:hAnsi="宋体" w:eastAsia="黑体"/>
          <w:bCs/>
          <w:color w:val="FF0000"/>
          <w:kern w:val="0"/>
          <w:szCs w:val="21"/>
        </w:rPr>
      </w:pPr>
    </w:p>
    <w:p w14:paraId="297388E2">
      <w:pPr>
        <w:ind w:firstLine="420" w:firstLineChars="200"/>
        <w:rPr>
          <w:rFonts w:ascii="黑体" w:hAnsi="宋体" w:eastAsia="黑体"/>
          <w:bCs/>
          <w:color w:val="FF0000"/>
          <w:kern w:val="0"/>
          <w:szCs w:val="21"/>
        </w:rPr>
      </w:pPr>
    </w:p>
    <w:p w14:paraId="30EEB58A">
      <w:pPr>
        <w:pStyle w:val="3"/>
        <w:jc w:val="center"/>
      </w:pPr>
      <w:r>
        <w:rPr>
          <w:rFonts w:hint="eastAsia"/>
          <w:szCs w:val="24"/>
        </w:rPr>
        <w:t>（五）</w:t>
      </w:r>
      <w:r>
        <w:rPr>
          <w:rFonts w:hint="eastAsia"/>
        </w:rPr>
        <w:t>法定代表人（负责人）资格证明书</w:t>
      </w:r>
    </w:p>
    <w:p w14:paraId="7CD9EE26">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51C4C3E1">
      <w:pPr>
        <w:spacing w:line="360" w:lineRule="auto"/>
        <w:ind w:firstLine="420" w:firstLineChars="200"/>
        <w:rPr>
          <w:szCs w:val="21"/>
        </w:rPr>
      </w:pPr>
      <w:r>
        <w:rPr>
          <w:rFonts w:hint="eastAsia"/>
          <w:szCs w:val="21"/>
        </w:rPr>
        <w:t>特此证明。</w:t>
      </w:r>
    </w:p>
    <w:p w14:paraId="74594372">
      <w:pPr>
        <w:spacing w:line="360" w:lineRule="auto"/>
        <w:ind w:firstLine="420" w:firstLineChars="200"/>
        <w:rPr>
          <w:szCs w:val="21"/>
        </w:rPr>
      </w:pPr>
      <w:r>
        <w:rPr>
          <w:rFonts w:hint="eastAsia"/>
          <w:szCs w:val="21"/>
        </w:rPr>
        <w:t>说明：1、法定代表人为投标人（企业事业单位、国家机关、社会团体）的主要行政负责人。</w:t>
      </w:r>
    </w:p>
    <w:p w14:paraId="467932FE">
      <w:pPr>
        <w:numPr>
          <w:ilvl w:val="0"/>
          <w:numId w:val="3"/>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77AFD148">
      <w:pPr>
        <w:numPr>
          <w:ilvl w:val="0"/>
          <w:numId w:val="3"/>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4D2CEE89">
      <w:pPr>
        <w:numPr>
          <w:ilvl w:val="0"/>
          <w:numId w:val="3"/>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416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36B27690">
            <w:pPr>
              <w:jc w:val="center"/>
            </w:pPr>
            <w:r>
              <w:rPr>
                <w:rFonts w:hint="eastAsia"/>
              </w:rPr>
              <w:t>证件扫描件正面</w:t>
            </w:r>
          </w:p>
          <w:p w14:paraId="25FA4560">
            <w:pPr>
              <w:spacing w:line="360" w:lineRule="auto"/>
              <w:jc w:val="center"/>
              <w:rPr>
                <w:b/>
                <w:bCs/>
                <w:sz w:val="24"/>
              </w:rPr>
            </w:pPr>
          </w:p>
          <w:p w14:paraId="24591343">
            <w:pPr>
              <w:spacing w:line="360" w:lineRule="auto"/>
              <w:jc w:val="center"/>
              <w:rPr>
                <w:sz w:val="24"/>
              </w:rPr>
            </w:pPr>
          </w:p>
        </w:tc>
        <w:tc>
          <w:tcPr>
            <w:tcW w:w="4265" w:type="dxa"/>
          </w:tcPr>
          <w:p w14:paraId="2DE577E3">
            <w:pPr>
              <w:jc w:val="center"/>
            </w:pPr>
            <w:r>
              <w:rPr>
                <w:rFonts w:hint="eastAsia"/>
              </w:rPr>
              <w:t>证件扫描件反面</w:t>
            </w:r>
          </w:p>
          <w:p w14:paraId="0ED68E03">
            <w:pPr>
              <w:spacing w:line="360" w:lineRule="auto"/>
              <w:jc w:val="center"/>
              <w:rPr>
                <w:b/>
                <w:bCs/>
                <w:sz w:val="24"/>
              </w:rPr>
            </w:pPr>
          </w:p>
          <w:p w14:paraId="22017CF6">
            <w:pPr>
              <w:spacing w:line="360" w:lineRule="auto"/>
              <w:jc w:val="center"/>
              <w:rPr>
                <w:sz w:val="24"/>
              </w:rPr>
            </w:pPr>
          </w:p>
        </w:tc>
      </w:tr>
    </w:tbl>
    <w:p w14:paraId="4E0A104F">
      <w:pPr>
        <w:spacing w:after="120"/>
        <w:ind w:firstLine="422" w:firstLineChars="200"/>
        <w:rPr>
          <w:rFonts w:asciiTheme="minorHAnsi" w:hAnsiTheme="minorHAnsi" w:eastAsiaTheme="minorEastAsia" w:cstheme="minorBidi"/>
          <w:b/>
          <w:color w:val="FF0000"/>
        </w:rPr>
      </w:pPr>
    </w:p>
    <w:p w14:paraId="74D9DF8F">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1AFD798F">
      <w:pPr>
        <w:rPr>
          <w:sz w:val="24"/>
        </w:rPr>
      </w:pPr>
    </w:p>
    <w:p w14:paraId="798069C6">
      <w:pPr>
        <w:widowControl/>
        <w:jc w:val="left"/>
        <w:rPr>
          <w:rFonts w:ascii="黑体" w:hAnsi="宋体" w:eastAsia="黑体"/>
          <w:bCs/>
          <w:sz w:val="24"/>
          <w:szCs w:val="32"/>
        </w:rPr>
      </w:pPr>
      <w:r>
        <w:rPr>
          <w:rFonts w:ascii="黑体" w:eastAsia="黑体"/>
          <w:b/>
          <w:sz w:val="24"/>
        </w:rPr>
        <w:br w:type="page"/>
      </w:r>
    </w:p>
    <w:p w14:paraId="1D1F0BE5">
      <w:pPr>
        <w:pStyle w:val="3"/>
        <w:jc w:val="center"/>
      </w:pPr>
      <w:r>
        <w:rPr>
          <w:rFonts w:hint="eastAsia"/>
          <w:szCs w:val="24"/>
        </w:rPr>
        <w:t>（六）</w:t>
      </w:r>
      <w:r>
        <w:rPr>
          <w:rFonts w:hint="eastAsia"/>
        </w:rPr>
        <w:t>投标文件签署授权委托书</w:t>
      </w:r>
    </w:p>
    <w:p w14:paraId="6D3F6AB3">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69993447">
      <w:pPr>
        <w:spacing w:line="360" w:lineRule="auto"/>
        <w:ind w:firstLine="420" w:firstLineChars="200"/>
        <w:rPr>
          <w:szCs w:val="21"/>
        </w:rPr>
      </w:pPr>
      <w:r>
        <w:rPr>
          <w:rFonts w:hint="eastAsia"/>
          <w:szCs w:val="21"/>
        </w:rPr>
        <w:t>代理人无转委托权，特此委托。</w:t>
      </w:r>
    </w:p>
    <w:p w14:paraId="232F9F86">
      <w:pPr>
        <w:spacing w:line="360" w:lineRule="auto"/>
        <w:ind w:firstLine="420" w:firstLineChars="200"/>
        <w:rPr>
          <w:szCs w:val="21"/>
        </w:rPr>
      </w:pPr>
    </w:p>
    <w:p w14:paraId="55514149">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23FFA195">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68FDD87A">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6EFFECEC">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42743037">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903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776768F9">
            <w:pPr>
              <w:jc w:val="center"/>
            </w:pPr>
            <w:r>
              <w:rPr>
                <w:rFonts w:hint="eastAsia"/>
              </w:rPr>
              <w:t>证件扫描件正面</w:t>
            </w:r>
          </w:p>
          <w:p w14:paraId="63ED8597">
            <w:pPr>
              <w:spacing w:line="360" w:lineRule="auto"/>
              <w:jc w:val="center"/>
              <w:rPr>
                <w:b/>
                <w:bCs/>
                <w:sz w:val="24"/>
              </w:rPr>
            </w:pPr>
          </w:p>
          <w:p w14:paraId="62CFA735">
            <w:pPr>
              <w:spacing w:line="360" w:lineRule="auto"/>
              <w:jc w:val="center"/>
              <w:rPr>
                <w:sz w:val="24"/>
              </w:rPr>
            </w:pPr>
          </w:p>
        </w:tc>
        <w:tc>
          <w:tcPr>
            <w:tcW w:w="4265" w:type="dxa"/>
          </w:tcPr>
          <w:p w14:paraId="08C484E3">
            <w:pPr>
              <w:jc w:val="center"/>
            </w:pPr>
            <w:r>
              <w:rPr>
                <w:rFonts w:hint="eastAsia"/>
              </w:rPr>
              <w:t>证件扫描件反面</w:t>
            </w:r>
          </w:p>
          <w:p w14:paraId="1A489A09">
            <w:pPr>
              <w:spacing w:line="360" w:lineRule="auto"/>
              <w:jc w:val="center"/>
              <w:rPr>
                <w:b/>
                <w:bCs/>
                <w:sz w:val="24"/>
              </w:rPr>
            </w:pPr>
          </w:p>
          <w:p w14:paraId="04AE868C">
            <w:pPr>
              <w:spacing w:line="360" w:lineRule="auto"/>
              <w:jc w:val="center"/>
              <w:rPr>
                <w:sz w:val="24"/>
              </w:rPr>
            </w:pPr>
          </w:p>
        </w:tc>
      </w:tr>
    </w:tbl>
    <w:p w14:paraId="757DCD69"/>
    <w:p w14:paraId="0072190C">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66E51D4D">
      <w:pPr>
        <w:pStyle w:val="31"/>
      </w:pPr>
    </w:p>
    <w:p w14:paraId="5893FA4E">
      <w:pPr>
        <w:widowControl/>
        <w:jc w:val="left"/>
        <w:rPr>
          <w:rFonts w:ascii="黑体" w:hAnsi="宋体" w:eastAsia="黑体"/>
          <w:bCs/>
          <w:kern w:val="0"/>
          <w:sz w:val="24"/>
        </w:rPr>
      </w:pPr>
      <w:r>
        <w:rPr>
          <w:rFonts w:ascii="黑体" w:eastAsia="黑体"/>
          <w:b/>
          <w:kern w:val="0"/>
          <w:sz w:val="24"/>
        </w:rPr>
        <w:br w:type="page"/>
      </w:r>
    </w:p>
    <w:p w14:paraId="76988C8D">
      <w:pPr>
        <w:pStyle w:val="3"/>
        <w:jc w:val="center"/>
      </w:pPr>
      <w:r>
        <w:rPr>
          <w:rFonts w:hint="eastAsia"/>
        </w:rPr>
        <w:t>（七）分项报价清单</w:t>
      </w: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3D4DD4F1">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5DFFF87D">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6A8CE4C0">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030A4B80">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33C2F6C4">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6D6E40BB">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214D2731">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75006F17">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56D2210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460FC498">
            <w:pPr>
              <w:widowControl/>
              <w:jc w:val="left"/>
              <w:rPr>
                <w:rFonts w:ascii="宋体" w:hAnsi="宋体" w:cs="宋体"/>
                <w:kern w:val="0"/>
                <w:sz w:val="20"/>
                <w:szCs w:val="20"/>
              </w:rPr>
            </w:pPr>
          </w:p>
        </w:tc>
      </w:tr>
      <w:tr w14:paraId="2FBB4581">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443187F8">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38D1B6C0">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1979E894">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90A049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0E49D3B9">
            <w:pPr>
              <w:widowControl/>
              <w:jc w:val="left"/>
              <w:rPr>
                <w:rFonts w:ascii="宋体" w:hAnsi="宋体" w:cs="宋体"/>
                <w:kern w:val="0"/>
                <w:sz w:val="20"/>
                <w:szCs w:val="20"/>
              </w:rPr>
            </w:pPr>
            <w:r>
              <w:rPr>
                <w:rFonts w:hint="eastAsia" w:ascii="宋体" w:hAnsi="宋体" w:cs="宋体"/>
                <w:kern w:val="0"/>
                <w:sz w:val="20"/>
                <w:szCs w:val="20"/>
              </w:rPr>
              <w:t>　</w:t>
            </w:r>
          </w:p>
        </w:tc>
      </w:tr>
      <w:tr w14:paraId="06FD856B">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458DDF6F">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0673102">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1D58C9B2">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0E75F8F1">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05ECB9AD">
            <w:pPr>
              <w:jc w:val="left"/>
              <w:rPr>
                <w:rFonts w:ascii="宋体" w:hAnsi="宋体" w:cs="宋体"/>
                <w:kern w:val="0"/>
                <w:sz w:val="20"/>
                <w:szCs w:val="20"/>
              </w:rPr>
            </w:pPr>
          </w:p>
        </w:tc>
      </w:tr>
      <w:tr w14:paraId="6594AB5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5039B96">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32DB227">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0DD4215">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0C71529">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367AC053">
            <w:pPr>
              <w:jc w:val="left"/>
              <w:rPr>
                <w:rFonts w:ascii="宋体" w:hAnsi="宋体" w:cs="宋体"/>
                <w:kern w:val="0"/>
                <w:sz w:val="20"/>
                <w:szCs w:val="20"/>
              </w:rPr>
            </w:pPr>
          </w:p>
        </w:tc>
      </w:tr>
      <w:tr w14:paraId="46B80232">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0F4DDBBC">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BE9A642">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5CF8762D">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718762A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04C1D8C6">
            <w:pPr>
              <w:jc w:val="left"/>
              <w:rPr>
                <w:rFonts w:ascii="宋体" w:hAnsi="宋体" w:cs="宋体"/>
                <w:kern w:val="0"/>
                <w:sz w:val="20"/>
                <w:szCs w:val="20"/>
              </w:rPr>
            </w:pPr>
          </w:p>
        </w:tc>
      </w:tr>
      <w:tr w14:paraId="7FF1CCE9">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86B3957">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05A78961">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3A6663F7">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41AA104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515F211A">
            <w:pPr>
              <w:jc w:val="left"/>
              <w:rPr>
                <w:rFonts w:ascii="宋体" w:hAnsi="宋体" w:cs="宋体"/>
                <w:kern w:val="0"/>
                <w:sz w:val="20"/>
                <w:szCs w:val="20"/>
              </w:rPr>
            </w:pPr>
          </w:p>
        </w:tc>
      </w:tr>
      <w:tr w14:paraId="0C7FB8E9">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1E440B78">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27FE7EA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174B91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33FA3CA">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3503D16B">
            <w:pPr>
              <w:widowControl/>
              <w:jc w:val="left"/>
              <w:rPr>
                <w:rFonts w:ascii="宋体" w:hAnsi="宋体" w:cs="宋体"/>
                <w:kern w:val="0"/>
                <w:sz w:val="20"/>
                <w:szCs w:val="20"/>
              </w:rPr>
            </w:pPr>
          </w:p>
        </w:tc>
      </w:tr>
      <w:tr w14:paraId="608DBE4C">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7341D8F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6556143">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31D1567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56B735C">
            <w:pPr>
              <w:widowControl/>
              <w:jc w:val="left"/>
              <w:rPr>
                <w:rFonts w:ascii="宋体" w:hAnsi="宋体" w:cs="宋体"/>
                <w:kern w:val="0"/>
                <w:sz w:val="20"/>
                <w:szCs w:val="20"/>
              </w:rPr>
            </w:pPr>
            <w:r>
              <w:rPr>
                <w:rFonts w:hint="eastAsia" w:ascii="宋体" w:hAnsi="宋体" w:cs="宋体"/>
                <w:kern w:val="0"/>
                <w:sz w:val="20"/>
                <w:szCs w:val="20"/>
              </w:rPr>
              <w:t>　</w:t>
            </w:r>
          </w:p>
        </w:tc>
      </w:tr>
      <w:tr w14:paraId="4791D49D">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3AE9B324">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073126D2">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0DCB29FA">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24600A8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55EE58E">
            <w:pPr>
              <w:widowControl/>
              <w:jc w:val="left"/>
              <w:rPr>
                <w:rFonts w:ascii="宋体" w:hAnsi="宋体" w:cs="宋体"/>
                <w:kern w:val="0"/>
                <w:sz w:val="20"/>
                <w:szCs w:val="20"/>
              </w:rPr>
            </w:pPr>
          </w:p>
        </w:tc>
      </w:tr>
      <w:tr w14:paraId="490D582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1A788499">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29128ED3">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2FA93D00">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7AFE66F7">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67C4C9E6">
            <w:pPr>
              <w:widowControl/>
              <w:jc w:val="left"/>
              <w:rPr>
                <w:rFonts w:ascii="宋体" w:hAnsi="宋体" w:cs="宋体"/>
                <w:kern w:val="0"/>
                <w:sz w:val="20"/>
                <w:szCs w:val="20"/>
              </w:rPr>
            </w:pPr>
          </w:p>
        </w:tc>
      </w:tr>
      <w:tr w14:paraId="1DC8E49B">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0ABF260A">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5CCB1391">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14313596">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7AA5B44C">
            <w:pPr>
              <w:widowControl/>
              <w:jc w:val="left"/>
              <w:rPr>
                <w:rFonts w:ascii="宋体" w:hAnsi="宋体" w:cs="宋体"/>
                <w:kern w:val="0"/>
                <w:sz w:val="20"/>
                <w:szCs w:val="20"/>
              </w:rPr>
            </w:pPr>
            <w:r>
              <w:rPr>
                <w:rFonts w:hint="eastAsia" w:ascii="宋体" w:hAnsi="宋体" w:cs="宋体"/>
                <w:kern w:val="0"/>
                <w:sz w:val="20"/>
                <w:szCs w:val="20"/>
              </w:rPr>
              <w:t>　</w:t>
            </w:r>
          </w:p>
        </w:tc>
      </w:tr>
      <w:tr w14:paraId="2F332C29">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05FC9F02">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01AF840">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61C78CBE">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01C8DF25">
            <w:pPr>
              <w:widowControl/>
              <w:jc w:val="left"/>
              <w:rPr>
                <w:rFonts w:ascii="宋体" w:hAnsi="宋体" w:cs="宋体"/>
                <w:kern w:val="0"/>
                <w:sz w:val="20"/>
                <w:szCs w:val="20"/>
              </w:rPr>
            </w:pPr>
            <w:r>
              <w:rPr>
                <w:rFonts w:hint="eastAsia" w:ascii="宋体" w:hAnsi="宋体" w:cs="宋体"/>
                <w:kern w:val="0"/>
                <w:sz w:val="20"/>
                <w:szCs w:val="20"/>
              </w:rPr>
              <w:t>　</w:t>
            </w:r>
          </w:p>
        </w:tc>
      </w:tr>
      <w:tr w14:paraId="00EA9E13">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10553F5B">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4579A71E">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5DC115C6">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32E09FDF">
            <w:pPr>
              <w:widowControl/>
              <w:jc w:val="left"/>
              <w:rPr>
                <w:rFonts w:ascii="宋体" w:hAnsi="宋体" w:cs="宋体"/>
                <w:kern w:val="0"/>
                <w:sz w:val="20"/>
                <w:szCs w:val="20"/>
              </w:rPr>
            </w:pPr>
          </w:p>
        </w:tc>
      </w:tr>
      <w:tr w14:paraId="580E45A3">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1ECA487">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379C0CBD">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7806927E">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58E9A8E0">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517DD30B">
      <w:pPr>
        <w:ind w:firstLine="420" w:firstLineChars="200"/>
        <w:rPr>
          <w:rFonts w:ascii="宋体" w:hAnsi="宋体"/>
        </w:rPr>
      </w:pPr>
      <w:r>
        <w:rPr>
          <w:rFonts w:hint="eastAsia" w:ascii="宋体" w:hAnsi="宋体"/>
        </w:rPr>
        <w:t>注：1、所有价格应按“招标文件”中规定的货币单位填写；</w:t>
      </w:r>
    </w:p>
    <w:p w14:paraId="7035BD23">
      <w:pPr>
        <w:numPr>
          <w:ilvl w:val="0"/>
          <w:numId w:val="4"/>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14:paraId="02540FC7">
      <w:pPr>
        <w:pStyle w:val="31"/>
      </w:pPr>
    </w:p>
    <w:p w14:paraId="245658A4">
      <w:pPr>
        <w:pStyle w:val="31"/>
      </w:pPr>
    </w:p>
    <w:p w14:paraId="4D0251C5">
      <w:pPr>
        <w:ind w:firstLine="420" w:firstLineChars="200"/>
        <w:jc w:val="center"/>
        <w:rPr>
          <w:szCs w:val="21"/>
        </w:rPr>
      </w:pPr>
    </w:p>
    <w:p w14:paraId="16C9AC0C">
      <w:pPr>
        <w:widowControl/>
        <w:jc w:val="left"/>
        <w:rPr>
          <w:rFonts w:ascii="Arial" w:hAnsi="Arial" w:eastAsia="黑体"/>
          <w:bCs/>
          <w:sz w:val="24"/>
        </w:rPr>
      </w:pPr>
      <w:r>
        <w:rPr>
          <w:b/>
          <w:sz w:val="24"/>
        </w:rPr>
        <w:br w:type="page"/>
      </w:r>
    </w:p>
    <w:p w14:paraId="179CE46E">
      <w:pPr>
        <w:pStyle w:val="3"/>
        <w:jc w:val="center"/>
        <w:rPr>
          <w:rFonts w:ascii="黑体" w:eastAsia="黑体"/>
          <w:szCs w:val="28"/>
        </w:rPr>
      </w:pPr>
      <w:r>
        <w:rPr>
          <w:rFonts w:hint="eastAsia" w:ascii="黑体" w:eastAsia="黑体"/>
          <w:szCs w:val="28"/>
        </w:rPr>
        <w:t>二、技术服务部分</w:t>
      </w:r>
    </w:p>
    <w:p w14:paraId="195F0F64"/>
    <w:p w14:paraId="7D3807CB">
      <w:pPr>
        <w:pStyle w:val="4"/>
        <w:jc w:val="left"/>
        <w:rPr>
          <w:rFonts w:hint="default" w:ascii="黑体" w:eastAsia="黑体"/>
          <w:b w:val="0"/>
          <w:sz w:val="24"/>
          <w:lang w:val="en-US" w:eastAsia="zh-CN"/>
        </w:rPr>
      </w:pPr>
      <w:r>
        <w:rPr>
          <w:rFonts w:hint="eastAsia" w:ascii="黑体"/>
          <w:b w:val="0"/>
          <w:sz w:val="24"/>
        </w:rPr>
        <w:t>（一）项目</w:t>
      </w:r>
      <w:r>
        <w:rPr>
          <w:rFonts w:hint="eastAsia" w:ascii="黑体"/>
          <w:b w:val="0"/>
          <w:sz w:val="24"/>
          <w:lang w:val="en-US" w:eastAsia="zh-CN"/>
        </w:rPr>
        <w:t>服务方案</w:t>
      </w:r>
    </w:p>
    <w:p w14:paraId="71782DA0">
      <w:pPr>
        <w:jc w:val="left"/>
      </w:pPr>
      <w:r>
        <w:rPr>
          <w:rFonts w:hint="eastAsia"/>
        </w:rPr>
        <w:t>请按照招标文件要求提供相关证明文件。</w:t>
      </w:r>
    </w:p>
    <w:p w14:paraId="64DE4F9D">
      <w:pPr>
        <w:pStyle w:val="31"/>
        <w:jc w:val="left"/>
      </w:pPr>
    </w:p>
    <w:p w14:paraId="216C7105">
      <w:pPr>
        <w:pStyle w:val="31"/>
        <w:jc w:val="left"/>
      </w:pPr>
    </w:p>
    <w:p w14:paraId="0235C0DF">
      <w:pPr>
        <w:pStyle w:val="4"/>
        <w:jc w:val="left"/>
        <w:rPr>
          <w:rFonts w:ascii="黑体"/>
          <w:b w:val="0"/>
          <w:sz w:val="24"/>
        </w:rPr>
      </w:pPr>
      <w:r>
        <w:rPr>
          <w:rFonts w:hint="eastAsia" w:ascii="黑体"/>
          <w:b w:val="0"/>
          <w:sz w:val="24"/>
        </w:rPr>
        <w:t>（二）质量保障措施及方案</w:t>
      </w:r>
    </w:p>
    <w:p w14:paraId="7A05CECD">
      <w:pPr>
        <w:jc w:val="left"/>
      </w:pPr>
      <w:r>
        <w:rPr>
          <w:rFonts w:hint="eastAsia"/>
        </w:rPr>
        <w:t>请按照招标文件要求提供相关证明文件。</w:t>
      </w:r>
    </w:p>
    <w:p w14:paraId="4B057684">
      <w:pPr>
        <w:pStyle w:val="31"/>
        <w:jc w:val="left"/>
      </w:pPr>
    </w:p>
    <w:p w14:paraId="1FB6FAD1">
      <w:pPr>
        <w:pStyle w:val="31"/>
        <w:jc w:val="left"/>
      </w:pPr>
    </w:p>
    <w:p w14:paraId="588AFCD7">
      <w:pPr>
        <w:pStyle w:val="4"/>
        <w:jc w:val="left"/>
        <w:rPr>
          <w:rFonts w:ascii="黑体"/>
          <w:b w:val="0"/>
          <w:sz w:val="24"/>
        </w:rPr>
      </w:pPr>
      <w:r>
        <w:rPr>
          <w:rFonts w:hint="eastAsia" w:ascii="黑体"/>
          <w:b w:val="0"/>
          <w:sz w:val="24"/>
        </w:rPr>
        <w:t>（三）项目重点难点分析、应对措施及相关的合理化建议</w:t>
      </w:r>
    </w:p>
    <w:p w14:paraId="36385D13">
      <w:pPr>
        <w:jc w:val="left"/>
      </w:pPr>
      <w:r>
        <w:rPr>
          <w:rFonts w:hint="eastAsia"/>
        </w:rPr>
        <w:t>请按照招标文件要求提供相关证明文件。</w:t>
      </w:r>
    </w:p>
    <w:p w14:paraId="5B347066">
      <w:pPr>
        <w:pStyle w:val="31"/>
        <w:jc w:val="left"/>
      </w:pPr>
    </w:p>
    <w:p w14:paraId="425B5928">
      <w:pPr>
        <w:pStyle w:val="31"/>
        <w:jc w:val="left"/>
      </w:pPr>
    </w:p>
    <w:p w14:paraId="34EFA226">
      <w:pPr>
        <w:pStyle w:val="4"/>
        <w:jc w:val="left"/>
        <w:rPr>
          <w:rFonts w:ascii="黑体"/>
          <w:b w:val="0"/>
          <w:sz w:val="24"/>
        </w:rPr>
      </w:pPr>
      <w:r>
        <w:rPr>
          <w:rFonts w:hint="eastAsia" w:ascii="黑体"/>
          <w:b w:val="0"/>
          <w:sz w:val="24"/>
        </w:rPr>
        <w:t>（四）项目完成（服务期满）后的服务承诺</w:t>
      </w:r>
    </w:p>
    <w:p w14:paraId="762AA923">
      <w:pPr>
        <w:jc w:val="left"/>
      </w:pPr>
      <w:r>
        <w:rPr>
          <w:rFonts w:hint="eastAsia"/>
        </w:rPr>
        <w:t>请按照招标文件要求提供相关证明文件。</w:t>
      </w:r>
    </w:p>
    <w:p w14:paraId="740C1EC2">
      <w:pPr>
        <w:pStyle w:val="31"/>
        <w:jc w:val="left"/>
      </w:pPr>
    </w:p>
    <w:p w14:paraId="2F73BDAA">
      <w:pPr>
        <w:pStyle w:val="31"/>
        <w:ind w:left="0" w:leftChars="0" w:firstLine="0" w:firstLineChars="0"/>
        <w:jc w:val="left"/>
      </w:pPr>
    </w:p>
    <w:p w14:paraId="220746DD">
      <w:pPr>
        <w:pStyle w:val="4"/>
        <w:jc w:val="left"/>
        <w:rPr>
          <w:rFonts w:hint="eastAsia" w:ascii="黑体"/>
          <w:b w:val="0"/>
          <w:sz w:val="24"/>
        </w:rPr>
      </w:pPr>
      <w:r>
        <w:rPr>
          <w:rFonts w:hint="eastAsia" w:ascii="黑体"/>
          <w:b w:val="0"/>
          <w:sz w:val="24"/>
        </w:rPr>
        <w:t>（五）违约承诺</w:t>
      </w:r>
    </w:p>
    <w:p w14:paraId="0DAFA39B">
      <w:pPr>
        <w:jc w:val="left"/>
      </w:pPr>
      <w:r>
        <w:rPr>
          <w:rFonts w:hint="eastAsia"/>
        </w:rPr>
        <w:t>请按照招标文件要求提供相关证明文件。</w:t>
      </w:r>
    </w:p>
    <w:p w14:paraId="3BCEAB30">
      <w:pPr>
        <w:pStyle w:val="31"/>
        <w:jc w:val="left"/>
      </w:pPr>
    </w:p>
    <w:p w14:paraId="01F8DE8A">
      <w:pPr>
        <w:pStyle w:val="4"/>
        <w:jc w:val="left"/>
        <w:rPr>
          <w:rFonts w:ascii="黑体"/>
          <w:b w:val="0"/>
          <w:sz w:val="24"/>
        </w:rPr>
      </w:pPr>
      <w:r>
        <w:rPr>
          <w:rFonts w:hint="eastAsia" w:ascii="黑体"/>
          <w:b w:val="0"/>
          <w:sz w:val="24"/>
        </w:rPr>
        <w:t>（</w:t>
      </w:r>
      <w:r>
        <w:rPr>
          <w:rFonts w:hint="eastAsia" w:ascii="黑体"/>
          <w:b w:val="0"/>
          <w:sz w:val="24"/>
          <w:lang w:val="en-US" w:eastAsia="zh-CN"/>
        </w:rPr>
        <w:t>六</w:t>
      </w:r>
      <w:r>
        <w:rPr>
          <w:rFonts w:hint="eastAsia" w:ascii="黑体"/>
          <w:b w:val="0"/>
          <w:sz w:val="24"/>
        </w:rPr>
        <w:t>）拟安排的项目负责人情况（仅限一人）</w:t>
      </w:r>
    </w:p>
    <w:p w14:paraId="223F4ED4">
      <w:pPr>
        <w:jc w:val="left"/>
      </w:pPr>
      <w:r>
        <w:rPr>
          <w:rFonts w:hint="eastAsia"/>
        </w:rPr>
        <w:t>请按照招标文件要求提供相关证明文件。</w:t>
      </w:r>
    </w:p>
    <w:p w14:paraId="3349B530">
      <w:pPr>
        <w:pStyle w:val="4"/>
        <w:jc w:val="left"/>
        <w:rPr>
          <w:rFonts w:ascii="黑体"/>
          <w:b w:val="0"/>
          <w:sz w:val="24"/>
        </w:rPr>
      </w:pPr>
      <w:bookmarkStart w:id="28" w:name="OLE_LINK8"/>
      <w:r>
        <w:rPr>
          <w:rFonts w:hint="eastAsia" w:ascii="黑体"/>
          <w:b w:val="0"/>
          <w:sz w:val="24"/>
        </w:rPr>
        <w:t>（</w:t>
      </w:r>
      <w:r>
        <w:rPr>
          <w:rFonts w:hint="eastAsia" w:ascii="黑体"/>
          <w:b w:val="0"/>
          <w:sz w:val="24"/>
          <w:lang w:val="en-US" w:eastAsia="zh-CN"/>
        </w:rPr>
        <w:t>七</w:t>
      </w:r>
      <w:r>
        <w:rPr>
          <w:rFonts w:hint="eastAsia" w:ascii="黑体"/>
          <w:b w:val="0"/>
          <w:sz w:val="24"/>
        </w:rPr>
        <w:t>）拟安排的项目主要团队成员（主要技术人员）情况（项目负责人除外）</w:t>
      </w:r>
    </w:p>
    <w:p w14:paraId="6E26A2C3">
      <w:pPr>
        <w:jc w:val="left"/>
      </w:pPr>
      <w:r>
        <w:rPr>
          <w:rFonts w:hint="eastAsia"/>
        </w:rPr>
        <w:t>请按照招标文件要求提供相关证明文件。</w:t>
      </w:r>
    </w:p>
    <w:bookmarkEnd w:id="28"/>
    <w:p w14:paraId="5D5FA7A6">
      <w:pPr>
        <w:pStyle w:val="3"/>
        <w:jc w:val="center"/>
        <w:rPr>
          <w:rFonts w:ascii="黑体" w:eastAsia="黑体"/>
          <w:szCs w:val="28"/>
        </w:rPr>
      </w:pPr>
      <w:r>
        <w:rPr>
          <w:rFonts w:hint="eastAsia" w:ascii="黑体" w:eastAsia="黑体"/>
          <w:szCs w:val="28"/>
        </w:rPr>
        <w:t>三、综合实力部分</w:t>
      </w:r>
    </w:p>
    <w:p w14:paraId="276254A3">
      <w:pPr>
        <w:pStyle w:val="4"/>
        <w:jc w:val="left"/>
        <w:rPr>
          <w:rFonts w:ascii="黑体"/>
          <w:b w:val="0"/>
          <w:sz w:val="24"/>
        </w:rPr>
      </w:pPr>
      <w:r>
        <w:rPr>
          <w:rFonts w:hint="eastAsia" w:ascii="黑体"/>
          <w:b w:val="0"/>
          <w:sz w:val="24"/>
        </w:rPr>
        <w:t>（一）投标人同类项目业绩情况</w:t>
      </w:r>
    </w:p>
    <w:tbl>
      <w:tblPr>
        <w:tblStyle w:val="32"/>
        <w:tblW w:w="79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4" w:type="dxa"/>
          <w:bottom w:w="0" w:type="dxa"/>
          <w:right w:w="54" w:type="dxa"/>
        </w:tblCellMar>
      </w:tblPr>
      <w:tblGrid>
        <w:gridCol w:w="942"/>
        <w:gridCol w:w="1000"/>
        <w:gridCol w:w="1701"/>
        <w:gridCol w:w="1625"/>
        <w:gridCol w:w="1750"/>
        <w:gridCol w:w="904"/>
      </w:tblGrid>
      <w:tr w14:paraId="45702B7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bottom w:val="single" w:color="auto" w:sz="4" w:space="0"/>
            </w:tcBorders>
            <w:vAlign w:val="center"/>
          </w:tcPr>
          <w:p w14:paraId="73281A23">
            <w:pPr>
              <w:jc w:val="center"/>
            </w:pPr>
            <w:r>
              <w:rPr>
                <w:rFonts w:hint="eastAsia"/>
              </w:rPr>
              <w:t>序号</w:t>
            </w:r>
          </w:p>
        </w:tc>
        <w:tc>
          <w:tcPr>
            <w:tcW w:w="1000" w:type="dxa"/>
            <w:vAlign w:val="center"/>
          </w:tcPr>
          <w:p w14:paraId="33CF5198">
            <w:pPr>
              <w:jc w:val="center"/>
            </w:pPr>
            <w:r>
              <w:rPr>
                <w:rFonts w:hint="eastAsia"/>
                <w:szCs w:val="21"/>
              </w:rPr>
              <w:t>采购单位</w:t>
            </w:r>
          </w:p>
        </w:tc>
        <w:tc>
          <w:tcPr>
            <w:tcW w:w="1701" w:type="dxa"/>
            <w:vAlign w:val="center"/>
          </w:tcPr>
          <w:p w14:paraId="041D5736">
            <w:pPr>
              <w:jc w:val="center"/>
            </w:pPr>
            <w:r>
              <w:rPr>
                <w:rFonts w:hint="eastAsia"/>
              </w:rPr>
              <w:t>项目名称</w:t>
            </w:r>
          </w:p>
        </w:tc>
        <w:tc>
          <w:tcPr>
            <w:tcW w:w="1625" w:type="dxa"/>
            <w:vAlign w:val="center"/>
          </w:tcPr>
          <w:p w14:paraId="576F2ED0">
            <w:pPr>
              <w:jc w:val="center"/>
            </w:pPr>
            <w:r>
              <w:rPr>
                <w:rFonts w:hint="eastAsia"/>
                <w:szCs w:val="21"/>
              </w:rPr>
              <w:t>合同签订日期</w:t>
            </w:r>
          </w:p>
        </w:tc>
        <w:tc>
          <w:tcPr>
            <w:tcW w:w="1750" w:type="dxa"/>
            <w:vAlign w:val="center"/>
          </w:tcPr>
          <w:p w14:paraId="1677A4A3">
            <w:pPr>
              <w:jc w:val="center"/>
            </w:pPr>
            <w:r>
              <w:rPr>
                <w:rFonts w:hint="eastAsia"/>
                <w:szCs w:val="21"/>
              </w:rPr>
              <w:t>履约评价情况</w:t>
            </w:r>
          </w:p>
        </w:tc>
        <w:tc>
          <w:tcPr>
            <w:tcW w:w="904" w:type="dxa"/>
            <w:vAlign w:val="center"/>
          </w:tcPr>
          <w:p w14:paraId="62AAAB49">
            <w:pPr>
              <w:jc w:val="center"/>
            </w:pPr>
            <w:r>
              <w:rPr>
                <w:rFonts w:hint="eastAsia"/>
              </w:rPr>
              <w:t>备注</w:t>
            </w:r>
          </w:p>
        </w:tc>
      </w:tr>
      <w:tr w14:paraId="57B6DC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tcBorders>
              <w:top w:val="single" w:color="auto" w:sz="4" w:space="0"/>
            </w:tcBorders>
            <w:vAlign w:val="center"/>
          </w:tcPr>
          <w:p w14:paraId="098381A2">
            <w:pPr>
              <w:jc w:val="center"/>
            </w:pPr>
          </w:p>
        </w:tc>
        <w:tc>
          <w:tcPr>
            <w:tcW w:w="1000" w:type="dxa"/>
            <w:vAlign w:val="center"/>
          </w:tcPr>
          <w:p w14:paraId="5771D8C1">
            <w:pPr>
              <w:jc w:val="center"/>
            </w:pPr>
          </w:p>
        </w:tc>
        <w:tc>
          <w:tcPr>
            <w:tcW w:w="1701" w:type="dxa"/>
            <w:vAlign w:val="center"/>
          </w:tcPr>
          <w:p w14:paraId="2ACF1424">
            <w:pPr>
              <w:jc w:val="center"/>
            </w:pPr>
          </w:p>
        </w:tc>
        <w:tc>
          <w:tcPr>
            <w:tcW w:w="1625" w:type="dxa"/>
            <w:vAlign w:val="center"/>
          </w:tcPr>
          <w:p w14:paraId="13CD8EA9">
            <w:pPr>
              <w:jc w:val="center"/>
            </w:pPr>
          </w:p>
        </w:tc>
        <w:tc>
          <w:tcPr>
            <w:tcW w:w="1750" w:type="dxa"/>
            <w:vAlign w:val="center"/>
          </w:tcPr>
          <w:p w14:paraId="7572E635">
            <w:pPr>
              <w:jc w:val="center"/>
            </w:pPr>
          </w:p>
        </w:tc>
        <w:tc>
          <w:tcPr>
            <w:tcW w:w="904" w:type="dxa"/>
            <w:vAlign w:val="center"/>
          </w:tcPr>
          <w:p w14:paraId="3853809F">
            <w:pPr>
              <w:jc w:val="center"/>
            </w:pPr>
          </w:p>
        </w:tc>
      </w:tr>
      <w:tr w14:paraId="36C8A7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48BA6CEB">
            <w:pPr>
              <w:jc w:val="center"/>
            </w:pPr>
          </w:p>
        </w:tc>
        <w:tc>
          <w:tcPr>
            <w:tcW w:w="1000" w:type="dxa"/>
            <w:vAlign w:val="center"/>
          </w:tcPr>
          <w:p w14:paraId="066360BA">
            <w:pPr>
              <w:jc w:val="center"/>
            </w:pPr>
          </w:p>
        </w:tc>
        <w:tc>
          <w:tcPr>
            <w:tcW w:w="1701" w:type="dxa"/>
            <w:vAlign w:val="center"/>
          </w:tcPr>
          <w:p w14:paraId="411333E2">
            <w:pPr>
              <w:jc w:val="center"/>
            </w:pPr>
          </w:p>
        </w:tc>
        <w:tc>
          <w:tcPr>
            <w:tcW w:w="1625" w:type="dxa"/>
            <w:vAlign w:val="center"/>
          </w:tcPr>
          <w:p w14:paraId="1B57ECC3">
            <w:pPr>
              <w:jc w:val="center"/>
            </w:pPr>
          </w:p>
        </w:tc>
        <w:tc>
          <w:tcPr>
            <w:tcW w:w="1750" w:type="dxa"/>
            <w:vAlign w:val="center"/>
          </w:tcPr>
          <w:p w14:paraId="442A6278">
            <w:pPr>
              <w:jc w:val="center"/>
            </w:pPr>
          </w:p>
        </w:tc>
        <w:tc>
          <w:tcPr>
            <w:tcW w:w="904" w:type="dxa"/>
            <w:vAlign w:val="center"/>
          </w:tcPr>
          <w:p w14:paraId="7CAB2985">
            <w:pPr>
              <w:jc w:val="center"/>
            </w:pPr>
          </w:p>
        </w:tc>
      </w:tr>
      <w:tr w14:paraId="365B41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581DF62A">
            <w:pPr>
              <w:jc w:val="center"/>
            </w:pPr>
          </w:p>
        </w:tc>
        <w:tc>
          <w:tcPr>
            <w:tcW w:w="1000" w:type="dxa"/>
            <w:vAlign w:val="center"/>
          </w:tcPr>
          <w:p w14:paraId="5F24D82D">
            <w:pPr>
              <w:jc w:val="center"/>
            </w:pPr>
          </w:p>
        </w:tc>
        <w:tc>
          <w:tcPr>
            <w:tcW w:w="1701" w:type="dxa"/>
            <w:vAlign w:val="center"/>
          </w:tcPr>
          <w:p w14:paraId="231F17FB">
            <w:pPr>
              <w:jc w:val="center"/>
            </w:pPr>
          </w:p>
        </w:tc>
        <w:tc>
          <w:tcPr>
            <w:tcW w:w="1625" w:type="dxa"/>
            <w:vAlign w:val="center"/>
          </w:tcPr>
          <w:p w14:paraId="3375667C">
            <w:pPr>
              <w:jc w:val="center"/>
            </w:pPr>
          </w:p>
        </w:tc>
        <w:tc>
          <w:tcPr>
            <w:tcW w:w="1750" w:type="dxa"/>
            <w:vAlign w:val="center"/>
          </w:tcPr>
          <w:p w14:paraId="3B1C00D0">
            <w:pPr>
              <w:jc w:val="center"/>
            </w:pPr>
          </w:p>
        </w:tc>
        <w:tc>
          <w:tcPr>
            <w:tcW w:w="904" w:type="dxa"/>
            <w:vAlign w:val="center"/>
          </w:tcPr>
          <w:p w14:paraId="2D8766B5">
            <w:pPr>
              <w:jc w:val="center"/>
            </w:pPr>
          </w:p>
        </w:tc>
      </w:tr>
      <w:tr w14:paraId="0BECAB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52CDEBF7">
            <w:pPr>
              <w:jc w:val="center"/>
            </w:pPr>
          </w:p>
        </w:tc>
        <w:tc>
          <w:tcPr>
            <w:tcW w:w="1000" w:type="dxa"/>
            <w:vAlign w:val="center"/>
          </w:tcPr>
          <w:p w14:paraId="010E2CCD">
            <w:pPr>
              <w:jc w:val="center"/>
            </w:pPr>
          </w:p>
        </w:tc>
        <w:tc>
          <w:tcPr>
            <w:tcW w:w="1701" w:type="dxa"/>
            <w:vAlign w:val="center"/>
          </w:tcPr>
          <w:p w14:paraId="55D1602E">
            <w:pPr>
              <w:jc w:val="center"/>
            </w:pPr>
          </w:p>
        </w:tc>
        <w:tc>
          <w:tcPr>
            <w:tcW w:w="1625" w:type="dxa"/>
            <w:vAlign w:val="center"/>
          </w:tcPr>
          <w:p w14:paraId="3DC0903E">
            <w:pPr>
              <w:jc w:val="center"/>
            </w:pPr>
          </w:p>
        </w:tc>
        <w:tc>
          <w:tcPr>
            <w:tcW w:w="1750" w:type="dxa"/>
            <w:vAlign w:val="center"/>
          </w:tcPr>
          <w:p w14:paraId="2933B6C8">
            <w:pPr>
              <w:jc w:val="center"/>
            </w:pPr>
          </w:p>
        </w:tc>
        <w:tc>
          <w:tcPr>
            <w:tcW w:w="904" w:type="dxa"/>
            <w:vAlign w:val="center"/>
          </w:tcPr>
          <w:p w14:paraId="18279079">
            <w:pPr>
              <w:jc w:val="center"/>
            </w:pPr>
          </w:p>
        </w:tc>
      </w:tr>
      <w:tr w14:paraId="37D5D2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4" w:type="dxa"/>
            <w:bottom w:w="0" w:type="dxa"/>
            <w:right w:w="54" w:type="dxa"/>
          </w:tblCellMar>
        </w:tblPrEx>
        <w:trPr>
          <w:cantSplit/>
          <w:trHeight w:val="731" w:hRule="atLeast"/>
          <w:jc w:val="center"/>
        </w:trPr>
        <w:tc>
          <w:tcPr>
            <w:tcW w:w="942" w:type="dxa"/>
            <w:vAlign w:val="center"/>
          </w:tcPr>
          <w:p w14:paraId="703B8C15">
            <w:pPr>
              <w:jc w:val="center"/>
            </w:pPr>
          </w:p>
        </w:tc>
        <w:tc>
          <w:tcPr>
            <w:tcW w:w="1000" w:type="dxa"/>
            <w:vAlign w:val="center"/>
          </w:tcPr>
          <w:p w14:paraId="4BEEBE86">
            <w:pPr>
              <w:jc w:val="center"/>
            </w:pPr>
          </w:p>
        </w:tc>
        <w:tc>
          <w:tcPr>
            <w:tcW w:w="1701" w:type="dxa"/>
            <w:vAlign w:val="center"/>
          </w:tcPr>
          <w:p w14:paraId="2A89D384">
            <w:pPr>
              <w:jc w:val="center"/>
            </w:pPr>
          </w:p>
        </w:tc>
        <w:tc>
          <w:tcPr>
            <w:tcW w:w="1625" w:type="dxa"/>
            <w:vAlign w:val="center"/>
          </w:tcPr>
          <w:p w14:paraId="412829D6">
            <w:pPr>
              <w:jc w:val="center"/>
            </w:pPr>
          </w:p>
        </w:tc>
        <w:tc>
          <w:tcPr>
            <w:tcW w:w="1750" w:type="dxa"/>
            <w:vAlign w:val="center"/>
          </w:tcPr>
          <w:p w14:paraId="0A291B2F">
            <w:pPr>
              <w:jc w:val="center"/>
            </w:pPr>
          </w:p>
        </w:tc>
        <w:tc>
          <w:tcPr>
            <w:tcW w:w="904" w:type="dxa"/>
            <w:vAlign w:val="center"/>
          </w:tcPr>
          <w:p w14:paraId="2D91195B">
            <w:pPr>
              <w:jc w:val="center"/>
            </w:pPr>
          </w:p>
        </w:tc>
      </w:tr>
    </w:tbl>
    <w:p w14:paraId="6AC33427">
      <w:pPr>
        <w:rPr>
          <w:b/>
        </w:rPr>
      </w:pPr>
      <w:bookmarkStart w:id="29" w:name="bt项目管理班子配备情况"/>
      <w:bookmarkEnd w:id="29"/>
    </w:p>
    <w:p w14:paraId="51A759C6">
      <w:pPr>
        <w:pStyle w:val="4"/>
        <w:jc w:val="left"/>
        <w:rPr>
          <w:rFonts w:ascii="黑体"/>
          <w:b w:val="0"/>
          <w:sz w:val="24"/>
        </w:rPr>
      </w:pPr>
      <w:r>
        <w:rPr>
          <w:rFonts w:hint="eastAsia" w:ascii="黑体"/>
          <w:b w:val="0"/>
          <w:sz w:val="24"/>
        </w:rPr>
        <w:t>（二）体系认证</w:t>
      </w:r>
    </w:p>
    <w:p w14:paraId="4DD2D25E">
      <w:pPr>
        <w:jc w:val="left"/>
      </w:pPr>
      <w:r>
        <w:rPr>
          <w:rFonts w:hint="eastAsia"/>
        </w:rPr>
        <w:t>请按照招标文件要求提供相关证明文件。</w:t>
      </w:r>
    </w:p>
    <w:p w14:paraId="24BA86B4">
      <w:pPr>
        <w:pStyle w:val="31"/>
        <w:jc w:val="left"/>
      </w:pPr>
    </w:p>
    <w:p w14:paraId="63E19C9C">
      <w:pPr>
        <w:pStyle w:val="4"/>
        <w:jc w:val="left"/>
        <w:rPr>
          <w:rFonts w:ascii="黑体"/>
          <w:b w:val="0"/>
          <w:sz w:val="24"/>
        </w:rPr>
      </w:pPr>
      <w:r>
        <w:rPr>
          <w:rFonts w:hint="eastAsia" w:ascii="黑体"/>
          <w:b w:val="0"/>
          <w:sz w:val="24"/>
        </w:rPr>
        <w:t>（三）企业荣誉</w:t>
      </w:r>
    </w:p>
    <w:p w14:paraId="6573D719">
      <w:pPr>
        <w:rPr>
          <w:rFonts w:hint="eastAsia"/>
        </w:rPr>
      </w:pPr>
      <w:r>
        <w:rPr>
          <w:rFonts w:hint="eastAsia"/>
        </w:rPr>
        <w:t>请按照招标文件要求提供相关证明文件。</w:t>
      </w:r>
    </w:p>
    <w:p w14:paraId="0E5E4225">
      <w:pPr>
        <w:pStyle w:val="49"/>
        <w:rPr>
          <w:rFonts w:hint="eastAsia"/>
        </w:rPr>
      </w:pPr>
    </w:p>
    <w:p w14:paraId="225FD71C">
      <w:pPr>
        <w:pStyle w:val="4"/>
        <w:jc w:val="left"/>
        <w:rPr>
          <w:rFonts w:hint="eastAsia" w:ascii="黑体"/>
          <w:b w:val="0"/>
          <w:sz w:val="24"/>
          <w:lang w:val="en-US" w:eastAsia="zh-CN"/>
        </w:rPr>
      </w:pPr>
      <w:r>
        <w:rPr>
          <w:rFonts w:hint="eastAsia" w:ascii="黑体"/>
          <w:b w:val="0"/>
          <w:sz w:val="24"/>
          <w:lang w:val="en-US" w:eastAsia="zh-CN"/>
        </w:rPr>
        <w:t>（四）</w:t>
      </w:r>
      <w:r>
        <w:rPr>
          <w:rFonts w:hint="eastAsia" w:ascii="黑体"/>
          <w:b w:val="0"/>
          <w:sz w:val="24"/>
        </w:rPr>
        <w:t>投标人自主知识产权产品（创新、设计）情况</w:t>
      </w:r>
    </w:p>
    <w:p w14:paraId="3E73B539">
      <w:pPr>
        <w:rPr>
          <w:rFonts w:hint="eastAsia"/>
        </w:rPr>
      </w:pPr>
      <w:r>
        <w:rPr>
          <w:rFonts w:hint="eastAsia"/>
        </w:rPr>
        <w:t>请按照招标文件要求提供相关证明文件。</w:t>
      </w:r>
    </w:p>
    <w:p w14:paraId="21148168">
      <w:pPr>
        <w:pStyle w:val="49"/>
        <w:rPr>
          <w:rFonts w:hint="eastAsia"/>
        </w:rPr>
      </w:pPr>
    </w:p>
    <w:p w14:paraId="22C97ED1">
      <w:pPr>
        <w:pStyle w:val="3"/>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14:paraId="6E6D67B5">
      <w:pPr>
        <w:rPr>
          <w:color w:val="000000"/>
        </w:rPr>
      </w:pPr>
    </w:p>
    <w:p w14:paraId="023DDD2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96F6C37">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0857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D55B2C2">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405F0CF4">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5393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EC89DBD">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3E91F501">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3C75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86CC856">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716D48A8">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26BF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DAFB51E">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30A86D9A">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6BA2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1F2B8BC">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423154F0">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4329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2DCC0E9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0D895B43">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1B70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BFFEDF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3E9E0786">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79CF7310">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3D220F43">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630EDDA1">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2B083661">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7F0409A3">
      <w:pPr>
        <w:spacing w:line="380" w:lineRule="exact"/>
        <w:ind w:firstLine="420" w:firstLineChars="200"/>
        <w:rPr>
          <w:rFonts w:ascii="Calibri" w:hAnsi="Calibri"/>
        </w:rPr>
      </w:pPr>
      <w:r>
        <w:rPr>
          <w:rFonts w:hint="eastAsia" w:ascii="Calibri" w:hAnsi="Calibri"/>
        </w:rPr>
        <w:t>（四）投标保证金不是从投标供应商基本账户转出的。</w:t>
      </w:r>
    </w:p>
    <w:p w14:paraId="28FA496A">
      <w:pPr>
        <w:spacing w:line="380" w:lineRule="exact"/>
        <w:ind w:firstLine="420" w:firstLineChars="200"/>
        <w:rPr>
          <w:rFonts w:ascii="Calibri" w:hAnsi="Calibri"/>
        </w:rPr>
      </w:pPr>
      <w:r>
        <w:rPr>
          <w:rFonts w:hint="eastAsia" w:ascii="Calibri" w:hAnsi="Calibri"/>
        </w:rPr>
        <w:t>（五）其他隐瞒真实情况、提供虚假资料的行为。</w:t>
      </w:r>
    </w:p>
    <w:p w14:paraId="1FBCD9EB">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2DD0D4FD">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7DAD46AB">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7E17A4CF">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68B4718A">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5E132881">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571968DD">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6234A9D4">
      <w:pPr>
        <w:spacing w:line="340" w:lineRule="exact"/>
        <w:ind w:firstLine="420" w:firstLineChars="200"/>
        <w:rPr>
          <w:rFonts w:ascii="Calibri" w:hAnsi="Calibri"/>
        </w:rPr>
      </w:pPr>
      <w:r>
        <w:rPr>
          <w:rFonts w:hint="eastAsia" w:ascii="Calibri" w:hAnsi="Calibri"/>
        </w:rPr>
        <w:t>（七）不同投标人的投标报价呈规律性差异。</w:t>
      </w:r>
    </w:p>
    <w:p w14:paraId="62D4C201">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163BB216">
      <w:pPr>
        <w:spacing w:line="340" w:lineRule="exact"/>
        <w:ind w:firstLine="420" w:firstLineChars="200"/>
        <w:rPr>
          <w:rFonts w:ascii="Calibri" w:hAnsi="Calibri"/>
        </w:rPr>
      </w:pPr>
      <w:r>
        <w:rPr>
          <w:rFonts w:hint="eastAsia" w:ascii="Calibri" w:hAnsi="Calibri"/>
        </w:rPr>
        <w:t>（九）主管部门依照法律、法规认定的其他情形。</w:t>
      </w:r>
    </w:p>
    <w:p w14:paraId="0468E324">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2468EE58">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4DA3E06C">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75BBFB43">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33728E36">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5A06F928">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286C144">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3AED1D2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6950EA3C">
            <w:pPr>
              <w:autoSpaceDE w:val="0"/>
              <w:autoSpaceDN w:val="0"/>
              <w:spacing w:line="340" w:lineRule="exact"/>
              <w:ind w:firstLine="1866"/>
              <w:rPr>
                <w:rFonts w:ascii="宋体" w:hAnsi="宋体"/>
                <w:spacing w:val="-4"/>
                <w:kern w:val="0"/>
                <w:szCs w:val="21"/>
              </w:rPr>
            </w:pPr>
          </w:p>
        </w:tc>
      </w:tr>
      <w:tr w14:paraId="6406FA6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66FAD654">
            <w:pPr>
              <w:autoSpaceDE w:val="0"/>
              <w:autoSpaceDN w:val="0"/>
              <w:spacing w:line="340" w:lineRule="exact"/>
              <w:ind w:firstLine="1866"/>
              <w:rPr>
                <w:rFonts w:ascii="宋体" w:hAnsi="宋体"/>
                <w:spacing w:val="-4"/>
                <w:kern w:val="0"/>
                <w:szCs w:val="21"/>
              </w:rPr>
            </w:pPr>
          </w:p>
        </w:tc>
      </w:tr>
      <w:tr w14:paraId="2CA7BAB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581D97F">
            <w:pPr>
              <w:autoSpaceDE w:val="0"/>
              <w:autoSpaceDN w:val="0"/>
              <w:spacing w:line="340" w:lineRule="exact"/>
              <w:ind w:firstLine="1866"/>
              <w:rPr>
                <w:rFonts w:ascii="宋体" w:hAnsi="宋体"/>
                <w:spacing w:val="-4"/>
                <w:kern w:val="0"/>
                <w:szCs w:val="21"/>
              </w:rPr>
            </w:pPr>
          </w:p>
        </w:tc>
      </w:tr>
      <w:tr w14:paraId="659CF45E">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6209238E">
            <w:pPr>
              <w:autoSpaceDE w:val="0"/>
              <w:autoSpaceDN w:val="0"/>
              <w:spacing w:line="340" w:lineRule="exact"/>
              <w:ind w:firstLine="1866"/>
              <w:rPr>
                <w:rFonts w:ascii="宋体" w:hAnsi="宋体"/>
                <w:spacing w:val="-4"/>
                <w:kern w:val="0"/>
                <w:szCs w:val="21"/>
              </w:rPr>
            </w:pPr>
          </w:p>
        </w:tc>
      </w:tr>
    </w:tbl>
    <w:p w14:paraId="701F7C48">
      <w:pPr>
        <w:widowControl/>
        <w:wordWrap w:val="0"/>
        <w:autoSpaceDE w:val="0"/>
        <w:autoSpaceDN w:val="0"/>
        <w:spacing w:line="340" w:lineRule="exact"/>
        <w:ind w:right="808" w:firstLine="404" w:firstLineChars="200"/>
        <w:jc w:val="right"/>
        <w:rPr>
          <w:rFonts w:ascii="宋体" w:hAnsi="宋体"/>
          <w:spacing w:val="-4"/>
          <w:kern w:val="0"/>
          <w:szCs w:val="21"/>
        </w:rPr>
      </w:pPr>
    </w:p>
    <w:p w14:paraId="6F7306DF">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62EBDB18">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0AF3FB25">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76215436">
      <w:pPr>
        <w:widowControl/>
        <w:autoSpaceDE w:val="0"/>
        <w:autoSpaceDN w:val="0"/>
        <w:spacing w:line="340" w:lineRule="exact"/>
        <w:ind w:firstLine="406" w:firstLineChars="200"/>
        <w:jc w:val="left"/>
        <w:rPr>
          <w:rFonts w:ascii="宋体" w:hAnsi="宋体"/>
          <w:b/>
          <w:bCs/>
          <w:spacing w:val="-4"/>
          <w:kern w:val="0"/>
          <w:szCs w:val="21"/>
        </w:rPr>
      </w:pPr>
    </w:p>
    <w:p w14:paraId="39A7DEA9">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22266610">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41B1BE88">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D2ACEC7">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528B2B13">
      <w:pPr>
        <w:pStyle w:val="31"/>
      </w:pPr>
    </w:p>
    <w:p w14:paraId="3249B3DA">
      <w:pPr>
        <w:pStyle w:val="31"/>
      </w:pPr>
    </w:p>
    <w:p w14:paraId="69DAD094">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14:paraId="3E0F39B0">
      <w:pPr>
        <w:pStyle w:val="31"/>
      </w:pPr>
    </w:p>
    <w:p w14:paraId="60C34DEB">
      <w:pPr>
        <w:pStyle w:val="31"/>
        <w:ind w:left="0" w:leftChars="0" w:firstLine="0" w:firstLineChars="0"/>
      </w:pPr>
    </w:p>
    <w:p w14:paraId="02FC0649"/>
    <w:p w14:paraId="6EA33483">
      <w:pPr>
        <w:widowControl/>
        <w:jc w:val="left"/>
      </w:pPr>
      <w:r>
        <w:br w:type="page"/>
      </w:r>
    </w:p>
    <w:p w14:paraId="33CCEE85">
      <w:pPr>
        <w:pStyle w:val="5"/>
        <w:rPr>
          <w:kern w:val="2"/>
        </w:rPr>
      </w:pPr>
      <w:bookmarkStart w:id="30" w:name="_Toc194467284"/>
      <w:r>
        <w:rPr>
          <w:rFonts w:hint="eastAsia"/>
          <w:kern w:val="2"/>
        </w:rPr>
        <w:t>第二章</w:t>
      </w:r>
      <w:r>
        <w:rPr>
          <w:kern w:val="2"/>
        </w:rPr>
        <w:t xml:space="preserve"> </w:t>
      </w:r>
      <w:r>
        <w:rPr>
          <w:rFonts w:hint="eastAsia"/>
          <w:kern w:val="2"/>
        </w:rPr>
        <w:t xml:space="preserve"> 合同格式（详询采购单位）</w:t>
      </w:r>
      <w:bookmarkEnd w:id="30"/>
      <w:r>
        <w:rPr>
          <w:kern w:val="2"/>
        </w:rPr>
        <w:t xml:space="preserve"> </w:t>
      </w:r>
    </w:p>
    <w:p w14:paraId="30663AAC">
      <w:pPr>
        <w:widowControl/>
        <w:jc w:val="left"/>
      </w:pPr>
      <w:r>
        <w:br w:type="page"/>
      </w:r>
    </w:p>
    <w:p w14:paraId="5F17FE41">
      <w:pPr>
        <w:pStyle w:val="2"/>
      </w:pPr>
      <w:bookmarkStart w:id="31" w:name="bt投标须知前附表"/>
      <w:bookmarkEnd w:id="31"/>
      <w:bookmarkStart w:id="32" w:name="bt投标文件的编制"/>
      <w:bookmarkEnd w:id="32"/>
      <w:bookmarkStart w:id="33" w:name="bt开标与评标"/>
      <w:bookmarkEnd w:id="33"/>
      <w:bookmarkStart w:id="34" w:name="bt授予合同"/>
      <w:bookmarkEnd w:id="34"/>
      <w:bookmarkStart w:id="35" w:name="bt总则"/>
      <w:bookmarkEnd w:id="35"/>
      <w:bookmarkStart w:id="36" w:name="bt招标文件"/>
      <w:bookmarkEnd w:id="36"/>
      <w:bookmarkStart w:id="37" w:name="bt图纸"/>
      <w:bookmarkEnd w:id="37"/>
      <w:bookmarkStart w:id="38" w:name="bt投标须知"/>
      <w:bookmarkEnd w:id="38"/>
      <w:bookmarkStart w:id="39" w:name="OLE_LINK26"/>
      <w:bookmarkStart w:id="40" w:name="_Toc73517640"/>
      <w:bookmarkStart w:id="41" w:name="_Toc73521636"/>
      <w:bookmarkStart w:id="42" w:name="_Toc73521548"/>
      <w:bookmarkStart w:id="43" w:name="_Toc194467300"/>
      <w:bookmarkStart w:id="44" w:name="_Toc73518118"/>
      <w:bookmarkStart w:id="45" w:name="_Toc100052365"/>
      <w:bookmarkStart w:id="46" w:name="_Toc101074877"/>
      <w:r>
        <w:rPr>
          <w:rFonts w:hint="eastAsia"/>
        </w:rPr>
        <w:t>第三册  投标供应商须知</w:t>
      </w:r>
    </w:p>
    <w:bookmarkEnd w:id="39"/>
    <w:p w14:paraId="535D65F6">
      <w:pPr>
        <w:pStyle w:val="5"/>
      </w:pPr>
      <w:r>
        <w:rPr>
          <w:rFonts w:hint="eastAsia"/>
        </w:rPr>
        <w:t>第一章 总则</w:t>
      </w:r>
      <w:bookmarkEnd w:id="40"/>
      <w:bookmarkEnd w:id="41"/>
      <w:bookmarkEnd w:id="42"/>
      <w:bookmarkEnd w:id="43"/>
      <w:bookmarkEnd w:id="44"/>
      <w:bookmarkEnd w:id="45"/>
      <w:bookmarkEnd w:id="46"/>
    </w:p>
    <w:p w14:paraId="1B800640">
      <w:pPr>
        <w:spacing w:line="360" w:lineRule="auto"/>
        <w:rPr>
          <w:rFonts w:ascii="黑体" w:hAnsi="宋体" w:eastAsia="黑体"/>
          <w:sz w:val="24"/>
        </w:rPr>
      </w:pPr>
      <w:bookmarkStart w:id="47" w:name="_Toc73521637"/>
      <w:bookmarkStart w:id="48" w:name="_Toc73518119"/>
      <w:bookmarkStart w:id="49" w:name="_Toc73521549"/>
      <w:bookmarkStart w:id="50" w:name="_Toc60560627"/>
      <w:bookmarkStart w:id="51" w:name="_Toc100052366"/>
      <w:bookmarkStart w:id="52" w:name="_Toc73517641"/>
      <w:bookmarkStart w:id="53" w:name="_Toc60631622"/>
      <w:r>
        <w:rPr>
          <w:rFonts w:ascii="黑体" w:hAnsi="宋体" w:eastAsia="黑体"/>
          <w:sz w:val="24"/>
        </w:rPr>
        <w:t>1．</w:t>
      </w:r>
      <w:r>
        <w:rPr>
          <w:rFonts w:hint="eastAsia" w:ascii="黑体" w:hAnsi="宋体" w:eastAsia="黑体"/>
          <w:sz w:val="24"/>
        </w:rPr>
        <w:t>招标说明</w:t>
      </w:r>
      <w:bookmarkEnd w:id="47"/>
      <w:bookmarkEnd w:id="48"/>
      <w:bookmarkEnd w:id="49"/>
      <w:bookmarkEnd w:id="50"/>
      <w:bookmarkEnd w:id="51"/>
      <w:bookmarkEnd w:id="52"/>
      <w:bookmarkEnd w:id="53"/>
    </w:p>
    <w:p w14:paraId="5B639E69">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Style w:val="45"/>
          <w:rFonts w:hint="eastAsia"/>
        </w:rPr>
        <w:t>评审定标</w:t>
      </w:r>
      <w:r>
        <w:rPr>
          <w:rFonts w:hint="eastAsia"/>
          <w:szCs w:val="21"/>
        </w:rPr>
        <w:t>方式确定成交供应商</w:t>
      </w:r>
      <w:r>
        <w:rPr>
          <w:rStyle w:val="45"/>
          <w:rFonts w:hint="eastAsia"/>
        </w:rPr>
        <w:t>。</w:t>
      </w:r>
    </w:p>
    <w:p w14:paraId="4EB239A7">
      <w:pPr>
        <w:spacing w:line="360" w:lineRule="auto"/>
        <w:rPr>
          <w:rFonts w:ascii="黑体" w:hAnsi="宋体" w:eastAsia="黑体"/>
          <w:sz w:val="24"/>
        </w:rPr>
      </w:pPr>
      <w:bookmarkStart w:id="54" w:name="_Toc73517642"/>
      <w:bookmarkStart w:id="55" w:name="_Toc73518120"/>
      <w:bookmarkStart w:id="56" w:name="_Toc60560628"/>
      <w:bookmarkStart w:id="57" w:name="_Toc73521638"/>
      <w:bookmarkStart w:id="58" w:name="_Toc73521550"/>
      <w:bookmarkStart w:id="59" w:name="_Toc60631623"/>
      <w:bookmarkStart w:id="60" w:name="_Toc100052367"/>
      <w:r>
        <w:rPr>
          <w:rFonts w:ascii="黑体" w:hAnsi="宋体" w:eastAsia="黑体"/>
          <w:sz w:val="24"/>
        </w:rPr>
        <w:t>2</w:t>
      </w:r>
      <w:r>
        <w:rPr>
          <w:rFonts w:hint="eastAsia" w:ascii="黑体" w:hAnsi="宋体" w:eastAsia="黑体"/>
          <w:sz w:val="24"/>
        </w:rPr>
        <w:t>．定义</w:t>
      </w:r>
      <w:bookmarkEnd w:id="54"/>
      <w:bookmarkEnd w:id="55"/>
      <w:bookmarkEnd w:id="56"/>
      <w:bookmarkEnd w:id="57"/>
      <w:bookmarkEnd w:id="58"/>
      <w:bookmarkEnd w:id="59"/>
      <w:bookmarkEnd w:id="60"/>
    </w:p>
    <w:p w14:paraId="4181762B">
      <w:pPr>
        <w:ind w:firstLine="420" w:firstLineChars="200"/>
        <w:rPr>
          <w:rFonts w:ascii="宋体" w:hAnsi="宋体"/>
          <w:szCs w:val="21"/>
        </w:rPr>
      </w:pPr>
      <w:r>
        <w:rPr>
          <w:rFonts w:ascii="宋体" w:hAnsi="宋体"/>
          <w:szCs w:val="21"/>
        </w:rPr>
        <w:t>招标文件中下列术语应解释为：</w:t>
      </w:r>
    </w:p>
    <w:p w14:paraId="49DECFB0">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05F1DC15">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1EAF9D36">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2F0C9470">
      <w:pPr>
        <w:ind w:firstLine="411" w:firstLineChars="196"/>
        <w:rPr>
          <w:rFonts w:ascii="宋体" w:hAnsi="宋体"/>
          <w:szCs w:val="21"/>
        </w:rPr>
      </w:pPr>
      <w:r>
        <w:rPr>
          <w:rFonts w:hint="eastAsia" w:ascii="宋体" w:hAnsi="宋体"/>
          <w:szCs w:val="21"/>
        </w:rPr>
        <w:t>2.4 “成交”指中标；</w:t>
      </w:r>
    </w:p>
    <w:p w14:paraId="0655B5FB">
      <w:pPr>
        <w:ind w:firstLine="411" w:firstLineChars="196"/>
        <w:rPr>
          <w:rFonts w:ascii="宋体" w:hAnsi="宋体"/>
          <w:szCs w:val="21"/>
        </w:rPr>
      </w:pPr>
      <w:r>
        <w:rPr>
          <w:rFonts w:hint="eastAsia" w:ascii="宋体" w:hAnsi="宋体"/>
          <w:szCs w:val="21"/>
        </w:rPr>
        <w:t>2.5“合同”指由本次招标所产生的合同或合约文件；</w:t>
      </w:r>
    </w:p>
    <w:p w14:paraId="3BFA8905">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6448337B">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65A70D98">
      <w:pPr>
        <w:ind w:firstLine="411" w:firstLineChars="196"/>
        <w:rPr>
          <w:rFonts w:ascii="宋体" w:hAnsi="宋体"/>
          <w:szCs w:val="21"/>
        </w:rPr>
      </w:pPr>
      <w:r>
        <w:rPr>
          <w:rFonts w:ascii="宋体" w:hAnsi="宋体"/>
          <w:szCs w:val="21"/>
        </w:rPr>
        <w:t>2.</w:t>
      </w:r>
      <w:r>
        <w:rPr>
          <w:rFonts w:hint="eastAsia" w:ascii="宋体" w:hAnsi="宋体"/>
          <w:szCs w:val="21"/>
        </w:rPr>
        <w:t>8除特别声明外，</w:t>
      </w:r>
      <w:bookmarkStart w:id="61" w:name="OLE_LINK4"/>
      <w:r>
        <w:rPr>
          <w:rFonts w:hint="eastAsia" w:ascii="宋体" w:hAnsi="宋体"/>
          <w:szCs w:val="21"/>
        </w:rPr>
        <w:t>本招标文件所称的网站均指</w:t>
      </w:r>
      <w:bookmarkStart w:id="62" w:name="OLE_LINK2"/>
      <w:r>
        <w:rPr>
          <w:rFonts w:hint="eastAsia" w:ascii="宋体" w:hAnsi="宋体"/>
          <w:szCs w:val="21"/>
        </w:rPr>
        <w:t>深圳交易集团罗湖分公司网站，网址：</w:t>
      </w:r>
      <w:bookmarkStart w:id="63" w:name="OLE_LINK1"/>
      <w:r>
        <w:rPr>
          <w:rFonts w:hint="eastAsia" w:ascii="宋体" w:hAnsi="宋体"/>
          <w:color w:val="FF0000"/>
          <w:szCs w:val="21"/>
        </w:rPr>
        <w:t>https://lh.szexgrp.com/jyfw/zfcg-view.html?id=zfcg</w:t>
      </w:r>
      <w:bookmarkEnd w:id="63"/>
    </w:p>
    <w:bookmarkEnd w:id="61"/>
    <w:bookmarkEnd w:id="62"/>
    <w:p w14:paraId="0B1B20AC">
      <w:pPr>
        <w:spacing w:line="360" w:lineRule="auto"/>
        <w:rPr>
          <w:rFonts w:ascii="黑体" w:hAnsi="宋体" w:eastAsia="黑体"/>
          <w:sz w:val="24"/>
        </w:rPr>
      </w:pPr>
      <w:bookmarkStart w:id="64" w:name="_Toc73521639"/>
      <w:bookmarkStart w:id="65" w:name="_Toc73518121"/>
      <w:bookmarkStart w:id="66" w:name="_Toc73517643"/>
      <w:bookmarkStart w:id="67" w:name="_Toc60560629"/>
      <w:bookmarkStart w:id="68" w:name="_Toc60631624"/>
      <w:bookmarkStart w:id="69" w:name="_Toc100052368"/>
      <w:bookmarkStart w:id="70" w:name="_Toc73521551"/>
      <w:r>
        <w:rPr>
          <w:rFonts w:hint="eastAsia" w:ascii="黑体" w:hAnsi="宋体" w:eastAsia="黑体"/>
          <w:sz w:val="24"/>
        </w:rPr>
        <w:t>3．投标供应商的资质要求</w:t>
      </w:r>
      <w:bookmarkEnd w:id="64"/>
      <w:bookmarkEnd w:id="65"/>
      <w:bookmarkEnd w:id="66"/>
      <w:bookmarkEnd w:id="67"/>
      <w:bookmarkEnd w:id="68"/>
      <w:bookmarkEnd w:id="69"/>
      <w:bookmarkEnd w:id="70"/>
    </w:p>
    <w:p w14:paraId="11DEB24F">
      <w:pPr>
        <w:ind w:firstLine="411" w:firstLineChars="196"/>
        <w:rPr>
          <w:rFonts w:ascii="宋体" w:hAnsi="宋体"/>
          <w:color w:val="auto"/>
          <w:szCs w:val="21"/>
        </w:rPr>
      </w:pPr>
      <w:bookmarkStart w:id="71" w:name="OLE_LINK39"/>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bookmarkEnd w:id="71"/>
    <w:p w14:paraId="352CB5BA">
      <w:pPr>
        <w:spacing w:line="360" w:lineRule="auto"/>
        <w:rPr>
          <w:rFonts w:ascii="黑体" w:hAnsi="宋体" w:eastAsia="黑体"/>
          <w:sz w:val="24"/>
        </w:rPr>
      </w:pPr>
      <w:bookmarkStart w:id="72" w:name="_Toc73518123"/>
      <w:bookmarkStart w:id="73" w:name="_Toc100052370"/>
      <w:bookmarkStart w:id="74" w:name="_Toc60631626"/>
      <w:bookmarkStart w:id="75" w:name="_Toc73517645"/>
      <w:bookmarkStart w:id="76" w:name="_Toc60560631"/>
      <w:bookmarkStart w:id="77" w:name="_Toc73521641"/>
      <w:bookmarkStart w:id="78" w:name="_Toc73521553"/>
      <w:r>
        <w:rPr>
          <w:rFonts w:hint="eastAsia" w:ascii="黑体" w:hAnsi="宋体" w:eastAsia="黑体"/>
          <w:sz w:val="24"/>
        </w:rPr>
        <w:t>4．投标费用</w:t>
      </w:r>
      <w:bookmarkEnd w:id="72"/>
      <w:bookmarkEnd w:id="73"/>
      <w:bookmarkEnd w:id="74"/>
      <w:bookmarkEnd w:id="75"/>
      <w:bookmarkEnd w:id="76"/>
      <w:bookmarkEnd w:id="77"/>
      <w:bookmarkEnd w:id="78"/>
    </w:p>
    <w:p w14:paraId="7908F8EA">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79" w:name="_Toc78260681"/>
      <w:bookmarkStart w:id="80" w:name="_Toc100052372"/>
    </w:p>
    <w:p w14:paraId="127D7101">
      <w:pPr>
        <w:spacing w:line="360" w:lineRule="auto"/>
        <w:rPr>
          <w:rFonts w:ascii="黑体" w:hAnsi="宋体" w:eastAsia="黑体"/>
          <w:sz w:val="24"/>
        </w:rPr>
      </w:pPr>
      <w:r>
        <w:rPr>
          <w:rFonts w:hint="eastAsia" w:ascii="黑体" w:hAnsi="宋体" w:eastAsia="黑体"/>
          <w:sz w:val="24"/>
        </w:rPr>
        <w:t>5．招标</w:t>
      </w:r>
      <w:bookmarkEnd w:id="79"/>
      <w:r>
        <w:rPr>
          <w:rFonts w:hint="eastAsia" w:ascii="黑体" w:hAnsi="宋体" w:eastAsia="黑体"/>
          <w:sz w:val="24"/>
        </w:rPr>
        <w:t>答疑</w:t>
      </w:r>
      <w:bookmarkEnd w:id="80"/>
      <w:r>
        <w:rPr>
          <w:rFonts w:hint="eastAsia" w:ascii="黑体" w:hAnsi="宋体" w:eastAsia="黑体"/>
          <w:sz w:val="24"/>
        </w:rPr>
        <w:t>、质疑</w:t>
      </w:r>
    </w:p>
    <w:p w14:paraId="533B16F0">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4D94EEE9">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569067E5">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2F47F4A8">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005533DA">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6FA55FBE">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782320F1">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271DD405">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7721FFBD">
      <w:pPr>
        <w:ind w:firstLine="420"/>
        <w:rPr>
          <w:rFonts w:ascii="宋体" w:hAnsi="宋体"/>
          <w:szCs w:val="21"/>
        </w:rPr>
      </w:pPr>
      <w:r>
        <w:rPr>
          <w:rFonts w:hint="eastAsia" w:ascii="宋体" w:hAnsi="宋体"/>
          <w:szCs w:val="21"/>
        </w:rPr>
        <w:t>（1）供应商的名称（或者姓名）、地址、邮编、邮箱、联系人及联系电话；</w:t>
      </w:r>
    </w:p>
    <w:p w14:paraId="41B79B13">
      <w:pPr>
        <w:ind w:firstLine="420" w:firstLineChars="200"/>
        <w:rPr>
          <w:rFonts w:ascii="宋体" w:hAnsi="宋体"/>
          <w:szCs w:val="21"/>
        </w:rPr>
      </w:pPr>
      <w:r>
        <w:rPr>
          <w:rFonts w:hint="eastAsia" w:ascii="宋体" w:hAnsi="宋体"/>
          <w:szCs w:val="21"/>
        </w:rPr>
        <w:t>（2）质疑项目的名称、编号；</w:t>
      </w:r>
    </w:p>
    <w:p w14:paraId="7529EAB0">
      <w:pPr>
        <w:ind w:firstLine="420" w:firstLineChars="200"/>
        <w:rPr>
          <w:rFonts w:ascii="宋体" w:hAnsi="宋体"/>
          <w:szCs w:val="21"/>
        </w:rPr>
      </w:pPr>
      <w:r>
        <w:rPr>
          <w:rFonts w:hint="eastAsia" w:ascii="宋体" w:hAnsi="宋体"/>
          <w:szCs w:val="21"/>
        </w:rPr>
        <w:t>（3）具体、明确的质疑对象、质疑事项和质疑请求；</w:t>
      </w:r>
    </w:p>
    <w:p w14:paraId="5E0F71D0">
      <w:pPr>
        <w:ind w:firstLine="420" w:firstLineChars="200"/>
        <w:rPr>
          <w:rFonts w:ascii="宋体" w:hAnsi="宋体"/>
          <w:szCs w:val="21"/>
        </w:rPr>
      </w:pPr>
      <w:r>
        <w:rPr>
          <w:rFonts w:hint="eastAsia" w:ascii="宋体" w:hAnsi="宋体"/>
          <w:szCs w:val="21"/>
        </w:rPr>
        <w:t>（4）因质疑事项而受损害的权益；</w:t>
      </w:r>
    </w:p>
    <w:p w14:paraId="7F065D91">
      <w:pPr>
        <w:ind w:firstLine="420" w:firstLineChars="200"/>
        <w:rPr>
          <w:rFonts w:ascii="宋体" w:hAnsi="宋体"/>
          <w:szCs w:val="21"/>
        </w:rPr>
      </w:pPr>
      <w:r>
        <w:rPr>
          <w:rFonts w:hint="eastAsia" w:ascii="宋体" w:hAnsi="宋体"/>
          <w:szCs w:val="21"/>
        </w:rPr>
        <w:t>（5）事实依据；</w:t>
      </w:r>
    </w:p>
    <w:p w14:paraId="529597AD">
      <w:pPr>
        <w:ind w:firstLine="420" w:firstLineChars="200"/>
        <w:rPr>
          <w:rFonts w:ascii="宋体" w:hAnsi="宋体"/>
          <w:szCs w:val="21"/>
        </w:rPr>
      </w:pPr>
      <w:r>
        <w:rPr>
          <w:rFonts w:hint="eastAsia" w:ascii="宋体" w:hAnsi="宋体"/>
          <w:szCs w:val="21"/>
        </w:rPr>
        <w:t>（6）必要的法律依据；</w:t>
      </w:r>
    </w:p>
    <w:p w14:paraId="1C848A98">
      <w:pPr>
        <w:ind w:firstLine="420" w:firstLineChars="200"/>
        <w:rPr>
          <w:rFonts w:ascii="宋体" w:hAnsi="宋体"/>
          <w:szCs w:val="21"/>
        </w:rPr>
      </w:pPr>
      <w:r>
        <w:rPr>
          <w:rFonts w:hint="eastAsia" w:ascii="宋体" w:hAnsi="宋体"/>
          <w:szCs w:val="21"/>
        </w:rPr>
        <w:t>（7）提出质疑的日期。</w:t>
      </w:r>
    </w:p>
    <w:p w14:paraId="306C6A10">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5CE6231">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3164F6C2">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70503626">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0D835CC9">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7A9E288">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30B56572">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3878A2C8">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w:t>
      </w:r>
      <w:r>
        <w:rPr>
          <w:rFonts w:hint="eastAsia" w:ascii="宋体" w:hAnsi="宋体"/>
          <w:b/>
          <w:bCs/>
          <w:szCs w:val="21"/>
          <w:lang w:val="en-US" w:eastAsia="zh-CN"/>
        </w:rPr>
        <w:t>23347</w:t>
      </w:r>
      <w:r>
        <w:rPr>
          <w:rFonts w:hint="eastAsia" w:ascii="宋体" w:hAnsi="宋体"/>
          <w:b/>
          <w:bCs/>
          <w:szCs w:val="21"/>
        </w:rPr>
        <w:t>。</w:t>
      </w:r>
    </w:p>
    <w:p w14:paraId="5F4DF44A">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0C850720">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382D23BD">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5EA91257">
      <w:pPr>
        <w:pStyle w:val="31"/>
      </w:pPr>
    </w:p>
    <w:p w14:paraId="553A7942">
      <w:pPr>
        <w:pStyle w:val="5"/>
      </w:pPr>
      <w:bookmarkStart w:id="81" w:name="_Toc101074878"/>
      <w:bookmarkStart w:id="82" w:name="_Toc73521644"/>
      <w:bookmarkStart w:id="83" w:name="_Toc73518126"/>
      <w:bookmarkStart w:id="84" w:name="_Toc100052373"/>
      <w:bookmarkStart w:id="85" w:name="_Toc73521556"/>
      <w:bookmarkStart w:id="86" w:name="_Toc73517648"/>
      <w:bookmarkStart w:id="87" w:name="_Toc194467301"/>
      <w:r>
        <w:rPr>
          <w:rFonts w:hint="eastAsia"/>
        </w:rPr>
        <w:t>第二章 招标文件</w:t>
      </w:r>
      <w:bookmarkEnd w:id="81"/>
      <w:bookmarkEnd w:id="82"/>
      <w:bookmarkEnd w:id="83"/>
      <w:bookmarkEnd w:id="84"/>
      <w:bookmarkEnd w:id="85"/>
      <w:bookmarkEnd w:id="86"/>
      <w:bookmarkEnd w:id="87"/>
    </w:p>
    <w:p w14:paraId="39767216">
      <w:pPr>
        <w:spacing w:line="360" w:lineRule="auto"/>
        <w:rPr>
          <w:rFonts w:ascii="黑体" w:hAnsi="宋体" w:eastAsia="黑体"/>
          <w:sz w:val="24"/>
        </w:rPr>
      </w:pPr>
      <w:bookmarkStart w:id="88" w:name="_Toc73517649"/>
      <w:bookmarkStart w:id="89" w:name="_Toc73521557"/>
      <w:bookmarkStart w:id="90" w:name="_Toc100052374"/>
      <w:bookmarkStart w:id="91" w:name="_Toc73518127"/>
      <w:bookmarkStart w:id="92" w:name="_Toc73521645"/>
      <w:r>
        <w:rPr>
          <w:rFonts w:hint="eastAsia" w:ascii="黑体" w:hAnsi="宋体" w:eastAsia="黑体"/>
          <w:sz w:val="24"/>
        </w:rPr>
        <w:t>6．招标文件的组成</w:t>
      </w:r>
      <w:bookmarkEnd w:id="88"/>
      <w:bookmarkEnd w:id="89"/>
      <w:bookmarkEnd w:id="90"/>
      <w:bookmarkEnd w:id="91"/>
      <w:bookmarkEnd w:id="92"/>
    </w:p>
    <w:p w14:paraId="2E53C601">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5759B63D">
      <w:pPr>
        <w:ind w:firstLine="420" w:firstLineChars="200"/>
        <w:rPr>
          <w:rFonts w:ascii="宋体" w:hAnsi="宋体"/>
          <w:szCs w:val="21"/>
        </w:rPr>
      </w:pPr>
      <w:r>
        <w:rPr>
          <w:rFonts w:hint="eastAsia" w:ascii="宋体" w:hAnsi="宋体"/>
          <w:szCs w:val="21"/>
        </w:rPr>
        <w:t>6.2招标文件共分为关键信息和招标文件正文。</w:t>
      </w:r>
    </w:p>
    <w:p w14:paraId="7BC1B926">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0791A17E">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58B45595">
      <w:pPr>
        <w:spacing w:line="360" w:lineRule="auto"/>
        <w:rPr>
          <w:rFonts w:ascii="黑体" w:hAnsi="宋体" w:eastAsia="黑体"/>
          <w:sz w:val="24"/>
        </w:rPr>
      </w:pPr>
      <w:bookmarkStart w:id="93" w:name="_Toc73518128"/>
      <w:bookmarkStart w:id="94" w:name="_Toc100052375"/>
      <w:bookmarkStart w:id="95" w:name="_Toc73517650"/>
      <w:bookmarkStart w:id="96" w:name="_Toc60631631"/>
      <w:bookmarkStart w:id="97" w:name="_Toc73521558"/>
      <w:bookmarkStart w:id="98" w:name="_Toc60560636"/>
      <w:bookmarkStart w:id="99" w:name="_Toc73521646"/>
      <w:r>
        <w:rPr>
          <w:rFonts w:hint="eastAsia" w:ascii="黑体" w:hAnsi="宋体" w:eastAsia="黑体"/>
          <w:sz w:val="24"/>
        </w:rPr>
        <w:t>7．招标文件的澄清</w:t>
      </w:r>
      <w:bookmarkEnd w:id="93"/>
      <w:bookmarkEnd w:id="94"/>
      <w:bookmarkEnd w:id="95"/>
      <w:bookmarkEnd w:id="96"/>
      <w:bookmarkEnd w:id="97"/>
      <w:bookmarkEnd w:id="98"/>
      <w:bookmarkEnd w:id="99"/>
    </w:p>
    <w:p w14:paraId="2915A3CF">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10353B10">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20CF56A5">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2B95A067">
      <w:pPr>
        <w:spacing w:line="360" w:lineRule="auto"/>
        <w:rPr>
          <w:rFonts w:ascii="黑体" w:hAnsi="宋体" w:eastAsia="黑体"/>
          <w:sz w:val="24"/>
        </w:rPr>
      </w:pPr>
      <w:bookmarkStart w:id="100" w:name="_Toc60560637"/>
      <w:bookmarkStart w:id="101" w:name="_Toc73518129"/>
      <w:bookmarkStart w:id="102" w:name="_Toc73521559"/>
      <w:bookmarkStart w:id="103" w:name="_Toc60631632"/>
      <w:bookmarkStart w:id="104" w:name="_Toc100052376"/>
      <w:bookmarkStart w:id="105" w:name="_Toc73517651"/>
      <w:bookmarkStart w:id="106" w:name="_Toc73521647"/>
      <w:r>
        <w:rPr>
          <w:rFonts w:hint="eastAsia" w:ascii="黑体" w:hAnsi="宋体" w:eastAsia="黑体"/>
          <w:sz w:val="24"/>
        </w:rPr>
        <w:t>8．招标文件的修改</w:t>
      </w:r>
      <w:bookmarkEnd w:id="100"/>
      <w:bookmarkEnd w:id="101"/>
      <w:bookmarkEnd w:id="102"/>
      <w:bookmarkEnd w:id="103"/>
      <w:bookmarkEnd w:id="104"/>
      <w:bookmarkEnd w:id="105"/>
      <w:bookmarkEnd w:id="106"/>
    </w:p>
    <w:p w14:paraId="1A8FC4B4">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775244FB">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75A30EA3">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0C6DC646">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5A2B500D">
      <w:pPr>
        <w:pStyle w:val="5"/>
      </w:pPr>
      <w:bookmarkStart w:id="107" w:name="bt投标文件"/>
      <w:bookmarkEnd w:id="107"/>
      <w:bookmarkStart w:id="108" w:name="_Toc60560639"/>
      <w:bookmarkStart w:id="109" w:name="_Toc73521561"/>
      <w:bookmarkStart w:id="110" w:name="_Toc60631634"/>
      <w:bookmarkStart w:id="111" w:name="_Toc100052378"/>
      <w:bookmarkStart w:id="112" w:name="_Toc73518131"/>
      <w:bookmarkStart w:id="113" w:name="_Toc73517653"/>
      <w:bookmarkStart w:id="114" w:name="_Toc73521649"/>
      <w:r>
        <w:rPr>
          <w:rFonts w:hint="eastAsia"/>
        </w:rPr>
        <w:t>第三章 投标文件</w:t>
      </w:r>
    </w:p>
    <w:p w14:paraId="6A32238A">
      <w:pPr>
        <w:rPr>
          <w:rFonts w:ascii="黑体" w:hAnsi="宋体" w:eastAsia="黑体"/>
          <w:sz w:val="24"/>
        </w:rPr>
      </w:pPr>
      <w:r>
        <w:rPr>
          <w:rFonts w:hint="eastAsia" w:ascii="黑体" w:hAnsi="宋体" w:eastAsia="黑体"/>
          <w:sz w:val="24"/>
        </w:rPr>
        <w:t>9．投标文件的语言及度量单位</w:t>
      </w:r>
      <w:bookmarkEnd w:id="108"/>
      <w:bookmarkEnd w:id="109"/>
      <w:bookmarkEnd w:id="110"/>
      <w:bookmarkEnd w:id="111"/>
      <w:bookmarkEnd w:id="112"/>
      <w:bookmarkEnd w:id="113"/>
      <w:bookmarkEnd w:id="114"/>
    </w:p>
    <w:p w14:paraId="21A39F7A">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0D898FF7">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4F22865C">
      <w:pPr>
        <w:spacing w:line="360" w:lineRule="auto"/>
        <w:rPr>
          <w:rFonts w:ascii="黑体" w:hAnsi="宋体" w:eastAsia="黑体"/>
          <w:sz w:val="24"/>
        </w:rPr>
      </w:pPr>
      <w:bookmarkStart w:id="115" w:name="_Toc60631635"/>
      <w:bookmarkStart w:id="116" w:name="_Toc60560640"/>
      <w:bookmarkStart w:id="117" w:name="_Toc73518132"/>
      <w:bookmarkStart w:id="118" w:name="_Toc73517654"/>
      <w:bookmarkStart w:id="119" w:name="_Toc100052379"/>
      <w:bookmarkStart w:id="120" w:name="_Toc73521562"/>
      <w:bookmarkStart w:id="121" w:name="_Toc73521650"/>
      <w:r>
        <w:rPr>
          <w:rFonts w:hint="eastAsia" w:ascii="黑体" w:hAnsi="宋体" w:eastAsia="黑体"/>
          <w:sz w:val="24"/>
        </w:rPr>
        <w:t>10．投标文件的组成</w:t>
      </w:r>
      <w:bookmarkEnd w:id="115"/>
      <w:bookmarkEnd w:id="116"/>
      <w:bookmarkEnd w:id="117"/>
      <w:bookmarkEnd w:id="118"/>
      <w:bookmarkEnd w:id="119"/>
      <w:bookmarkEnd w:id="120"/>
      <w:bookmarkEnd w:id="121"/>
    </w:p>
    <w:p w14:paraId="6F0B7240">
      <w:pPr>
        <w:ind w:firstLine="413" w:firstLineChars="196"/>
        <w:rPr>
          <w:rFonts w:ascii="宋体" w:hAnsi="宋体"/>
          <w:b/>
          <w:szCs w:val="21"/>
        </w:rPr>
      </w:pPr>
      <w:r>
        <w:rPr>
          <w:rFonts w:hint="eastAsia" w:ascii="宋体" w:hAnsi="宋体"/>
          <w:b/>
          <w:szCs w:val="21"/>
        </w:rPr>
        <w:t>（具体内容请详见招标文件第一册第一章</w:t>
      </w:r>
      <w:bookmarkStart w:id="122" w:name="投标文件的组成"/>
      <w:bookmarkStart w:id="123" w:name="_Toc60560641"/>
      <w:bookmarkStart w:id="124" w:name="_Toc60631636"/>
      <w:bookmarkStart w:id="125" w:name="_Toc73518133"/>
      <w:bookmarkStart w:id="126" w:name="_Toc73521651"/>
      <w:bookmarkStart w:id="127" w:name="_Toc73521563"/>
      <w:bookmarkStart w:id="128" w:name="_Toc73517655"/>
      <w:r>
        <w:rPr>
          <w:rFonts w:hint="eastAsia" w:ascii="宋体" w:hAnsi="宋体"/>
          <w:b/>
          <w:szCs w:val="21"/>
        </w:rPr>
        <w:t>）</w:t>
      </w:r>
    </w:p>
    <w:p w14:paraId="37101CC5">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2"/>
    <w:p w14:paraId="4EA95E14">
      <w:pPr>
        <w:spacing w:line="360" w:lineRule="auto"/>
        <w:rPr>
          <w:rFonts w:ascii="黑体" w:hAnsi="宋体" w:eastAsia="黑体"/>
          <w:sz w:val="24"/>
        </w:rPr>
      </w:pPr>
      <w:bookmarkStart w:id="129" w:name="_Toc100052380"/>
      <w:r>
        <w:rPr>
          <w:rFonts w:hint="eastAsia" w:ascii="黑体" w:hAnsi="宋体" w:eastAsia="黑体"/>
          <w:sz w:val="24"/>
        </w:rPr>
        <w:t>11．投标文件格式</w:t>
      </w:r>
      <w:bookmarkEnd w:id="123"/>
      <w:bookmarkEnd w:id="124"/>
      <w:bookmarkEnd w:id="125"/>
      <w:bookmarkEnd w:id="126"/>
      <w:bookmarkEnd w:id="127"/>
      <w:bookmarkEnd w:id="128"/>
      <w:bookmarkEnd w:id="129"/>
    </w:p>
    <w:p w14:paraId="36C40FCF">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30" w:name="_Toc73517657"/>
      <w:bookmarkStart w:id="131" w:name="_Toc73521653"/>
      <w:bookmarkStart w:id="132" w:name="_Toc73518135"/>
      <w:bookmarkStart w:id="133" w:name="_Toc60560643"/>
      <w:bookmarkStart w:id="134" w:name="_Toc73521565"/>
      <w:bookmarkStart w:id="135" w:name="_Toc60631638"/>
    </w:p>
    <w:p w14:paraId="1F70A909">
      <w:pPr>
        <w:spacing w:line="360" w:lineRule="auto"/>
        <w:rPr>
          <w:rFonts w:ascii="黑体" w:hAnsi="宋体" w:eastAsia="黑体"/>
          <w:sz w:val="24"/>
        </w:rPr>
      </w:pPr>
      <w:bookmarkStart w:id="136" w:name="_Toc100052382"/>
      <w:r>
        <w:rPr>
          <w:rFonts w:hint="eastAsia" w:ascii="黑体" w:hAnsi="宋体" w:eastAsia="黑体"/>
          <w:sz w:val="24"/>
        </w:rPr>
        <w:t>12．投标货币</w:t>
      </w:r>
      <w:bookmarkEnd w:id="130"/>
      <w:bookmarkEnd w:id="131"/>
      <w:bookmarkEnd w:id="132"/>
      <w:bookmarkEnd w:id="133"/>
      <w:bookmarkEnd w:id="134"/>
      <w:bookmarkEnd w:id="135"/>
      <w:bookmarkEnd w:id="136"/>
    </w:p>
    <w:p w14:paraId="51C4DCEE">
      <w:pPr>
        <w:ind w:firstLine="411" w:firstLineChars="196"/>
        <w:rPr>
          <w:rFonts w:ascii="宋体" w:hAnsi="宋体"/>
          <w:szCs w:val="21"/>
        </w:rPr>
      </w:pPr>
      <w:r>
        <w:rPr>
          <w:rFonts w:hint="eastAsia" w:ascii="宋体" w:hAnsi="宋体"/>
          <w:szCs w:val="21"/>
        </w:rPr>
        <w:t>12.1本项目的投标应以人民币计。</w:t>
      </w:r>
      <w:bookmarkStart w:id="137" w:name="bt递交投标文件"/>
      <w:bookmarkEnd w:id="137"/>
    </w:p>
    <w:p w14:paraId="2A32D495">
      <w:pPr>
        <w:pStyle w:val="31"/>
      </w:pPr>
    </w:p>
    <w:p w14:paraId="6C2F93A7">
      <w:pPr>
        <w:pStyle w:val="5"/>
      </w:pPr>
      <w:bookmarkStart w:id="138" w:name="bt开标"/>
      <w:bookmarkEnd w:id="138"/>
      <w:bookmarkStart w:id="139" w:name="_Toc73517666"/>
      <w:bookmarkStart w:id="140" w:name="_Toc101074881"/>
      <w:bookmarkStart w:id="141" w:name="_Toc194467304"/>
      <w:bookmarkStart w:id="142" w:name="_Toc73521574"/>
      <w:bookmarkStart w:id="143" w:name="_Toc73521662"/>
      <w:bookmarkStart w:id="144" w:name="_Toc100052391"/>
      <w:bookmarkStart w:id="145" w:name="_Toc73518144"/>
      <w:r>
        <w:rPr>
          <w:rFonts w:hint="eastAsia"/>
        </w:rPr>
        <w:t>第四章 开标</w:t>
      </w:r>
      <w:bookmarkEnd w:id="139"/>
      <w:bookmarkEnd w:id="140"/>
      <w:bookmarkEnd w:id="141"/>
      <w:bookmarkEnd w:id="142"/>
      <w:bookmarkEnd w:id="143"/>
      <w:bookmarkEnd w:id="144"/>
      <w:bookmarkEnd w:id="145"/>
    </w:p>
    <w:p w14:paraId="5B387712">
      <w:pPr>
        <w:spacing w:line="360" w:lineRule="auto"/>
        <w:rPr>
          <w:rFonts w:ascii="黑体" w:hAnsi="宋体" w:eastAsia="黑体"/>
          <w:sz w:val="24"/>
        </w:rPr>
      </w:pPr>
      <w:bookmarkStart w:id="146" w:name="_Toc73521575"/>
      <w:bookmarkStart w:id="147" w:name="_Toc73517667"/>
      <w:bookmarkStart w:id="148" w:name="_Toc73518145"/>
      <w:bookmarkStart w:id="149" w:name="_Toc60560655"/>
      <w:bookmarkStart w:id="150" w:name="_Toc100052392"/>
      <w:bookmarkStart w:id="151" w:name="_Toc73521663"/>
      <w:bookmarkStart w:id="152" w:name="_Toc60631650"/>
      <w:r>
        <w:rPr>
          <w:rFonts w:hint="eastAsia" w:ascii="黑体" w:hAnsi="宋体" w:eastAsia="黑体"/>
          <w:sz w:val="24"/>
        </w:rPr>
        <w:t>13．开标</w:t>
      </w:r>
      <w:bookmarkEnd w:id="146"/>
      <w:bookmarkEnd w:id="147"/>
      <w:bookmarkEnd w:id="148"/>
      <w:bookmarkEnd w:id="149"/>
      <w:bookmarkEnd w:id="150"/>
      <w:bookmarkEnd w:id="151"/>
      <w:bookmarkEnd w:id="152"/>
    </w:p>
    <w:p w14:paraId="26C3FF48">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3" w:name="bt评标"/>
      <w:bookmarkEnd w:id="153"/>
      <w:bookmarkStart w:id="154" w:name="bt评标会议"/>
      <w:bookmarkEnd w:id="154"/>
      <w:bookmarkStart w:id="155" w:name="_Toc73517669"/>
      <w:bookmarkStart w:id="156" w:name="_Toc73521665"/>
      <w:bookmarkStart w:id="157" w:name="_Toc100052394"/>
      <w:bookmarkStart w:id="158" w:name="_Toc73518147"/>
      <w:bookmarkStart w:id="159" w:name="_Toc73521577"/>
    </w:p>
    <w:p w14:paraId="4D09C732">
      <w:pPr>
        <w:rPr>
          <w:rFonts w:ascii="黑体" w:hAnsi="宋体" w:eastAsia="黑体"/>
          <w:sz w:val="24"/>
        </w:rPr>
      </w:pPr>
      <w:r>
        <w:rPr>
          <w:rFonts w:hint="eastAsia" w:ascii="黑体" w:hAnsi="宋体" w:eastAsia="黑体"/>
          <w:sz w:val="24"/>
        </w:rPr>
        <w:t>14．评标会议</w:t>
      </w:r>
    </w:p>
    <w:p w14:paraId="58DA1248">
      <w:pPr>
        <w:ind w:firstLine="411" w:firstLineChars="196"/>
        <w:rPr>
          <w:rFonts w:ascii="宋体" w:hAnsi="宋体"/>
        </w:rPr>
      </w:pPr>
      <w:r>
        <w:rPr>
          <w:rFonts w:hint="eastAsia" w:ascii="宋体" w:hAnsi="宋体"/>
        </w:rPr>
        <w:t>14.1评标定标应当遵循公平、公正、科学、择优的原则。</w:t>
      </w:r>
    </w:p>
    <w:p w14:paraId="317729D4">
      <w:pPr>
        <w:ind w:firstLine="411" w:firstLineChars="196"/>
        <w:rPr>
          <w:rFonts w:ascii="宋体" w:hAnsi="宋体"/>
        </w:rPr>
      </w:pPr>
      <w:r>
        <w:rPr>
          <w:rFonts w:hint="eastAsia" w:ascii="宋体" w:hAnsi="宋体"/>
        </w:rPr>
        <w:t>14.2评标活动依法进行，任何单位和个人不得非法干预评标过程和结果。</w:t>
      </w:r>
    </w:p>
    <w:p w14:paraId="226EC2D9">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63B2B437">
      <w:pPr>
        <w:rPr>
          <w:rFonts w:ascii="宋体" w:hAnsi="宋体"/>
        </w:rPr>
      </w:pPr>
      <w:r>
        <w:rPr>
          <w:rFonts w:hint="eastAsia" w:ascii="黑体" w:hAnsi="宋体" w:eastAsia="黑体"/>
          <w:sz w:val="24"/>
        </w:rPr>
        <w:t>15．独立评标及评标程序</w:t>
      </w:r>
    </w:p>
    <w:p w14:paraId="6D0ADE29">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5"/>
      <w:bookmarkEnd w:id="156"/>
      <w:bookmarkEnd w:id="157"/>
      <w:bookmarkEnd w:id="158"/>
      <w:bookmarkEnd w:id="159"/>
      <w:bookmarkStart w:id="160" w:name="bt评标过程的保密"/>
      <w:bookmarkEnd w:id="160"/>
      <w:bookmarkStart w:id="161" w:name="bt错误的修正"/>
      <w:bookmarkEnd w:id="161"/>
    </w:p>
    <w:p w14:paraId="47B93B20">
      <w:pPr>
        <w:spacing w:line="360" w:lineRule="auto"/>
        <w:rPr>
          <w:rFonts w:ascii="黑体" w:hAnsi="宋体" w:eastAsia="黑体"/>
          <w:sz w:val="24"/>
        </w:rPr>
      </w:pPr>
      <w:bookmarkStart w:id="162" w:name="_Toc100052398"/>
      <w:bookmarkStart w:id="163" w:name="_Toc73517671"/>
      <w:bookmarkStart w:id="164" w:name="_Toc73521667"/>
      <w:bookmarkStart w:id="165" w:name="_Toc73518149"/>
      <w:bookmarkStart w:id="166" w:name="_Toc73521579"/>
      <w:r>
        <w:rPr>
          <w:rFonts w:hint="eastAsia" w:ascii="黑体" w:hAnsi="宋体" w:eastAsia="黑体"/>
          <w:sz w:val="24"/>
        </w:rPr>
        <w:t>16．投标文件初审</w:t>
      </w:r>
      <w:bookmarkEnd w:id="162"/>
    </w:p>
    <w:bookmarkEnd w:id="163"/>
    <w:bookmarkEnd w:id="164"/>
    <w:bookmarkEnd w:id="165"/>
    <w:bookmarkEnd w:id="166"/>
    <w:p w14:paraId="41C1885A">
      <w:pPr>
        <w:ind w:firstLine="411" w:firstLineChars="196"/>
        <w:rPr>
          <w:rFonts w:ascii="宋体" w:hAnsi="宋体"/>
        </w:rPr>
      </w:pPr>
      <w:bookmarkStart w:id="167"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68790813">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3D78591D">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07EEF044">
      <w:pPr>
        <w:spacing w:line="360" w:lineRule="auto"/>
        <w:rPr>
          <w:rFonts w:ascii="黑体" w:hAnsi="宋体" w:eastAsia="黑体"/>
          <w:sz w:val="24"/>
        </w:rPr>
      </w:pPr>
      <w:r>
        <w:rPr>
          <w:rFonts w:hint="eastAsia" w:ascii="黑体" w:hAnsi="宋体" w:eastAsia="黑体"/>
          <w:sz w:val="24"/>
        </w:rPr>
        <w:t>17．澄清有关问题</w:t>
      </w:r>
      <w:bookmarkEnd w:id="167"/>
    </w:p>
    <w:p w14:paraId="43694FE2">
      <w:pPr>
        <w:ind w:firstLine="411" w:firstLineChars="196"/>
        <w:rPr>
          <w:rFonts w:ascii="宋体" w:hAnsi="宋体"/>
        </w:rPr>
      </w:pPr>
      <w:bookmarkStart w:id="168" w:name="bt废标"/>
      <w:bookmarkEnd w:id="168"/>
      <w:bookmarkStart w:id="169" w:name="bt投标文件的评估和比较"/>
      <w:bookmarkEnd w:id="169"/>
      <w:bookmarkStart w:id="170" w:name="bt投标文件的澄清"/>
      <w:bookmarkEnd w:id="170"/>
      <w:bookmarkStart w:id="171" w:name="_Hlk71407321"/>
      <w:bookmarkStart w:id="172" w:name="_Toc73518151"/>
      <w:bookmarkStart w:id="173" w:name="_Toc73517673"/>
      <w:bookmarkStart w:id="174" w:name="_Toc100052400"/>
      <w:bookmarkStart w:id="175" w:name="_Toc73521581"/>
      <w:bookmarkStart w:id="176" w:name="_Toc73521669"/>
      <w:bookmarkStart w:id="177" w:name="_Toc73518153"/>
      <w:bookmarkStart w:id="178" w:name="_Toc73521583"/>
      <w:bookmarkStart w:id="179" w:name="_Toc73517675"/>
      <w:bookmarkStart w:id="180" w:name="_Toc73521671"/>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71"/>
    </w:p>
    <w:p w14:paraId="34F2F671">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1591D3D3">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6B8F3FD1">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530321C7">
      <w:pPr>
        <w:pStyle w:val="31"/>
        <w:ind w:left="0" w:leftChars="0"/>
      </w:pPr>
      <w:r>
        <w:rPr>
          <w:rFonts w:hint="eastAsia"/>
        </w:rPr>
        <w:t>根据本通用条款第18条，凡属于评审委员会在评审中发现的算术错误进行核实的修改不在此列。</w:t>
      </w:r>
    </w:p>
    <w:p w14:paraId="38B0592C">
      <w:pPr>
        <w:spacing w:line="360" w:lineRule="auto"/>
        <w:rPr>
          <w:rFonts w:ascii="黑体" w:hAnsi="宋体" w:eastAsia="黑体"/>
          <w:sz w:val="24"/>
        </w:rPr>
      </w:pPr>
      <w:r>
        <w:rPr>
          <w:rFonts w:hint="eastAsia" w:ascii="黑体" w:hAnsi="宋体" w:eastAsia="黑体"/>
          <w:sz w:val="24"/>
        </w:rPr>
        <w:t>18．错误的修正</w:t>
      </w:r>
      <w:bookmarkEnd w:id="172"/>
      <w:bookmarkEnd w:id="173"/>
      <w:bookmarkEnd w:id="174"/>
      <w:bookmarkEnd w:id="175"/>
      <w:bookmarkEnd w:id="176"/>
    </w:p>
    <w:p w14:paraId="0C932F4C">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36F64220">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7B994995">
      <w:pPr>
        <w:ind w:firstLine="411" w:firstLineChars="196"/>
        <w:rPr>
          <w:rFonts w:ascii="宋体" w:hAnsi="宋体"/>
          <w:szCs w:val="21"/>
        </w:rPr>
      </w:pPr>
      <w:r>
        <w:rPr>
          <w:rFonts w:hint="eastAsia" w:ascii="宋体" w:hAnsi="宋体"/>
          <w:szCs w:val="21"/>
        </w:rPr>
        <w:t>18.2大写金额和小写金额不一致的，以大写金额为准；</w:t>
      </w:r>
    </w:p>
    <w:p w14:paraId="7151DBB8">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15F2000B">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3EAC17B1">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77"/>
      <w:bookmarkEnd w:id="178"/>
      <w:bookmarkEnd w:id="179"/>
      <w:bookmarkEnd w:id="180"/>
      <w:bookmarkStart w:id="181" w:name="_Toc100052402"/>
    </w:p>
    <w:p w14:paraId="0DE0C7F7">
      <w:pPr>
        <w:spacing w:line="360" w:lineRule="auto"/>
        <w:rPr>
          <w:rFonts w:ascii="黑体" w:hAnsi="宋体" w:eastAsia="黑体"/>
          <w:sz w:val="24"/>
        </w:rPr>
      </w:pPr>
      <w:r>
        <w:rPr>
          <w:rFonts w:hint="eastAsia" w:ascii="黑体" w:hAnsi="宋体" w:eastAsia="黑体"/>
          <w:sz w:val="24"/>
        </w:rPr>
        <w:t>19．评标方法</w:t>
      </w:r>
      <w:bookmarkEnd w:id="181"/>
      <w:bookmarkStart w:id="182" w:name="_Toc100052403"/>
      <w:bookmarkStart w:id="183" w:name="_Toc73518155"/>
      <w:bookmarkStart w:id="184" w:name="_Toc60631660"/>
      <w:bookmarkStart w:id="185" w:name="_Toc73521673"/>
      <w:bookmarkStart w:id="186" w:name="_Toc73521585"/>
      <w:bookmarkStart w:id="187" w:name="_Toc60560665"/>
      <w:bookmarkStart w:id="188" w:name="_Toc73517677"/>
    </w:p>
    <w:p w14:paraId="21C3F271">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23ADF1EA">
      <w:pPr>
        <w:spacing w:line="360" w:lineRule="auto"/>
        <w:rPr>
          <w:rFonts w:ascii="黑体" w:hAnsi="宋体" w:eastAsia="黑体"/>
          <w:sz w:val="24"/>
        </w:rPr>
      </w:pPr>
      <w:r>
        <w:rPr>
          <w:rFonts w:hint="eastAsia" w:ascii="黑体" w:hAnsi="宋体" w:eastAsia="黑体"/>
          <w:sz w:val="24"/>
        </w:rPr>
        <w:t>20．定标</w:t>
      </w:r>
      <w:bookmarkEnd w:id="182"/>
      <w:bookmarkEnd w:id="183"/>
      <w:bookmarkEnd w:id="184"/>
      <w:bookmarkEnd w:id="185"/>
      <w:bookmarkEnd w:id="186"/>
      <w:bookmarkEnd w:id="187"/>
      <w:bookmarkEnd w:id="188"/>
    </w:p>
    <w:p w14:paraId="4FF6AE58">
      <w:pPr>
        <w:ind w:firstLine="411" w:firstLineChars="196"/>
        <w:rPr>
          <w:rFonts w:ascii="宋体" w:hAnsi="宋体"/>
          <w:szCs w:val="21"/>
        </w:rPr>
      </w:pPr>
      <w:bookmarkStart w:id="189" w:name="_Toc100052404"/>
      <w:r>
        <w:rPr>
          <w:rFonts w:hint="eastAsia" w:ascii="宋体" w:hAnsi="宋体"/>
          <w:szCs w:val="21"/>
        </w:rPr>
        <w:t>本项目采用定标方法详见招标文件中的《定标方法》部分。</w:t>
      </w:r>
    </w:p>
    <w:p w14:paraId="6028F6ED">
      <w:pPr>
        <w:spacing w:line="360" w:lineRule="auto"/>
        <w:rPr>
          <w:rFonts w:ascii="黑体" w:hAnsi="宋体" w:eastAsia="黑体"/>
          <w:sz w:val="24"/>
        </w:rPr>
      </w:pPr>
      <w:r>
        <w:rPr>
          <w:rFonts w:hint="eastAsia" w:ascii="黑体" w:hAnsi="宋体" w:eastAsia="黑体"/>
          <w:sz w:val="24"/>
        </w:rPr>
        <w:t>21．编写评标报告</w:t>
      </w:r>
      <w:bookmarkEnd w:id="189"/>
    </w:p>
    <w:p w14:paraId="7C4DD7DE">
      <w:pPr>
        <w:ind w:firstLine="411" w:firstLineChars="196"/>
        <w:rPr>
          <w:rFonts w:ascii="宋体" w:hAnsi="宋体"/>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01D86DD">
      <w:pPr>
        <w:spacing w:line="360" w:lineRule="auto"/>
        <w:rPr>
          <w:rFonts w:ascii="黑体" w:hAnsi="宋体" w:eastAsia="黑体"/>
          <w:sz w:val="24"/>
        </w:rPr>
      </w:pPr>
      <w:bookmarkStart w:id="190" w:name="_Toc100052405"/>
      <w:bookmarkStart w:id="191" w:name="_Toc73518159"/>
      <w:bookmarkStart w:id="192" w:name="_Toc73517681"/>
      <w:bookmarkStart w:id="193" w:name="_Toc73521588"/>
      <w:bookmarkStart w:id="194" w:name="_Toc73521676"/>
      <w:r>
        <w:rPr>
          <w:rFonts w:hint="eastAsia" w:ascii="黑体" w:hAnsi="宋体" w:eastAsia="黑体"/>
          <w:sz w:val="24"/>
        </w:rPr>
        <w:t>22．</w:t>
      </w:r>
      <w:bookmarkEnd w:id="190"/>
      <w:bookmarkEnd w:id="191"/>
      <w:bookmarkEnd w:id="192"/>
      <w:bookmarkEnd w:id="193"/>
      <w:bookmarkEnd w:id="194"/>
      <w:r>
        <w:rPr>
          <w:rFonts w:hint="eastAsia" w:ascii="黑体" w:hAnsi="宋体" w:eastAsia="黑体"/>
          <w:sz w:val="24"/>
        </w:rPr>
        <w:t>中标（成交）公告</w:t>
      </w:r>
    </w:p>
    <w:p w14:paraId="6CD668DF">
      <w:pPr>
        <w:ind w:firstLine="411" w:firstLineChars="196"/>
        <w:rPr>
          <w:rFonts w:ascii="宋体" w:hAnsi="宋体"/>
          <w:szCs w:val="21"/>
        </w:rPr>
      </w:pPr>
      <w:r>
        <w:rPr>
          <w:rFonts w:hint="eastAsia" w:ascii="宋体" w:hAnsi="宋体"/>
          <w:szCs w:val="21"/>
        </w:rPr>
        <w:t>22.1</w:t>
      </w:r>
      <w:bookmarkStart w:id="195" w:name="OLE_LINK5"/>
      <w:r>
        <w:rPr>
          <w:rFonts w:hint="eastAsia" w:ascii="宋体" w:hAnsi="宋体"/>
          <w:szCs w:val="21"/>
        </w:rPr>
        <w:t>为体现“公开、公平、公正”的原则，评标结束后，深圳公共资源交易中心（深圳交易集团有限公司罗湖分公司）将在</w:t>
      </w:r>
      <w:r>
        <w:rPr>
          <w:rFonts w:hint="eastAsia" w:ascii="宋体" w:hAnsi="宋体"/>
          <w:color w:val="FF0000"/>
          <w:szCs w:val="21"/>
        </w:rPr>
        <w:t>深圳交易集团罗湖分公司官网（https://lh.szexgrp.com/jyfw/zfcg-view.html?id=zfcg）</w:t>
      </w:r>
      <w:r>
        <w:rPr>
          <w:rFonts w:hint="eastAsia" w:ascii="宋体" w:hAnsi="宋体"/>
          <w:szCs w:val="21"/>
        </w:rPr>
        <w:t>上发布中标（成交）结果公告。</w:t>
      </w:r>
      <w:bookmarkEnd w:id="195"/>
    </w:p>
    <w:p w14:paraId="4F6C6090">
      <w:pPr>
        <w:spacing w:line="360" w:lineRule="auto"/>
        <w:rPr>
          <w:rFonts w:ascii="黑体" w:hAnsi="宋体" w:eastAsia="黑体"/>
          <w:sz w:val="24"/>
        </w:rPr>
      </w:pPr>
      <w:bookmarkStart w:id="196" w:name="_Toc100052406"/>
      <w:r>
        <w:rPr>
          <w:rFonts w:hint="eastAsia" w:ascii="黑体" w:hAnsi="宋体" w:eastAsia="黑体"/>
          <w:sz w:val="24"/>
        </w:rPr>
        <w:t>23．中标（成交）通知书</w:t>
      </w:r>
      <w:bookmarkEnd w:id="196"/>
    </w:p>
    <w:p w14:paraId="666A494D">
      <w:pPr>
        <w:ind w:firstLine="411" w:firstLineChars="196"/>
        <w:rPr>
          <w:rFonts w:ascii="宋体" w:hAnsi="宋体"/>
          <w:szCs w:val="21"/>
        </w:rPr>
      </w:pPr>
      <w:r>
        <w:rPr>
          <w:rFonts w:hint="eastAsia" w:ascii="宋体" w:hAnsi="宋体"/>
          <w:szCs w:val="21"/>
        </w:rPr>
        <w:t>23</w:t>
      </w:r>
      <w:r>
        <w:rPr>
          <w:rFonts w:ascii="宋体" w:hAnsi="宋体"/>
          <w:szCs w:val="21"/>
        </w:rPr>
        <w:t>.</w:t>
      </w:r>
      <w:r>
        <w:rPr>
          <w:rFonts w:hint="eastAsia" w:ascii="宋体" w:hAnsi="宋体"/>
          <w:szCs w:val="21"/>
        </w:rPr>
        <w:t>1</w:t>
      </w:r>
      <w:bookmarkStart w:id="197" w:name="OLE_LINK40"/>
      <w:r>
        <w:rPr>
          <w:rFonts w:hint="eastAsia" w:ascii="宋体" w:hAnsi="宋体" w:cs="宋体"/>
          <w:color w:val="000000"/>
          <w:kern w:val="0"/>
          <w:szCs w:val="21"/>
        </w:rPr>
        <w:t>中标（成交）公告发布并公示1个</w:t>
      </w:r>
      <w:r>
        <w:rPr>
          <w:rFonts w:hint="eastAsia" w:ascii="宋体" w:hAnsi="宋体" w:cs="宋体"/>
          <w:color w:val="000000"/>
          <w:kern w:val="0"/>
          <w:szCs w:val="21"/>
          <w:lang w:val="en-US" w:eastAsia="zh-CN"/>
        </w:rPr>
        <w:t>工作日</w:t>
      </w:r>
      <w:r>
        <w:rPr>
          <w:rFonts w:hint="eastAsia" w:ascii="宋体" w:hAnsi="宋体" w:cs="宋体"/>
          <w:color w:val="000000"/>
          <w:kern w:val="0"/>
          <w:szCs w:val="21"/>
        </w:rPr>
        <w:t>后，</w:t>
      </w:r>
      <w:bookmarkEnd w:id="197"/>
      <w:r>
        <w:rPr>
          <w:rFonts w:hint="eastAsia" w:ascii="宋体" w:hAnsi="宋体" w:cs="宋体"/>
          <w:color w:val="000000"/>
          <w:kern w:val="0"/>
          <w:szCs w:val="21"/>
        </w:rPr>
        <w:t>公示期满无异议或者异议不成立的，中标人向深圳公共资源交易中心（深圳交易集团有限公司罗湖分公司）缴纳代理服务费后</w:t>
      </w:r>
      <w:r>
        <w:rPr>
          <w:rFonts w:hint="eastAsia" w:ascii="宋体" w:hAnsi="宋体" w:cs="宋体"/>
          <w:kern w:val="0"/>
          <w:szCs w:val="21"/>
        </w:rPr>
        <w:t>，</w:t>
      </w:r>
      <w:r>
        <w:rPr>
          <w:rFonts w:hint="eastAsia" w:ascii="宋体" w:hAnsi="宋体" w:cs="宋体"/>
          <w:szCs w:val="21"/>
        </w:rPr>
        <w:t>方可领取《中标（成交）通知书》</w:t>
      </w:r>
      <w:r>
        <w:rPr>
          <w:rFonts w:hint="eastAsia" w:ascii="宋体" w:hAnsi="宋体" w:cs="宋体"/>
          <w:kern w:val="0"/>
          <w:szCs w:val="21"/>
        </w:rPr>
        <w:t>。</w:t>
      </w:r>
    </w:p>
    <w:p w14:paraId="3167BEC6">
      <w:pPr>
        <w:ind w:firstLine="411" w:firstLineChars="196"/>
        <w:rPr>
          <w:rFonts w:ascii="宋体" w:hAnsi="宋体"/>
          <w:szCs w:val="21"/>
        </w:rPr>
      </w:pPr>
      <w:r>
        <w:rPr>
          <w:rFonts w:hint="eastAsia" w:ascii="宋体" w:hAnsi="宋体"/>
          <w:color w:val="FF0000"/>
          <w:szCs w:val="21"/>
        </w:rPr>
        <w:t>2</w:t>
      </w:r>
      <w:r>
        <w:rPr>
          <w:rFonts w:hint="eastAsia" w:ascii="宋体" w:hAnsi="宋体"/>
          <w:color w:val="FF0000"/>
          <w:szCs w:val="21"/>
          <w:lang w:val="en-US" w:eastAsia="zh-CN"/>
        </w:rPr>
        <w:t>3</w:t>
      </w:r>
      <w:r>
        <w:rPr>
          <w:rFonts w:hint="eastAsia" w:ascii="宋体" w:hAnsi="宋体"/>
          <w:color w:val="FF0000"/>
          <w:szCs w:val="21"/>
        </w:rPr>
        <w:t>.2因质疑投诉或其它原因导致项目结果变更或采购终止的，深圳公共资源交易中心（深圳交易集团有限公司罗湖分公司）有权收回中标（成交）通知书。</w:t>
      </w:r>
    </w:p>
    <w:p w14:paraId="40F1C6C9">
      <w:pPr>
        <w:jc w:val="center"/>
      </w:pPr>
      <w:bookmarkStart w:id="198" w:name="bt合同的授予"/>
      <w:bookmarkEnd w:id="198"/>
      <w:r>
        <w:t>---- END ----</w:t>
      </w:r>
    </w:p>
    <w:p w14:paraId="423F3ADE"/>
    <w:sectPr>
      <w:footerReference r:id="rId3"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6691019"/>
    </w:sdtPr>
    <w:sdtContent>
      <w:sdt>
        <w:sdtPr>
          <w:id w:val="-1669238322"/>
        </w:sdtPr>
        <w:sdtContent>
          <w:p w14:paraId="776A4E1B">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38</w:t>
            </w:r>
            <w:r>
              <w:rPr>
                <w:b/>
                <w:bCs/>
                <w:sz w:val="24"/>
                <w:szCs w:val="24"/>
              </w:rPr>
              <w:fldChar w:fldCharType="end"/>
            </w:r>
          </w:p>
        </w:sdtContent>
      </w:sdt>
    </w:sdtContent>
  </w:sdt>
  <w:p w14:paraId="6C67599B">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BC3D9083"/>
    <w:multiLevelType w:val="singleLevel"/>
    <w:tmpl w:val="BC3D9083"/>
    <w:lvl w:ilvl="0" w:tentative="0">
      <w:start w:val="2"/>
      <w:numFmt w:val="decimal"/>
      <w:suff w:val="nothing"/>
      <w:lvlText w:val="%1、"/>
      <w:lvlJc w:val="left"/>
    </w:lvl>
  </w:abstractNum>
  <w:abstractNum w:abstractNumId="2">
    <w:nsid w:val="FCB5628E"/>
    <w:multiLevelType w:val="singleLevel"/>
    <w:tmpl w:val="FCB5628E"/>
    <w:lvl w:ilvl="0" w:tentative="0">
      <w:start w:val="1"/>
      <w:numFmt w:val="decimal"/>
      <w:suff w:val="nothing"/>
      <w:lvlText w:val="%1、"/>
      <w:lvlJc w:val="left"/>
    </w:lvl>
  </w:abstractNum>
  <w:abstractNum w:abstractNumId="3">
    <w:nsid w:val="2CCFBEDA"/>
    <w:multiLevelType w:val="singleLevel"/>
    <w:tmpl w:val="2CCFBEDA"/>
    <w:lvl w:ilvl="0" w:tentative="0">
      <w:start w:val="2"/>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OGYzZWRkYWFlOTUxNDA2M2UzOTg0MDNkZjZlN2U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57212CF"/>
    <w:rsid w:val="06E31575"/>
    <w:rsid w:val="0A384B3E"/>
    <w:rsid w:val="0A5E559E"/>
    <w:rsid w:val="0CE3544F"/>
    <w:rsid w:val="0D146ECC"/>
    <w:rsid w:val="0D94585D"/>
    <w:rsid w:val="0E7C05F5"/>
    <w:rsid w:val="112920F6"/>
    <w:rsid w:val="11600F8C"/>
    <w:rsid w:val="12D64D63"/>
    <w:rsid w:val="130C4392"/>
    <w:rsid w:val="1527360F"/>
    <w:rsid w:val="15AA65C3"/>
    <w:rsid w:val="18430BA5"/>
    <w:rsid w:val="19506412"/>
    <w:rsid w:val="1A127670"/>
    <w:rsid w:val="1C6A5EE2"/>
    <w:rsid w:val="1DA376A1"/>
    <w:rsid w:val="1F796253"/>
    <w:rsid w:val="20460D45"/>
    <w:rsid w:val="20692B75"/>
    <w:rsid w:val="206C46C2"/>
    <w:rsid w:val="22273221"/>
    <w:rsid w:val="23C070E9"/>
    <w:rsid w:val="27701868"/>
    <w:rsid w:val="278527E0"/>
    <w:rsid w:val="2A175AC9"/>
    <w:rsid w:val="2A672719"/>
    <w:rsid w:val="2CAF6062"/>
    <w:rsid w:val="2D470CD7"/>
    <w:rsid w:val="312608BD"/>
    <w:rsid w:val="315C7741"/>
    <w:rsid w:val="31772D05"/>
    <w:rsid w:val="31D61D85"/>
    <w:rsid w:val="34787C09"/>
    <w:rsid w:val="351A4C9F"/>
    <w:rsid w:val="35380BBF"/>
    <w:rsid w:val="359D71DB"/>
    <w:rsid w:val="35C45EAA"/>
    <w:rsid w:val="37B76BD5"/>
    <w:rsid w:val="383A69FC"/>
    <w:rsid w:val="3A3D507A"/>
    <w:rsid w:val="3C5B6ABA"/>
    <w:rsid w:val="3C783EDA"/>
    <w:rsid w:val="3CF457D3"/>
    <w:rsid w:val="3E79553D"/>
    <w:rsid w:val="3FA12FCF"/>
    <w:rsid w:val="41330EEC"/>
    <w:rsid w:val="42E47326"/>
    <w:rsid w:val="454175A3"/>
    <w:rsid w:val="45CB4903"/>
    <w:rsid w:val="471C3104"/>
    <w:rsid w:val="492007D8"/>
    <w:rsid w:val="49B250F5"/>
    <w:rsid w:val="4CBD1C7E"/>
    <w:rsid w:val="4FB55B51"/>
    <w:rsid w:val="50EB6955"/>
    <w:rsid w:val="50FA74D8"/>
    <w:rsid w:val="52DC4465"/>
    <w:rsid w:val="55CB1115"/>
    <w:rsid w:val="575B0DFE"/>
    <w:rsid w:val="57D21E90"/>
    <w:rsid w:val="59A44D82"/>
    <w:rsid w:val="59DD4FFD"/>
    <w:rsid w:val="5D1D6453"/>
    <w:rsid w:val="5DA13918"/>
    <w:rsid w:val="5E573252"/>
    <w:rsid w:val="5F04653A"/>
    <w:rsid w:val="5FE061DD"/>
    <w:rsid w:val="60B77209"/>
    <w:rsid w:val="60C92CD4"/>
    <w:rsid w:val="61266B17"/>
    <w:rsid w:val="641A755E"/>
    <w:rsid w:val="64403B24"/>
    <w:rsid w:val="664252A5"/>
    <w:rsid w:val="676747AD"/>
    <w:rsid w:val="69C7445F"/>
    <w:rsid w:val="6A5D1F52"/>
    <w:rsid w:val="6A963B9E"/>
    <w:rsid w:val="6BA87917"/>
    <w:rsid w:val="6DDE5690"/>
    <w:rsid w:val="6F411E14"/>
    <w:rsid w:val="704F7345"/>
    <w:rsid w:val="716C6931"/>
    <w:rsid w:val="725635C4"/>
    <w:rsid w:val="759F0318"/>
    <w:rsid w:val="75F75DE3"/>
    <w:rsid w:val="76541108"/>
    <w:rsid w:val="7689005C"/>
    <w:rsid w:val="775C50B8"/>
    <w:rsid w:val="78575546"/>
    <w:rsid w:val="7B4038F6"/>
    <w:rsid w:val="7B5752AF"/>
    <w:rsid w:val="7CE50341"/>
    <w:rsid w:val="7E341F64"/>
    <w:rsid w:val="7EE36E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uiPriority="99" w:name="HTML Cite"/>
    <w:lsdException w:uiPriority="99" w:name="HTML Code"/>
    <w:lsdException w:uiPriority="99" w:name="HTML Definition"/>
    <w:lsdException w:qFormat="1" w:uiPriority="99" w:name="HTML Keyboard"/>
    <w:lsdException w:qFormat="1" w:unhideWhenUsed="0" w:uiPriority="0" w:semiHidden="0" w:name="HTML Preformatted"/>
    <w:lsdException w:uiPriority="99" w:name="HTML Sample"/>
    <w:lsdException w:uiPriority="99" w:name="HTML Typewriter"/>
    <w:lsdException w:qFormat="1"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1"/>
    <w:qFormat/>
    <w:uiPriority w:val="0"/>
    <w:pPr>
      <w:spacing w:before="340" w:after="330" w:line="360" w:lineRule="auto"/>
      <w:jc w:val="center"/>
      <w:outlineLvl w:val="0"/>
    </w:pPr>
    <w:rPr>
      <w:rFonts w:eastAsia="黑体"/>
      <w:bCs/>
      <w:kern w:val="44"/>
      <w:szCs w:val="44"/>
    </w:rPr>
  </w:style>
  <w:style w:type="paragraph" w:styleId="5">
    <w:name w:val="heading 2"/>
    <w:basedOn w:val="3"/>
    <w:next w:val="4"/>
    <w:link w:val="50"/>
    <w:qFormat/>
    <w:uiPriority w:val="0"/>
    <w:pPr>
      <w:adjustRightInd w:val="0"/>
      <w:jc w:val="center"/>
      <w:outlineLvl w:val="1"/>
    </w:pPr>
    <w:rPr>
      <w:bCs/>
      <w:kern w:val="0"/>
      <w:sz w:val="24"/>
      <w:szCs w:val="20"/>
    </w:rPr>
  </w:style>
  <w:style w:type="paragraph" w:styleId="3">
    <w:name w:val="heading 3"/>
    <w:basedOn w:val="4"/>
    <w:next w:val="1"/>
    <w:link w:val="52"/>
    <w:qFormat/>
    <w:uiPriority w:val="0"/>
    <w:pPr>
      <w:spacing w:before="260" w:after="260" w:line="240" w:lineRule="auto"/>
      <w:outlineLvl w:val="2"/>
    </w:pPr>
    <w:rPr>
      <w:rFonts w:ascii="宋体" w:hAnsi="宋体" w:eastAsia="宋体" w:cs="宋体"/>
      <w:bCs w:val="0"/>
      <w:szCs w:val="32"/>
    </w:rPr>
  </w:style>
  <w:style w:type="paragraph" w:styleId="4">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7"/>
    <w:link w:val="54"/>
    <w:qFormat/>
    <w:uiPriority w:val="0"/>
    <w:pPr>
      <w:keepNext/>
      <w:keepLines/>
      <w:spacing w:before="280" w:after="290" w:line="374" w:lineRule="auto"/>
      <w:outlineLvl w:val="4"/>
    </w:pPr>
    <w:rPr>
      <w:b/>
      <w:sz w:val="28"/>
      <w:szCs w:val="20"/>
    </w:rPr>
  </w:style>
  <w:style w:type="paragraph" w:styleId="8">
    <w:name w:val="heading 6"/>
    <w:basedOn w:val="1"/>
    <w:next w:val="7"/>
    <w:link w:val="55"/>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7"/>
    <w:link w:val="56"/>
    <w:qFormat/>
    <w:uiPriority w:val="0"/>
    <w:pPr>
      <w:keepNext/>
      <w:keepLines/>
      <w:spacing w:before="240" w:after="64" w:line="319" w:lineRule="auto"/>
      <w:outlineLvl w:val="6"/>
    </w:pPr>
    <w:rPr>
      <w:b/>
      <w:sz w:val="24"/>
      <w:szCs w:val="20"/>
    </w:rPr>
  </w:style>
  <w:style w:type="paragraph" w:styleId="10">
    <w:name w:val="heading 8"/>
    <w:basedOn w:val="1"/>
    <w:next w:val="7"/>
    <w:link w:val="57"/>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7"/>
    <w:link w:val="58"/>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0"/>
    <w:qFormat/>
    <w:uiPriority w:val="0"/>
    <w:pPr>
      <w:ind w:firstLine="420"/>
    </w:pPr>
    <w:rPr>
      <w:rFonts w:asciiTheme="minorHAnsi" w:hAnsiTheme="minorHAnsi" w:eastAsiaTheme="minorEastAsia" w:cstheme="minorBidi"/>
      <w:szCs w:val="22"/>
    </w:rPr>
  </w:style>
  <w:style w:type="paragraph" w:styleId="12">
    <w:name w:val="List Bullet"/>
    <w:basedOn w:val="1"/>
    <w:qFormat/>
    <w:uiPriority w:val="0"/>
    <w:pPr>
      <w:tabs>
        <w:tab w:val="left" w:pos="360"/>
      </w:tabs>
      <w:ind w:left="360" w:hanging="360"/>
    </w:pPr>
    <w:rPr>
      <w:szCs w:val="20"/>
    </w:rPr>
  </w:style>
  <w:style w:type="paragraph" w:styleId="13">
    <w:name w:val="Document Map"/>
    <w:basedOn w:val="1"/>
    <w:link w:val="74"/>
    <w:semiHidden/>
    <w:qFormat/>
    <w:uiPriority w:val="0"/>
    <w:pPr>
      <w:shd w:val="clear" w:color="auto" w:fill="000080"/>
    </w:pPr>
  </w:style>
  <w:style w:type="paragraph" w:styleId="14">
    <w:name w:val="annotation text"/>
    <w:basedOn w:val="1"/>
    <w:link w:val="71"/>
    <w:qFormat/>
    <w:uiPriority w:val="99"/>
    <w:pPr>
      <w:jc w:val="left"/>
    </w:pPr>
  </w:style>
  <w:style w:type="paragraph" w:styleId="15">
    <w:name w:val="Body Text 3"/>
    <w:basedOn w:val="1"/>
    <w:link w:val="73"/>
    <w:qFormat/>
    <w:uiPriority w:val="0"/>
    <w:pPr>
      <w:spacing w:after="120"/>
    </w:pPr>
    <w:rPr>
      <w:sz w:val="16"/>
      <w:szCs w:val="16"/>
    </w:rPr>
  </w:style>
  <w:style w:type="paragraph" w:styleId="16">
    <w:name w:val="Body Text"/>
    <w:basedOn w:val="1"/>
    <w:next w:val="17"/>
    <w:link w:val="87"/>
    <w:qFormat/>
    <w:uiPriority w:val="0"/>
    <w:pPr>
      <w:spacing w:line="360" w:lineRule="auto"/>
    </w:pPr>
    <w:rPr>
      <w:b/>
      <w:bCs/>
      <w:sz w:val="24"/>
    </w:rPr>
  </w:style>
  <w:style w:type="paragraph" w:styleId="17">
    <w:name w:val="Body Text 2"/>
    <w:basedOn w:val="1"/>
    <w:link w:val="85"/>
    <w:qFormat/>
    <w:uiPriority w:val="0"/>
    <w:pPr>
      <w:spacing w:line="360" w:lineRule="auto"/>
    </w:pPr>
    <w:rPr>
      <w:sz w:val="24"/>
    </w:rPr>
  </w:style>
  <w:style w:type="paragraph" w:styleId="18">
    <w:name w:val="Body Text Indent"/>
    <w:basedOn w:val="1"/>
    <w:link w:val="83"/>
    <w:qFormat/>
    <w:uiPriority w:val="0"/>
    <w:pPr>
      <w:spacing w:line="360" w:lineRule="auto"/>
      <w:ind w:firstLine="420" w:firstLineChars="200"/>
    </w:pPr>
  </w:style>
  <w:style w:type="paragraph" w:styleId="19">
    <w:name w:val="Plain Text"/>
    <w:basedOn w:val="1"/>
    <w:link w:val="82"/>
    <w:qFormat/>
    <w:uiPriority w:val="0"/>
    <w:rPr>
      <w:rFonts w:ascii="宋体" w:hAnsi="Courier New"/>
      <w:szCs w:val="20"/>
    </w:rPr>
  </w:style>
  <w:style w:type="paragraph" w:styleId="20">
    <w:name w:val="Date"/>
    <w:basedOn w:val="1"/>
    <w:next w:val="1"/>
    <w:link w:val="69"/>
    <w:qFormat/>
    <w:uiPriority w:val="0"/>
    <w:rPr>
      <w:rFonts w:ascii="宋体" w:hAnsi="Courier New"/>
      <w:sz w:val="32"/>
      <w:szCs w:val="20"/>
    </w:rPr>
  </w:style>
  <w:style w:type="paragraph" w:styleId="21">
    <w:name w:val="Body Text Indent 2"/>
    <w:basedOn w:val="1"/>
    <w:link w:val="72"/>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70"/>
    <w:semiHidden/>
    <w:qFormat/>
    <w:uiPriority w:val="0"/>
    <w:rPr>
      <w:sz w:val="18"/>
      <w:szCs w:val="18"/>
    </w:rPr>
  </w:style>
  <w:style w:type="paragraph" w:styleId="23">
    <w:name w:val="footer"/>
    <w:basedOn w:val="1"/>
    <w:link w:val="86"/>
    <w:qFormat/>
    <w:uiPriority w:val="99"/>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ind w:firstLine="359" w:firstLineChars="171"/>
      <w:jc w:val="left"/>
    </w:pPr>
    <w:rPr>
      <w:caps/>
    </w:rPr>
  </w:style>
  <w:style w:type="paragraph" w:styleId="26">
    <w:name w:val="Body Text Indent 3"/>
    <w:basedOn w:val="1"/>
    <w:link w:val="79"/>
    <w:qFormat/>
    <w:uiPriority w:val="0"/>
    <w:pPr>
      <w:spacing w:line="360" w:lineRule="auto"/>
      <w:ind w:firstLine="482" w:firstLineChars="200"/>
    </w:pPr>
    <w:rPr>
      <w:rFonts w:ascii="宋体"/>
      <w:b/>
      <w:bCs/>
      <w:sz w:val="24"/>
    </w:rPr>
  </w:style>
  <w:style w:type="paragraph" w:styleId="2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8"/>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4"/>
    <w:next w:val="14"/>
    <w:link w:val="80"/>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uiPriority w:val="99"/>
  </w:style>
  <w:style w:type="character" w:styleId="40">
    <w:name w:val="HTML Typewriter"/>
    <w:basedOn w:val="34"/>
    <w:semiHidden/>
    <w:unhideWhenUsed/>
    <w:uiPriority w:val="99"/>
    <w:rPr>
      <w:rFonts w:hint="default" w:ascii="monospace" w:hAnsi="monospace" w:eastAsia="monospace" w:cs="monospace"/>
      <w:sz w:val="20"/>
    </w:rPr>
  </w:style>
  <w:style w:type="character" w:styleId="41">
    <w:name w:val="HTML Acronym"/>
    <w:basedOn w:val="34"/>
    <w:semiHidden/>
    <w:unhideWhenUsed/>
    <w:qFormat/>
    <w:uiPriority w:val="99"/>
  </w:style>
  <w:style w:type="character" w:styleId="42">
    <w:name w:val="HTML Variable"/>
    <w:basedOn w:val="34"/>
    <w:semiHidden/>
    <w:unhideWhenUsed/>
    <w:qFormat/>
    <w:uiPriority w:val="99"/>
  </w:style>
  <w:style w:type="character" w:styleId="43">
    <w:name w:val="Hyperlink"/>
    <w:qFormat/>
    <w:uiPriority w:val="0"/>
    <w:rPr>
      <w:color w:val="0000FF"/>
      <w:u w:val="single"/>
    </w:rPr>
  </w:style>
  <w:style w:type="character" w:styleId="44">
    <w:name w:val="HTML Code"/>
    <w:basedOn w:val="34"/>
    <w:semiHidden/>
    <w:unhideWhenUsed/>
    <w:uiPriority w:val="99"/>
    <w:rPr>
      <w:rFonts w:hint="default" w:ascii="monospace" w:hAnsi="monospace" w:eastAsia="monospace" w:cs="monospace"/>
      <w:sz w:val="20"/>
    </w:rPr>
  </w:style>
  <w:style w:type="character" w:styleId="45">
    <w:name w:val="annotation reference"/>
    <w:basedOn w:val="34"/>
    <w:qFormat/>
    <w:uiPriority w:val="99"/>
    <w:rPr>
      <w:sz w:val="21"/>
      <w:szCs w:val="21"/>
    </w:rPr>
  </w:style>
  <w:style w:type="character" w:styleId="46">
    <w:name w:val="HTML Cite"/>
    <w:basedOn w:val="34"/>
    <w:semiHidden/>
    <w:unhideWhenUsed/>
    <w:uiPriority w:val="99"/>
  </w:style>
  <w:style w:type="character" w:styleId="47">
    <w:name w:val="HTML Keyboard"/>
    <w:basedOn w:val="34"/>
    <w:semiHidden/>
    <w:unhideWhenUsed/>
    <w:qFormat/>
    <w:uiPriority w:val="99"/>
    <w:rPr>
      <w:rFonts w:hint="default" w:ascii="monospace" w:hAnsi="monospace" w:eastAsia="monospace" w:cs="monospace"/>
      <w:sz w:val="20"/>
    </w:rPr>
  </w:style>
  <w:style w:type="character" w:styleId="48">
    <w:name w:val="HTML Sample"/>
    <w:basedOn w:val="34"/>
    <w:semiHidden/>
    <w:unhideWhenUsed/>
    <w:uiPriority w:val="99"/>
    <w:rPr>
      <w:rFonts w:ascii="monospace" w:hAnsi="monospace" w:eastAsia="monospace" w:cs="monospace"/>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0">
    <w:name w:val="标题 2 Char"/>
    <w:basedOn w:val="34"/>
    <w:link w:val="5"/>
    <w:qFormat/>
    <w:uiPriority w:val="0"/>
    <w:rPr>
      <w:rFonts w:ascii="宋体" w:hAnsi="宋体" w:eastAsia="宋体" w:cs="宋体"/>
      <w:b/>
      <w:bCs/>
      <w:kern w:val="0"/>
      <w:sz w:val="24"/>
      <w:szCs w:val="20"/>
    </w:rPr>
  </w:style>
  <w:style w:type="character" w:customStyle="1" w:styleId="51">
    <w:name w:val="标题 1 Char"/>
    <w:basedOn w:val="34"/>
    <w:link w:val="2"/>
    <w:qFormat/>
    <w:uiPriority w:val="0"/>
    <w:rPr>
      <w:rFonts w:ascii="宋体" w:hAnsi="宋体" w:eastAsia="黑体" w:cs="宋体"/>
      <w:b/>
      <w:bCs/>
      <w:kern w:val="44"/>
      <w:sz w:val="28"/>
      <w:szCs w:val="44"/>
    </w:rPr>
  </w:style>
  <w:style w:type="character" w:customStyle="1" w:styleId="52">
    <w:name w:val="标题 3 Char"/>
    <w:basedOn w:val="34"/>
    <w:link w:val="3"/>
    <w:qFormat/>
    <w:uiPriority w:val="0"/>
    <w:rPr>
      <w:rFonts w:ascii="宋体" w:hAnsi="宋体" w:eastAsia="宋体" w:cs="宋体"/>
      <w:b/>
      <w:sz w:val="28"/>
      <w:szCs w:val="32"/>
    </w:rPr>
  </w:style>
  <w:style w:type="character" w:customStyle="1" w:styleId="53">
    <w:name w:val="标题 4 Char"/>
    <w:basedOn w:val="34"/>
    <w:link w:val="4"/>
    <w:qFormat/>
    <w:uiPriority w:val="0"/>
    <w:rPr>
      <w:rFonts w:ascii="Arial" w:hAnsi="Arial" w:eastAsia="黑体" w:cs="Times New Roman"/>
      <w:b/>
      <w:bCs/>
      <w:sz w:val="28"/>
      <w:szCs w:val="28"/>
    </w:rPr>
  </w:style>
  <w:style w:type="character" w:customStyle="1" w:styleId="54">
    <w:name w:val="标题 5 Char"/>
    <w:basedOn w:val="34"/>
    <w:link w:val="6"/>
    <w:qFormat/>
    <w:uiPriority w:val="0"/>
    <w:rPr>
      <w:rFonts w:ascii="Times New Roman" w:hAnsi="Times New Roman" w:eastAsia="宋体" w:cs="Times New Roman"/>
      <w:b/>
      <w:sz w:val="28"/>
      <w:szCs w:val="20"/>
    </w:rPr>
  </w:style>
  <w:style w:type="character" w:customStyle="1" w:styleId="55">
    <w:name w:val="标题 6 Char"/>
    <w:basedOn w:val="34"/>
    <w:link w:val="8"/>
    <w:qFormat/>
    <w:uiPriority w:val="0"/>
    <w:rPr>
      <w:rFonts w:ascii="Arial" w:hAnsi="Arial" w:eastAsia="黑体" w:cs="Times New Roman"/>
      <w:b/>
      <w:sz w:val="24"/>
      <w:szCs w:val="20"/>
    </w:rPr>
  </w:style>
  <w:style w:type="character" w:customStyle="1" w:styleId="56">
    <w:name w:val="标题 7 Char"/>
    <w:basedOn w:val="34"/>
    <w:link w:val="9"/>
    <w:qFormat/>
    <w:uiPriority w:val="0"/>
    <w:rPr>
      <w:rFonts w:ascii="Times New Roman" w:hAnsi="Times New Roman" w:eastAsia="宋体" w:cs="Times New Roman"/>
      <w:b/>
      <w:sz w:val="24"/>
      <w:szCs w:val="20"/>
    </w:rPr>
  </w:style>
  <w:style w:type="character" w:customStyle="1" w:styleId="57">
    <w:name w:val="标题 8 Char"/>
    <w:basedOn w:val="34"/>
    <w:link w:val="10"/>
    <w:qFormat/>
    <w:uiPriority w:val="0"/>
    <w:rPr>
      <w:rFonts w:ascii="Arial" w:hAnsi="Arial" w:eastAsia="黑体" w:cs="Times New Roman"/>
      <w:sz w:val="24"/>
      <w:szCs w:val="20"/>
    </w:rPr>
  </w:style>
  <w:style w:type="character" w:customStyle="1" w:styleId="58">
    <w:name w:val="标题 9 Char"/>
    <w:basedOn w:val="34"/>
    <w:link w:val="11"/>
    <w:qFormat/>
    <w:uiPriority w:val="0"/>
    <w:rPr>
      <w:rFonts w:ascii="Arial" w:hAnsi="Arial" w:eastAsia="黑体" w:cs="Times New Roman"/>
      <w:szCs w:val="20"/>
    </w:rPr>
  </w:style>
  <w:style w:type="character" w:customStyle="1" w:styleId="59">
    <w:name w:val="标题 3 Char1"/>
    <w:qFormat/>
    <w:uiPriority w:val="0"/>
    <w:rPr>
      <w:rFonts w:hint="eastAsia" w:ascii="宋体" w:hAnsi="宋体" w:eastAsia="宋体" w:cs="Arial"/>
      <w:b/>
      <w:bCs/>
      <w:kern w:val="2"/>
      <w:sz w:val="28"/>
      <w:szCs w:val="32"/>
      <w:lang w:val="en-US" w:eastAsia="zh-CN" w:bidi="ar-SA"/>
    </w:rPr>
  </w:style>
  <w:style w:type="character" w:customStyle="1" w:styleId="60">
    <w:name w:val="正文缩进 Char"/>
    <w:link w:val="7"/>
    <w:qFormat/>
    <w:locked/>
    <w:uiPriority w:val="0"/>
  </w:style>
  <w:style w:type="paragraph" w:customStyle="1" w:styleId="61">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2">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5">
    <w:name w:val="页眉 Char"/>
    <w:basedOn w:val="34"/>
    <w:link w:val="24"/>
    <w:qFormat/>
    <w:uiPriority w:val="0"/>
    <w:rPr>
      <w:rFonts w:ascii="Times New Roman" w:hAnsi="Times New Roman" w:eastAsia="宋体" w:cs="Times New Roman"/>
      <w:sz w:val="18"/>
      <w:szCs w:val="18"/>
    </w:rPr>
  </w:style>
  <w:style w:type="paragraph" w:customStyle="1" w:styleId="66">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7">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9">
    <w:name w:val="日期 Char"/>
    <w:basedOn w:val="34"/>
    <w:link w:val="20"/>
    <w:qFormat/>
    <w:uiPriority w:val="0"/>
    <w:rPr>
      <w:rFonts w:ascii="宋体" w:hAnsi="Courier New" w:eastAsia="宋体" w:cs="Times New Roman"/>
      <w:sz w:val="32"/>
      <w:szCs w:val="20"/>
    </w:rPr>
  </w:style>
  <w:style w:type="character" w:customStyle="1" w:styleId="70">
    <w:name w:val="批注框文本 Char"/>
    <w:basedOn w:val="34"/>
    <w:link w:val="22"/>
    <w:semiHidden/>
    <w:qFormat/>
    <w:uiPriority w:val="0"/>
    <w:rPr>
      <w:rFonts w:ascii="Times New Roman" w:hAnsi="Times New Roman" w:eastAsia="宋体" w:cs="Times New Roman"/>
      <w:sz w:val="18"/>
      <w:szCs w:val="18"/>
    </w:rPr>
  </w:style>
  <w:style w:type="character" w:customStyle="1" w:styleId="71">
    <w:name w:val="批注文字 Char"/>
    <w:basedOn w:val="34"/>
    <w:link w:val="14"/>
    <w:qFormat/>
    <w:uiPriority w:val="99"/>
    <w:rPr>
      <w:rFonts w:ascii="Times New Roman" w:hAnsi="Times New Roman" w:eastAsia="宋体" w:cs="Times New Roman"/>
      <w:szCs w:val="24"/>
    </w:rPr>
  </w:style>
  <w:style w:type="character" w:customStyle="1" w:styleId="72">
    <w:name w:val="正文文本缩进 2 Char"/>
    <w:basedOn w:val="34"/>
    <w:link w:val="21"/>
    <w:qFormat/>
    <w:uiPriority w:val="0"/>
    <w:rPr>
      <w:rFonts w:ascii="宋体" w:hAnsi="宋体" w:eastAsia="宋体" w:cs="Times New Roman"/>
      <w:szCs w:val="24"/>
    </w:rPr>
  </w:style>
  <w:style w:type="character" w:customStyle="1" w:styleId="73">
    <w:name w:val="正文文本 3 Char"/>
    <w:basedOn w:val="34"/>
    <w:link w:val="15"/>
    <w:qFormat/>
    <w:uiPriority w:val="0"/>
    <w:rPr>
      <w:rFonts w:ascii="Times New Roman" w:hAnsi="Times New Roman" w:eastAsia="宋体" w:cs="Times New Roman"/>
      <w:sz w:val="16"/>
      <w:szCs w:val="16"/>
    </w:rPr>
  </w:style>
  <w:style w:type="character" w:customStyle="1" w:styleId="74">
    <w:name w:val="文档结构图 Char"/>
    <w:basedOn w:val="34"/>
    <w:link w:val="13"/>
    <w:semiHidden/>
    <w:qFormat/>
    <w:uiPriority w:val="0"/>
    <w:rPr>
      <w:rFonts w:ascii="Times New Roman" w:hAnsi="Times New Roman" w:eastAsia="宋体" w:cs="Times New Roman"/>
      <w:szCs w:val="24"/>
      <w:shd w:val="clear" w:color="auto" w:fill="000080"/>
    </w:rPr>
  </w:style>
  <w:style w:type="paragraph" w:customStyle="1" w:styleId="75">
    <w:name w:val="列出段落1"/>
    <w:basedOn w:val="1"/>
    <w:qFormat/>
    <w:uiPriority w:val="0"/>
    <w:pPr>
      <w:ind w:firstLine="420" w:firstLineChars="200"/>
    </w:pPr>
    <w:rPr>
      <w:rFonts w:ascii="Calibri" w:hAnsi="Calibri"/>
      <w:szCs w:val="22"/>
    </w:rPr>
  </w:style>
  <w:style w:type="paragraph" w:customStyle="1" w:styleId="76">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
    <w:name w:val="样式3"/>
    <w:basedOn w:val="16"/>
    <w:qFormat/>
    <w:uiPriority w:val="0"/>
    <w:pPr>
      <w:spacing w:after="120"/>
    </w:pPr>
    <w:rPr>
      <w:rFonts w:ascii="宋体"/>
      <w:b w:val="0"/>
      <w:bCs w:val="0"/>
      <w:sz w:val="21"/>
    </w:rPr>
  </w:style>
  <w:style w:type="character" w:customStyle="1" w:styleId="78">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9">
    <w:name w:val="正文文本缩进 3 Char"/>
    <w:basedOn w:val="34"/>
    <w:link w:val="26"/>
    <w:qFormat/>
    <w:uiPriority w:val="0"/>
    <w:rPr>
      <w:rFonts w:ascii="宋体" w:hAnsi="Times New Roman" w:eastAsia="宋体" w:cs="Times New Roman"/>
      <w:b/>
      <w:bCs/>
      <w:sz w:val="24"/>
      <w:szCs w:val="24"/>
    </w:rPr>
  </w:style>
  <w:style w:type="character" w:customStyle="1" w:styleId="80">
    <w:name w:val="批注主题 Char"/>
    <w:basedOn w:val="71"/>
    <w:link w:val="30"/>
    <w:semiHidden/>
    <w:qFormat/>
    <w:uiPriority w:val="0"/>
    <w:rPr>
      <w:rFonts w:ascii="Times New Roman" w:hAnsi="Times New Roman" w:eastAsia="宋体" w:cs="Times New Roman"/>
      <w:b/>
      <w:bCs/>
      <w:szCs w:val="24"/>
    </w:rPr>
  </w:style>
  <w:style w:type="paragraph" w:customStyle="1" w:styleId="81">
    <w:name w:val="默认段落字体 Para Char Char Char Char Char Char Char"/>
    <w:basedOn w:val="1"/>
    <w:qFormat/>
    <w:uiPriority w:val="0"/>
    <w:pPr>
      <w:adjustRightInd w:val="0"/>
      <w:spacing w:line="360" w:lineRule="auto"/>
    </w:pPr>
    <w:rPr>
      <w:kern w:val="0"/>
      <w:sz w:val="24"/>
      <w:szCs w:val="20"/>
    </w:rPr>
  </w:style>
  <w:style w:type="character" w:customStyle="1" w:styleId="82">
    <w:name w:val="纯文本 Char"/>
    <w:basedOn w:val="34"/>
    <w:link w:val="19"/>
    <w:qFormat/>
    <w:uiPriority w:val="0"/>
    <w:rPr>
      <w:rFonts w:ascii="宋体" w:hAnsi="Courier New" w:eastAsia="宋体" w:cs="Times New Roman"/>
      <w:szCs w:val="20"/>
    </w:rPr>
  </w:style>
  <w:style w:type="character" w:customStyle="1" w:styleId="83">
    <w:name w:val="正文文本缩进 Char"/>
    <w:basedOn w:val="34"/>
    <w:link w:val="18"/>
    <w:qFormat/>
    <w:uiPriority w:val="0"/>
    <w:rPr>
      <w:rFonts w:ascii="Times New Roman" w:hAnsi="Times New Roman" w:eastAsia="宋体" w:cs="Times New Roman"/>
      <w:szCs w:val="24"/>
    </w:rPr>
  </w:style>
  <w:style w:type="paragraph" w:customStyle="1" w:styleId="84">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5">
    <w:name w:val="正文文本 2 Char"/>
    <w:basedOn w:val="34"/>
    <w:link w:val="17"/>
    <w:qFormat/>
    <w:uiPriority w:val="0"/>
    <w:rPr>
      <w:rFonts w:ascii="Times New Roman" w:hAnsi="Times New Roman" w:eastAsia="宋体" w:cs="Times New Roman"/>
      <w:sz w:val="24"/>
      <w:szCs w:val="24"/>
    </w:rPr>
  </w:style>
  <w:style w:type="character" w:customStyle="1" w:styleId="86">
    <w:name w:val="页脚 Char"/>
    <w:basedOn w:val="34"/>
    <w:link w:val="23"/>
    <w:qFormat/>
    <w:uiPriority w:val="99"/>
    <w:rPr>
      <w:rFonts w:ascii="Times New Roman" w:hAnsi="Times New Roman" w:eastAsia="宋体" w:cs="Times New Roman"/>
      <w:sz w:val="18"/>
      <w:szCs w:val="18"/>
    </w:rPr>
  </w:style>
  <w:style w:type="character" w:customStyle="1" w:styleId="87">
    <w:name w:val="正文文本 Char"/>
    <w:basedOn w:val="34"/>
    <w:link w:val="16"/>
    <w:qFormat/>
    <w:uiPriority w:val="0"/>
    <w:rPr>
      <w:rFonts w:ascii="Times New Roman" w:hAnsi="Times New Roman" w:eastAsia="宋体" w:cs="Times New Roman"/>
      <w:b/>
      <w:bCs/>
      <w:sz w:val="24"/>
      <w:szCs w:val="24"/>
    </w:rPr>
  </w:style>
  <w:style w:type="character" w:customStyle="1" w:styleId="88">
    <w:name w:val="标题 Char"/>
    <w:basedOn w:val="34"/>
    <w:link w:val="29"/>
    <w:qFormat/>
    <w:uiPriority w:val="0"/>
    <w:rPr>
      <w:rFonts w:ascii="Arial" w:hAnsi="Arial" w:eastAsia="隶书" w:cs="Arial"/>
      <w:b/>
      <w:bCs/>
      <w:sz w:val="32"/>
      <w:szCs w:val="32"/>
    </w:rPr>
  </w:style>
  <w:style w:type="paragraph" w:customStyle="1" w:styleId="89">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90">
    <w:name w:val="文档正文"/>
    <w:basedOn w:val="1"/>
    <w:qFormat/>
    <w:uiPriority w:val="0"/>
    <w:pPr>
      <w:adjustRightInd w:val="0"/>
      <w:spacing w:line="480" w:lineRule="atLeast"/>
      <w:ind w:firstLine="567" w:firstLineChars="200"/>
    </w:pPr>
    <w:rPr>
      <w:rFonts w:ascii="长城仿宋"/>
      <w:kern w:val="0"/>
      <w:szCs w:val="20"/>
    </w:rPr>
  </w:style>
  <w:style w:type="paragraph" w:styleId="91">
    <w:name w:val="List Paragraph"/>
    <w:basedOn w:val="1"/>
    <w:qFormat/>
    <w:uiPriority w:val="34"/>
    <w:pPr>
      <w:ind w:firstLine="420" w:firstLineChars="200"/>
    </w:pPr>
  </w:style>
  <w:style w:type="character" w:customStyle="1" w:styleId="92">
    <w:name w:val="批注文字 Char1"/>
    <w:basedOn w:val="34"/>
    <w:semiHidden/>
    <w:qFormat/>
    <w:uiPriority w:val="99"/>
    <w:rPr>
      <w:rFonts w:ascii="Times New Roman" w:hAnsi="Times New Roman" w:eastAsia="宋体" w:cs="Times New Roman"/>
      <w:szCs w:val="24"/>
    </w:rPr>
  </w:style>
  <w:style w:type="paragraph" w:customStyle="1" w:styleId="93">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4">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fontstyle01"/>
    <w:basedOn w:val="34"/>
    <w:qFormat/>
    <w:uiPriority w:val="0"/>
    <w:rPr>
      <w:rFonts w:ascii="仿宋_GB2312" w:eastAsia="仿宋_GB2312" w:cs="仿宋_GB2312"/>
      <w:color w:val="000000"/>
      <w:sz w:val="32"/>
      <w:szCs w:val="32"/>
    </w:rPr>
  </w:style>
  <w:style w:type="table" w:customStyle="1" w:styleId="99">
    <w:name w:val="Table Normal_0"/>
    <w:unhideWhenUsed/>
    <w:qFormat/>
    <w:uiPriority w:val="0"/>
    <w:rPr>
      <w:rFonts w:ascii="Arial" w:hAnsi="Arial" w:cs="Arial"/>
    </w:rPr>
    <w:tblPr>
      <w:tblCellMar>
        <w:top w:w="0" w:type="dxa"/>
        <w:left w:w="0" w:type="dxa"/>
        <w:bottom w:w="0" w:type="dxa"/>
        <w:right w:w="0" w:type="dxa"/>
      </w:tblCellMar>
    </w:tblPr>
  </w:style>
  <w:style w:type="character" w:customStyle="1" w:styleId="100">
    <w:name w:val="hover"/>
    <w:basedOn w:val="34"/>
    <w:uiPriority w:val="0"/>
    <w:rPr>
      <w:color w:val="2590EB"/>
      <w:shd w:val="clear" w:fill="E9F4FD"/>
    </w:rPr>
  </w:style>
  <w:style w:type="character" w:customStyle="1" w:styleId="101">
    <w:name w:val="hover1"/>
    <w:basedOn w:val="34"/>
    <w:uiPriority w:val="0"/>
    <w:rPr>
      <w:color w:val="2590EB"/>
    </w:rPr>
  </w:style>
  <w:style w:type="character" w:customStyle="1" w:styleId="102">
    <w:name w:val="hover2"/>
    <w:basedOn w:val="34"/>
    <w:uiPriority w:val="0"/>
    <w:rPr>
      <w:color w:val="2590EB"/>
    </w:rPr>
  </w:style>
  <w:style w:type="character" w:customStyle="1" w:styleId="103">
    <w:name w:val="hover3"/>
    <w:basedOn w:val="34"/>
    <w:uiPriority w:val="0"/>
  </w:style>
  <w:style w:type="paragraph" w:customStyle="1" w:styleId="104">
    <w:name w:val="Plain Text1"/>
    <w:basedOn w:val="1"/>
    <w:qFormat/>
    <w:uiPriority w:val="0"/>
    <w:rPr>
      <w:rFonts w:ascii="宋体" w:hAnsi="Courier New" w:cs="Courier New"/>
      <w:szCs w:val="21"/>
    </w:rPr>
  </w:style>
  <w:style w:type="character" w:customStyle="1" w:styleId="105">
    <w:name w:val="hover4"/>
    <w:basedOn w:val="34"/>
    <w:uiPriority w:val="0"/>
    <w:rPr>
      <w:color w:val="2590EB"/>
      <w:shd w:val="clear" w:fill="E9F4F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41</Pages>
  <Words>10892</Words>
  <Characters>11786</Characters>
  <Lines>202</Lines>
  <Paragraphs>56</Paragraphs>
  <TotalTime>0</TotalTime>
  <ScaleCrop>false</ScaleCrop>
  <LinksUpToDate>false</LinksUpToDate>
  <CharactersWithSpaces>12063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2022-01-17T03:41:00Z</dcterms:created>
  <dc:creator>陈思成</dc:creator>
  <cp:lastModifiedBy>桑旭</cp:lastModifiedBy>
  <cp:lastPrinted>2022-01-18T03:04:00Z</cp:lastPrinted>
  <dcterms:modified xsi:type="dcterms:W3CDTF">2026-07-20T10:02:22Z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FB71F467A8494F7AA94363381FCB9668_13</vt:lpwstr>
  </property>
  <property fmtid="{D5CDD505-2E9C-101B-9397-08002B2CF9AE}" pid="4" name="KSOTemplateDocerSaveRecord">
    <vt:lpwstr>eyJoZGlkIjoiNDhhYjRlMTlkOWU5MGMyZjJiODNjMGQ4MzIzZTk2YjUiLCJ1c2VySWQiOiIxNTQ2MDUxMjc5In0=</vt:lpwstr>
  </property>
</Properties>
</file>