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CC2811">
      <w:pPr>
        <w:jc w:val="center"/>
        <w:rPr>
          <w:rFonts w:ascii="宋体" w:hAnsi="宋体" w:cs="宋体"/>
          <w:b/>
          <w:bCs/>
          <w:color w:val="FF0000"/>
          <w:szCs w:val="21"/>
        </w:rPr>
      </w:pPr>
      <w:bookmarkStart w:id="57" w:name="_GoBack"/>
      <w:bookmarkEnd w:id="57"/>
      <w:r>
        <w:rPr>
          <w:rFonts w:hint="eastAsia" w:ascii="宋体" w:hAnsi="宋体" w:eastAsia="黑体"/>
          <w:b/>
          <w:bCs/>
          <w:color w:val="FF0000"/>
          <w:kern w:val="44"/>
          <w:sz w:val="28"/>
          <w:szCs w:val="44"/>
        </w:rPr>
        <w:t>特别警示条款</w:t>
      </w:r>
    </w:p>
    <w:p w14:paraId="7EA3760F">
      <w:pPr>
        <w:pBdr>
          <w:top w:val="none" w:color="auto" w:sz="0" w:space="1"/>
          <w:left w:val="none" w:color="auto" w:sz="0" w:space="4"/>
          <w:bottom w:val="none" w:color="auto" w:sz="0" w:space="1"/>
          <w:right w:val="none" w:color="auto" w:sz="0" w:space="4"/>
        </w:pBdr>
        <w:ind w:firstLine="422" w:firstLineChars="200"/>
        <w:rPr>
          <w:rFonts w:cs="宋体" w:asciiTheme="minorEastAsia" w:hAnsiTheme="minorEastAsia" w:eastAsiaTheme="minorEastAsia"/>
          <w:b/>
          <w:bCs/>
          <w:color w:val="FF0000"/>
          <w:szCs w:val="21"/>
        </w:rPr>
      </w:pPr>
      <w:r>
        <w:rPr>
          <w:rFonts w:hint="eastAsia" w:cs="宋体" w:asciiTheme="minorEastAsia" w:hAnsiTheme="minorEastAsia" w:eastAsiaTheme="minorEastAsia"/>
          <w:b/>
          <w:bCs/>
          <w:color w:val="FF0000"/>
          <w:szCs w:val="21"/>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4"/>
        <w:gridCol w:w="7477"/>
      </w:tblGrid>
      <w:tr w14:paraId="43494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43C478B9">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序号</w:t>
            </w:r>
          </w:p>
        </w:tc>
        <w:tc>
          <w:tcPr>
            <w:tcW w:w="8079" w:type="dxa"/>
            <w:tcBorders>
              <w:tl2br w:val="nil"/>
              <w:tr2bl w:val="nil"/>
            </w:tcBorders>
            <w:vAlign w:val="center"/>
          </w:tcPr>
          <w:p w14:paraId="34C88410">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b/>
                <w:bCs/>
                <w:color w:val="FF0000"/>
                <w:szCs w:val="21"/>
              </w:rPr>
              <w:t>供应商参与投标禁止情形</w:t>
            </w:r>
          </w:p>
        </w:tc>
      </w:tr>
      <w:tr w14:paraId="39367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0FC69510">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1</w:t>
            </w:r>
          </w:p>
        </w:tc>
        <w:tc>
          <w:tcPr>
            <w:tcW w:w="8079" w:type="dxa"/>
            <w:tcBorders>
              <w:tl2br w:val="nil"/>
              <w:tr2bl w:val="nil"/>
            </w:tcBorders>
            <w:vAlign w:val="center"/>
          </w:tcPr>
          <w:p w14:paraId="5638E715">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与其他投标供应商的法定代表人、主要经营负责人、投标授权代表人、项目负责人、主要技术人员为</w:t>
            </w:r>
            <w:r>
              <w:rPr>
                <w:rFonts w:hint="eastAsia" w:cs="宋体" w:asciiTheme="minorEastAsia" w:hAnsiTheme="minorEastAsia" w:eastAsiaTheme="minorEastAsia"/>
                <w:b/>
                <w:bCs/>
                <w:color w:val="FF0000"/>
                <w:szCs w:val="21"/>
              </w:rPr>
              <w:t>同一人、属同一单位或者在同一单位缴纳社会保险</w:t>
            </w:r>
            <w:r>
              <w:rPr>
                <w:rFonts w:hint="eastAsia" w:cs="宋体" w:asciiTheme="minorEastAsia" w:hAnsiTheme="minorEastAsia" w:eastAsiaTheme="minorEastAsia"/>
                <w:color w:val="FF0000"/>
                <w:szCs w:val="21"/>
              </w:rPr>
              <w:t>。</w:t>
            </w:r>
          </w:p>
        </w:tc>
      </w:tr>
      <w:tr w14:paraId="7B11A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14F499DC">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2</w:t>
            </w:r>
          </w:p>
        </w:tc>
        <w:tc>
          <w:tcPr>
            <w:tcW w:w="8079" w:type="dxa"/>
            <w:tcBorders>
              <w:tl2br w:val="nil"/>
              <w:tr2bl w:val="nil"/>
            </w:tcBorders>
            <w:vAlign w:val="center"/>
          </w:tcPr>
          <w:p w14:paraId="389611F0">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参与本项目政府采购活动时，与其他投标供应商存在单位负责人为</w:t>
            </w:r>
            <w:r>
              <w:rPr>
                <w:rFonts w:hint="eastAsia" w:cs="宋体" w:asciiTheme="minorEastAsia" w:hAnsiTheme="minorEastAsia" w:eastAsiaTheme="minorEastAsia"/>
                <w:b/>
                <w:bCs/>
                <w:color w:val="FF0000"/>
                <w:szCs w:val="21"/>
              </w:rPr>
              <w:t>同一人或直接控股、管理关系</w:t>
            </w:r>
            <w:r>
              <w:rPr>
                <w:rFonts w:hint="eastAsia" w:cs="宋体" w:asciiTheme="minorEastAsia" w:hAnsiTheme="minorEastAsia" w:eastAsiaTheme="minorEastAsia"/>
                <w:color w:val="FF0000"/>
                <w:szCs w:val="21"/>
              </w:rPr>
              <w:t>。</w:t>
            </w:r>
          </w:p>
        </w:tc>
      </w:tr>
      <w:tr w14:paraId="73D78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7CB5E94D">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3</w:t>
            </w:r>
          </w:p>
        </w:tc>
        <w:tc>
          <w:tcPr>
            <w:tcW w:w="8079" w:type="dxa"/>
            <w:tcBorders>
              <w:tl2br w:val="nil"/>
              <w:tr2bl w:val="nil"/>
            </w:tcBorders>
            <w:vAlign w:val="center"/>
          </w:tcPr>
          <w:p w14:paraId="37BD0FBA">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与其他投标供应商的投标文件或部分投标文件</w:t>
            </w:r>
            <w:r>
              <w:rPr>
                <w:rFonts w:hint="eastAsia" w:cs="宋体" w:asciiTheme="minorEastAsia" w:hAnsiTheme="minorEastAsia" w:eastAsiaTheme="minorEastAsia"/>
                <w:b/>
                <w:bCs/>
                <w:color w:val="FF0000"/>
                <w:szCs w:val="21"/>
              </w:rPr>
              <w:t>相互混装或存在非正常一致</w:t>
            </w:r>
            <w:r>
              <w:rPr>
                <w:rFonts w:hint="eastAsia" w:cs="宋体" w:asciiTheme="minorEastAsia" w:hAnsiTheme="minorEastAsia" w:eastAsiaTheme="minorEastAsia"/>
                <w:color w:val="FF0000"/>
                <w:szCs w:val="21"/>
              </w:rPr>
              <w:t>。</w:t>
            </w:r>
          </w:p>
        </w:tc>
      </w:tr>
      <w:tr w14:paraId="39981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39EAFCD6">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4</w:t>
            </w:r>
          </w:p>
        </w:tc>
        <w:tc>
          <w:tcPr>
            <w:tcW w:w="8079" w:type="dxa"/>
            <w:tcBorders>
              <w:tl2br w:val="nil"/>
              <w:tr2bl w:val="nil"/>
            </w:tcBorders>
            <w:vAlign w:val="center"/>
          </w:tcPr>
          <w:p w14:paraId="254BDA02">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与其他投标供应商的投标文件由</w:t>
            </w:r>
            <w:r>
              <w:rPr>
                <w:rFonts w:hint="eastAsia" w:cs="宋体" w:asciiTheme="minorEastAsia" w:hAnsiTheme="minorEastAsia" w:eastAsiaTheme="minorEastAsia"/>
                <w:b/>
                <w:bCs/>
                <w:color w:val="FF0000"/>
                <w:szCs w:val="21"/>
              </w:rPr>
              <w:t>同一单位或者同一人编制</w:t>
            </w:r>
            <w:r>
              <w:rPr>
                <w:rFonts w:hint="eastAsia" w:cs="宋体" w:asciiTheme="minorEastAsia" w:hAnsiTheme="minorEastAsia" w:eastAsiaTheme="minorEastAsia"/>
                <w:color w:val="FF0000"/>
                <w:szCs w:val="21"/>
              </w:rPr>
              <w:t>，或者使用</w:t>
            </w:r>
            <w:r>
              <w:rPr>
                <w:rFonts w:hint="eastAsia" w:cs="宋体" w:asciiTheme="minorEastAsia" w:hAnsiTheme="minorEastAsia" w:eastAsiaTheme="minorEastAsia"/>
                <w:b/>
                <w:bCs/>
                <w:color w:val="FF0000"/>
                <w:szCs w:val="21"/>
              </w:rPr>
              <w:t>同一设备编制</w:t>
            </w:r>
            <w:r>
              <w:rPr>
                <w:rFonts w:hint="eastAsia" w:cs="宋体" w:asciiTheme="minorEastAsia" w:hAnsiTheme="minorEastAsia" w:eastAsiaTheme="minorEastAsia"/>
                <w:color w:val="FF0000"/>
                <w:szCs w:val="21"/>
              </w:rPr>
              <w:t>（“文件制作机器码”“文件创建标识码”一致）。</w:t>
            </w:r>
          </w:p>
        </w:tc>
      </w:tr>
      <w:tr w14:paraId="0A9D9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41CB82D0">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5</w:t>
            </w:r>
          </w:p>
        </w:tc>
        <w:tc>
          <w:tcPr>
            <w:tcW w:w="8079" w:type="dxa"/>
            <w:tcBorders>
              <w:tl2br w:val="nil"/>
              <w:tr2bl w:val="nil"/>
            </w:tcBorders>
            <w:vAlign w:val="center"/>
          </w:tcPr>
          <w:p w14:paraId="64895BD0">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提供</w:t>
            </w:r>
            <w:r>
              <w:rPr>
                <w:rFonts w:hint="eastAsia" w:cs="宋体" w:asciiTheme="minorEastAsia" w:hAnsiTheme="minorEastAsia" w:eastAsiaTheme="minorEastAsia"/>
                <w:b/>
                <w:bCs/>
                <w:color w:val="FF0000"/>
                <w:szCs w:val="21"/>
              </w:rPr>
              <w:t>未经出具机构核实</w:t>
            </w:r>
            <w:r>
              <w:rPr>
                <w:rFonts w:hint="eastAsia" w:cs="宋体" w:asciiTheme="minorEastAsia" w:hAnsiTheme="minorEastAsia" w:eastAsiaTheme="minorEastAsia"/>
                <w:color w:val="FF0000"/>
                <w:szCs w:val="21"/>
              </w:rPr>
              <w:t>的虚假的检验检测报告、业绩材料、社保缴纳证明、学历学位证书、职称认证证书等材料。</w:t>
            </w:r>
          </w:p>
        </w:tc>
      </w:tr>
      <w:tr w14:paraId="1DA90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93" w:type="dxa"/>
            <w:tcBorders>
              <w:tl2br w:val="nil"/>
              <w:tr2bl w:val="nil"/>
            </w:tcBorders>
            <w:vAlign w:val="center"/>
          </w:tcPr>
          <w:p w14:paraId="374302E0">
            <w:pPr>
              <w:pBdr>
                <w:top w:val="none" w:color="auto" w:sz="0" w:space="1"/>
                <w:left w:val="none" w:color="auto" w:sz="0" w:space="4"/>
                <w:bottom w:val="none" w:color="auto" w:sz="0" w:space="1"/>
                <w:right w:val="none" w:color="auto" w:sz="0" w:space="4"/>
              </w:pBdr>
              <w:jc w:val="center"/>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6</w:t>
            </w:r>
          </w:p>
        </w:tc>
        <w:tc>
          <w:tcPr>
            <w:tcW w:w="8079" w:type="dxa"/>
            <w:tcBorders>
              <w:tl2br w:val="nil"/>
              <w:tr2bl w:val="nil"/>
            </w:tcBorders>
            <w:vAlign w:val="center"/>
          </w:tcPr>
          <w:p w14:paraId="4EFA3D40">
            <w:pPr>
              <w:pBdr>
                <w:top w:val="none" w:color="auto" w:sz="0" w:space="1"/>
                <w:left w:val="none" w:color="auto" w:sz="0" w:space="4"/>
                <w:bottom w:val="none" w:color="auto" w:sz="0" w:space="1"/>
                <w:right w:val="none" w:color="auto" w:sz="0" w:space="4"/>
              </w:pBdr>
              <w:jc w:val="left"/>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擅自将投标密钥或电子营业执照出借他人使用或未妥善保管。</w:t>
            </w:r>
          </w:p>
        </w:tc>
      </w:tr>
    </w:tbl>
    <w:p w14:paraId="77FF5230">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一、</w:t>
      </w:r>
      <w:r>
        <w:rPr>
          <w:rFonts w:hint="eastAsia" w:asciiTheme="minorEastAsia" w:hAnsiTheme="minorEastAsia" w:eastAsiaTheme="minorEastAsia"/>
          <w:b/>
          <w:bCs/>
          <w:color w:val="FF0000"/>
          <w:szCs w:val="21"/>
        </w:rPr>
        <w:t>《深圳经济特区政府采购条例》第五十七条</w:t>
      </w:r>
      <w:r>
        <w:rPr>
          <w:rFonts w:hint="eastAsia" w:asciiTheme="minorEastAsia" w:hAnsiTheme="minorEastAsia" w:eastAsiaTheme="minorEastAsia"/>
          <w:color w:val="FF0000"/>
          <w:szCs w:val="21"/>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44409A6E">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（一）在采购活动中应当回避而未回避的；</w:t>
      </w:r>
    </w:p>
    <w:p w14:paraId="3EEC6D16">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（二）未按本条例规定签订、履行采购合同，造成严重后果的；</w:t>
      </w:r>
    </w:p>
    <w:p w14:paraId="69D63FE6">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（三）隐瞒真实情况，提供虚假资料的；</w:t>
      </w:r>
    </w:p>
    <w:p w14:paraId="09141E7B">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（四）以非法手段排斥其他供应商参与竞争的；</w:t>
      </w:r>
    </w:p>
    <w:p w14:paraId="15F6FB52">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（五）与其他采购参加人串通投标的；</w:t>
      </w:r>
    </w:p>
    <w:p w14:paraId="60784D99">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（六）恶意投诉的；</w:t>
      </w:r>
    </w:p>
    <w:p w14:paraId="192CCE6D">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（七）向采购项目相关人行贿或者提供其他不当利益的；</w:t>
      </w:r>
    </w:p>
    <w:p w14:paraId="76806622">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（八）阻碍、抗拒主管部门监督检查的；</w:t>
      </w:r>
    </w:p>
    <w:p w14:paraId="21FA2AAF">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（九）其他违反本条例规定的行为。</w:t>
      </w:r>
    </w:p>
    <w:p w14:paraId="60D398A3">
      <w:pPr>
        <w:pBdr>
          <w:top w:val="none" w:color="auto" w:sz="0" w:space="1"/>
          <w:left w:val="none" w:color="auto" w:sz="0" w:space="4"/>
          <w:bottom w:val="none" w:color="auto" w:sz="0" w:space="1"/>
          <w:right w:val="none" w:color="auto" w:sz="0" w:space="4"/>
        </w:pBdr>
        <w:rPr>
          <w:rFonts w:asciiTheme="minorEastAsia" w:hAnsiTheme="minorEastAsia" w:eastAsiaTheme="minorEastAsia"/>
          <w:b/>
          <w:bCs/>
          <w:color w:val="FF0000"/>
          <w:szCs w:val="21"/>
        </w:rPr>
      </w:pPr>
    </w:p>
    <w:p w14:paraId="266FD4CF">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color w:val="FF0000"/>
          <w:szCs w:val="21"/>
        </w:rPr>
      </w:pPr>
      <w:r>
        <w:rPr>
          <w:rFonts w:hint="eastAsia" w:asciiTheme="minorEastAsia" w:hAnsiTheme="minorEastAsia" w:eastAsiaTheme="minorEastAsia"/>
          <w:b/>
          <w:bCs/>
          <w:color w:val="FF0000"/>
          <w:szCs w:val="21"/>
        </w:rPr>
        <w:t xml:space="preserve">二、《深圳经济特区政府采购条例实施细则》第七十五条 </w:t>
      </w:r>
      <w:r>
        <w:rPr>
          <w:rFonts w:hint="eastAsia" w:asciiTheme="minorEastAsia" w:hAnsiTheme="minorEastAsia" w:eastAsiaTheme="minorEastAsia"/>
          <w:color w:val="FF0000"/>
          <w:szCs w:val="21"/>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75B8BCB5">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b/>
          <w:bCs/>
          <w:color w:val="FF0000"/>
          <w:szCs w:val="21"/>
        </w:rPr>
      </w:pPr>
    </w:p>
    <w:p w14:paraId="06BC0FC7">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color w:val="FF0000"/>
          <w:szCs w:val="21"/>
        </w:rPr>
      </w:pPr>
      <w:r>
        <w:rPr>
          <w:rFonts w:hint="eastAsia" w:asciiTheme="minorEastAsia" w:hAnsiTheme="minorEastAsia" w:eastAsiaTheme="minorEastAsia"/>
          <w:b/>
          <w:bCs/>
          <w:color w:val="FF0000"/>
          <w:szCs w:val="21"/>
        </w:rPr>
        <w:t xml:space="preserve">三、《深圳经济特区政府采购条例实施细则》第七十七条 </w:t>
      </w:r>
      <w:r>
        <w:rPr>
          <w:rFonts w:hint="eastAsia" w:asciiTheme="minorEastAsia" w:hAnsiTheme="minorEastAsia" w:eastAsiaTheme="minorEastAsia"/>
          <w:color w:val="FF0000"/>
          <w:szCs w:val="21"/>
        </w:rPr>
        <w:t>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70AB5E6C">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投标供应商不能提供项目负责人或者主要技术人员的劳动合同、社会保险等劳动关系证明材料的，视为存在前款第（三）项规定的情形。</w:t>
      </w:r>
    </w:p>
    <w:p w14:paraId="72CCBEF7">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bCs/>
          <w:color w:val="FF0000"/>
          <w:szCs w:val="21"/>
        </w:rPr>
      </w:pPr>
    </w:p>
    <w:p w14:paraId="2E7041B9">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bCs/>
          <w:color w:val="FF0000"/>
          <w:szCs w:val="21"/>
        </w:rPr>
      </w:pPr>
      <w:r>
        <w:rPr>
          <w:rFonts w:hint="eastAsia" w:asciiTheme="minorEastAsia" w:hAnsiTheme="minorEastAsia" w:eastAsiaTheme="minorEastAsia"/>
          <w:bCs/>
          <w:color w:val="FF0000"/>
          <w:szCs w:val="21"/>
        </w:rPr>
        <w:t>四、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6066D26A">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bCs/>
          <w:color w:val="FF0000"/>
          <w:szCs w:val="21"/>
        </w:rPr>
      </w:pPr>
      <w:r>
        <w:rPr>
          <w:rFonts w:hint="eastAsia" w:asciiTheme="minorEastAsia" w:hAnsiTheme="minorEastAsia" w:eastAsiaTheme="minorEastAsia"/>
          <w:bCs/>
          <w:color w:val="FF0000"/>
          <w:szCs w:val="21"/>
        </w:rPr>
        <w:t>为避免出现不同供应商投标文件的文件制作机器码、文件创建标识码、IP地址一致的异常情况，建议各供应商编制、上传投标文件时不要使用公共电脑设备或公共网络。</w:t>
      </w:r>
    </w:p>
    <w:p w14:paraId="6BF45EBC">
      <w:pPr>
        <w:pBdr>
          <w:top w:val="none" w:color="auto" w:sz="0" w:space="1"/>
          <w:left w:val="none" w:color="auto" w:sz="0" w:space="4"/>
          <w:bottom w:val="none" w:color="auto" w:sz="0" w:space="1"/>
          <w:right w:val="none" w:color="auto" w:sz="0" w:space="4"/>
        </w:pBdr>
        <w:ind w:firstLine="420" w:firstLineChars="200"/>
        <w:rPr>
          <w:rFonts w:asciiTheme="minorEastAsia" w:hAnsiTheme="minorEastAsia" w:eastAsiaTheme="minorEastAsia"/>
          <w:bCs/>
          <w:color w:val="FF0000"/>
          <w:szCs w:val="21"/>
        </w:rPr>
      </w:pPr>
      <w:r>
        <w:rPr>
          <w:rFonts w:hint="eastAsia" w:asciiTheme="minorEastAsia" w:hAnsiTheme="minorEastAsia" w:eastAsiaTheme="minorEastAsia"/>
          <w:bCs/>
          <w:color w:val="FF0000"/>
          <w:szCs w:val="21"/>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Theme="minorEastAsia" w:hAnsiTheme="minorEastAsia" w:eastAsiaTheme="minorEastAsia"/>
          <w:color w:val="FF0000"/>
          <w:szCs w:val="21"/>
        </w:rPr>
        <w:t>取消参与本市政府采购资格、依法吊销其营业执照等行政处罚，构成犯罪的，依法追究刑事责任</w:t>
      </w:r>
      <w:r>
        <w:rPr>
          <w:rFonts w:hint="eastAsia" w:asciiTheme="minorEastAsia" w:hAnsiTheme="minorEastAsia" w:eastAsiaTheme="minorEastAsia"/>
          <w:bCs/>
          <w:color w:val="FF0000"/>
          <w:szCs w:val="21"/>
        </w:rPr>
        <w:t>，请各供应商独立编制、上传投标文件，妥善保管和使用电子密钥。</w:t>
      </w:r>
    </w:p>
    <w:p w14:paraId="1DB689FF">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b/>
          <w:color w:val="FF0000"/>
          <w:szCs w:val="21"/>
        </w:rPr>
      </w:pPr>
    </w:p>
    <w:p w14:paraId="367D6465">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b/>
          <w:color w:val="FF0000"/>
          <w:szCs w:val="21"/>
        </w:rPr>
      </w:pPr>
      <w:r>
        <w:rPr>
          <w:rFonts w:hint="eastAsia" w:asciiTheme="minorEastAsia" w:hAnsiTheme="minorEastAsia" w:eastAsiaTheme="minorEastAsia"/>
          <w:b/>
          <w:color w:val="FF0000"/>
          <w:szCs w:val="21"/>
        </w:rPr>
        <w:t>五、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2B55C986">
      <w:pPr>
        <w:pStyle w:val="2"/>
        <w:numPr>
          <w:ilvl w:val="255"/>
          <w:numId w:val="0"/>
        </w:numPr>
        <w:spacing w:line="240" w:lineRule="auto"/>
        <w:rPr>
          <w:rFonts w:asciiTheme="minorEastAsia" w:hAnsiTheme="minorEastAsia" w:eastAsiaTheme="minorEastAsia"/>
          <w:sz w:val="21"/>
          <w:szCs w:val="21"/>
        </w:rPr>
      </w:pPr>
    </w:p>
    <w:p w14:paraId="77CCD290">
      <w:pPr>
        <w:pBdr>
          <w:top w:val="none" w:color="auto" w:sz="0" w:space="1"/>
          <w:left w:val="none" w:color="auto" w:sz="0" w:space="4"/>
          <w:bottom w:val="none" w:color="auto" w:sz="0" w:space="1"/>
          <w:right w:val="none" w:color="auto" w:sz="0" w:space="4"/>
        </w:pBdr>
        <w:ind w:firstLine="422" w:firstLineChars="200"/>
        <w:rPr>
          <w:rFonts w:asciiTheme="minorEastAsia" w:hAnsiTheme="minorEastAsia" w:eastAsiaTheme="minorEastAsia"/>
          <w:szCs w:val="21"/>
        </w:rPr>
      </w:pPr>
      <w:r>
        <w:rPr>
          <w:rFonts w:hint="eastAsia" w:asciiTheme="minorEastAsia" w:hAnsiTheme="minorEastAsia" w:eastAsiaTheme="minorEastAsia"/>
          <w:b/>
          <w:color w:val="FF0000"/>
          <w:szCs w:val="21"/>
        </w:rPr>
        <w:t>六、请投标供应商阅读《政府采购违法行为风险知悉确认书》（内容详见“投标文件附件（信息不公开部分）”中节点“投标人认为需要加以说明的其他内容（格式自定）”），并经各投标供应商负责人签字并加盖单位公章后，扫描上传至投标文件一并提交。</w:t>
      </w:r>
    </w:p>
    <w:p w14:paraId="286FBE63">
      <w:pPr>
        <w:pStyle w:val="192"/>
        <w:pBdr>
          <w:top w:val="none" w:color="auto" w:sz="0" w:space="1"/>
          <w:left w:val="none" w:color="auto" w:sz="0" w:space="4"/>
          <w:bottom w:val="none" w:color="auto" w:sz="0" w:space="1"/>
          <w:right w:val="none" w:color="auto" w:sz="0" w:space="4"/>
        </w:pBdr>
        <w:rPr>
          <w:rFonts w:asciiTheme="minorEastAsia" w:hAnsiTheme="minorEastAsia" w:eastAsiaTheme="minorEastAsia"/>
          <w:bCs/>
          <w:color w:val="FF0000"/>
          <w:szCs w:val="21"/>
        </w:rPr>
      </w:pPr>
    </w:p>
    <w:p w14:paraId="3FAF24C3">
      <w:pPr>
        <w:widowControl/>
        <w:pBdr>
          <w:top w:val="none" w:color="auto" w:sz="0" w:space="1"/>
          <w:left w:val="none" w:color="auto" w:sz="0" w:space="4"/>
          <w:bottom w:val="none" w:color="auto" w:sz="0" w:space="1"/>
          <w:right w:val="none" w:color="auto" w:sz="0" w:space="4"/>
        </w:pBdr>
        <w:rPr>
          <w:rFonts w:asciiTheme="minorEastAsia" w:hAnsiTheme="minorEastAsia" w:eastAsiaTheme="minorEastAsia"/>
          <w:b/>
          <w:color w:val="FF0000"/>
          <w:szCs w:val="21"/>
        </w:rPr>
      </w:pPr>
      <w:r>
        <w:rPr>
          <w:rFonts w:hint="eastAsia" w:asciiTheme="minorEastAsia" w:hAnsiTheme="minorEastAsia" w:eastAsiaTheme="minorEastAsia"/>
          <w:b/>
          <w:color w:val="FF0000"/>
          <w:szCs w:val="21"/>
        </w:rPr>
        <w:t>注：“特别警示条款”和《政府采购违法行为风险知悉确认书》用于对供应商违法行为的提醒，不作为供应商资格性审查及符合性审查条件。</w:t>
      </w:r>
    </w:p>
    <w:p w14:paraId="2D8AD2A9">
      <w:pPr>
        <w:widowControl/>
        <w:jc w:val="left"/>
        <w:rPr>
          <w:b/>
          <w:bCs/>
          <w:sz w:val="24"/>
        </w:rPr>
      </w:pPr>
      <w:r>
        <w:br w:type="page"/>
      </w:r>
    </w:p>
    <w:p w14:paraId="52FEBA36">
      <w:pPr>
        <w:widowControl/>
        <w:spacing w:beforeAutospacing="1" w:afterAutospacing="1"/>
        <w:jc w:val="center"/>
        <w:rPr>
          <w:rFonts w:ascii="黑体" w:hAnsi="宋体" w:eastAsia="黑体" w:cs="黑体"/>
          <w:kern w:val="0"/>
          <w:sz w:val="40"/>
          <w:szCs w:val="40"/>
        </w:rPr>
      </w:pPr>
    </w:p>
    <w:p w14:paraId="21924AA3">
      <w:pPr>
        <w:widowControl/>
        <w:spacing w:beforeAutospacing="1" w:afterAutospacing="1"/>
        <w:jc w:val="center"/>
        <w:rPr>
          <w:rFonts w:ascii="黑体" w:hAnsi="宋体" w:eastAsia="黑体" w:cs="黑体"/>
          <w:kern w:val="0"/>
          <w:sz w:val="40"/>
          <w:szCs w:val="40"/>
        </w:rPr>
      </w:pPr>
    </w:p>
    <w:p w14:paraId="0C6E173E">
      <w:pPr>
        <w:widowControl/>
        <w:spacing w:beforeAutospacing="1" w:afterAutospacing="1"/>
        <w:jc w:val="center"/>
        <w:rPr>
          <w:rFonts w:ascii="黑体" w:hAnsi="宋体" w:eastAsia="黑体" w:cs="黑体"/>
          <w:kern w:val="0"/>
          <w:sz w:val="40"/>
          <w:szCs w:val="40"/>
        </w:rPr>
      </w:pPr>
    </w:p>
    <w:p w14:paraId="6DA15410">
      <w:pPr>
        <w:widowControl/>
        <w:spacing w:beforeAutospacing="1" w:afterAutospacing="1"/>
        <w:jc w:val="center"/>
        <w:outlineLvl w:val="1"/>
        <w:rPr>
          <w:rFonts w:ascii="黑体" w:hAnsi="宋体" w:eastAsia="黑体" w:cs="黑体"/>
          <w:kern w:val="0"/>
          <w:sz w:val="40"/>
          <w:szCs w:val="40"/>
        </w:rPr>
      </w:pPr>
      <w:r>
        <w:rPr>
          <w:rFonts w:hint="eastAsia" w:ascii="黑体" w:hAnsi="宋体" w:eastAsia="黑体" w:cs="黑体"/>
          <w:kern w:val="0"/>
          <w:sz w:val="40"/>
          <w:szCs w:val="40"/>
        </w:rPr>
        <w:t>招标文件信息</w:t>
      </w:r>
    </w:p>
    <w:tbl>
      <w:tblPr>
        <w:tblStyle w:val="42"/>
        <w:tblW w:w="7943" w:type="dxa"/>
        <w:jc w:val="center"/>
        <w:tblCellSpacing w:w="0" w:type="dxa"/>
        <w:tblLayout w:type="fixed"/>
        <w:tblCellMar>
          <w:top w:w="45" w:type="dxa"/>
          <w:left w:w="45" w:type="dxa"/>
          <w:bottom w:w="45" w:type="dxa"/>
          <w:right w:w="45" w:type="dxa"/>
        </w:tblCellMar>
      </w:tblPr>
      <w:tblGrid>
        <w:gridCol w:w="2435"/>
        <w:gridCol w:w="5508"/>
      </w:tblGrid>
      <w:tr w14:paraId="3EE26E59">
        <w:tblPrEx>
          <w:tblCellMar>
            <w:top w:w="45" w:type="dxa"/>
            <w:left w:w="45" w:type="dxa"/>
            <w:bottom w:w="45" w:type="dxa"/>
            <w:right w:w="45" w:type="dxa"/>
          </w:tblCellMar>
        </w:tblPrEx>
        <w:trPr>
          <w:trHeight w:val="738" w:hRule="atLeast"/>
          <w:tblCellSpacing w:w="0" w:type="dxa"/>
          <w:jc w:val="center"/>
        </w:trPr>
        <w:tc>
          <w:tcPr>
            <w:tcW w:w="2435" w:type="dxa"/>
            <w:shd w:val="clear" w:color="auto" w:fill="auto"/>
            <w:vAlign w:val="center"/>
          </w:tcPr>
          <w:p w14:paraId="2B570A80">
            <w:pPr>
              <w:widowControl/>
              <w:jc w:val="right"/>
              <w:rPr>
                <w:sz w:val="32"/>
                <w:szCs w:val="32"/>
              </w:rPr>
            </w:pPr>
            <w:r>
              <w:rPr>
                <w:rFonts w:ascii="宋体" w:hAnsi="宋体" w:cs="宋体"/>
                <w:kern w:val="0"/>
                <w:sz w:val="32"/>
                <w:szCs w:val="32"/>
                <w:lang w:bidi="ar"/>
              </w:rPr>
              <w:t>项目编号：</w:t>
            </w:r>
          </w:p>
        </w:tc>
        <w:tc>
          <w:tcPr>
            <w:tcW w:w="5508" w:type="dxa"/>
            <w:shd w:val="clear" w:color="auto" w:fill="auto"/>
            <w:vAlign w:val="center"/>
          </w:tcPr>
          <w:p w14:paraId="71AA6BA8">
            <w:pPr>
              <w:widowControl/>
              <w:jc w:val="left"/>
              <w:rPr>
                <w:sz w:val="32"/>
                <w:szCs w:val="32"/>
              </w:rPr>
            </w:pPr>
            <w:r>
              <w:rPr>
                <w:rFonts w:hint="eastAsia"/>
                <w:sz w:val="32"/>
                <w:szCs w:val="32"/>
              </w:rPr>
              <w:t>SZCG2026001402</w:t>
            </w:r>
          </w:p>
        </w:tc>
      </w:tr>
      <w:tr w14:paraId="73A0D9C0">
        <w:tblPrEx>
          <w:tblCellMar>
            <w:top w:w="45" w:type="dxa"/>
            <w:left w:w="45" w:type="dxa"/>
            <w:bottom w:w="45" w:type="dxa"/>
            <w:right w:w="45" w:type="dxa"/>
          </w:tblCellMar>
        </w:tblPrEx>
        <w:trPr>
          <w:trHeight w:val="738" w:hRule="atLeast"/>
          <w:tblCellSpacing w:w="0" w:type="dxa"/>
          <w:jc w:val="center"/>
        </w:trPr>
        <w:tc>
          <w:tcPr>
            <w:tcW w:w="2435" w:type="dxa"/>
            <w:shd w:val="clear" w:color="auto" w:fill="auto"/>
            <w:vAlign w:val="center"/>
          </w:tcPr>
          <w:p w14:paraId="7EA3275C">
            <w:pPr>
              <w:widowControl/>
              <w:jc w:val="right"/>
              <w:rPr>
                <w:sz w:val="32"/>
                <w:szCs w:val="32"/>
              </w:rPr>
            </w:pPr>
            <w:r>
              <w:rPr>
                <w:rFonts w:ascii="宋体" w:hAnsi="宋体" w:cs="宋体"/>
                <w:kern w:val="0"/>
                <w:sz w:val="32"/>
                <w:szCs w:val="32"/>
                <w:lang w:bidi="ar"/>
              </w:rPr>
              <w:t>项目名称：</w:t>
            </w:r>
          </w:p>
        </w:tc>
        <w:tc>
          <w:tcPr>
            <w:tcW w:w="5508" w:type="dxa"/>
            <w:shd w:val="clear" w:color="auto" w:fill="auto"/>
            <w:vAlign w:val="center"/>
          </w:tcPr>
          <w:p w14:paraId="10A74938">
            <w:pPr>
              <w:widowControl/>
              <w:jc w:val="left"/>
              <w:rPr>
                <w:sz w:val="32"/>
                <w:szCs w:val="32"/>
              </w:rPr>
            </w:pPr>
            <w:r>
              <w:rPr>
                <w:rFonts w:hint="eastAsia"/>
                <w:sz w:val="32"/>
                <w:szCs w:val="32"/>
              </w:rPr>
              <w:t>深圳市政务服务和数据管理局“深小i”政务服务智能助手项目（2026年）</w:t>
            </w:r>
          </w:p>
        </w:tc>
      </w:tr>
      <w:tr w14:paraId="3C26B69C">
        <w:tblPrEx>
          <w:tblCellMar>
            <w:top w:w="45" w:type="dxa"/>
            <w:left w:w="45" w:type="dxa"/>
            <w:bottom w:w="45" w:type="dxa"/>
            <w:right w:w="45" w:type="dxa"/>
          </w:tblCellMar>
        </w:tblPrEx>
        <w:trPr>
          <w:trHeight w:val="738" w:hRule="atLeast"/>
          <w:tblCellSpacing w:w="0" w:type="dxa"/>
          <w:jc w:val="center"/>
        </w:trPr>
        <w:tc>
          <w:tcPr>
            <w:tcW w:w="2435" w:type="dxa"/>
            <w:shd w:val="clear" w:color="auto" w:fill="auto"/>
            <w:vAlign w:val="center"/>
          </w:tcPr>
          <w:p w14:paraId="1830C188">
            <w:pPr>
              <w:widowControl/>
              <w:jc w:val="right"/>
              <w:rPr>
                <w:sz w:val="32"/>
                <w:szCs w:val="32"/>
              </w:rPr>
            </w:pPr>
            <w:r>
              <w:rPr>
                <w:rFonts w:ascii="宋体" w:hAnsi="宋体" w:cs="宋体"/>
                <w:kern w:val="0"/>
                <w:sz w:val="32"/>
                <w:szCs w:val="32"/>
                <w:lang w:bidi="ar"/>
              </w:rPr>
              <w:t xml:space="preserve">包 </w:t>
            </w:r>
            <w:r>
              <w:rPr>
                <w:rFonts w:hint="eastAsia" w:ascii="宋体" w:hAnsi="宋体" w:cs="宋体"/>
                <w:kern w:val="0"/>
                <w:sz w:val="32"/>
                <w:szCs w:val="32"/>
                <w:lang w:val="en-US" w:eastAsia="zh-CN" w:bidi="ar"/>
              </w:rPr>
              <w:t xml:space="preserve">   </w:t>
            </w:r>
            <w:r>
              <w:rPr>
                <w:rFonts w:ascii="宋体" w:hAnsi="宋体" w:cs="宋体"/>
                <w:kern w:val="0"/>
                <w:sz w:val="32"/>
                <w:szCs w:val="32"/>
                <w:lang w:bidi="ar"/>
              </w:rPr>
              <w:t>号：</w:t>
            </w:r>
          </w:p>
        </w:tc>
        <w:tc>
          <w:tcPr>
            <w:tcW w:w="5508" w:type="dxa"/>
            <w:shd w:val="clear" w:color="auto" w:fill="auto"/>
            <w:vAlign w:val="center"/>
          </w:tcPr>
          <w:p w14:paraId="4F744148">
            <w:pPr>
              <w:widowControl/>
              <w:jc w:val="left"/>
              <w:rPr>
                <w:sz w:val="32"/>
                <w:szCs w:val="32"/>
              </w:rPr>
            </w:pPr>
            <w:r>
              <w:rPr>
                <w:rFonts w:ascii="宋体" w:hAnsi="宋体" w:cs="宋体"/>
                <w:kern w:val="0"/>
                <w:sz w:val="32"/>
                <w:szCs w:val="32"/>
                <w:lang w:bidi="ar"/>
              </w:rPr>
              <w:t>A</w:t>
            </w:r>
          </w:p>
        </w:tc>
      </w:tr>
      <w:tr w14:paraId="639A6FD8">
        <w:tblPrEx>
          <w:tblCellMar>
            <w:top w:w="45" w:type="dxa"/>
            <w:left w:w="45" w:type="dxa"/>
            <w:bottom w:w="45" w:type="dxa"/>
            <w:right w:w="45" w:type="dxa"/>
          </w:tblCellMar>
        </w:tblPrEx>
        <w:trPr>
          <w:trHeight w:val="738" w:hRule="atLeast"/>
          <w:tblCellSpacing w:w="0" w:type="dxa"/>
          <w:jc w:val="center"/>
        </w:trPr>
        <w:tc>
          <w:tcPr>
            <w:tcW w:w="2435" w:type="dxa"/>
            <w:shd w:val="clear" w:color="auto" w:fill="auto"/>
            <w:vAlign w:val="center"/>
          </w:tcPr>
          <w:p w14:paraId="5FD030C8">
            <w:pPr>
              <w:widowControl/>
              <w:jc w:val="right"/>
              <w:rPr>
                <w:sz w:val="32"/>
                <w:szCs w:val="32"/>
              </w:rPr>
            </w:pPr>
            <w:r>
              <w:rPr>
                <w:rFonts w:ascii="宋体" w:hAnsi="宋体" w:cs="宋体"/>
                <w:kern w:val="0"/>
                <w:sz w:val="32"/>
                <w:szCs w:val="32"/>
                <w:lang w:bidi="ar"/>
              </w:rPr>
              <w:t>项目类型：</w:t>
            </w:r>
          </w:p>
        </w:tc>
        <w:tc>
          <w:tcPr>
            <w:tcW w:w="5508" w:type="dxa"/>
            <w:shd w:val="clear" w:color="auto" w:fill="auto"/>
            <w:vAlign w:val="center"/>
          </w:tcPr>
          <w:p w14:paraId="1BBE51FA">
            <w:pPr>
              <w:widowControl/>
              <w:jc w:val="left"/>
              <w:rPr>
                <w:sz w:val="32"/>
                <w:szCs w:val="32"/>
              </w:rPr>
            </w:pPr>
            <w:r>
              <w:rPr>
                <w:rFonts w:hint="eastAsia" w:ascii="宋体" w:hAnsi="宋体" w:cs="宋体"/>
                <w:kern w:val="0"/>
                <w:sz w:val="32"/>
                <w:szCs w:val="32"/>
                <w:lang w:bidi="ar"/>
              </w:rPr>
              <w:t>服务</w:t>
            </w:r>
            <w:r>
              <w:rPr>
                <w:rFonts w:ascii="宋体" w:hAnsi="宋体" w:cs="宋体"/>
                <w:kern w:val="0"/>
                <w:sz w:val="32"/>
                <w:szCs w:val="32"/>
                <w:lang w:bidi="ar"/>
              </w:rPr>
              <w:t>类</w:t>
            </w:r>
          </w:p>
        </w:tc>
      </w:tr>
      <w:tr w14:paraId="64D5B7FB">
        <w:tblPrEx>
          <w:tblCellMar>
            <w:top w:w="45" w:type="dxa"/>
            <w:left w:w="45" w:type="dxa"/>
            <w:bottom w:w="45" w:type="dxa"/>
            <w:right w:w="45" w:type="dxa"/>
          </w:tblCellMar>
        </w:tblPrEx>
        <w:trPr>
          <w:trHeight w:val="738" w:hRule="atLeast"/>
          <w:tblCellSpacing w:w="0" w:type="dxa"/>
          <w:jc w:val="center"/>
        </w:trPr>
        <w:tc>
          <w:tcPr>
            <w:tcW w:w="2435" w:type="dxa"/>
            <w:shd w:val="clear" w:color="auto" w:fill="auto"/>
            <w:vAlign w:val="center"/>
          </w:tcPr>
          <w:p w14:paraId="58180CE4">
            <w:pPr>
              <w:widowControl/>
              <w:jc w:val="right"/>
              <w:rPr>
                <w:sz w:val="32"/>
                <w:szCs w:val="32"/>
              </w:rPr>
            </w:pPr>
            <w:r>
              <w:rPr>
                <w:rFonts w:ascii="宋体" w:hAnsi="宋体" w:cs="宋体"/>
                <w:kern w:val="0"/>
                <w:sz w:val="32"/>
                <w:szCs w:val="32"/>
                <w:lang w:bidi="ar"/>
              </w:rPr>
              <w:t>采购方式：</w:t>
            </w:r>
          </w:p>
        </w:tc>
        <w:tc>
          <w:tcPr>
            <w:tcW w:w="5508" w:type="dxa"/>
            <w:shd w:val="clear" w:color="auto" w:fill="auto"/>
            <w:vAlign w:val="center"/>
          </w:tcPr>
          <w:p w14:paraId="2A816FF9">
            <w:pPr>
              <w:widowControl/>
              <w:jc w:val="left"/>
              <w:rPr>
                <w:sz w:val="32"/>
                <w:szCs w:val="32"/>
              </w:rPr>
            </w:pPr>
            <w:r>
              <w:rPr>
                <w:rFonts w:ascii="宋体" w:hAnsi="宋体" w:cs="宋体"/>
                <w:kern w:val="0"/>
                <w:sz w:val="32"/>
                <w:szCs w:val="32"/>
                <w:lang w:bidi="ar"/>
              </w:rPr>
              <w:t>公开招标</w:t>
            </w:r>
          </w:p>
        </w:tc>
      </w:tr>
      <w:tr w14:paraId="587F2F07">
        <w:tblPrEx>
          <w:tblCellMar>
            <w:top w:w="45" w:type="dxa"/>
            <w:left w:w="45" w:type="dxa"/>
            <w:bottom w:w="45" w:type="dxa"/>
            <w:right w:w="45" w:type="dxa"/>
          </w:tblCellMar>
        </w:tblPrEx>
        <w:trPr>
          <w:trHeight w:val="738" w:hRule="atLeast"/>
          <w:tblCellSpacing w:w="0" w:type="dxa"/>
          <w:jc w:val="center"/>
        </w:trPr>
        <w:tc>
          <w:tcPr>
            <w:tcW w:w="2435" w:type="dxa"/>
            <w:shd w:val="clear" w:color="auto" w:fill="auto"/>
            <w:vAlign w:val="center"/>
          </w:tcPr>
          <w:p w14:paraId="479BE816">
            <w:pPr>
              <w:widowControl/>
              <w:jc w:val="right"/>
              <w:rPr>
                <w:sz w:val="32"/>
                <w:szCs w:val="32"/>
              </w:rPr>
            </w:pPr>
            <w:r>
              <w:rPr>
                <w:rFonts w:ascii="宋体" w:hAnsi="宋体" w:cs="宋体"/>
                <w:kern w:val="0"/>
                <w:sz w:val="32"/>
                <w:szCs w:val="32"/>
                <w:lang w:bidi="ar"/>
              </w:rPr>
              <w:t>货币类型：</w:t>
            </w:r>
          </w:p>
        </w:tc>
        <w:tc>
          <w:tcPr>
            <w:tcW w:w="5508" w:type="dxa"/>
            <w:shd w:val="clear" w:color="auto" w:fill="auto"/>
            <w:vAlign w:val="center"/>
          </w:tcPr>
          <w:p w14:paraId="22A92E70">
            <w:pPr>
              <w:widowControl/>
              <w:jc w:val="left"/>
              <w:rPr>
                <w:sz w:val="32"/>
                <w:szCs w:val="32"/>
              </w:rPr>
            </w:pPr>
            <w:r>
              <w:rPr>
                <w:rFonts w:ascii="宋体" w:hAnsi="宋体" w:cs="宋体"/>
                <w:kern w:val="0"/>
                <w:sz w:val="32"/>
                <w:szCs w:val="32"/>
                <w:lang w:bidi="ar"/>
              </w:rPr>
              <w:t>人民币</w:t>
            </w:r>
          </w:p>
        </w:tc>
      </w:tr>
    </w:tbl>
    <w:p w14:paraId="3681BEF1">
      <w:pPr>
        <w:pStyle w:val="37"/>
        <w:rPr>
          <w:rFonts w:ascii="黑体" w:hAnsi="黑体" w:eastAsia="黑体"/>
          <w:sz w:val="40"/>
          <w:szCs w:val="40"/>
        </w:rPr>
      </w:pPr>
    </w:p>
    <w:p w14:paraId="4B7DCDE0">
      <w:pPr>
        <w:pStyle w:val="2"/>
      </w:pPr>
      <w:r>
        <w:br w:type="page"/>
      </w:r>
    </w:p>
    <w:p w14:paraId="0E209766">
      <w:pPr>
        <w:pStyle w:val="37"/>
        <w:jc w:val="center"/>
        <w:outlineLvl w:val="1"/>
        <w:rPr>
          <w:rFonts w:ascii="黑体" w:hAnsi="黑体" w:eastAsia="黑体"/>
          <w:sz w:val="40"/>
          <w:szCs w:val="40"/>
        </w:rPr>
      </w:pPr>
      <w:r>
        <w:rPr>
          <w:rFonts w:hint="eastAsia" w:ascii="黑体" w:hAnsi="黑体" w:eastAsia="黑体"/>
          <w:sz w:val="40"/>
          <w:szCs w:val="40"/>
        </w:rPr>
        <w:t>资格性审查表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79FD40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4E7BDFC">
            <w:pPr>
              <w:jc w:val="center"/>
              <w:rPr>
                <w:rFonts w:ascii="宋体" w:hAnsi="宋体" w:cs="宋体"/>
                <w:szCs w:val="21"/>
              </w:rPr>
            </w:pPr>
            <w:r>
              <w:rPr>
                <w:rFonts w:hint="eastAsia" w:ascii="宋体" w:hAnsi="宋体" w:cs="宋体"/>
                <w:szCs w:val="21"/>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48F504F">
            <w:pPr>
              <w:jc w:val="center"/>
              <w:rPr>
                <w:rFonts w:ascii="宋体" w:hAnsi="宋体" w:cs="宋体"/>
                <w:szCs w:val="21"/>
              </w:rPr>
            </w:pPr>
            <w:r>
              <w:rPr>
                <w:rFonts w:hint="eastAsia" w:ascii="宋体" w:hAnsi="宋体" w:cs="宋体"/>
                <w:szCs w:val="21"/>
              </w:rPr>
              <w:t>内容</w:t>
            </w:r>
          </w:p>
        </w:tc>
      </w:tr>
      <w:tr w14:paraId="00FC3BA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8FD133F">
            <w:pPr>
              <w:jc w:val="center"/>
              <w:rPr>
                <w:rFonts w:ascii="宋体" w:hAnsi="宋体" w:cs="宋体"/>
                <w:szCs w:val="21"/>
              </w:rPr>
            </w:pPr>
            <w:r>
              <w:rPr>
                <w:rFonts w:hint="eastAsia" w:ascii="宋体" w:hAnsi="宋体" w:cs="宋体"/>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7EF4C1C7">
            <w:pPr>
              <w:rPr>
                <w:rFonts w:ascii="宋体" w:hAnsi="宋体" w:cs="宋体"/>
                <w:szCs w:val="21"/>
              </w:rPr>
            </w:pPr>
            <w:r>
              <w:rPr>
                <w:rFonts w:hint="eastAsia" w:ascii="宋体" w:hAnsi="宋体" w:cs="宋体"/>
                <w:kern w:val="0"/>
                <w:szCs w:val="21"/>
                <w:lang w:bidi="ar"/>
              </w:rPr>
              <w:t>投标人不符合资格要求，或未提交相应的资格证明资料（详见招标公告</w:t>
            </w:r>
            <w:r>
              <w:rPr>
                <w:rFonts w:hint="eastAsia" w:ascii="宋体" w:hAnsi="宋体" w:cs="宋体"/>
                <w:szCs w:val="21"/>
              </w:rPr>
              <w:t>投标人资格要求，即申请人的资格要求</w:t>
            </w:r>
            <w:r>
              <w:rPr>
                <w:rFonts w:hint="eastAsia" w:ascii="宋体" w:hAnsi="宋体" w:cs="宋体"/>
                <w:kern w:val="0"/>
                <w:szCs w:val="21"/>
                <w:lang w:bidi="ar"/>
              </w:rPr>
              <w:t>）</w:t>
            </w:r>
          </w:p>
        </w:tc>
      </w:tr>
    </w:tbl>
    <w:p w14:paraId="68EC2F61">
      <w:pPr>
        <w:pStyle w:val="37"/>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53B349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18730E9">
            <w:pPr>
              <w:jc w:val="center"/>
              <w:rPr>
                <w:rFonts w:ascii="宋体" w:hAnsi="宋体" w:cs="宋体"/>
                <w:szCs w:val="21"/>
              </w:rPr>
            </w:pPr>
            <w:r>
              <w:rPr>
                <w:rFonts w:hint="eastAsia" w:ascii="宋体" w:hAnsi="宋体" w:cs="宋体"/>
                <w:szCs w:val="21"/>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505C454">
            <w:pPr>
              <w:jc w:val="center"/>
              <w:rPr>
                <w:rFonts w:ascii="宋体" w:hAnsi="宋体" w:cs="宋体"/>
                <w:szCs w:val="21"/>
              </w:rPr>
            </w:pPr>
            <w:r>
              <w:rPr>
                <w:rFonts w:hint="eastAsia" w:ascii="宋体" w:hAnsi="宋体" w:cs="宋体"/>
                <w:szCs w:val="21"/>
              </w:rPr>
              <w:t>内容</w:t>
            </w:r>
          </w:p>
        </w:tc>
      </w:tr>
      <w:tr w14:paraId="42EFF2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A805FBD">
            <w:pPr>
              <w:jc w:val="center"/>
              <w:rPr>
                <w:rFonts w:ascii="宋体" w:hAnsi="宋体" w:cs="宋体"/>
                <w:szCs w:val="21"/>
              </w:rPr>
            </w:pPr>
            <w:r>
              <w:rPr>
                <w:rFonts w:hint="eastAsia" w:ascii="宋体" w:hAnsi="宋体" w:cs="宋体"/>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5F64B76D">
            <w:pPr>
              <w:rPr>
                <w:rFonts w:ascii="宋体" w:hAnsi="宋体" w:cs="宋体"/>
                <w:szCs w:val="21"/>
              </w:rPr>
            </w:pPr>
            <w:r>
              <w:rPr>
                <w:rFonts w:hint="eastAsia" w:ascii="宋体" w:hAnsi="宋体" w:cs="宋体"/>
                <w:szCs w:val="21"/>
              </w:rPr>
              <w:t>不得将一个包的内容拆开投标；</w:t>
            </w:r>
          </w:p>
        </w:tc>
      </w:tr>
      <w:tr w14:paraId="18CAE1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AB0A139">
            <w:pPr>
              <w:jc w:val="center"/>
              <w:rPr>
                <w:rFonts w:ascii="宋体" w:hAnsi="宋体" w:cs="宋体"/>
                <w:szCs w:val="21"/>
              </w:rPr>
            </w:pPr>
            <w:r>
              <w:rPr>
                <w:rFonts w:hint="eastAsia" w:ascii="宋体" w:hAnsi="宋体" w:cs="宋体"/>
                <w:szCs w:val="21"/>
              </w:rPr>
              <w:t>2</w:t>
            </w:r>
          </w:p>
        </w:tc>
        <w:tc>
          <w:tcPr>
            <w:tcW w:w="8278" w:type="dxa"/>
            <w:tcBorders>
              <w:top w:val="single" w:color="000000" w:sz="8" w:space="0"/>
              <w:left w:val="single" w:color="000000" w:sz="8" w:space="0"/>
              <w:bottom w:val="single" w:color="000000" w:sz="8" w:space="0"/>
              <w:right w:val="single" w:color="000000" w:sz="8" w:space="0"/>
            </w:tcBorders>
          </w:tcPr>
          <w:p w14:paraId="0885C014">
            <w:pPr>
              <w:rPr>
                <w:rFonts w:ascii="宋体" w:hAnsi="宋体" w:cs="宋体"/>
                <w:szCs w:val="21"/>
              </w:rPr>
            </w:pPr>
            <w:r>
              <w:rPr>
                <w:rFonts w:hint="eastAsia" w:ascii="宋体" w:hAnsi="宋体" w:cs="宋体"/>
                <w:szCs w:val="21"/>
              </w:rPr>
              <w:t>对同一项目投标时，不得提供两套以上的投标方案（招标文件另有规定的除外）；</w:t>
            </w:r>
          </w:p>
        </w:tc>
      </w:tr>
      <w:tr w14:paraId="15BD14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29323DB">
            <w:pPr>
              <w:jc w:val="center"/>
              <w:rPr>
                <w:rFonts w:ascii="宋体" w:hAnsi="宋体" w:cs="宋体"/>
                <w:szCs w:val="21"/>
              </w:rPr>
            </w:pPr>
            <w:r>
              <w:rPr>
                <w:rFonts w:hint="eastAsia" w:ascii="宋体" w:hAnsi="宋体" w:cs="宋体"/>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0F93A07C">
            <w:pPr>
              <w:rPr>
                <w:rFonts w:ascii="宋体" w:hAnsi="宋体" w:cs="宋体"/>
                <w:szCs w:val="21"/>
              </w:rPr>
            </w:pPr>
            <w:r>
              <w:rPr>
                <w:rFonts w:hint="eastAsia" w:ascii="宋体" w:hAnsi="宋体" w:cs="宋体"/>
                <w:szCs w:val="21"/>
              </w:rPr>
              <w:t>分项报价或投标总价不得高于</w:t>
            </w:r>
            <w:bookmarkStart w:id="0" w:name="_Hlk71832186"/>
            <w:r>
              <w:rPr>
                <w:rFonts w:hint="eastAsia" w:ascii="宋体" w:hAnsi="宋体" w:cs="宋体"/>
                <w:szCs w:val="21"/>
              </w:rPr>
              <w:t>相应预算金额（或设定的预算金额下的最高限价）</w:t>
            </w:r>
            <w:bookmarkEnd w:id="0"/>
            <w:r>
              <w:rPr>
                <w:rFonts w:hint="eastAsia" w:ascii="宋体" w:hAnsi="宋体" w:cs="宋体"/>
                <w:szCs w:val="21"/>
              </w:rPr>
              <w:t>；</w:t>
            </w:r>
          </w:p>
        </w:tc>
      </w:tr>
      <w:tr w14:paraId="6E1FFE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A45B210">
            <w:pPr>
              <w:jc w:val="center"/>
              <w:rPr>
                <w:rFonts w:ascii="宋体" w:hAnsi="宋体" w:cs="宋体"/>
                <w:szCs w:val="21"/>
              </w:rPr>
            </w:pPr>
            <w:r>
              <w:rPr>
                <w:rFonts w:hint="eastAsia" w:ascii="宋体" w:hAnsi="宋体" w:cs="宋体"/>
                <w:szCs w:val="21"/>
              </w:rPr>
              <w:t>4</w:t>
            </w:r>
          </w:p>
        </w:tc>
        <w:tc>
          <w:tcPr>
            <w:tcW w:w="8278" w:type="dxa"/>
            <w:tcBorders>
              <w:top w:val="single" w:color="000000" w:sz="8" w:space="0"/>
              <w:left w:val="single" w:color="000000" w:sz="8" w:space="0"/>
              <w:bottom w:val="single" w:color="000000" w:sz="8" w:space="0"/>
              <w:right w:val="single" w:color="000000" w:sz="8" w:space="0"/>
            </w:tcBorders>
          </w:tcPr>
          <w:p w14:paraId="681B175F">
            <w:pPr>
              <w:rPr>
                <w:rFonts w:ascii="宋体" w:hAnsi="宋体" w:cs="宋体"/>
                <w:szCs w:val="21"/>
              </w:rPr>
            </w:pPr>
            <w:r>
              <w:rPr>
                <w:rFonts w:hint="eastAsia" w:ascii="宋体" w:hAnsi="宋体" w:cs="宋体"/>
                <w:szCs w:val="21"/>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374936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08DE502">
            <w:pPr>
              <w:jc w:val="center"/>
              <w:rPr>
                <w:rFonts w:ascii="宋体" w:hAnsi="宋体" w:cs="宋体"/>
                <w:szCs w:val="21"/>
              </w:rPr>
            </w:pPr>
            <w:r>
              <w:rPr>
                <w:rFonts w:hint="eastAsia" w:ascii="宋体" w:hAnsi="宋体" w:cs="宋体"/>
                <w:szCs w:val="21"/>
              </w:rPr>
              <w:t>5</w:t>
            </w:r>
          </w:p>
        </w:tc>
        <w:tc>
          <w:tcPr>
            <w:tcW w:w="8278" w:type="dxa"/>
            <w:tcBorders>
              <w:top w:val="single" w:color="000000" w:sz="8" w:space="0"/>
              <w:left w:val="single" w:color="000000" w:sz="8" w:space="0"/>
              <w:bottom w:val="single" w:color="000000" w:sz="8" w:space="0"/>
              <w:right w:val="single" w:color="000000" w:sz="8" w:space="0"/>
            </w:tcBorders>
          </w:tcPr>
          <w:p w14:paraId="66C7AC0A">
            <w:pPr>
              <w:rPr>
                <w:rFonts w:ascii="宋体" w:hAnsi="宋体" w:cs="宋体"/>
                <w:szCs w:val="21"/>
              </w:rPr>
            </w:pPr>
            <w:r>
              <w:rPr>
                <w:rFonts w:hint="eastAsia" w:ascii="宋体" w:hAnsi="宋体" w:cs="宋体"/>
                <w:szCs w:val="21"/>
              </w:rPr>
              <w:t>未按招标文件所提供的样式填写《投标函》；未按招标文件所提供的《政府采购投标及履约承诺函》进行承诺；未按招标文件对投标文件组成的要求提供投标文件；</w:t>
            </w:r>
          </w:p>
        </w:tc>
      </w:tr>
      <w:tr w14:paraId="5B067F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7DEA5BD">
            <w:pPr>
              <w:jc w:val="center"/>
              <w:rPr>
                <w:rFonts w:ascii="宋体" w:hAnsi="宋体" w:cs="宋体"/>
                <w:szCs w:val="21"/>
              </w:rPr>
            </w:pPr>
            <w:r>
              <w:rPr>
                <w:rFonts w:hint="eastAsia" w:ascii="宋体" w:hAnsi="宋体" w:cs="宋体"/>
                <w:szCs w:val="21"/>
              </w:rPr>
              <w:t>6</w:t>
            </w:r>
          </w:p>
        </w:tc>
        <w:tc>
          <w:tcPr>
            <w:tcW w:w="8278" w:type="dxa"/>
            <w:tcBorders>
              <w:top w:val="single" w:color="000000" w:sz="8" w:space="0"/>
              <w:left w:val="single" w:color="000000" w:sz="8" w:space="0"/>
              <w:bottom w:val="single" w:color="000000" w:sz="8" w:space="0"/>
              <w:right w:val="single" w:color="000000" w:sz="8" w:space="0"/>
            </w:tcBorders>
          </w:tcPr>
          <w:p w14:paraId="2435518E">
            <w:pPr>
              <w:rPr>
                <w:rFonts w:ascii="宋体" w:hAnsi="宋体" w:cs="宋体"/>
                <w:szCs w:val="21"/>
              </w:rPr>
            </w:pPr>
            <w:r>
              <w:rPr>
                <w:rFonts w:hint="eastAsia" w:ascii="宋体" w:hAnsi="宋体" w:cs="宋体"/>
                <w:szCs w:val="21"/>
              </w:rPr>
              <w:t>采购标的/服务清单/报价等任意一类有缺漏项或响应不全，或者对招标文件规定的项目需求内容或者需求数量进行修改，评审委员会判定投标响应不满足采购需求；</w:t>
            </w:r>
          </w:p>
        </w:tc>
      </w:tr>
      <w:tr w14:paraId="3A2DA0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183E866">
            <w:pPr>
              <w:jc w:val="center"/>
              <w:rPr>
                <w:rFonts w:ascii="宋体" w:hAnsi="宋体" w:cs="宋体"/>
                <w:szCs w:val="21"/>
              </w:rPr>
            </w:pPr>
            <w:r>
              <w:rPr>
                <w:rFonts w:hint="eastAsia" w:ascii="宋体" w:hAnsi="宋体" w:cs="宋体"/>
                <w:szCs w:val="21"/>
              </w:rPr>
              <w:t>7</w:t>
            </w:r>
          </w:p>
        </w:tc>
        <w:tc>
          <w:tcPr>
            <w:tcW w:w="8278" w:type="dxa"/>
            <w:tcBorders>
              <w:top w:val="single" w:color="000000" w:sz="8" w:space="0"/>
              <w:left w:val="single" w:color="000000" w:sz="8" w:space="0"/>
              <w:bottom w:val="single" w:color="000000" w:sz="8" w:space="0"/>
              <w:right w:val="single" w:color="000000" w:sz="8" w:space="0"/>
            </w:tcBorders>
          </w:tcPr>
          <w:p w14:paraId="1CB669CB">
            <w:pPr>
              <w:rPr>
                <w:rFonts w:ascii="宋体" w:hAnsi="宋体" w:cs="宋体"/>
                <w:szCs w:val="21"/>
              </w:rPr>
            </w:pPr>
            <w:r>
              <w:rPr>
                <w:rFonts w:hint="eastAsia" w:ascii="宋体" w:hAnsi="宋体" w:cs="宋体"/>
                <w:szCs w:val="21"/>
              </w:rPr>
              <w:t>投标文件存在列放位置错误，导致属于信息公开情形的没有被公开；</w:t>
            </w:r>
          </w:p>
        </w:tc>
      </w:tr>
      <w:tr w14:paraId="1429B0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937A33A">
            <w:pPr>
              <w:jc w:val="center"/>
              <w:rPr>
                <w:rFonts w:ascii="宋体" w:hAnsi="宋体" w:cs="宋体"/>
                <w:szCs w:val="21"/>
              </w:rPr>
            </w:pPr>
            <w:r>
              <w:rPr>
                <w:rFonts w:hint="eastAsia" w:ascii="宋体" w:hAnsi="宋体" w:cs="宋体"/>
                <w:szCs w:val="21"/>
              </w:rPr>
              <w:t>8</w:t>
            </w:r>
          </w:p>
        </w:tc>
        <w:tc>
          <w:tcPr>
            <w:tcW w:w="8278" w:type="dxa"/>
            <w:tcBorders>
              <w:top w:val="single" w:color="000000" w:sz="8" w:space="0"/>
              <w:left w:val="single" w:color="000000" w:sz="8" w:space="0"/>
              <w:bottom w:val="single" w:color="000000" w:sz="8" w:space="0"/>
              <w:right w:val="single" w:color="000000" w:sz="8" w:space="0"/>
            </w:tcBorders>
          </w:tcPr>
          <w:p w14:paraId="4778B137">
            <w:pPr>
              <w:rPr>
                <w:rFonts w:ascii="宋体" w:hAnsi="宋体" w:cs="宋体"/>
                <w:szCs w:val="21"/>
              </w:rPr>
            </w:pPr>
            <w:r>
              <w:rPr>
                <w:rFonts w:hint="eastAsia" w:ascii="宋体" w:hAnsi="宋体" w:cs="宋体"/>
                <w:szCs w:val="21"/>
              </w:rPr>
              <w:t>投标文件电子文档不得带病毒；</w:t>
            </w:r>
          </w:p>
        </w:tc>
      </w:tr>
      <w:tr w14:paraId="26A4BC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8BDA74C">
            <w:pPr>
              <w:jc w:val="center"/>
              <w:rPr>
                <w:rFonts w:ascii="宋体" w:hAnsi="宋体" w:cs="宋体"/>
                <w:szCs w:val="21"/>
              </w:rPr>
            </w:pPr>
            <w:r>
              <w:rPr>
                <w:rFonts w:hint="eastAsia" w:ascii="宋体" w:hAnsi="宋体" w:cs="宋体"/>
                <w:szCs w:val="21"/>
              </w:rPr>
              <w:t>9</w:t>
            </w:r>
          </w:p>
        </w:tc>
        <w:tc>
          <w:tcPr>
            <w:tcW w:w="8278" w:type="dxa"/>
            <w:tcBorders>
              <w:top w:val="single" w:color="000000" w:sz="8" w:space="0"/>
              <w:left w:val="single" w:color="000000" w:sz="8" w:space="0"/>
              <w:bottom w:val="single" w:color="000000" w:sz="8" w:space="0"/>
              <w:right w:val="single" w:color="000000" w:sz="8" w:space="0"/>
            </w:tcBorders>
          </w:tcPr>
          <w:p w14:paraId="4294D04B">
            <w:pPr>
              <w:rPr>
                <w:rFonts w:ascii="宋体" w:hAnsi="宋体" w:cs="宋体"/>
                <w:szCs w:val="21"/>
              </w:rPr>
            </w:pPr>
            <w:r>
              <w:rPr>
                <w:rFonts w:hint="eastAsia" w:ascii="宋体" w:hAnsi="宋体" w:cs="宋体"/>
                <w:szCs w:val="21"/>
              </w:rPr>
              <w:t>投标文件不得用不属于本公司的电子密钥或电子营业执照进行加密；</w:t>
            </w:r>
          </w:p>
        </w:tc>
      </w:tr>
      <w:tr w14:paraId="5784C4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F808A91">
            <w:pPr>
              <w:jc w:val="center"/>
              <w:rPr>
                <w:rFonts w:ascii="宋体" w:hAnsi="宋体" w:cs="宋体"/>
                <w:szCs w:val="21"/>
              </w:rPr>
            </w:pPr>
            <w:r>
              <w:rPr>
                <w:rFonts w:hint="eastAsia" w:ascii="宋体" w:hAnsi="宋体" w:cs="宋体"/>
                <w:szCs w:val="21"/>
              </w:rPr>
              <w:t>10</w:t>
            </w:r>
          </w:p>
        </w:tc>
        <w:tc>
          <w:tcPr>
            <w:tcW w:w="8278" w:type="dxa"/>
            <w:tcBorders>
              <w:top w:val="single" w:color="000000" w:sz="8" w:space="0"/>
              <w:left w:val="single" w:color="000000" w:sz="8" w:space="0"/>
              <w:bottom w:val="single" w:color="000000" w:sz="8" w:space="0"/>
              <w:right w:val="single" w:color="000000" w:sz="8" w:space="0"/>
            </w:tcBorders>
          </w:tcPr>
          <w:p w14:paraId="06EBDE2B">
            <w:pPr>
              <w:widowControl/>
              <w:jc w:val="left"/>
              <w:textAlignment w:val="top"/>
              <w:rPr>
                <w:rFonts w:ascii="宋体" w:hAnsi="宋体" w:cs="宋体"/>
                <w:szCs w:val="21"/>
              </w:rPr>
            </w:pPr>
            <w:r>
              <w:rPr>
                <w:rFonts w:hint="eastAsia" w:ascii="宋体" w:hAnsi="宋体" w:cs="宋体"/>
                <w:szCs w:val="21"/>
              </w:rPr>
              <w:t>不得与其他投标供应商投标文件“文件制作机器码”一致；</w:t>
            </w:r>
          </w:p>
        </w:tc>
      </w:tr>
      <w:tr w14:paraId="593F95F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2850FE2">
            <w:pPr>
              <w:widowControl/>
              <w:jc w:val="center"/>
              <w:textAlignment w:val="top"/>
              <w:rPr>
                <w:rFonts w:ascii="宋体" w:hAnsi="宋体" w:cs="宋体"/>
                <w:szCs w:val="21"/>
              </w:rPr>
            </w:pPr>
            <w:r>
              <w:rPr>
                <w:rFonts w:hint="eastAsia" w:ascii="宋体" w:hAnsi="宋体" w:cs="宋体"/>
                <w:szCs w:val="21"/>
              </w:rPr>
              <w:t>11</w:t>
            </w:r>
          </w:p>
        </w:tc>
        <w:tc>
          <w:tcPr>
            <w:tcW w:w="8278" w:type="dxa"/>
            <w:tcBorders>
              <w:top w:val="single" w:color="000000" w:sz="8" w:space="0"/>
              <w:left w:val="single" w:color="000000" w:sz="8" w:space="0"/>
              <w:bottom w:val="single" w:color="000000" w:sz="8" w:space="0"/>
              <w:right w:val="single" w:color="000000" w:sz="8" w:space="0"/>
            </w:tcBorders>
          </w:tcPr>
          <w:p w14:paraId="2A3C715D">
            <w:pPr>
              <w:widowControl/>
              <w:jc w:val="left"/>
              <w:textAlignment w:val="top"/>
              <w:rPr>
                <w:rFonts w:ascii="宋体" w:hAnsi="宋体" w:cs="宋体"/>
                <w:szCs w:val="21"/>
              </w:rPr>
            </w:pPr>
            <w:r>
              <w:rPr>
                <w:rFonts w:hint="eastAsia" w:ascii="宋体" w:hAnsi="宋体" w:cs="宋体"/>
                <w:szCs w:val="21"/>
              </w:rPr>
              <w:t>不得与其他投标供应商投标文件“文件创建标识码”一致；</w:t>
            </w:r>
          </w:p>
        </w:tc>
      </w:tr>
      <w:tr w14:paraId="24DEBD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58CB4CF2">
            <w:pPr>
              <w:widowControl/>
              <w:jc w:val="center"/>
              <w:textAlignment w:val="top"/>
              <w:rPr>
                <w:rFonts w:ascii="宋体" w:hAnsi="宋体" w:cs="宋体"/>
                <w:szCs w:val="21"/>
              </w:rPr>
            </w:pPr>
            <w:r>
              <w:rPr>
                <w:rFonts w:hint="eastAsia" w:ascii="宋体" w:hAnsi="宋体" w:cs="宋体"/>
                <w:szCs w:val="21"/>
              </w:rPr>
              <w:t>12</w:t>
            </w:r>
          </w:p>
        </w:tc>
        <w:tc>
          <w:tcPr>
            <w:tcW w:w="8278" w:type="dxa"/>
            <w:tcBorders>
              <w:top w:val="single" w:color="000000" w:sz="8" w:space="0"/>
              <w:left w:val="single" w:color="000000" w:sz="8" w:space="0"/>
              <w:bottom w:val="single" w:color="000000" w:sz="8" w:space="0"/>
              <w:right w:val="single" w:color="000000" w:sz="8" w:space="0"/>
            </w:tcBorders>
          </w:tcPr>
          <w:p w14:paraId="3E07AAEA">
            <w:pPr>
              <w:widowControl/>
              <w:jc w:val="left"/>
              <w:textAlignment w:val="top"/>
              <w:rPr>
                <w:rFonts w:ascii="宋体" w:hAnsi="宋体" w:cs="宋体"/>
                <w:szCs w:val="21"/>
              </w:rPr>
            </w:pPr>
            <w:r>
              <w:rPr>
                <w:rFonts w:hint="eastAsia" w:ascii="宋体" w:hAnsi="宋体" w:cs="宋体"/>
                <w:szCs w:val="21"/>
              </w:rPr>
              <w:t>投标供应商不得选用《关于在政府采购活动中对有关美国企业采取相关措施的通知》列明的46家美国企业（不包括在华美资企业）生产的产品参与投标。</w:t>
            </w:r>
          </w:p>
        </w:tc>
      </w:tr>
      <w:tr w14:paraId="348F6F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A2F2B28">
            <w:pPr>
              <w:widowControl/>
              <w:jc w:val="center"/>
              <w:textAlignment w:val="top"/>
              <w:rPr>
                <w:rFonts w:ascii="宋体" w:hAnsi="宋体" w:cs="宋体"/>
                <w:szCs w:val="21"/>
              </w:rPr>
            </w:pPr>
            <w:r>
              <w:rPr>
                <w:rFonts w:hint="eastAsia" w:ascii="宋体" w:hAnsi="宋体" w:cs="宋体"/>
                <w:szCs w:val="21"/>
              </w:rPr>
              <w:t>13</w:t>
            </w:r>
          </w:p>
        </w:tc>
        <w:tc>
          <w:tcPr>
            <w:tcW w:w="8278" w:type="dxa"/>
            <w:tcBorders>
              <w:top w:val="single" w:color="000000" w:sz="8" w:space="0"/>
              <w:left w:val="single" w:color="000000" w:sz="8" w:space="0"/>
              <w:bottom w:val="single" w:color="000000" w:sz="8" w:space="0"/>
              <w:right w:val="single" w:color="000000" w:sz="8" w:space="0"/>
            </w:tcBorders>
          </w:tcPr>
          <w:p w14:paraId="6E029C17">
            <w:pPr>
              <w:rPr>
                <w:rFonts w:ascii="宋体" w:hAnsi="宋体" w:cs="宋体"/>
                <w:szCs w:val="21"/>
              </w:rPr>
            </w:pPr>
            <w:r>
              <w:rPr>
                <w:rFonts w:hint="eastAsia" w:ascii="宋体" w:hAnsi="宋体" w:cs="宋体"/>
                <w:szCs w:val="21"/>
              </w:rPr>
              <w:t>法律、法规、规章、规范性文件规定的其他情形。</w:t>
            </w:r>
          </w:p>
        </w:tc>
      </w:tr>
    </w:tbl>
    <w:p w14:paraId="237468D0">
      <w:pPr>
        <w:pStyle w:val="37"/>
        <w:jc w:val="center"/>
        <w:rPr>
          <w:rFonts w:ascii="黑体" w:hAnsi="黑体" w:eastAsia="黑体"/>
          <w:sz w:val="40"/>
          <w:szCs w:val="40"/>
        </w:rPr>
      </w:pPr>
    </w:p>
    <w:p w14:paraId="6F728B96">
      <w:pPr>
        <w:widowControl/>
        <w:spacing w:beforeAutospacing="1" w:afterAutospacing="1"/>
        <w:jc w:val="center"/>
        <w:outlineLvl w:val="1"/>
        <w:rPr>
          <w:rFonts w:ascii="黑体" w:hAnsi="宋体" w:eastAsia="黑体" w:cs="黑体"/>
          <w:kern w:val="0"/>
          <w:sz w:val="40"/>
          <w:szCs w:val="40"/>
          <w:highlight w:val="cyan"/>
        </w:rPr>
      </w:pPr>
      <w:r>
        <w:rPr>
          <w:rFonts w:hint="eastAsia" w:ascii="黑体" w:hAnsi="宋体" w:eastAsia="黑体" w:cs="黑体"/>
          <w:kern w:val="0"/>
          <w:sz w:val="40"/>
          <w:szCs w:val="40"/>
          <w:highlight w:val="cyan"/>
        </w:rPr>
        <w:t>异常低价审查表</w:t>
      </w:r>
    </w:p>
    <w:tbl>
      <w:tblPr>
        <w:tblStyle w:val="42"/>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2B94C3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292988F">
            <w:pPr>
              <w:widowControl/>
              <w:jc w:val="center"/>
              <w:rPr>
                <w:szCs w:val="21"/>
              </w:rPr>
            </w:pPr>
            <w:r>
              <w:rPr>
                <w:rFonts w:ascii="宋体" w:hAnsi="宋体" w:cs="宋体"/>
                <w:kern w:val="0"/>
                <w:szCs w:val="21"/>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01C4E8E7">
            <w:pPr>
              <w:widowControl/>
              <w:jc w:val="center"/>
              <w:rPr>
                <w:szCs w:val="21"/>
              </w:rPr>
            </w:pPr>
            <w:r>
              <w:rPr>
                <w:rFonts w:ascii="宋体" w:hAnsi="宋体" w:cs="宋体"/>
                <w:kern w:val="0"/>
                <w:szCs w:val="21"/>
                <w:lang w:bidi="ar"/>
              </w:rPr>
              <w:t>内容</w:t>
            </w:r>
          </w:p>
        </w:tc>
      </w:tr>
      <w:tr w14:paraId="2D3C03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726785">
            <w:pPr>
              <w:widowControl/>
              <w:jc w:val="center"/>
              <w:textAlignment w:val="top"/>
              <w:rPr>
                <w:szCs w:val="21"/>
              </w:rPr>
            </w:pPr>
            <w:r>
              <w:rPr>
                <w:rFonts w:hint="eastAsia" w:ascii="宋体" w:hAnsi="宋体" w:cs="宋体"/>
                <w:kern w:val="0"/>
                <w:szCs w:val="21"/>
                <w:lang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tcPr>
          <w:p w14:paraId="3775DC3B">
            <w:pPr>
              <w:widowControl/>
              <w:jc w:val="left"/>
              <w:textAlignment w:val="top"/>
              <w:rPr>
                <w:rFonts w:ascii="宋体" w:hAnsi="宋体" w:cs="宋体"/>
                <w:szCs w:val="21"/>
              </w:rPr>
            </w:pPr>
            <w:r>
              <w:rPr>
                <w:rFonts w:hint="eastAsia" w:ascii="宋体" w:hAnsi="宋体" w:cs="宋体"/>
                <w:szCs w:val="21"/>
              </w:rPr>
              <w:t>评审中出现下列情形之一的，评审委员会应当启动异常低价投标（响应）审查程序：</w:t>
            </w:r>
          </w:p>
          <w:p w14:paraId="290705DA">
            <w:r>
              <w:rPr>
                <w:rFonts w:hint="eastAsia"/>
              </w:rPr>
              <w:t>1.投标（响应）报价低于全部通过符合性审查供应商投标（响应）报价平均值50%的，即投标（响应）报价＜全部通过符合性审查供应商投标（响应）报价平均值×50%；</w:t>
            </w:r>
          </w:p>
          <w:p w14:paraId="405047B2">
            <w:r>
              <w:rPr>
                <w:rFonts w:hint="eastAsia"/>
              </w:rPr>
              <w:t>2.投标（响应）报价低于通过符合性审查的次低报价供应商投标（响应）报价50%的，即投标（响应）报价＜通过符合性审查的次低报价供应商投标（响应）报价×50%；</w:t>
            </w:r>
          </w:p>
          <w:p w14:paraId="51E689C1">
            <w:r>
              <w:rPr>
                <w:rFonts w:hint="eastAsia"/>
              </w:rPr>
              <w:t>3.投标（响应）报价低于采购项目最高限价45%的，即投标（响应）报价＜采购项目最高限价×45%；</w:t>
            </w:r>
          </w:p>
          <w:p w14:paraId="0A0DF068">
            <w:r>
              <w:rPr>
                <w:rFonts w:hint="eastAsia"/>
              </w:rPr>
              <w:t>4.评审委员会基于专业判断，认为供应商报价过低，有可能影响产品质量或者不能诚信履约的其他情形。</w:t>
            </w:r>
          </w:p>
          <w:p w14:paraId="033096D7">
            <w:pPr>
              <w:widowControl/>
              <w:jc w:val="left"/>
              <w:textAlignment w:val="top"/>
              <w:rPr>
                <w:rFonts w:ascii="宋体" w:hAnsi="宋体" w:cs="宋体"/>
                <w:szCs w:val="21"/>
              </w:rPr>
            </w:pPr>
          </w:p>
          <w:p w14:paraId="6E1AEFF8">
            <w:pPr>
              <w:widowControl/>
              <w:jc w:val="left"/>
              <w:textAlignment w:val="top"/>
              <w:rPr>
                <w:rFonts w:ascii="宋体" w:hAnsi="宋体" w:cs="宋体"/>
                <w:szCs w:val="21"/>
              </w:rPr>
            </w:pPr>
            <w:r>
              <w:rPr>
                <w:rFonts w:hint="eastAsia" w:ascii="宋体" w:hAnsi="宋体" w:cs="宋体"/>
                <w:szCs w:val="21"/>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166E7FB">
            <w:pPr>
              <w:widowControl/>
              <w:jc w:val="left"/>
              <w:textAlignment w:val="top"/>
              <w:rPr>
                <w:rFonts w:ascii="宋体" w:hAnsi="宋体" w:cs="宋体"/>
                <w:szCs w:val="21"/>
              </w:rPr>
            </w:pPr>
          </w:p>
          <w:p w14:paraId="24D70703">
            <w:pPr>
              <w:widowControl/>
              <w:jc w:val="left"/>
              <w:textAlignment w:val="top"/>
              <w:rPr>
                <w:szCs w:val="21"/>
              </w:rPr>
            </w:pPr>
            <w:r>
              <w:rPr>
                <w:rFonts w:hint="eastAsia" w:ascii="宋体" w:hAnsi="宋体" w:cs="宋体"/>
                <w:szCs w:val="21"/>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rPr>
              <w:t>投标（响应）供应商不能提供书面说明、证明材料，或者提供的书面说明、证明材料不能证明其报价合理性的，评审委员会应当将其作为无效投标（响应）处理。</w:t>
            </w:r>
          </w:p>
        </w:tc>
      </w:tr>
    </w:tbl>
    <w:p w14:paraId="0CB46772">
      <w:pPr>
        <w:widowControl/>
        <w:jc w:val="left"/>
        <w:rPr>
          <w:rFonts w:ascii="黑体" w:hAnsi="黑体" w:eastAsia="黑体"/>
          <w:sz w:val="40"/>
          <w:szCs w:val="40"/>
        </w:rPr>
      </w:pPr>
      <w:r>
        <w:rPr>
          <w:rFonts w:ascii="黑体" w:hAnsi="黑体" w:eastAsia="黑体"/>
          <w:sz w:val="40"/>
          <w:szCs w:val="40"/>
        </w:rPr>
        <w:br w:type="page"/>
      </w:r>
    </w:p>
    <w:p w14:paraId="61AE0939">
      <w:pPr>
        <w:pStyle w:val="37"/>
        <w:jc w:val="center"/>
        <w:outlineLvl w:val="1"/>
        <w:rPr>
          <w:rFonts w:ascii="黑体" w:hAnsi="黑体" w:eastAsia="黑体"/>
          <w:sz w:val="40"/>
          <w:szCs w:val="40"/>
        </w:rPr>
      </w:pPr>
      <w:r>
        <w:rPr>
          <w:rFonts w:hint="eastAsia" w:ascii="黑体" w:hAnsi="黑体" w:eastAsia="黑体"/>
          <w:sz w:val="40"/>
          <w:szCs w:val="40"/>
        </w:rPr>
        <w:t>评标信息</w:t>
      </w:r>
    </w:p>
    <w:tbl>
      <w:tblPr>
        <w:tblStyle w:val="42"/>
        <w:tblW w:w="9113"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8873"/>
        <w:gridCol w:w="240"/>
      </w:tblGrid>
      <w:tr w14:paraId="2CA3849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blCellSpacing w:w="0" w:type="dxa"/>
          <w:jc w:val="center"/>
        </w:trPr>
        <w:tc>
          <w:tcPr>
            <w:tcW w:w="8873" w:type="dxa"/>
            <w:shd w:val="clear" w:color="auto" w:fill="auto"/>
            <w:vAlign w:val="center"/>
          </w:tcPr>
          <w:p w14:paraId="1576AD71">
            <w:pPr>
              <w:widowControl/>
              <w:jc w:val="lef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评标方法：综合评分法</w:t>
            </w:r>
          </w:p>
        </w:tc>
        <w:tc>
          <w:tcPr>
            <w:tcW w:w="240" w:type="dxa"/>
            <w:shd w:val="clear" w:color="auto" w:fill="auto"/>
            <w:vAlign w:val="center"/>
          </w:tcPr>
          <w:p w14:paraId="329A5A1D">
            <w:pPr>
              <w:jc w:val="right"/>
              <w:rPr>
                <w:rFonts w:cs="宋体" w:asciiTheme="minorEastAsia" w:hAnsiTheme="minorEastAsia" w:eastAsiaTheme="minorEastAsia"/>
                <w:b/>
                <w:bCs/>
                <w:szCs w:val="21"/>
              </w:rPr>
            </w:pPr>
          </w:p>
        </w:tc>
      </w:tr>
      <w:tr w14:paraId="3E5B0D0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9113" w:type="dxa"/>
            <w:gridSpan w:val="2"/>
            <w:shd w:val="clear" w:color="auto" w:fill="auto"/>
            <w:vAlign w:val="center"/>
          </w:tcPr>
          <w:p w14:paraId="61DCC88D">
            <w:pPr>
              <w:spacing w:before="240" w:beforeLines="100"/>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综合评分法，是指</w:t>
            </w:r>
            <w:r>
              <w:rPr>
                <w:rFonts w:hint="eastAsia" w:cs="宋体" w:asciiTheme="minorEastAsia" w:hAnsiTheme="minorEastAsia" w:eastAsiaTheme="minorEastAsia"/>
                <w:kern w:val="0"/>
                <w:szCs w:val="21"/>
              </w:rPr>
              <w:t>投标文件满足招标文件全部实质性要求</w:t>
            </w:r>
            <w:r>
              <w:rPr>
                <w:rFonts w:hint="eastAsia" w:cs="宋体" w:asciiTheme="minorEastAsia" w:hAnsiTheme="minorEastAsia" w:eastAsiaTheme="minorEastAsia"/>
                <w:szCs w:val="21"/>
              </w:rPr>
              <w:t>，且按照评审因素的量化指标评审得分排名前列的投标人为中标候选人的评标方法。（适用于中标候选人为2家或以上的情形）</w:t>
            </w:r>
          </w:p>
          <w:p w14:paraId="25FD28A4">
            <w:pPr>
              <w:spacing w:before="240" w:beforeLines="100"/>
              <w:ind w:firstLine="420"/>
              <w:rPr>
                <w:rFonts w:cs="宋体" w:asciiTheme="minorEastAsia" w:hAnsiTheme="minorEastAsia" w:eastAsiaTheme="minorEastAsia"/>
                <w:szCs w:val="21"/>
              </w:rPr>
            </w:pPr>
            <w:r>
              <w:rPr>
                <w:rFonts w:hint="eastAsia" w:cs="宋体" w:asciiTheme="minorEastAsia" w:hAnsiTheme="minorEastAsia" w:eastAsiaTheme="minorEastAsia"/>
                <w:szCs w:val="21"/>
              </w:rPr>
              <w:t>价格分计算方法：</w:t>
            </w:r>
          </w:p>
          <w:p w14:paraId="502E8250">
            <w:pPr>
              <w:widowControl/>
              <w:ind w:left="42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采用低价优先法计算，即满足招标文件要求且投标价格最低的投标报价为评标基准价，其价格分为满分。其他投标人的价格分统一按照下列公式计算： </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投标报价得分=(评标基准价／投标报价)×100 </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评标总得分＝F1×A1＋F2×A2＋……＋Fn×An </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F1、F2……Fn分别为各项评审因素的得分； </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A1、A2、……An 分别为各项评审因素所占的权重(A1＋A2＋……＋An＝1)。 </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评标过程中，不得去掉报价中的最高报价和最低报价。</w:t>
            </w:r>
          </w:p>
          <w:p w14:paraId="0E170EAB">
            <w:pPr>
              <w:widowControl/>
              <w:ind w:left="42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因落实政府采购政策进行价格调整的，以调整后的价格计算评标基准价和投标报价。</w:t>
            </w:r>
          </w:p>
          <w:tbl>
            <w:tblPr>
              <w:tblStyle w:val="42"/>
              <w:tblW w:w="907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0" w:type="dxa"/>
                <w:left w:w="108" w:type="dxa"/>
                <w:bottom w:w="20" w:type="dxa"/>
                <w:right w:w="108" w:type="dxa"/>
              </w:tblCellMar>
            </w:tblPr>
            <w:tblGrid>
              <w:gridCol w:w="676"/>
              <w:gridCol w:w="719"/>
              <w:gridCol w:w="2580"/>
              <w:gridCol w:w="690"/>
              <w:gridCol w:w="4407"/>
            </w:tblGrid>
            <w:tr w14:paraId="6BA48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shd w:val="clear" w:color="auto" w:fill="E6EFFA"/>
                  <w:vAlign w:val="center"/>
                </w:tcPr>
                <w:p w14:paraId="47FB4A98">
                  <w:pPr>
                    <w:jc w:val="center"/>
                    <w:rPr>
                      <w:rFonts w:cs="宋体" w:asciiTheme="minorEastAsia" w:hAnsiTheme="minorEastAsia" w:eastAsiaTheme="minorEastAsia"/>
                      <w:b/>
                      <w:bCs/>
                      <w:sz w:val="24"/>
                    </w:rPr>
                  </w:pPr>
                  <w:r>
                    <w:rPr>
                      <w:rFonts w:asciiTheme="minorEastAsia" w:hAnsiTheme="minorEastAsia" w:eastAsiaTheme="minorEastAsia"/>
                      <w:b/>
                      <w:bCs/>
                    </w:rPr>
                    <w:t>序号</w:t>
                  </w:r>
                </w:p>
              </w:tc>
              <w:tc>
                <w:tcPr>
                  <w:tcW w:w="3989" w:type="dxa"/>
                  <w:gridSpan w:val="3"/>
                  <w:shd w:val="clear" w:color="auto" w:fill="E6EFFA"/>
                  <w:vAlign w:val="center"/>
                </w:tcPr>
                <w:p w14:paraId="404B0511">
                  <w:pPr>
                    <w:jc w:val="center"/>
                    <w:rPr>
                      <w:rFonts w:cs="宋体" w:asciiTheme="minorEastAsia" w:hAnsiTheme="minorEastAsia" w:eastAsiaTheme="minorEastAsia"/>
                      <w:b/>
                      <w:bCs/>
                      <w:sz w:val="24"/>
                    </w:rPr>
                  </w:pPr>
                  <w:r>
                    <w:rPr>
                      <w:rFonts w:asciiTheme="minorEastAsia" w:hAnsiTheme="minorEastAsia" w:eastAsiaTheme="minorEastAsia"/>
                      <w:b/>
                      <w:bCs/>
                    </w:rPr>
                    <w:t>评分项</w:t>
                  </w:r>
                </w:p>
              </w:tc>
              <w:tc>
                <w:tcPr>
                  <w:tcW w:w="4407" w:type="dxa"/>
                  <w:shd w:val="clear" w:color="auto" w:fill="E6EFFA"/>
                  <w:vAlign w:val="center"/>
                </w:tcPr>
                <w:p w14:paraId="58D8BD55">
                  <w:pPr>
                    <w:jc w:val="center"/>
                    <w:rPr>
                      <w:rFonts w:cs="宋体" w:asciiTheme="minorEastAsia" w:hAnsiTheme="minorEastAsia" w:eastAsiaTheme="minorEastAsia"/>
                      <w:b/>
                      <w:bCs/>
                      <w:sz w:val="24"/>
                    </w:rPr>
                  </w:pPr>
                  <w:r>
                    <w:rPr>
                      <w:rFonts w:asciiTheme="minorEastAsia" w:hAnsiTheme="minorEastAsia" w:eastAsiaTheme="minorEastAsia"/>
                      <w:b/>
                      <w:bCs/>
                    </w:rPr>
                    <w:t>权重(%)</w:t>
                  </w:r>
                </w:p>
              </w:tc>
            </w:tr>
            <w:tr w14:paraId="38CDC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restart"/>
                </w:tcPr>
                <w:p w14:paraId="58E571FD">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rPr>
                    <w:t>1</w:t>
                  </w:r>
                </w:p>
              </w:tc>
              <w:tc>
                <w:tcPr>
                  <w:tcW w:w="3989" w:type="dxa"/>
                  <w:gridSpan w:val="3"/>
                </w:tcPr>
                <w:p w14:paraId="1B3046FA">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rPr>
                    <w:t>价格</w:t>
                  </w:r>
                </w:p>
              </w:tc>
              <w:tc>
                <w:tcPr>
                  <w:tcW w:w="4407" w:type="dxa"/>
                </w:tcPr>
                <w:p w14:paraId="338D5C3E">
                  <w:pPr>
                    <w:jc w:val="center"/>
                    <w:rPr>
                      <w:rFonts w:cs="宋体" w:asciiTheme="minorEastAsia" w:hAnsiTheme="minorEastAsia" w:eastAsiaTheme="minorEastAsia"/>
                      <w:b/>
                      <w:bCs/>
                      <w:color w:val="0000FF"/>
                      <w:sz w:val="24"/>
                    </w:rPr>
                  </w:pPr>
                  <w:r>
                    <w:rPr>
                      <w:rFonts w:hint="eastAsia" w:asciiTheme="minorEastAsia" w:hAnsiTheme="minorEastAsia" w:eastAsiaTheme="minorEastAsia"/>
                      <w:b/>
                      <w:bCs/>
                      <w:color w:val="0000FF"/>
                    </w:rPr>
                    <w:t>1</w:t>
                  </w:r>
                  <w:r>
                    <w:rPr>
                      <w:rFonts w:asciiTheme="minorEastAsia" w:hAnsiTheme="minorEastAsia" w:eastAsiaTheme="minorEastAsia"/>
                      <w:b/>
                      <w:bCs/>
                      <w:color w:val="0000FF"/>
                    </w:rPr>
                    <w:t>0</w:t>
                  </w:r>
                </w:p>
              </w:tc>
            </w:tr>
            <w:tr w14:paraId="3073E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59CCF1FB">
                  <w:pPr>
                    <w:rPr>
                      <w:rFonts w:cs="宋体" w:asciiTheme="minorEastAsia" w:hAnsiTheme="minorEastAsia" w:eastAsiaTheme="minorEastAsia"/>
                      <w:b/>
                      <w:bCs/>
                      <w:color w:val="0000FF"/>
                      <w:sz w:val="24"/>
                    </w:rPr>
                  </w:pPr>
                </w:p>
              </w:tc>
              <w:tc>
                <w:tcPr>
                  <w:tcW w:w="8396" w:type="dxa"/>
                  <w:gridSpan w:val="4"/>
                </w:tcPr>
                <w:p w14:paraId="0B4B5C85">
                  <w:pPr>
                    <w:rPr>
                      <w:rFonts w:cs="宋体" w:asciiTheme="minorEastAsia" w:hAnsiTheme="minorEastAsia" w:eastAsiaTheme="minorEastAsia"/>
                      <w:szCs w:val="21"/>
                    </w:rPr>
                  </w:pPr>
                </w:p>
              </w:tc>
            </w:tr>
            <w:tr w14:paraId="363C5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restart"/>
                </w:tcPr>
                <w:p w14:paraId="5372916B">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rPr>
                    <w:t>2</w:t>
                  </w:r>
                </w:p>
              </w:tc>
              <w:tc>
                <w:tcPr>
                  <w:tcW w:w="3989" w:type="dxa"/>
                  <w:gridSpan w:val="3"/>
                </w:tcPr>
                <w:p w14:paraId="5DE5B92D">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rPr>
                    <w:t>技术</w:t>
                  </w:r>
                  <w:r>
                    <w:rPr>
                      <w:rFonts w:hint="eastAsia" w:asciiTheme="minorEastAsia" w:hAnsiTheme="minorEastAsia" w:eastAsiaTheme="minorEastAsia"/>
                      <w:b/>
                      <w:bCs/>
                      <w:color w:val="0000FF"/>
                    </w:rPr>
                    <w:t>部分</w:t>
                  </w:r>
                </w:p>
              </w:tc>
              <w:tc>
                <w:tcPr>
                  <w:tcW w:w="4407" w:type="dxa"/>
                </w:tcPr>
                <w:p w14:paraId="51D86272">
                  <w:pPr>
                    <w:jc w:val="center"/>
                    <w:rPr>
                      <w:rFonts w:hint="default" w:cs="宋体" w:asciiTheme="minorEastAsia" w:hAnsiTheme="minorEastAsia" w:eastAsiaTheme="minorEastAsia"/>
                      <w:b/>
                      <w:bCs/>
                      <w:color w:val="0000FF"/>
                      <w:sz w:val="24"/>
                      <w:lang w:val="en-US" w:eastAsia="zh-CN"/>
                    </w:rPr>
                  </w:pPr>
                  <w:r>
                    <w:rPr>
                      <w:rFonts w:hint="eastAsia" w:asciiTheme="minorEastAsia" w:hAnsiTheme="minorEastAsia" w:eastAsiaTheme="minorEastAsia"/>
                      <w:b/>
                      <w:bCs/>
                      <w:color w:val="0000FF"/>
                      <w:lang w:val="en-US" w:eastAsia="zh-CN"/>
                    </w:rPr>
                    <w:t>60</w:t>
                  </w:r>
                </w:p>
              </w:tc>
            </w:tr>
            <w:tr w14:paraId="770DB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7CF245B7">
                  <w:pPr>
                    <w:rPr>
                      <w:rFonts w:cs="宋体" w:asciiTheme="minorEastAsia" w:hAnsiTheme="minorEastAsia" w:eastAsiaTheme="minorEastAsia"/>
                      <w:b/>
                      <w:bCs/>
                      <w:color w:val="0000FF"/>
                      <w:sz w:val="24"/>
                    </w:rPr>
                  </w:pPr>
                </w:p>
              </w:tc>
              <w:tc>
                <w:tcPr>
                  <w:tcW w:w="8396" w:type="dxa"/>
                  <w:gridSpan w:val="4"/>
                </w:tcPr>
                <w:p w14:paraId="78E6B916">
                  <w:pPr>
                    <w:rPr>
                      <w:rFonts w:cs="宋体" w:asciiTheme="minorEastAsia" w:hAnsiTheme="minorEastAsia" w:eastAsiaTheme="minorEastAsia"/>
                      <w:szCs w:val="21"/>
                    </w:rPr>
                  </w:pPr>
                </w:p>
              </w:tc>
            </w:tr>
            <w:tr w14:paraId="76E1D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CellSpacing w:w="0" w:type="dxa"/>
                <w:jc w:val="center"/>
              </w:trPr>
              <w:tc>
                <w:tcPr>
                  <w:tcW w:w="676" w:type="dxa"/>
                  <w:vMerge w:val="continue"/>
                  <w:shd w:val="clear" w:color="auto" w:fill="E6EFFA"/>
                  <w:vAlign w:val="center"/>
                </w:tcPr>
                <w:p w14:paraId="697B7E2C">
                  <w:pPr>
                    <w:rPr>
                      <w:rFonts w:cs="宋体" w:asciiTheme="minorEastAsia" w:hAnsiTheme="minorEastAsia" w:eastAsiaTheme="minorEastAsia"/>
                      <w:b/>
                      <w:bCs/>
                      <w:color w:val="0000FF"/>
                      <w:sz w:val="24"/>
                    </w:rPr>
                  </w:pPr>
                </w:p>
              </w:tc>
              <w:tc>
                <w:tcPr>
                  <w:tcW w:w="719" w:type="dxa"/>
                  <w:shd w:val="clear" w:color="auto" w:fill="E6EFFA"/>
                  <w:vAlign w:val="center"/>
                </w:tcPr>
                <w:p w14:paraId="3603D4FA">
                  <w:pPr>
                    <w:jc w:val="center"/>
                    <w:rPr>
                      <w:rFonts w:cs="宋体" w:asciiTheme="minorEastAsia" w:hAnsiTheme="minorEastAsia" w:eastAsiaTheme="minorEastAsia"/>
                      <w:b/>
                      <w:bCs/>
                      <w:szCs w:val="21"/>
                    </w:rPr>
                  </w:pPr>
                  <w:r>
                    <w:rPr>
                      <w:rFonts w:asciiTheme="minorEastAsia" w:hAnsiTheme="minorEastAsia" w:eastAsiaTheme="minorEastAsia"/>
                      <w:b/>
                      <w:bCs/>
                      <w:szCs w:val="21"/>
                    </w:rPr>
                    <w:t>序号</w:t>
                  </w:r>
                </w:p>
              </w:tc>
              <w:tc>
                <w:tcPr>
                  <w:tcW w:w="2580" w:type="dxa"/>
                  <w:shd w:val="clear" w:color="auto" w:fill="E6EFFA"/>
                  <w:vAlign w:val="center"/>
                </w:tcPr>
                <w:p w14:paraId="403D3688">
                  <w:pPr>
                    <w:jc w:val="center"/>
                    <w:rPr>
                      <w:rFonts w:cs="宋体" w:asciiTheme="minorEastAsia" w:hAnsiTheme="minorEastAsia" w:eastAsiaTheme="minorEastAsia"/>
                      <w:b/>
                      <w:bCs/>
                      <w:szCs w:val="21"/>
                    </w:rPr>
                  </w:pPr>
                  <w:r>
                    <w:rPr>
                      <w:rFonts w:hint="eastAsia" w:asciiTheme="minorEastAsia" w:hAnsiTheme="minorEastAsia" w:eastAsiaTheme="minorEastAsia"/>
                      <w:b/>
                      <w:bCs/>
                      <w:szCs w:val="21"/>
                    </w:rPr>
                    <w:t>评审因素</w:t>
                  </w:r>
                </w:p>
              </w:tc>
              <w:tc>
                <w:tcPr>
                  <w:tcW w:w="690" w:type="dxa"/>
                  <w:shd w:val="clear" w:color="auto" w:fill="E6EFFA"/>
                  <w:vAlign w:val="center"/>
                </w:tcPr>
                <w:p w14:paraId="4C4BE179">
                  <w:pPr>
                    <w:jc w:val="center"/>
                    <w:rPr>
                      <w:rFonts w:cs="宋体" w:asciiTheme="minorEastAsia" w:hAnsiTheme="minorEastAsia" w:eastAsiaTheme="minorEastAsia"/>
                      <w:b/>
                      <w:bCs/>
                      <w:szCs w:val="21"/>
                    </w:rPr>
                  </w:pPr>
                  <w:r>
                    <w:rPr>
                      <w:rFonts w:asciiTheme="minorEastAsia" w:hAnsiTheme="minorEastAsia" w:eastAsiaTheme="minorEastAsia"/>
                      <w:b/>
                      <w:bCs/>
                      <w:szCs w:val="21"/>
                    </w:rPr>
                    <w:t>权重(%)</w:t>
                  </w:r>
                </w:p>
              </w:tc>
              <w:tc>
                <w:tcPr>
                  <w:tcW w:w="4407" w:type="dxa"/>
                  <w:shd w:val="clear" w:color="auto" w:fill="E6EFFA"/>
                  <w:vAlign w:val="center"/>
                </w:tcPr>
                <w:p w14:paraId="669750E1">
                  <w:pPr>
                    <w:jc w:val="center"/>
                    <w:rPr>
                      <w:rFonts w:cs="宋体" w:asciiTheme="minorEastAsia" w:hAnsiTheme="minorEastAsia" w:eastAsiaTheme="minorEastAsia"/>
                      <w:b/>
                      <w:bCs/>
                      <w:szCs w:val="21"/>
                    </w:rPr>
                  </w:pPr>
                  <w:r>
                    <w:rPr>
                      <w:rFonts w:asciiTheme="minorEastAsia" w:hAnsiTheme="minorEastAsia" w:eastAsiaTheme="minorEastAsia"/>
                      <w:b/>
                      <w:bCs/>
                      <w:szCs w:val="21"/>
                    </w:rPr>
                    <w:t>评分准则</w:t>
                  </w:r>
                </w:p>
              </w:tc>
            </w:tr>
            <w:tr w14:paraId="7EA84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5EDF4418">
                  <w:pPr>
                    <w:rPr>
                      <w:rFonts w:cs="宋体" w:asciiTheme="minorEastAsia" w:hAnsiTheme="minorEastAsia" w:eastAsiaTheme="minorEastAsia"/>
                      <w:b/>
                      <w:bCs/>
                      <w:color w:val="0000FF"/>
                      <w:sz w:val="24"/>
                    </w:rPr>
                  </w:pPr>
                </w:p>
              </w:tc>
              <w:tc>
                <w:tcPr>
                  <w:tcW w:w="719" w:type="dxa"/>
                  <w:vAlign w:val="center"/>
                </w:tcPr>
                <w:p w14:paraId="13F62A58">
                  <w:pPr>
                    <w:jc w:val="center"/>
                    <w:rPr>
                      <w:rFonts w:cs="宋体" w:asciiTheme="minorEastAsia" w:hAnsiTheme="minorEastAsia" w:eastAsiaTheme="minorEastAsia"/>
                      <w:szCs w:val="21"/>
                    </w:rPr>
                  </w:pPr>
                  <w:r>
                    <w:rPr>
                      <w:rFonts w:asciiTheme="minorEastAsia" w:hAnsiTheme="minorEastAsia" w:eastAsiaTheme="minorEastAsia"/>
                      <w:szCs w:val="21"/>
                    </w:rPr>
                    <w:t>1</w:t>
                  </w:r>
                </w:p>
              </w:tc>
              <w:tc>
                <w:tcPr>
                  <w:tcW w:w="2580" w:type="dxa"/>
                  <w:vAlign w:val="center"/>
                </w:tcPr>
                <w:p w14:paraId="5D317F7E">
                  <w:pPr>
                    <w:jc w:val="center"/>
                    <w:rPr>
                      <w:rFonts w:cs="宋体" w:asciiTheme="minorEastAsia" w:hAnsiTheme="minorEastAsia" w:eastAsiaTheme="minorEastAsia"/>
                      <w:szCs w:val="21"/>
                    </w:rPr>
                  </w:pPr>
                  <w:r>
                    <w:rPr>
                      <w:rFonts w:hint="eastAsia" w:ascii="宋体" w:hAnsi="宋体" w:eastAsia="宋体"/>
                      <w:szCs w:val="21"/>
                    </w:rPr>
                    <w:t>实施方案</w:t>
                  </w:r>
                </w:p>
              </w:tc>
              <w:tc>
                <w:tcPr>
                  <w:tcW w:w="690" w:type="dxa"/>
                  <w:vAlign w:val="center"/>
                </w:tcPr>
                <w:p w14:paraId="61131977">
                  <w:pPr>
                    <w:jc w:val="center"/>
                    <w:rPr>
                      <w:rFonts w:hint="default" w:cs="宋体"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15</w:t>
                  </w:r>
                </w:p>
              </w:tc>
              <w:tc>
                <w:tcPr>
                  <w:tcW w:w="4407" w:type="dxa"/>
                </w:tcPr>
                <w:p w14:paraId="7C370F0D">
                  <w:pPr>
                    <w:numPr>
                      <w:ilvl w:val="0"/>
                      <w:numId w:val="7"/>
                    </w:numPr>
                    <w:jc w:val="left"/>
                    <w:rPr>
                      <w:rFonts w:asciiTheme="minorEastAsia" w:hAnsiTheme="minorEastAsia" w:eastAsiaTheme="minorEastAsia"/>
                      <w:b/>
                      <w:bCs/>
                      <w:szCs w:val="21"/>
                    </w:rPr>
                  </w:pPr>
                  <w:r>
                    <w:rPr>
                      <w:rFonts w:hint="eastAsia" w:asciiTheme="minorEastAsia" w:hAnsiTheme="minorEastAsia" w:eastAsiaTheme="minorEastAsia"/>
                      <w:b/>
                      <w:bCs/>
                      <w:szCs w:val="21"/>
                    </w:rPr>
                    <w:t>评分内容：</w:t>
                  </w:r>
                </w:p>
                <w:p w14:paraId="6782CDC9">
                  <w:r>
                    <w:t>投标</w:t>
                  </w:r>
                  <w:r>
                    <w:rPr>
                      <w:rFonts w:hint="eastAsia"/>
                    </w:rPr>
                    <w:t>人</w:t>
                  </w:r>
                  <w:r>
                    <w:t>根据招标文件需求，</w:t>
                  </w:r>
                  <w:r>
                    <w:rPr>
                      <w:rFonts w:hint="eastAsia"/>
                    </w:rPr>
                    <w:t>制定实施方案，具体内容包含但不限于以下几点：</w:t>
                  </w:r>
                </w:p>
                <w:p w14:paraId="0500E57C">
                  <w:r>
                    <w:rPr>
                      <w:rFonts w:hint="eastAsia"/>
                    </w:rPr>
                    <w:t>1.提供项目需求理解方案</w:t>
                  </w:r>
                  <w:r>
                    <w:rPr>
                      <w:rFonts w:hint="eastAsia"/>
                      <w:lang w:eastAsia="zh-CN"/>
                    </w:rPr>
                    <w:t>：</w:t>
                  </w:r>
                  <w:r>
                    <w:rPr>
                      <w:rFonts w:hint="eastAsia"/>
                    </w:rPr>
                    <w:t>包括业务现状、问题分析</w:t>
                  </w:r>
                  <w:r>
                    <w:rPr>
                      <w:rFonts w:hint="eastAsia"/>
                      <w:lang w:eastAsia="zh-CN"/>
                    </w:rPr>
                    <w:t>、</w:t>
                  </w:r>
                  <w:r>
                    <w:rPr>
                      <w:rFonts w:hint="eastAsia"/>
                      <w:lang w:val="en-US" w:eastAsia="zh-CN"/>
                    </w:rPr>
                    <w:t>需求分析</w:t>
                  </w:r>
                  <w:r>
                    <w:rPr>
                      <w:rFonts w:hint="eastAsia"/>
                    </w:rPr>
                    <w:t>以及建设目标</w:t>
                  </w:r>
                  <w:r>
                    <w:rPr>
                      <w:rFonts w:hint="eastAsia"/>
                      <w:lang w:val="en-US" w:eastAsia="zh-CN"/>
                    </w:rPr>
                    <w:t>等</w:t>
                  </w:r>
                  <w:r>
                    <w:rPr>
                      <w:rFonts w:hint="eastAsia"/>
                    </w:rPr>
                    <w:t>；</w:t>
                  </w:r>
                </w:p>
                <w:p w14:paraId="0A3113E4">
                  <w:r>
                    <w:rPr>
                      <w:rFonts w:hint="eastAsia"/>
                    </w:rPr>
                    <w:t>2.</w:t>
                  </w:r>
                  <w:r>
                    <w:rPr>
                      <w:rFonts w:hint="eastAsia"/>
                      <w:lang w:val="en-US" w:eastAsia="zh-CN"/>
                    </w:rPr>
                    <w:t>提供项目的</w:t>
                  </w:r>
                  <w:r>
                    <w:rPr>
                      <w:rFonts w:hint="eastAsia"/>
                    </w:rPr>
                    <w:t>总体设计</w:t>
                  </w:r>
                  <w:r>
                    <w:rPr>
                      <w:rFonts w:hint="eastAsia"/>
                      <w:lang w:val="en-US" w:eastAsia="zh-CN"/>
                    </w:rPr>
                    <w:t>方案</w:t>
                  </w:r>
                  <w:r>
                    <w:rPr>
                      <w:rFonts w:hint="eastAsia"/>
                    </w:rPr>
                    <w:t>：遵循一体化、集约化原则，满足市区一体化设计。包括总体架构、业务架构、应用架构、数据架构、网络架构、安全架构</w:t>
                  </w:r>
                  <w:r>
                    <w:rPr>
                      <w:rFonts w:hint="eastAsia"/>
                      <w:lang w:val="en-US" w:eastAsia="zh-CN"/>
                    </w:rPr>
                    <w:t>等架构方案</w:t>
                  </w:r>
                  <w:r>
                    <w:rPr>
                      <w:rFonts w:hint="eastAsia"/>
                    </w:rPr>
                    <w:t>；</w:t>
                  </w:r>
                </w:p>
                <w:p w14:paraId="044A1261">
                  <w:r>
                    <w:rPr>
                      <w:rFonts w:hint="eastAsia"/>
                    </w:rPr>
                    <w:t>3.</w:t>
                  </w:r>
                  <w:r>
                    <w:rPr>
                      <w:rFonts w:hint="eastAsia"/>
                      <w:lang w:val="en-US" w:eastAsia="zh-CN"/>
                    </w:rPr>
                    <w:t>提供项目的建设内容方案</w:t>
                  </w:r>
                  <w:r>
                    <w:rPr>
                      <w:rFonts w:hint="eastAsia"/>
                    </w:rPr>
                    <w:t>：对项目建设内容进行细分设计，并提出建设方案，满足</w:t>
                  </w:r>
                  <w:r>
                    <w:rPr>
                      <w:rFonts w:hint="eastAsia"/>
                      <w:lang w:val="en-US" w:eastAsia="zh-CN"/>
                    </w:rPr>
                    <w:t>项目</w:t>
                  </w:r>
                  <w:r>
                    <w:rPr>
                      <w:rFonts w:hint="eastAsia"/>
                    </w:rPr>
                    <w:t>需求，功能模块设计符合业务需求；</w:t>
                  </w:r>
                </w:p>
                <w:p w14:paraId="70015E6B">
                  <w:r>
                    <w:rPr>
                      <w:rFonts w:hint="eastAsia"/>
                    </w:rPr>
                    <w:t>4.</w:t>
                  </w:r>
                  <w:r>
                    <w:rPr>
                      <w:rFonts w:hint="eastAsia"/>
                      <w:lang w:val="en-US" w:eastAsia="zh-CN"/>
                    </w:rPr>
                    <w:t>提供项目的</w:t>
                  </w:r>
                  <w:r>
                    <w:rPr>
                      <w:rFonts w:hint="eastAsia"/>
                    </w:rPr>
                    <w:t>实施管理</w:t>
                  </w:r>
                  <w:r>
                    <w:rPr>
                      <w:rFonts w:hint="eastAsia"/>
                      <w:lang w:val="en-US" w:eastAsia="zh-CN"/>
                    </w:rPr>
                    <w:t>方案</w:t>
                  </w:r>
                  <w:r>
                    <w:rPr>
                      <w:rFonts w:hint="eastAsia"/>
                    </w:rPr>
                    <w:t>：对项目实施提出项目管理方案，包括项目组织管理、项目实施计划、项目培训服务内容。</w:t>
                  </w:r>
                </w:p>
                <w:p w14:paraId="3DB56134">
                  <w:pPr>
                    <w:jc w:val="left"/>
                    <w:rPr>
                      <w:b/>
                      <w:bCs/>
                    </w:rPr>
                  </w:pPr>
                  <w:r>
                    <w:rPr>
                      <w:rFonts w:hint="eastAsia" w:ascii="宋体" w:hAnsi="宋体"/>
                      <w:b/>
                      <w:bCs/>
                      <w:szCs w:val="21"/>
                    </w:rPr>
                    <w:t>（二）评分标准：</w:t>
                  </w:r>
                </w:p>
                <w:p w14:paraId="6D31651C">
                  <w:r>
                    <w:rPr>
                      <w:rFonts w:hint="eastAsia"/>
                      <w:b/>
                      <w:bCs/>
                    </w:rPr>
                    <w:t>本项最高得100分。</w:t>
                  </w:r>
                </w:p>
                <w:p w14:paraId="25F5160C">
                  <w:r>
                    <w:rPr>
                      <w:rFonts w:hint="eastAsia"/>
                    </w:rPr>
                    <w:t>考察以上四点内容，满足四点得80分，满足任意三点得50分，满足任意两点得30分，满足任意一点得10分，其他情况不得分。在此基础上，专家根据各供应商的具体响应内容按照量化的评审因素指标进一步评审：</w:t>
                  </w:r>
                </w:p>
                <w:p w14:paraId="146486BA">
                  <w:r>
                    <w:rPr>
                      <w:rFonts w:hint="eastAsia"/>
                      <w:b/>
                      <w:bCs/>
                    </w:rPr>
                    <w:t>评审为优</w:t>
                  </w:r>
                  <w:r>
                    <w:rPr>
                      <w:rFonts w:hint="eastAsia"/>
                    </w:rPr>
                    <w:t>（项目总体思路清晰明确，方案可操作性强，</w:t>
                  </w:r>
                  <w:r>
                    <w:rPr>
                      <w:rFonts w:hint="eastAsia"/>
                      <w:lang w:val="en-US" w:eastAsia="zh-CN"/>
                    </w:rPr>
                    <w:t>完全</w:t>
                  </w:r>
                  <w:r>
                    <w:rPr>
                      <w:rFonts w:hint="eastAsia"/>
                    </w:rPr>
                    <w:t>满足服务要求，针对性强）的加20分；</w:t>
                  </w:r>
                </w:p>
                <w:p w14:paraId="264B7C68">
                  <w:r>
                    <w:rPr>
                      <w:rFonts w:hint="eastAsia"/>
                      <w:b/>
                      <w:bCs/>
                    </w:rPr>
                    <w:t>评审为良</w:t>
                  </w:r>
                  <w:r>
                    <w:rPr>
                      <w:rFonts w:hint="eastAsia"/>
                    </w:rPr>
                    <w:t>（项目总体思路较清晰明确，方案可操作性较强，较满足服务要求，针对性较强）的加15分；</w:t>
                  </w:r>
                </w:p>
                <w:p w14:paraId="290E7BD3">
                  <w:r>
                    <w:rPr>
                      <w:rFonts w:hint="eastAsia"/>
                      <w:b/>
                      <w:bCs/>
                    </w:rPr>
                    <w:t>评审为中</w:t>
                  </w:r>
                  <w:r>
                    <w:rPr>
                      <w:rFonts w:hint="eastAsia"/>
                    </w:rPr>
                    <w:t>（项目总体思路基本清晰明确，方案可操作性一般，基本满足服务要求，针对性一般）的加10分；</w:t>
                  </w:r>
                </w:p>
                <w:p w14:paraId="18A46690">
                  <w:r>
                    <w:rPr>
                      <w:rFonts w:hint="eastAsia"/>
                      <w:b/>
                      <w:bCs/>
                    </w:rPr>
                    <w:t>评审为差</w:t>
                  </w:r>
                  <w:r>
                    <w:rPr>
                      <w:rFonts w:hint="eastAsia"/>
                    </w:rPr>
                    <w:t>（项目总体思路不清晰不明确，方案无可操作性，不满足服务要求，无针对性）的得0分。</w:t>
                  </w:r>
                </w:p>
                <w:p w14:paraId="38784F77">
                  <w:r>
                    <w:rPr>
                      <w:rFonts w:hint="eastAsia"/>
                      <w:b/>
                      <w:bCs/>
                    </w:rPr>
                    <w:t>如果评审为差，要求专家书面说明理由，并记录在档。</w:t>
                  </w:r>
                </w:p>
              </w:tc>
            </w:tr>
            <w:tr w14:paraId="005A9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63A7D695">
                  <w:pPr>
                    <w:rPr>
                      <w:rFonts w:cs="宋体" w:asciiTheme="minorEastAsia" w:hAnsiTheme="minorEastAsia" w:eastAsiaTheme="minorEastAsia"/>
                      <w:b/>
                      <w:bCs/>
                      <w:color w:val="0000FF"/>
                      <w:sz w:val="24"/>
                    </w:rPr>
                  </w:pPr>
                </w:p>
              </w:tc>
              <w:tc>
                <w:tcPr>
                  <w:tcW w:w="719" w:type="dxa"/>
                  <w:vAlign w:val="center"/>
                </w:tcPr>
                <w:p w14:paraId="5FA6CF3A">
                  <w:pPr>
                    <w:jc w:val="center"/>
                    <w:rPr>
                      <w:rFonts w:cs="宋体" w:asciiTheme="minorEastAsia" w:hAnsiTheme="minorEastAsia" w:eastAsiaTheme="minorEastAsia"/>
                      <w:szCs w:val="21"/>
                    </w:rPr>
                  </w:pPr>
                  <w:r>
                    <w:rPr>
                      <w:rFonts w:asciiTheme="minorEastAsia" w:hAnsiTheme="minorEastAsia" w:eastAsiaTheme="minorEastAsia"/>
                      <w:szCs w:val="21"/>
                    </w:rPr>
                    <w:t>2</w:t>
                  </w:r>
                </w:p>
              </w:tc>
              <w:tc>
                <w:tcPr>
                  <w:tcW w:w="2580" w:type="dxa"/>
                  <w:vAlign w:val="center"/>
                </w:tcPr>
                <w:p w14:paraId="45201413">
                  <w:pPr>
                    <w:jc w:val="center"/>
                    <w:rPr>
                      <w:rFonts w:cs="宋体" w:asciiTheme="minorEastAsia" w:hAnsiTheme="minorEastAsia" w:eastAsiaTheme="minorEastAsia"/>
                      <w:szCs w:val="21"/>
                    </w:rPr>
                  </w:pPr>
                  <w:r>
                    <w:rPr>
                      <w:rFonts w:hint="eastAsia" w:asciiTheme="minorEastAsia" w:hAnsiTheme="minorEastAsia" w:eastAsiaTheme="minorEastAsia"/>
                      <w:szCs w:val="21"/>
                    </w:rPr>
                    <w:t>项目重点难点分析、应对措施及相关的合理化建议</w:t>
                  </w:r>
                </w:p>
              </w:tc>
              <w:tc>
                <w:tcPr>
                  <w:tcW w:w="690" w:type="dxa"/>
                  <w:vAlign w:val="center"/>
                </w:tcPr>
                <w:p w14:paraId="247B33C1">
                  <w:pPr>
                    <w:jc w:val="center"/>
                    <w:rPr>
                      <w:rFonts w:hint="default" w:cs="宋体"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10</w:t>
                  </w:r>
                </w:p>
              </w:tc>
              <w:tc>
                <w:tcPr>
                  <w:tcW w:w="4407" w:type="dxa"/>
                  <w:vAlign w:val="center"/>
                </w:tcPr>
                <w:p w14:paraId="64A24886">
                  <w:pPr>
                    <w:numPr>
                      <w:ilvl w:val="0"/>
                      <w:numId w:val="8"/>
                    </w:numPr>
                    <w:jc w:val="left"/>
                    <w:rPr>
                      <w:rFonts w:asciiTheme="minorEastAsia" w:hAnsiTheme="minorEastAsia" w:eastAsiaTheme="minorEastAsia"/>
                      <w:b/>
                      <w:bCs/>
                      <w:szCs w:val="21"/>
                    </w:rPr>
                  </w:pPr>
                  <w:r>
                    <w:rPr>
                      <w:rFonts w:hint="eastAsia" w:asciiTheme="minorEastAsia" w:hAnsiTheme="minorEastAsia" w:eastAsiaTheme="minorEastAsia"/>
                      <w:b/>
                      <w:bCs/>
                      <w:szCs w:val="21"/>
                    </w:rPr>
                    <w:t>评分内容：</w:t>
                  </w:r>
                </w:p>
                <w:p w14:paraId="585BD96C">
                  <w:r>
                    <w:t>投标</w:t>
                  </w:r>
                  <w:r>
                    <w:rPr>
                      <w:rFonts w:hint="eastAsia"/>
                    </w:rPr>
                    <w:t>人</w:t>
                  </w:r>
                  <w:r>
                    <w:t>根据招标文件需求，</w:t>
                  </w:r>
                  <w:r>
                    <w:rPr>
                      <w:rFonts w:hint="eastAsia"/>
                    </w:rPr>
                    <w:t>提出本项目重点难点分析、应对措施及相关的合理化建议，具体内容包含但不限于以下几点：</w:t>
                  </w:r>
                </w:p>
                <w:p w14:paraId="614B9B55">
                  <w:pPr>
                    <w:rPr>
                      <w:rFonts w:hint="eastAsia"/>
                    </w:rPr>
                  </w:pPr>
                  <w:r>
                    <w:rPr>
                      <w:rFonts w:hint="eastAsia"/>
                    </w:rPr>
                    <w:t>1.大模型应用场景中的安全防范的重点难点分析、应对措施及相关建议；</w:t>
                  </w:r>
                </w:p>
                <w:p w14:paraId="10607BF3">
                  <w:pPr>
                    <w:rPr>
                      <w:rFonts w:hint="eastAsia"/>
                    </w:rPr>
                  </w:pPr>
                  <w:r>
                    <w:rPr>
                      <w:rFonts w:hint="eastAsia"/>
                    </w:rPr>
                    <w:t>2.</w:t>
                  </w:r>
                  <w:r>
                    <w:rPr>
                      <w:rFonts w:hint="eastAsia"/>
                      <w:lang w:val="en-US" w:eastAsia="zh-CN"/>
                    </w:rPr>
                    <w:t>智能辅助申报</w:t>
                  </w:r>
                  <w:r>
                    <w:rPr>
                      <w:rFonts w:hint="eastAsia"/>
                    </w:rPr>
                    <w:t>场景的痛点与堵点的重点难点分析、应对措施及相关建议；</w:t>
                  </w:r>
                </w:p>
                <w:p w14:paraId="183B4264">
                  <w:r>
                    <w:rPr>
                      <w:rFonts w:hint="eastAsia"/>
                    </w:rPr>
                    <w:t>3.政务服务知识</w:t>
                  </w:r>
                  <w:r>
                    <w:rPr>
                      <w:rFonts w:hint="eastAsia"/>
                      <w:lang w:val="en-US" w:eastAsia="zh-CN"/>
                    </w:rPr>
                    <w:t>整合与开放</w:t>
                  </w:r>
                  <w:r>
                    <w:rPr>
                      <w:rFonts w:hint="eastAsia"/>
                    </w:rPr>
                    <w:t>的重点难点分析、应对措施及相关建议。</w:t>
                  </w:r>
                </w:p>
                <w:p w14:paraId="3DE9BEF9">
                  <w:pPr>
                    <w:jc w:val="left"/>
                    <w:rPr>
                      <w:b/>
                      <w:bCs/>
                    </w:rPr>
                  </w:pPr>
                  <w:r>
                    <w:rPr>
                      <w:rFonts w:hint="eastAsia" w:ascii="宋体" w:hAnsi="宋体"/>
                      <w:b/>
                      <w:bCs/>
                      <w:szCs w:val="21"/>
                    </w:rPr>
                    <w:t>（二）评分标准：</w:t>
                  </w:r>
                </w:p>
                <w:p w14:paraId="0ABC5DED">
                  <w:r>
                    <w:rPr>
                      <w:rFonts w:hint="eastAsia"/>
                      <w:b/>
                      <w:bCs/>
                    </w:rPr>
                    <w:t>本项最高得100分。</w:t>
                  </w:r>
                </w:p>
                <w:p w14:paraId="1B8C9EF2">
                  <w:pPr>
                    <w:spacing w:line="240" w:lineRule="auto"/>
                    <w:rPr>
                      <w:rFonts w:hint="eastAsia"/>
                      <w:szCs w:val="21"/>
                      <w:lang w:eastAsia="zh-CN"/>
                    </w:rPr>
                  </w:pPr>
                  <w:r>
                    <w:rPr>
                      <w:rFonts w:hint="eastAsia"/>
                      <w:highlight w:val="none"/>
                    </w:rPr>
                    <w:t>考察以上</w:t>
                  </w:r>
                  <w:r>
                    <w:rPr>
                      <w:rFonts w:hint="eastAsia"/>
                      <w:highlight w:val="none"/>
                      <w:lang w:val="en-US" w:eastAsia="zh-CN"/>
                    </w:rPr>
                    <w:t>三</w:t>
                  </w:r>
                  <w:r>
                    <w:rPr>
                      <w:rFonts w:hint="eastAsia"/>
                      <w:highlight w:val="none"/>
                    </w:rPr>
                    <w:t>点内容，满足全部</w:t>
                  </w:r>
                  <w:r>
                    <w:rPr>
                      <w:rFonts w:hint="eastAsia"/>
                      <w:highlight w:val="none"/>
                      <w:lang w:val="en-US" w:eastAsia="zh-CN"/>
                    </w:rPr>
                    <w:t>三</w:t>
                  </w:r>
                  <w:r>
                    <w:rPr>
                      <w:rFonts w:hint="eastAsia"/>
                      <w:highlight w:val="none"/>
                    </w:rPr>
                    <w:t>点得</w:t>
                  </w:r>
                  <w:r>
                    <w:rPr>
                      <w:highlight w:val="none"/>
                    </w:rPr>
                    <w:t>80</w:t>
                  </w:r>
                  <w:r>
                    <w:rPr>
                      <w:rFonts w:hint="eastAsia"/>
                      <w:highlight w:val="none"/>
                    </w:rPr>
                    <w:t>分，满足任意</w:t>
                  </w:r>
                  <w:r>
                    <w:rPr>
                      <w:rFonts w:hint="eastAsia"/>
                      <w:highlight w:val="none"/>
                      <w:lang w:val="en-US" w:eastAsia="zh-CN"/>
                    </w:rPr>
                    <w:t>两</w:t>
                  </w:r>
                  <w:r>
                    <w:rPr>
                      <w:rFonts w:hint="eastAsia"/>
                      <w:highlight w:val="none"/>
                    </w:rPr>
                    <w:t>点得</w:t>
                  </w:r>
                  <w:r>
                    <w:rPr>
                      <w:highlight w:val="none"/>
                    </w:rPr>
                    <w:t>50</w:t>
                  </w:r>
                  <w:r>
                    <w:rPr>
                      <w:rFonts w:hint="eastAsia"/>
                      <w:highlight w:val="none"/>
                    </w:rPr>
                    <w:t>分</w:t>
                  </w:r>
                  <w:r>
                    <w:rPr>
                      <w:rFonts w:hint="eastAsia"/>
                      <w:highlight w:val="none"/>
                      <w:lang w:eastAsia="zh-CN"/>
                    </w:rPr>
                    <w:t>，</w:t>
                  </w:r>
                  <w:r>
                    <w:rPr>
                      <w:rFonts w:hint="eastAsia"/>
                      <w:highlight w:val="none"/>
                    </w:rPr>
                    <w:t>满足任意</w:t>
                  </w:r>
                  <w:r>
                    <w:rPr>
                      <w:rFonts w:hint="eastAsia"/>
                      <w:highlight w:val="none"/>
                      <w:lang w:val="en-US" w:eastAsia="zh-CN"/>
                    </w:rPr>
                    <w:t>一</w:t>
                  </w:r>
                  <w:r>
                    <w:rPr>
                      <w:rFonts w:hint="eastAsia"/>
                      <w:highlight w:val="none"/>
                    </w:rPr>
                    <w:t>点得</w:t>
                  </w:r>
                  <w:r>
                    <w:rPr>
                      <w:rFonts w:hint="eastAsia"/>
                      <w:highlight w:val="none"/>
                      <w:lang w:val="en-US" w:eastAsia="zh-CN"/>
                    </w:rPr>
                    <w:t>20</w:t>
                  </w:r>
                  <w:r>
                    <w:rPr>
                      <w:rFonts w:hint="eastAsia"/>
                      <w:highlight w:val="none"/>
                    </w:rPr>
                    <w:t>分，其他情况不得分。</w:t>
                  </w:r>
                  <w:r>
                    <w:rPr>
                      <w:rFonts w:hint="eastAsia"/>
                      <w:szCs w:val="21"/>
                    </w:rPr>
                    <w:t>在此基础上，专家根据各供应商的具体响应内容按照量化的评审因素指标进一步评审</w:t>
                  </w:r>
                  <w:r>
                    <w:rPr>
                      <w:rFonts w:hint="eastAsia"/>
                      <w:szCs w:val="21"/>
                      <w:lang w:eastAsia="zh-CN"/>
                    </w:rPr>
                    <w:t>：</w:t>
                  </w:r>
                </w:p>
                <w:p w14:paraId="3880B1B8">
                  <w:pPr>
                    <w:wordWrap w:val="0"/>
                    <w:rPr>
                      <w:szCs w:val="21"/>
                      <w:highlight w:val="none"/>
                    </w:rPr>
                  </w:pPr>
                  <w:r>
                    <w:rPr>
                      <w:rFonts w:hint="eastAsia"/>
                      <w:b/>
                      <w:szCs w:val="21"/>
                      <w:highlight w:val="none"/>
                    </w:rPr>
                    <w:t>评审为优</w:t>
                  </w:r>
                  <w:r>
                    <w:rPr>
                      <w:rFonts w:hint="eastAsia"/>
                      <w:szCs w:val="21"/>
                      <w:highlight w:val="none"/>
                    </w:rPr>
                    <w:t>（项目重点难点分析准确、应对措施及相关建议前瞻性、针对性及可操作性强）的加</w:t>
                  </w:r>
                  <w:r>
                    <w:rPr>
                      <w:szCs w:val="21"/>
                      <w:highlight w:val="none"/>
                    </w:rPr>
                    <w:t>2</w:t>
                  </w:r>
                  <w:r>
                    <w:rPr>
                      <w:rFonts w:hint="eastAsia"/>
                      <w:szCs w:val="21"/>
                      <w:highlight w:val="none"/>
                    </w:rPr>
                    <w:t>0分；</w:t>
                  </w:r>
                </w:p>
                <w:p w14:paraId="3C0C10FC">
                  <w:pPr>
                    <w:wordWrap w:val="0"/>
                    <w:rPr>
                      <w:szCs w:val="21"/>
                      <w:highlight w:val="none"/>
                    </w:rPr>
                  </w:pPr>
                  <w:r>
                    <w:rPr>
                      <w:rFonts w:hint="eastAsia"/>
                      <w:b/>
                      <w:szCs w:val="21"/>
                      <w:highlight w:val="none"/>
                    </w:rPr>
                    <w:t>评审为良</w:t>
                  </w:r>
                  <w:r>
                    <w:rPr>
                      <w:rFonts w:hint="eastAsia"/>
                      <w:szCs w:val="21"/>
                      <w:highlight w:val="none"/>
                    </w:rPr>
                    <w:t>（项目重点难点分析较准确、应对措施及相关建议前瞻性、针对性及可操作性较强）的加</w:t>
                  </w:r>
                  <w:r>
                    <w:rPr>
                      <w:szCs w:val="21"/>
                      <w:highlight w:val="none"/>
                    </w:rPr>
                    <w:t>1</w:t>
                  </w:r>
                  <w:r>
                    <w:rPr>
                      <w:rFonts w:hint="eastAsia"/>
                      <w:szCs w:val="21"/>
                      <w:highlight w:val="none"/>
                    </w:rPr>
                    <w:t>5分；</w:t>
                  </w:r>
                </w:p>
                <w:p w14:paraId="177479CD">
                  <w:pPr>
                    <w:wordWrap w:val="0"/>
                    <w:rPr>
                      <w:szCs w:val="21"/>
                      <w:highlight w:val="none"/>
                    </w:rPr>
                  </w:pPr>
                  <w:r>
                    <w:rPr>
                      <w:rFonts w:hint="eastAsia"/>
                      <w:b/>
                      <w:szCs w:val="21"/>
                      <w:highlight w:val="none"/>
                    </w:rPr>
                    <w:t>评审为中</w:t>
                  </w:r>
                  <w:r>
                    <w:rPr>
                      <w:rFonts w:hint="eastAsia"/>
                      <w:szCs w:val="21"/>
                      <w:highlight w:val="none"/>
                    </w:rPr>
                    <w:t>（项目重点难点分析一般、应对措施及相关建议前瞻性、针对性及可操作性一般）的加</w:t>
                  </w:r>
                  <w:r>
                    <w:rPr>
                      <w:szCs w:val="21"/>
                      <w:highlight w:val="none"/>
                    </w:rPr>
                    <w:t>10</w:t>
                  </w:r>
                  <w:r>
                    <w:rPr>
                      <w:rFonts w:hint="eastAsia"/>
                      <w:szCs w:val="21"/>
                      <w:highlight w:val="none"/>
                    </w:rPr>
                    <w:t>分；</w:t>
                  </w:r>
                </w:p>
                <w:p w14:paraId="788C4380">
                  <w:pPr>
                    <w:wordWrap w:val="0"/>
                    <w:rPr>
                      <w:szCs w:val="21"/>
                      <w:highlight w:val="none"/>
                    </w:rPr>
                  </w:pPr>
                  <w:r>
                    <w:rPr>
                      <w:rFonts w:hint="eastAsia"/>
                      <w:b/>
                      <w:szCs w:val="21"/>
                      <w:highlight w:val="none"/>
                    </w:rPr>
                    <w:t>评审为差</w:t>
                  </w:r>
                  <w:r>
                    <w:rPr>
                      <w:rFonts w:hint="eastAsia"/>
                      <w:szCs w:val="21"/>
                      <w:highlight w:val="none"/>
                    </w:rPr>
                    <w:t>（项目重点难点分析不准确、应对措施及相关建议前瞻性、针对性及可操作性差）的不加分。</w:t>
                  </w:r>
                </w:p>
                <w:p w14:paraId="2BBE82A9">
                  <w:pPr>
                    <w:rPr>
                      <w:rFonts w:cs="宋体" w:asciiTheme="minorEastAsia" w:hAnsiTheme="minorEastAsia" w:eastAsiaTheme="minorEastAsia"/>
                      <w:szCs w:val="21"/>
                    </w:rPr>
                  </w:pPr>
                  <w:r>
                    <w:rPr>
                      <w:rFonts w:hint="eastAsia"/>
                      <w:b/>
                      <w:bCs/>
                    </w:rPr>
                    <w:t>如果评审为差，要求专家书面说明理由，并记录在档。</w:t>
                  </w:r>
                </w:p>
              </w:tc>
            </w:tr>
            <w:tr w14:paraId="7D20C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3E438CBA">
                  <w:pPr>
                    <w:rPr>
                      <w:rFonts w:cs="宋体" w:asciiTheme="minorEastAsia" w:hAnsiTheme="minorEastAsia" w:eastAsiaTheme="minorEastAsia"/>
                      <w:b/>
                      <w:bCs/>
                      <w:color w:val="0000FF"/>
                      <w:sz w:val="24"/>
                    </w:rPr>
                  </w:pPr>
                </w:p>
              </w:tc>
              <w:tc>
                <w:tcPr>
                  <w:tcW w:w="719" w:type="dxa"/>
                  <w:vAlign w:val="center"/>
                </w:tcPr>
                <w:p w14:paraId="6E5A6F62">
                  <w:pPr>
                    <w:jc w:val="center"/>
                    <w:rPr>
                      <w:rFonts w:cs="宋体" w:asciiTheme="minorEastAsia" w:hAnsiTheme="minorEastAsia" w:eastAsiaTheme="minorEastAsia"/>
                      <w:szCs w:val="21"/>
                    </w:rPr>
                  </w:pPr>
                  <w:r>
                    <w:rPr>
                      <w:rFonts w:asciiTheme="minorEastAsia" w:hAnsiTheme="minorEastAsia" w:eastAsiaTheme="minorEastAsia"/>
                      <w:szCs w:val="21"/>
                    </w:rPr>
                    <w:t>3</w:t>
                  </w:r>
                </w:p>
              </w:tc>
              <w:tc>
                <w:tcPr>
                  <w:tcW w:w="2580" w:type="dxa"/>
                  <w:vAlign w:val="center"/>
                </w:tcPr>
                <w:p w14:paraId="28FD5F5F">
                  <w:pPr>
                    <w:jc w:val="center"/>
                    <w:rPr>
                      <w:rFonts w:cs="宋体" w:asciiTheme="minorEastAsia" w:hAnsiTheme="minorEastAsia" w:eastAsiaTheme="minorEastAsia"/>
                      <w:szCs w:val="21"/>
                    </w:rPr>
                  </w:pPr>
                  <w:r>
                    <w:rPr>
                      <w:rFonts w:hint="eastAsia" w:asciiTheme="minorEastAsia" w:hAnsiTheme="minorEastAsia" w:eastAsiaTheme="minorEastAsia"/>
                      <w:szCs w:val="21"/>
                    </w:rPr>
                    <w:t>质量保障措施及方案</w:t>
                  </w:r>
                </w:p>
              </w:tc>
              <w:tc>
                <w:tcPr>
                  <w:tcW w:w="690" w:type="dxa"/>
                  <w:vAlign w:val="center"/>
                </w:tcPr>
                <w:p w14:paraId="6BACF627">
                  <w:pPr>
                    <w:jc w:val="center"/>
                    <w:rPr>
                      <w:rFonts w:hint="eastAsia" w:cs="宋体" w:asciiTheme="minorEastAsia" w:hAnsiTheme="minorEastAsia" w:eastAsiaTheme="minorEastAsia"/>
                      <w:szCs w:val="21"/>
                      <w:lang w:eastAsia="zh-CN"/>
                    </w:rPr>
                  </w:pPr>
                  <w:r>
                    <w:rPr>
                      <w:rFonts w:hint="eastAsia" w:asciiTheme="minorEastAsia" w:hAnsiTheme="minorEastAsia" w:eastAsiaTheme="minorEastAsia"/>
                      <w:szCs w:val="21"/>
                      <w:lang w:val="en-US" w:eastAsia="zh-CN"/>
                    </w:rPr>
                    <w:t>5</w:t>
                  </w:r>
                </w:p>
              </w:tc>
              <w:tc>
                <w:tcPr>
                  <w:tcW w:w="4407" w:type="dxa"/>
                  <w:vAlign w:val="center"/>
                </w:tcPr>
                <w:p w14:paraId="7AC0727B">
                  <w:pPr>
                    <w:wordWrap w:val="0"/>
                    <w:rPr>
                      <w:rFonts w:ascii="宋体" w:hAnsi="宋体" w:cs="宋体"/>
                      <w:b/>
                      <w:bCs/>
                      <w:szCs w:val="21"/>
                    </w:rPr>
                  </w:pPr>
                  <w:r>
                    <w:rPr>
                      <w:rFonts w:hint="eastAsia" w:ascii="宋体" w:hAnsi="宋体" w:cs="宋体"/>
                      <w:b/>
                      <w:bCs/>
                      <w:szCs w:val="21"/>
                    </w:rPr>
                    <w:t>（一）评分内容：</w:t>
                  </w:r>
                </w:p>
                <w:p w14:paraId="46AB6035">
                  <w:pPr>
                    <w:wordWrap w:val="0"/>
                    <w:rPr>
                      <w:rFonts w:ascii="宋体" w:hAnsi="宋体" w:cs="宋体"/>
                      <w:szCs w:val="21"/>
                    </w:rPr>
                  </w:pPr>
                  <w:r>
                    <w:rPr>
                      <w:rFonts w:hint="eastAsia" w:ascii="宋体" w:hAnsi="宋体" w:cs="宋体"/>
                      <w:szCs w:val="21"/>
                    </w:rPr>
                    <w:t>根据投标人提供针对本项目实际特点及需求制定的</w:t>
                  </w:r>
                  <w:r>
                    <w:rPr>
                      <w:rFonts w:hint="eastAsia" w:asciiTheme="minorEastAsia" w:hAnsiTheme="minorEastAsia" w:eastAsiaTheme="minorEastAsia"/>
                      <w:szCs w:val="21"/>
                    </w:rPr>
                    <w:t>质量保障措施及方案，具体内容包含但不限于以下几点：</w:t>
                  </w:r>
                </w:p>
                <w:p w14:paraId="1B6A2B8C">
                  <w:pPr>
                    <w:rPr>
                      <w:rFonts w:hint="eastAsia"/>
                    </w:rPr>
                  </w:pPr>
                  <w:r>
                    <w:rPr>
                      <w:rFonts w:hint="eastAsia"/>
                    </w:rPr>
                    <w:t>1.给出分阶段项目时间安排、工作进度与阶段性成果；</w:t>
                  </w:r>
                </w:p>
                <w:p w14:paraId="7D5E8F23">
                  <w:pPr>
                    <w:rPr>
                      <w:rFonts w:hint="eastAsia"/>
                    </w:rPr>
                  </w:pPr>
                  <w:r>
                    <w:rPr>
                      <w:rFonts w:hint="eastAsia"/>
                    </w:rPr>
                    <w:t>2.阐述项目时间管理制度与措施；</w:t>
                  </w:r>
                </w:p>
                <w:p w14:paraId="216D5BCA">
                  <w:pPr>
                    <w:rPr>
                      <w:rFonts w:hint="eastAsia"/>
                    </w:rPr>
                  </w:pPr>
                  <w:r>
                    <w:rPr>
                      <w:rFonts w:hint="eastAsia"/>
                    </w:rPr>
                    <w:t>3.阐述项目质量管理制度与措施；</w:t>
                  </w:r>
                </w:p>
                <w:p w14:paraId="0F8A2FC1">
                  <w:pPr>
                    <w:rPr>
                      <w:rFonts w:hint="eastAsia"/>
                    </w:rPr>
                  </w:pPr>
                  <w:r>
                    <w:rPr>
                      <w:rFonts w:hint="eastAsia"/>
                    </w:rPr>
                    <w:t>4.阐述项目资料、成果安全性保障制度与措施。</w:t>
                  </w:r>
                </w:p>
                <w:p w14:paraId="7B52E0D9">
                  <w:pPr>
                    <w:jc w:val="left"/>
                    <w:rPr>
                      <w:b/>
                      <w:bCs/>
                    </w:rPr>
                  </w:pPr>
                  <w:r>
                    <w:rPr>
                      <w:rFonts w:hint="eastAsia" w:ascii="宋体" w:hAnsi="宋体"/>
                      <w:b/>
                      <w:bCs/>
                      <w:szCs w:val="21"/>
                    </w:rPr>
                    <w:t>（二）评分标准：</w:t>
                  </w:r>
                </w:p>
                <w:p w14:paraId="3F00612C">
                  <w:r>
                    <w:rPr>
                      <w:rFonts w:hint="eastAsia"/>
                      <w:b/>
                      <w:bCs/>
                    </w:rPr>
                    <w:t>本项最高得100分。</w:t>
                  </w:r>
                </w:p>
                <w:p w14:paraId="5590F489">
                  <w:r>
                    <w:rPr>
                      <w:rFonts w:hint="eastAsia"/>
                    </w:rPr>
                    <w:t>考察以上四点内容，满足四点得80分，满足任意三点得50分，满足任意两点得30分，满足任意一点得10分，其他情况不得分。在此基础上，专家根据各供应商的具体响应内容按照量化的评审因素指标进一步评审：</w:t>
                  </w:r>
                </w:p>
                <w:p w14:paraId="7B625BFA">
                  <w:pPr>
                    <w:wordWrap w:val="0"/>
                    <w:rPr>
                      <w:szCs w:val="21"/>
                      <w:highlight w:val="none"/>
                    </w:rPr>
                  </w:pPr>
                  <w:r>
                    <w:rPr>
                      <w:rFonts w:hint="eastAsia"/>
                      <w:b/>
                      <w:szCs w:val="21"/>
                      <w:highlight w:val="none"/>
                    </w:rPr>
                    <w:t>评审为优</w:t>
                  </w:r>
                  <w:r>
                    <w:rPr>
                      <w:rFonts w:hint="eastAsia"/>
                      <w:szCs w:val="21"/>
                      <w:highlight w:val="none"/>
                    </w:rPr>
                    <w:t>（</w:t>
                  </w:r>
                  <w:r>
                    <w:rPr>
                      <w:rFonts w:hint="eastAsia" w:ascii="宋体" w:hAnsi="宋体"/>
                      <w:szCs w:val="21"/>
                      <w:highlight w:val="none"/>
                    </w:rPr>
                    <w:t>质量保障方案内容齐全，保障措施完善可实施性强</w:t>
                  </w:r>
                  <w:r>
                    <w:rPr>
                      <w:rFonts w:hint="eastAsia"/>
                      <w:szCs w:val="21"/>
                      <w:highlight w:val="none"/>
                    </w:rPr>
                    <w:t>）的加</w:t>
                  </w:r>
                  <w:r>
                    <w:rPr>
                      <w:szCs w:val="21"/>
                      <w:highlight w:val="none"/>
                    </w:rPr>
                    <w:t>2</w:t>
                  </w:r>
                  <w:r>
                    <w:rPr>
                      <w:rFonts w:hint="eastAsia"/>
                      <w:szCs w:val="21"/>
                      <w:highlight w:val="none"/>
                    </w:rPr>
                    <w:t>0分；</w:t>
                  </w:r>
                </w:p>
                <w:p w14:paraId="2A20DCBF">
                  <w:pPr>
                    <w:wordWrap w:val="0"/>
                    <w:rPr>
                      <w:szCs w:val="21"/>
                      <w:highlight w:val="none"/>
                    </w:rPr>
                  </w:pPr>
                  <w:r>
                    <w:rPr>
                      <w:rFonts w:hint="eastAsia"/>
                      <w:b/>
                      <w:szCs w:val="21"/>
                      <w:highlight w:val="none"/>
                    </w:rPr>
                    <w:t>评审为良</w:t>
                  </w:r>
                  <w:r>
                    <w:rPr>
                      <w:rFonts w:hint="eastAsia"/>
                      <w:szCs w:val="21"/>
                      <w:highlight w:val="none"/>
                    </w:rPr>
                    <w:t>（</w:t>
                  </w:r>
                  <w:r>
                    <w:rPr>
                      <w:rFonts w:hint="eastAsia" w:ascii="宋体" w:hAnsi="宋体"/>
                      <w:szCs w:val="21"/>
                      <w:highlight w:val="none"/>
                    </w:rPr>
                    <w:t>质量保障方案内容齐全，保障措施完善可实施性较强</w:t>
                  </w:r>
                  <w:r>
                    <w:rPr>
                      <w:rFonts w:hint="eastAsia"/>
                      <w:szCs w:val="21"/>
                      <w:highlight w:val="none"/>
                    </w:rPr>
                    <w:t>）的加</w:t>
                  </w:r>
                  <w:r>
                    <w:rPr>
                      <w:szCs w:val="21"/>
                      <w:highlight w:val="none"/>
                    </w:rPr>
                    <w:t>1</w:t>
                  </w:r>
                  <w:r>
                    <w:rPr>
                      <w:rFonts w:hint="eastAsia"/>
                      <w:szCs w:val="21"/>
                      <w:highlight w:val="none"/>
                    </w:rPr>
                    <w:t>5分；</w:t>
                  </w:r>
                </w:p>
                <w:p w14:paraId="19993329">
                  <w:pPr>
                    <w:wordWrap w:val="0"/>
                    <w:rPr>
                      <w:szCs w:val="21"/>
                      <w:highlight w:val="none"/>
                    </w:rPr>
                  </w:pPr>
                  <w:r>
                    <w:rPr>
                      <w:rFonts w:hint="eastAsia"/>
                      <w:b/>
                      <w:szCs w:val="21"/>
                      <w:highlight w:val="none"/>
                    </w:rPr>
                    <w:t>评审为中</w:t>
                  </w:r>
                  <w:r>
                    <w:rPr>
                      <w:rFonts w:hint="eastAsia"/>
                      <w:szCs w:val="21"/>
                      <w:highlight w:val="none"/>
                    </w:rPr>
                    <w:t>（</w:t>
                  </w:r>
                  <w:r>
                    <w:rPr>
                      <w:rFonts w:hint="eastAsia" w:ascii="宋体" w:hAnsi="宋体"/>
                      <w:szCs w:val="21"/>
                      <w:highlight w:val="none"/>
                    </w:rPr>
                    <w:t>质量保障方案内容基本齐全，保障措施完善可实施性一般</w:t>
                  </w:r>
                  <w:r>
                    <w:rPr>
                      <w:rFonts w:hint="eastAsia"/>
                      <w:szCs w:val="21"/>
                      <w:highlight w:val="none"/>
                    </w:rPr>
                    <w:t>）的加</w:t>
                  </w:r>
                  <w:r>
                    <w:rPr>
                      <w:szCs w:val="21"/>
                      <w:highlight w:val="none"/>
                    </w:rPr>
                    <w:t>10</w:t>
                  </w:r>
                  <w:r>
                    <w:rPr>
                      <w:rFonts w:hint="eastAsia"/>
                      <w:szCs w:val="21"/>
                      <w:highlight w:val="none"/>
                    </w:rPr>
                    <w:t>分；</w:t>
                  </w:r>
                </w:p>
                <w:p w14:paraId="0CBDFACD">
                  <w:pPr>
                    <w:wordWrap w:val="0"/>
                    <w:rPr>
                      <w:szCs w:val="21"/>
                      <w:highlight w:val="none"/>
                    </w:rPr>
                  </w:pPr>
                  <w:r>
                    <w:rPr>
                      <w:rFonts w:hint="eastAsia"/>
                      <w:b/>
                      <w:szCs w:val="21"/>
                      <w:highlight w:val="none"/>
                    </w:rPr>
                    <w:t>评审为差</w:t>
                  </w:r>
                  <w:r>
                    <w:rPr>
                      <w:rFonts w:hint="eastAsia"/>
                      <w:szCs w:val="21"/>
                      <w:highlight w:val="none"/>
                    </w:rPr>
                    <w:t>（</w:t>
                  </w:r>
                  <w:r>
                    <w:rPr>
                      <w:rFonts w:hint="eastAsia" w:ascii="宋体" w:hAnsi="宋体"/>
                      <w:szCs w:val="21"/>
                      <w:highlight w:val="none"/>
                    </w:rPr>
                    <w:t>质量保障方案内容不齐全，保障措施不清晰不合理</w:t>
                  </w:r>
                  <w:r>
                    <w:rPr>
                      <w:rFonts w:hint="eastAsia"/>
                      <w:szCs w:val="21"/>
                      <w:highlight w:val="none"/>
                    </w:rPr>
                    <w:t>）的不加分。</w:t>
                  </w:r>
                </w:p>
                <w:p w14:paraId="1EA4EBD9">
                  <w:pPr>
                    <w:rPr>
                      <w:rFonts w:cs="宋体" w:asciiTheme="minorEastAsia" w:hAnsiTheme="minorEastAsia" w:eastAsiaTheme="minorEastAsia"/>
                      <w:szCs w:val="21"/>
                    </w:rPr>
                  </w:pPr>
                  <w:r>
                    <w:rPr>
                      <w:rFonts w:hint="eastAsia"/>
                      <w:b/>
                      <w:bCs/>
                    </w:rPr>
                    <w:t>如果评审为差，要求专家书面说明理由，并记录在档。</w:t>
                  </w:r>
                </w:p>
              </w:tc>
            </w:tr>
            <w:tr w14:paraId="74CF1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284F8EAA">
                  <w:pPr>
                    <w:rPr>
                      <w:rFonts w:cs="宋体" w:asciiTheme="minorEastAsia" w:hAnsiTheme="minorEastAsia" w:eastAsiaTheme="minorEastAsia"/>
                      <w:b/>
                      <w:bCs/>
                      <w:color w:val="0000FF"/>
                      <w:sz w:val="24"/>
                    </w:rPr>
                  </w:pPr>
                </w:p>
              </w:tc>
              <w:tc>
                <w:tcPr>
                  <w:tcW w:w="719" w:type="dxa"/>
                  <w:vAlign w:val="center"/>
                </w:tcPr>
                <w:p w14:paraId="0D9B7737">
                  <w:pPr>
                    <w:jc w:val="center"/>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4</w:t>
                  </w:r>
                </w:p>
              </w:tc>
              <w:tc>
                <w:tcPr>
                  <w:tcW w:w="2580" w:type="dxa"/>
                  <w:vAlign w:val="center"/>
                </w:tcPr>
                <w:p w14:paraId="73AFC980">
                  <w:pPr>
                    <w:jc w:val="center"/>
                    <w:rPr>
                      <w:rFonts w:hint="eastAsia" w:asciiTheme="minorEastAsia" w:hAnsiTheme="minorEastAsia" w:eastAsiaTheme="minorEastAsia"/>
                      <w:szCs w:val="21"/>
                    </w:rPr>
                  </w:pPr>
                  <w:r>
                    <w:rPr>
                      <w:rFonts w:hint="eastAsia" w:ascii="宋体" w:hAnsi="宋体"/>
                      <w:highlight w:val="none"/>
                    </w:rPr>
                    <w:t>技术要求偏离情况</w:t>
                  </w:r>
                </w:p>
              </w:tc>
              <w:tc>
                <w:tcPr>
                  <w:tcW w:w="690" w:type="dxa"/>
                  <w:vAlign w:val="center"/>
                </w:tcPr>
                <w:p w14:paraId="0B176A3E">
                  <w:pPr>
                    <w:jc w:val="center"/>
                    <w:rPr>
                      <w:rFonts w:hint="eastAsia" w:asciiTheme="minorEastAsia" w:hAnsiTheme="minorEastAsia" w:eastAsiaTheme="minorEastAsia"/>
                      <w:szCs w:val="21"/>
                    </w:rPr>
                  </w:pPr>
                  <w:r>
                    <w:rPr>
                      <w:rFonts w:hint="eastAsia" w:ascii="宋体" w:hAnsi="宋体"/>
                      <w:szCs w:val="21"/>
                      <w:highlight w:val="none"/>
                    </w:rPr>
                    <w:t>10</w:t>
                  </w:r>
                </w:p>
              </w:tc>
              <w:tc>
                <w:tcPr>
                  <w:tcW w:w="4407" w:type="dxa"/>
                  <w:vAlign w:val="top"/>
                </w:tcPr>
                <w:p w14:paraId="674422BE">
                  <w:pPr>
                    <w:rPr>
                      <w:rFonts w:hint="eastAsia"/>
                    </w:rPr>
                  </w:pPr>
                  <w:r>
                    <w:rPr>
                      <w:rFonts w:hint="eastAsia" w:ascii="Times New Roman" w:hAnsi="Times New Roman" w:eastAsia="宋体" w:cs="Times New Roman"/>
                      <w:b w:val="0"/>
                      <w:bCs w:val="0"/>
                      <w:kern w:val="2"/>
                      <w:sz w:val="21"/>
                      <w:szCs w:val="24"/>
                      <w:highlight w:val="none"/>
                      <w:lang w:val="en-US" w:eastAsia="zh-CN" w:bidi="ar-SA"/>
                    </w:rPr>
                    <w:t>投标人应如实填写</w:t>
                  </w:r>
                  <w:r>
                    <w:rPr>
                      <w:rFonts w:hint="eastAsia" w:ascii="Times New Roman" w:hAnsi="Times New Roman" w:eastAsia="宋体" w:cs="Times New Roman"/>
                      <w:b/>
                      <w:bCs/>
                      <w:kern w:val="2"/>
                      <w:sz w:val="21"/>
                      <w:szCs w:val="24"/>
                      <w:highlight w:val="none"/>
                      <w:lang w:val="en-US" w:eastAsia="zh-CN" w:bidi="ar-SA"/>
                    </w:rPr>
                    <w:t>《技术要求偏离表》</w:t>
                  </w:r>
                  <w:r>
                    <w:rPr>
                      <w:rFonts w:hint="eastAsia" w:ascii="Times New Roman" w:hAnsi="Times New Roman" w:eastAsia="宋体" w:cs="Times New Roman"/>
                      <w:b w:val="0"/>
                      <w:bCs w:val="0"/>
                      <w:kern w:val="2"/>
                      <w:sz w:val="21"/>
                      <w:szCs w:val="24"/>
                      <w:highlight w:val="none"/>
                      <w:lang w:val="en-US" w:eastAsia="zh-CN" w:bidi="ar-SA"/>
                    </w:rPr>
                    <w:t>，未对招标文件技术参数要求进行逐条响应的，视为不满足招标文件要求，对其未响应的技术参数进行扣分。各项技术参数指标及要求全部满足的得100分，“▲”为重要参数（共</w:t>
                  </w:r>
                  <w:r>
                    <w:rPr>
                      <w:rFonts w:hint="eastAsia" w:cs="Times New Roman"/>
                      <w:b w:val="0"/>
                      <w:bCs w:val="0"/>
                      <w:kern w:val="2"/>
                      <w:sz w:val="21"/>
                      <w:szCs w:val="24"/>
                      <w:highlight w:val="none"/>
                      <w:lang w:val="en-US" w:eastAsia="zh-CN" w:bidi="ar-SA"/>
                    </w:rPr>
                    <w:t>10</w:t>
                  </w:r>
                  <w:r>
                    <w:rPr>
                      <w:rFonts w:hint="eastAsia" w:ascii="Times New Roman" w:hAnsi="Times New Roman" w:eastAsia="宋体" w:cs="Times New Roman"/>
                      <w:b w:val="0"/>
                      <w:bCs w:val="0"/>
                      <w:kern w:val="2"/>
                      <w:sz w:val="21"/>
                      <w:szCs w:val="24"/>
                      <w:highlight w:val="none"/>
                      <w:lang w:val="en-US" w:eastAsia="zh-CN" w:bidi="ar-SA"/>
                    </w:rPr>
                    <w:t>项），每不满足一项扣</w:t>
                  </w:r>
                  <w:r>
                    <w:rPr>
                      <w:rFonts w:hint="eastAsia" w:cs="Times New Roman"/>
                      <w:b w:val="0"/>
                      <w:bCs w:val="0"/>
                      <w:kern w:val="2"/>
                      <w:sz w:val="21"/>
                      <w:szCs w:val="24"/>
                      <w:highlight w:val="none"/>
                      <w:lang w:val="en-US" w:eastAsia="zh-CN" w:bidi="ar-SA"/>
                    </w:rPr>
                    <w:t>10</w:t>
                  </w:r>
                  <w:r>
                    <w:rPr>
                      <w:rFonts w:hint="eastAsia" w:ascii="Times New Roman" w:hAnsi="Times New Roman" w:eastAsia="宋体" w:cs="Times New Roman"/>
                      <w:b w:val="0"/>
                      <w:bCs w:val="0"/>
                      <w:kern w:val="2"/>
                      <w:sz w:val="21"/>
                      <w:szCs w:val="24"/>
                      <w:highlight w:val="none"/>
                      <w:lang w:val="en-US" w:eastAsia="zh-CN" w:bidi="ar-SA"/>
                    </w:rPr>
                    <w:t>分，扣完为止。</w:t>
                  </w:r>
                </w:p>
              </w:tc>
            </w:tr>
            <w:tr w14:paraId="142EC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1E5F0666">
                  <w:pPr>
                    <w:rPr>
                      <w:rFonts w:cs="宋体" w:asciiTheme="minorEastAsia" w:hAnsiTheme="minorEastAsia" w:eastAsiaTheme="minorEastAsia"/>
                      <w:b/>
                      <w:bCs/>
                      <w:color w:val="0000FF"/>
                      <w:sz w:val="24"/>
                    </w:rPr>
                  </w:pPr>
                </w:p>
              </w:tc>
              <w:tc>
                <w:tcPr>
                  <w:tcW w:w="719" w:type="dxa"/>
                  <w:vAlign w:val="center"/>
                </w:tcPr>
                <w:p w14:paraId="63AD6B67">
                  <w:pPr>
                    <w:jc w:val="center"/>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5</w:t>
                  </w:r>
                </w:p>
              </w:tc>
              <w:tc>
                <w:tcPr>
                  <w:tcW w:w="2580" w:type="dxa"/>
                  <w:vAlign w:val="center"/>
                </w:tcPr>
                <w:p w14:paraId="40E6F567">
                  <w:pPr>
                    <w:jc w:val="center"/>
                    <w:rPr>
                      <w:rFonts w:hint="eastAsia" w:asciiTheme="minorEastAsia" w:hAnsiTheme="minorEastAsia" w:eastAsiaTheme="minorEastAsia"/>
                      <w:szCs w:val="21"/>
                    </w:rPr>
                  </w:pPr>
                  <w:r>
                    <w:rPr>
                      <w:rFonts w:hint="eastAsia" w:ascii="宋体" w:hAnsi="宋体" w:eastAsia="宋体"/>
                      <w:szCs w:val="21"/>
                    </w:rPr>
                    <w:t>项目完成（服务期满）后的服务承诺</w:t>
                  </w:r>
                </w:p>
              </w:tc>
              <w:tc>
                <w:tcPr>
                  <w:tcW w:w="690" w:type="dxa"/>
                  <w:vAlign w:val="center"/>
                </w:tcPr>
                <w:p w14:paraId="1E4563CA">
                  <w:pPr>
                    <w:jc w:val="center"/>
                    <w:rPr>
                      <w:rFonts w:hint="eastAsia" w:asciiTheme="minorEastAsia" w:hAnsiTheme="minorEastAsia" w:eastAsiaTheme="minorEastAsia"/>
                      <w:szCs w:val="21"/>
                    </w:rPr>
                  </w:pPr>
                  <w:r>
                    <w:rPr>
                      <w:rFonts w:hint="eastAsia" w:ascii="宋体" w:hAnsi="宋体" w:eastAsia="宋体"/>
                      <w:szCs w:val="21"/>
                      <w:lang w:val="en-US" w:eastAsia="zh-CN"/>
                    </w:rPr>
                    <w:t>2</w:t>
                  </w:r>
                </w:p>
              </w:tc>
              <w:tc>
                <w:tcPr>
                  <w:tcW w:w="4407" w:type="dxa"/>
                  <w:vAlign w:val="top"/>
                </w:tcPr>
                <w:p w14:paraId="617DE2D3">
                  <w:r>
                    <w:t>投标人承诺以下全部</w:t>
                  </w:r>
                  <w:r>
                    <w:rPr>
                      <w:rFonts w:hint="eastAsia"/>
                    </w:rPr>
                    <w:t>两</w:t>
                  </w:r>
                  <w:r>
                    <w:t>项的得100分，否则不得分。</w:t>
                  </w:r>
                </w:p>
                <w:p w14:paraId="473AF270">
                  <w:r>
                    <w:rPr>
                      <w:rFonts w:hint="eastAsia"/>
                    </w:rPr>
                    <w:t>1.</w:t>
                  </w:r>
                  <w:r>
                    <w:t>投标人</w:t>
                  </w:r>
                  <w:r>
                    <w:rPr>
                      <w:rFonts w:hint="eastAsia"/>
                    </w:rPr>
                    <w:t>承诺服务期满后主动办理交接手续；</w:t>
                  </w:r>
                </w:p>
                <w:p w14:paraId="6BE546D7">
                  <w:r>
                    <w:rPr>
                      <w:rFonts w:hint="eastAsia"/>
                      <w:lang w:val="en-US" w:eastAsia="zh-CN"/>
                    </w:rPr>
                    <w:t>2</w:t>
                  </w:r>
                  <w:r>
                    <w:rPr>
                      <w:rFonts w:hint="default"/>
                    </w:rPr>
                    <w:t>.服务期满，后续服务公司未到位前仍按原合同服务承诺提供服务。</w:t>
                  </w:r>
                </w:p>
                <w:p w14:paraId="5E8A5DED">
                  <w:pPr>
                    <w:rPr>
                      <w:rFonts w:hint="eastAsia"/>
                    </w:rPr>
                  </w:pPr>
                  <w:r>
                    <w:rPr>
                      <w:rFonts w:hint="eastAsia"/>
                    </w:rPr>
                    <w:t>要求提供承诺（格式自定）作为得分依据，未提供承诺或承诺内容不满足要求不得分。</w:t>
                  </w:r>
                </w:p>
              </w:tc>
            </w:tr>
            <w:tr w14:paraId="37B4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0F2DE9C5">
                  <w:pPr>
                    <w:rPr>
                      <w:rFonts w:cs="宋体" w:asciiTheme="minorEastAsia" w:hAnsiTheme="minorEastAsia" w:eastAsiaTheme="minorEastAsia"/>
                      <w:b/>
                      <w:bCs/>
                      <w:color w:val="0000FF"/>
                      <w:sz w:val="24"/>
                    </w:rPr>
                  </w:pPr>
                </w:p>
              </w:tc>
              <w:tc>
                <w:tcPr>
                  <w:tcW w:w="719" w:type="dxa"/>
                  <w:vAlign w:val="center"/>
                </w:tcPr>
                <w:p w14:paraId="2311E5FD">
                  <w:pPr>
                    <w:jc w:val="center"/>
                    <w:rPr>
                      <w:rFonts w:hint="eastAsia" w:cs="宋体" w:asciiTheme="minorEastAsia" w:hAnsiTheme="minorEastAsia" w:eastAsiaTheme="minorEastAsia"/>
                      <w:szCs w:val="21"/>
                      <w:lang w:eastAsia="zh-CN"/>
                    </w:rPr>
                  </w:pPr>
                  <w:r>
                    <w:rPr>
                      <w:rFonts w:hint="eastAsia" w:asciiTheme="minorEastAsia" w:hAnsiTheme="minorEastAsia" w:eastAsiaTheme="minorEastAsia"/>
                      <w:szCs w:val="21"/>
                      <w:lang w:val="en-US" w:eastAsia="zh-CN"/>
                    </w:rPr>
                    <w:t>6</w:t>
                  </w:r>
                </w:p>
              </w:tc>
              <w:tc>
                <w:tcPr>
                  <w:tcW w:w="2580" w:type="dxa"/>
                  <w:vAlign w:val="center"/>
                </w:tcPr>
                <w:p w14:paraId="7755CFFF">
                  <w:pPr>
                    <w:jc w:val="center"/>
                    <w:rPr>
                      <w:rFonts w:cs="宋体" w:asciiTheme="minorEastAsia" w:hAnsiTheme="minorEastAsia" w:eastAsiaTheme="minorEastAsia"/>
                      <w:szCs w:val="21"/>
                    </w:rPr>
                  </w:pPr>
                  <w:r>
                    <w:rPr>
                      <w:rFonts w:hint="eastAsia" w:ascii="宋体" w:hAnsi="宋体" w:eastAsia="宋体"/>
                      <w:szCs w:val="21"/>
                    </w:rPr>
                    <w:t>违约承诺</w:t>
                  </w:r>
                </w:p>
              </w:tc>
              <w:tc>
                <w:tcPr>
                  <w:tcW w:w="690" w:type="dxa"/>
                  <w:vAlign w:val="center"/>
                </w:tcPr>
                <w:p w14:paraId="2FF78C06">
                  <w:pPr>
                    <w:jc w:val="center"/>
                    <w:rPr>
                      <w:rFonts w:cs="宋体" w:asciiTheme="minorEastAsia" w:hAnsiTheme="minorEastAsia" w:eastAsiaTheme="minorEastAsia"/>
                      <w:szCs w:val="21"/>
                    </w:rPr>
                  </w:pPr>
                  <w:r>
                    <w:rPr>
                      <w:rFonts w:hint="eastAsia" w:ascii="宋体" w:hAnsi="宋体" w:eastAsia="宋体"/>
                      <w:szCs w:val="21"/>
                    </w:rPr>
                    <w:t>2</w:t>
                  </w:r>
                </w:p>
              </w:tc>
              <w:tc>
                <w:tcPr>
                  <w:tcW w:w="4407" w:type="dxa"/>
                  <w:vAlign w:val="top"/>
                </w:tcPr>
                <w:p w14:paraId="26A7CE48">
                  <w:r>
                    <w:t>投标人承诺以下全部</w:t>
                  </w:r>
                  <w:r>
                    <w:rPr>
                      <w:rFonts w:hint="eastAsia"/>
                      <w:lang w:val="en-US" w:eastAsia="zh-CN"/>
                    </w:rPr>
                    <w:t>两</w:t>
                  </w:r>
                  <w:r>
                    <w:t>项的得100分，否则不得分。</w:t>
                  </w:r>
                </w:p>
                <w:p w14:paraId="596C6BE2">
                  <w:r>
                    <w:t>1.服务质量达到招标文件要求；</w:t>
                  </w:r>
                </w:p>
                <w:p w14:paraId="46C3D93E">
                  <w:r>
                    <w:rPr>
                      <w:rFonts w:hint="eastAsia"/>
                      <w:lang w:val="en-US" w:eastAsia="zh-CN"/>
                    </w:rPr>
                    <w:t>2.</w:t>
                  </w:r>
                  <w:r>
                    <w:t>对未能达到的管理要求承担管理责任。</w:t>
                  </w:r>
                </w:p>
                <w:p w14:paraId="7F60F57D">
                  <w:pPr>
                    <w:rPr>
                      <w:rFonts w:cs="宋体" w:asciiTheme="minorEastAsia" w:hAnsiTheme="minorEastAsia" w:eastAsiaTheme="minorEastAsia"/>
                      <w:szCs w:val="21"/>
                    </w:rPr>
                  </w:pPr>
                  <w:r>
                    <w:rPr>
                      <w:rFonts w:hint="eastAsia"/>
                    </w:rPr>
                    <w:t>要求提供承诺（格式自定）作为得分依据，未提供承诺或承诺内容不满足要求不得分。</w:t>
                  </w:r>
                </w:p>
              </w:tc>
            </w:tr>
            <w:tr w14:paraId="30A24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26C8C934">
                  <w:pPr>
                    <w:rPr>
                      <w:rFonts w:cs="宋体" w:asciiTheme="minorEastAsia" w:hAnsiTheme="minorEastAsia" w:eastAsiaTheme="minorEastAsia"/>
                      <w:b/>
                      <w:bCs/>
                      <w:color w:val="0000FF"/>
                      <w:sz w:val="24"/>
                    </w:rPr>
                  </w:pPr>
                </w:p>
              </w:tc>
              <w:tc>
                <w:tcPr>
                  <w:tcW w:w="719" w:type="dxa"/>
                  <w:vAlign w:val="center"/>
                </w:tcPr>
                <w:p w14:paraId="574DCCD4">
                  <w:pPr>
                    <w:jc w:val="center"/>
                    <w:rPr>
                      <w:rFonts w:hint="eastAsia" w:cs="宋体" w:asciiTheme="minorEastAsia" w:hAnsiTheme="minorEastAsia" w:eastAsiaTheme="minorEastAsia"/>
                      <w:szCs w:val="21"/>
                      <w:lang w:eastAsia="zh-CN"/>
                    </w:rPr>
                  </w:pPr>
                  <w:r>
                    <w:rPr>
                      <w:rFonts w:hint="eastAsia" w:asciiTheme="minorEastAsia" w:hAnsiTheme="minorEastAsia" w:eastAsiaTheme="minorEastAsia"/>
                      <w:szCs w:val="21"/>
                      <w:lang w:val="en-US" w:eastAsia="zh-CN"/>
                    </w:rPr>
                    <w:t>7</w:t>
                  </w:r>
                </w:p>
              </w:tc>
              <w:tc>
                <w:tcPr>
                  <w:tcW w:w="2580" w:type="dxa"/>
                  <w:vAlign w:val="center"/>
                </w:tcPr>
                <w:p w14:paraId="23F2F2BC">
                  <w:pPr>
                    <w:jc w:val="center"/>
                    <w:rPr>
                      <w:rFonts w:cs="宋体" w:asciiTheme="minorEastAsia" w:hAnsiTheme="minorEastAsia" w:eastAsiaTheme="minorEastAsia"/>
                      <w:szCs w:val="21"/>
                    </w:rPr>
                  </w:pPr>
                  <w:r>
                    <w:rPr>
                      <w:rFonts w:hint="eastAsia" w:asciiTheme="minorEastAsia" w:hAnsiTheme="minorEastAsia" w:eastAsiaTheme="minorEastAsia"/>
                      <w:szCs w:val="21"/>
                    </w:rPr>
                    <w:t>拟安排的项目负责人情况（仅限一人）</w:t>
                  </w:r>
                </w:p>
              </w:tc>
              <w:tc>
                <w:tcPr>
                  <w:tcW w:w="690" w:type="dxa"/>
                  <w:vAlign w:val="center"/>
                </w:tcPr>
                <w:p w14:paraId="5296B138">
                  <w:pPr>
                    <w:jc w:val="center"/>
                    <w:rPr>
                      <w:rFonts w:hint="eastAsia" w:cs="宋体" w:asciiTheme="minorEastAsia" w:hAnsiTheme="minorEastAsia" w:eastAsiaTheme="minorEastAsia"/>
                      <w:szCs w:val="21"/>
                      <w:lang w:eastAsia="zh-CN"/>
                    </w:rPr>
                  </w:pPr>
                  <w:r>
                    <w:rPr>
                      <w:rFonts w:hint="eastAsia" w:asciiTheme="minorEastAsia" w:hAnsiTheme="minorEastAsia" w:eastAsiaTheme="minorEastAsia"/>
                      <w:szCs w:val="21"/>
                      <w:lang w:val="en-US" w:eastAsia="zh-CN"/>
                    </w:rPr>
                    <w:t>6</w:t>
                  </w:r>
                </w:p>
              </w:tc>
              <w:tc>
                <w:tcPr>
                  <w:tcW w:w="4407" w:type="dxa"/>
                </w:tcPr>
                <w:p w14:paraId="40BB50D2">
                  <w:pPr>
                    <w:numPr>
                      <w:ilvl w:val="0"/>
                      <w:numId w:val="9"/>
                    </w:numPr>
                    <w:jc w:val="left"/>
                    <w:rPr>
                      <w:rFonts w:asciiTheme="minorEastAsia" w:hAnsiTheme="minorEastAsia" w:eastAsiaTheme="minorEastAsia"/>
                      <w:b/>
                      <w:bCs/>
                      <w:szCs w:val="21"/>
                    </w:rPr>
                  </w:pPr>
                  <w:r>
                    <w:rPr>
                      <w:rFonts w:hint="eastAsia" w:asciiTheme="minorEastAsia" w:hAnsiTheme="minorEastAsia" w:eastAsiaTheme="minorEastAsia"/>
                      <w:b/>
                      <w:bCs/>
                      <w:szCs w:val="21"/>
                    </w:rPr>
                    <w:t>评分内容：</w:t>
                  </w:r>
                </w:p>
                <w:p w14:paraId="0658A956">
                  <w:pPr>
                    <w:rPr>
                      <w:rFonts w:asciiTheme="minorEastAsia" w:hAnsiTheme="minorEastAsia" w:eastAsiaTheme="minorEastAsia"/>
                      <w:szCs w:val="21"/>
                    </w:rPr>
                  </w:pPr>
                  <w:r>
                    <w:rPr>
                      <w:rFonts w:hint="eastAsia" w:asciiTheme="minorEastAsia" w:hAnsiTheme="minorEastAsia" w:eastAsiaTheme="minorEastAsia"/>
                      <w:szCs w:val="21"/>
                    </w:rPr>
                    <w:t>拟安排的项目负责人为投标单位员工，否则本项不得分。</w:t>
                  </w:r>
                  <w:r>
                    <w:rPr>
                      <w:rFonts w:hint="eastAsia"/>
                    </w:rPr>
                    <w:t>在此基础上，按以下标准进行打分：</w:t>
                  </w:r>
                </w:p>
                <w:p w14:paraId="15963133">
                  <w:pPr>
                    <w:rPr>
                      <w:rFonts w:hint="eastAsia"/>
                      <w:lang w:eastAsia="zh-CN"/>
                    </w:rPr>
                  </w:pPr>
                  <w:r>
                    <w:rPr>
                      <w:rFonts w:hint="eastAsia"/>
                      <w:lang w:val="en-US" w:eastAsia="zh-CN"/>
                    </w:rPr>
                    <w:t>1</w:t>
                  </w:r>
                  <w:r>
                    <w:rPr>
                      <w:rFonts w:hint="eastAsia"/>
                    </w:rPr>
                    <w:t>.具有计算机技术与软件专业技术资格（专业：</w:t>
                  </w:r>
                  <w:r>
                    <w:rPr>
                      <w:rFonts w:hint="eastAsia"/>
                      <w:lang w:val="en-US" w:eastAsia="zh-CN"/>
                    </w:rPr>
                    <w:t>系统架构设计师或信息系统项目管理师</w:t>
                  </w:r>
                  <w:r>
                    <w:rPr>
                      <w:rFonts w:hint="eastAsia"/>
                    </w:rPr>
                    <w:t>，级别：高级）证书，得40分</w:t>
                  </w:r>
                  <w:r>
                    <w:rPr>
                      <w:rFonts w:hint="eastAsia"/>
                      <w:lang w:eastAsia="zh-CN"/>
                    </w:rPr>
                    <w:t>；</w:t>
                  </w:r>
                </w:p>
                <w:p w14:paraId="5EF16345">
                  <w:pPr>
                    <w:rPr>
                      <w:rFonts w:hint="eastAsia"/>
                      <w:lang w:eastAsia="zh-CN"/>
                    </w:rPr>
                  </w:pPr>
                  <w:r>
                    <w:rPr>
                      <w:rFonts w:hint="eastAsia"/>
                      <w:lang w:val="en-US" w:eastAsia="zh-CN"/>
                    </w:rPr>
                    <w:t>2</w:t>
                  </w:r>
                  <w:r>
                    <w:rPr>
                      <w:rFonts w:hint="eastAsia"/>
                    </w:rPr>
                    <w:t>.具有计算机技术与软件专业技术资格（专业：</w:t>
                  </w:r>
                  <w:r>
                    <w:rPr>
                      <w:rFonts w:hint="eastAsia"/>
                      <w:lang w:val="en-US" w:eastAsia="zh-CN"/>
                    </w:rPr>
                    <w:t>数据库系统工程师</w:t>
                  </w:r>
                  <w:r>
                    <w:rPr>
                      <w:rFonts w:hint="eastAsia"/>
                    </w:rPr>
                    <w:t>，级别：中级）证书，得30分</w:t>
                  </w:r>
                  <w:r>
                    <w:rPr>
                      <w:rFonts w:hint="eastAsia"/>
                      <w:lang w:eastAsia="zh-CN"/>
                    </w:rPr>
                    <w:t>；</w:t>
                  </w:r>
                </w:p>
                <w:p w14:paraId="0F2FE072">
                  <w:pPr>
                    <w:rPr>
                      <w:rFonts w:hint="eastAsia"/>
                      <w:lang w:val="en-US" w:eastAsia="zh-CN"/>
                    </w:rPr>
                  </w:pPr>
                  <w:r>
                    <w:rPr>
                      <w:rFonts w:hint="eastAsia"/>
                      <w:lang w:val="en-US" w:eastAsia="zh-CN"/>
                    </w:rPr>
                    <w:t>3.具有</w:t>
                  </w:r>
                  <w:r>
                    <w:rPr>
                      <w:rFonts w:hint="eastAsia"/>
                    </w:rPr>
                    <w:t>党政机关或事业单位委托的</w:t>
                  </w:r>
                  <w:r>
                    <w:rPr>
                      <w:rFonts w:hint="eastAsia"/>
                      <w:lang w:val="en-US" w:eastAsia="zh-CN"/>
                    </w:rPr>
                    <w:t>政务</w:t>
                  </w:r>
                  <w:r>
                    <w:rPr>
                      <w:rFonts w:hint="eastAsia"/>
                    </w:rPr>
                    <w:t>信息化类项目</w:t>
                  </w:r>
                  <w:r>
                    <w:rPr>
                      <w:rFonts w:hint="eastAsia"/>
                      <w:lang w:val="en-US" w:eastAsia="zh-CN"/>
                    </w:rPr>
                    <w:t>经验</w:t>
                  </w:r>
                  <w:r>
                    <w:rPr>
                      <w:rFonts w:hint="eastAsia"/>
                    </w:rPr>
                    <w:t>的</w:t>
                  </w:r>
                  <w:r>
                    <w:rPr>
                      <w:rFonts w:hint="eastAsia"/>
                      <w:lang w:eastAsia="zh-CN"/>
                    </w:rPr>
                    <w:t>，</w:t>
                  </w:r>
                  <w:r>
                    <w:rPr>
                      <w:rFonts w:hint="eastAsia"/>
                      <w:lang w:val="en-US" w:eastAsia="zh-CN"/>
                    </w:rPr>
                    <w:t>得30分。</w:t>
                  </w:r>
                </w:p>
                <w:p w14:paraId="7AD08E54">
                  <w:pPr>
                    <w:rPr>
                      <w:b/>
                      <w:bCs/>
                    </w:rPr>
                  </w:pPr>
                  <w:r>
                    <w:rPr>
                      <w:rFonts w:hint="eastAsia"/>
                      <w:b/>
                      <w:bCs/>
                    </w:rPr>
                    <w:t>以上3项累计计分，最高得100分。</w:t>
                  </w:r>
                </w:p>
                <w:p w14:paraId="6A44DC9A">
                  <w:pPr>
                    <w:jc w:val="left"/>
                    <w:rPr>
                      <w:rFonts w:asciiTheme="minorEastAsia" w:hAnsiTheme="minorEastAsia" w:eastAsiaTheme="minorEastAsia"/>
                      <w:b/>
                      <w:bCs/>
                      <w:szCs w:val="21"/>
                    </w:rPr>
                  </w:pPr>
                  <w:r>
                    <w:rPr>
                      <w:rFonts w:hint="eastAsia" w:asciiTheme="minorEastAsia" w:hAnsiTheme="minorEastAsia" w:eastAsiaTheme="minorEastAsia"/>
                      <w:b/>
                      <w:bCs/>
                      <w:szCs w:val="21"/>
                    </w:rPr>
                    <w:t>（二）评分依据：</w:t>
                  </w:r>
                  <w:r>
                    <w:rPr>
                      <w:rFonts w:asciiTheme="minorEastAsia" w:hAnsiTheme="minorEastAsia" w:eastAsiaTheme="minorEastAsia"/>
                      <w:b/>
                      <w:bCs/>
                      <w:szCs w:val="21"/>
                    </w:rPr>
                    <w:t xml:space="preserve"> </w:t>
                  </w:r>
                </w:p>
                <w:p w14:paraId="5983A7F0">
                  <w:r>
                    <w:rPr>
                      <w:rFonts w:hint="eastAsia"/>
                    </w:rPr>
                    <w:t>1.通过投标人缴纳的近三个月（含开标当月）的任意一个月的社保证明作为本单位员工的证明依据，如供应商成立不足一个月的，提供情况说明函（格式自拟），无需提供相关人员社保，亦可得分</w:t>
                  </w:r>
                  <w:r>
                    <w:rPr>
                      <w:rFonts w:hint="eastAsia"/>
                      <w:lang w:eastAsia="zh-CN"/>
                    </w:rPr>
                    <w:t>；</w:t>
                  </w:r>
                </w:p>
                <w:p w14:paraId="7930280A">
                  <w:pPr>
                    <w:rPr>
                      <w:rFonts w:hint="eastAsia" w:eastAsia="宋体"/>
                      <w:lang w:eastAsia="zh-CN"/>
                    </w:rPr>
                  </w:pPr>
                  <w:r>
                    <w:t>2.</w:t>
                  </w:r>
                  <w:r>
                    <w:rPr>
                      <w:rFonts w:hint="eastAsia"/>
                    </w:rPr>
                    <w:t>要求提供投标人相关证明资料作为得分依据</w:t>
                  </w:r>
                  <w:r>
                    <w:rPr>
                      <w:rFonts w:hint="eastAsia"/>
                      <w:lang w:eastAsia="zh-CN"/>
                    </w:rPr>
                    <w:t>；</w:t>
                  </w:r>
                </w:p>
                <w:p w14:paraId="1E19087C">
                  <w:r>
                    <w:rPr>
                      <w:rFonts w:hint="eastAsia"/>
                      <w:lang w:val="en-US" w:eastAsia="zh-CN"/>
                    </w:rPr>
                    <w:t>3.</w:t>
                  </w:r>
                  <w:r>
                    <w:rPr>
                      <w:rFonts w:hint="eastAsia"/>
                    </w:rPr>
                    <w:t>涉及职称证书或技能证书需提供证书官网或官方机构网站（如人事考试网、政务官网，人社相关部门查询网站或工信相关部门查询官网等）的证书查询记录截图作为得分依据；证书在公开渠道无法查询的，需提供颁发机构的证明材料证明证书真实有效。若职称证书或技能证书非行政机关或事业单位颁发的，需提供行政机关或事业单位授权颁发机构实施证书评定/评价发放的证明材料；若证书颁发机构为协会等社会组织的，则还需要提供该机构在中国社会组织政务服务平台（网址https://chinanpo.mca.gov.cn/）的查询“正常”页面截图；</w:t>
                  </w:r>
                </w:p>
                <w:p w14:paraId="437C8C64">
                  <w:pPr>
                    <w:rPr>
                      <w:rFonts w:hint="eastAsia"/>
                      <w:lang w:eastAsia="zh-CN"/>
                    </w:rPr>
                  </w:pPr>
                  <w:r>
                    <w:rPr>
                      <w:rFonts w:hint="eastAsia"/>
                      <w:lang w:val="en-US" w:eastAsia="zh-CN"/>
                    </w:rPr>
                    <w:t>4.</w:t>
                  </w:r>
                  <w:r>
                    <w:rPr>
                      <w:rFonts w:hint="eastAsia"/>
                    </w:rPr>
                    <w:t>以上资料均要求提供扫描件。</w:t>
                  </w:r>
                  <w:r>
                    <w:t>评分中出现无证明资料或专家无法凭所提供资料判断是否得分的情况，一律作不得分处理</w:t>
                  </w:r>
                  <w:r>
                    <w:rPr>
                      <w:rFonts w:hint="eastAsia"/>
                      <w:lang w:eastAsia="zh-CN"/>
                    </w:rPr>
                    <w:t>；</w:t>
                  </w:r>
                </w:p>
                <w:p w14:paraId="4CDA0A14">
                  <w:pPr>
                    <w:rPr>
                      <w:rFonts w:cs="宋体" w:asciiTheme="minorEastAsia" w:hAnsiTheme="minorEastAsia" w:eastAsiaTheme="minorEastAsia"/>
                      <w:szCs w:val="21"/>
                    </w:rPr>
                  </w:pPr>
                  <w:r>
                    <w:rPr>
                      <w:rFonts w:hint="eastAsia"/>
                      <w:lang w:val="en-US" w:eastAsia="zh-CN"/>
                    </w:rPr>
                    <w:t>5.</w:t>
                  </w:r>
                  <w:r>
                    <w:rPr>
                      <w:rFonts w:hint="eastAsia"/>
                    </w:rPr>
                    <w:t>如涉及考察人员工作经验，要求提供项目合同关键信息作为得分依据，通过合同关键信息无法判断是否得分的，还须同时提供投标人承诺（格式自拟）。</w:t>
                  </w:r>
                </w:p>
              </w:tc>
            </w:tr>
            <w:tr w14:paraId="23189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218BECF8">
                  <w:pPr>
                    <w:rPr>
                      <w:rFonts w:cs="宋体" w:asciiTheme="minorEastAsia" w:hAnsiTheme="minorEastAsia" w:eastAsiaTheme="minorEastAsia"/>
                      <w:b/>
                      <w:bCs/>
                      <w:color w:val="0000FF"/>
                      <w:sz w:val="24"/>
                    </w:rPr>
                  </w:pPr>
                </w:p>
              </w:tc>
              <w:tc>
                <w:tcPr>
                  <w:tcW w:w="719" w:type="dxa"/>
                  <w:vAlign w:val="center"/>
                </w:tcPr>
                <w:p w14:paraId="77AE02E1">
                  <w:pPr>
                    <w:jc w:val="center"/>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8</w:t>
                  </w:r>
                </w:p>
              </w:tc>
              <w:tc>
                <w:tcPr>
                  <w:tcW w:w="2580" w:type="dxa"/>
                  <w:vAlign w:val="center"/>
                </w:tcPr>
                <w:p w14:paraId="7C2C2787">
                  <w:pPr>
                    <w:jc w:val="center"/>
                    <w:rPr>
                      <w:rFonts w:cs="宋体" w:asciiTheme="minorEastAsia" w:hAnsiTheme="minorEastAsia" w:eastAsiaTheme="minorEastAsia"/>
                      <w:szCs w:val="21"/>
                    </w:rPr>
                  </w:pPr>
                  <w:r>
                    <w:rPr>
                      <w:rFonts w:hint="eastAsia" w:asciiTheme="minorEastAsia" w:hAnsiTheme="minorEastAsia" w:eastAsiaTheme="minorEastAsia"/>
                      <w:szCs w:val="21"/>
                    </w:rPr>
                    <w:t>拟安排的项目主要团队成员（主要技术人员）情况（项目负责人除外）</w:t>
                  </w:r>
                </w:p>
              </w:tc>
              <w:tc>
                <w:tcPr>
                  <w:tcW w:w="690" w:type="dxa"/>
                  <w:vAlign w:val="center"/>
                </w:tcPr>
                <w:p w14:paraId="26135C19">
                  <w:pPr>
                    <w:jc w:val="center"/>
                    <w:rPr>
                      <w:rFonts w:hint="default" w:cs="宋体"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10</w:t>
                  </w:r>
                </w:p>
              </w:tc>
              <w:tc>
                <w:tcPr>
                  <w:tcW w:w="4407" w:type="dxa"/>
                </w:tcPr>
                <w:p w14:paraId="1EF4A8BE">
                  <w:pPr>
                    <w:numPr>
                      <w:ilvl w:val="0"/>
                      <w:numId w:val="10"/>
                    </w:numPr>
                    <w:rPr>
                      <w:b/>
                      <w:bCs/>
                    </w:rPr>
                  </w:pPr>
                  <w:r>
                    <w:rPr>
                      <w:rFonts w:hint="eastAsia"/>
                      <w:b/>
                      <w:bCs/>
                    </w:rPr>
                    <w:t>评分内容：</w:t>
                  </w:r>
                </w:p>
                <w:p w14:paraId="3B010CF1">
                  <w:pPr>
                    <w:rPr>
                      <w:rFonts w:hint="eastAsia"/>
                    </w:rPr>
                  </w:pPr>
                  <w:r>
                    <w:rPr>
                      <w:rFonts w:hint="eastAsia"/>
                    </w:rPr>
                    <w:t>拟安排的项目主要团队成员为投标单位员工，否则该人员情况不计分。在此基础上，按以下标准进行打分：</w:t>
                  </w:r>
                </w:p>
                <w:p w14:paraId="381C442C">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eastAsia="宋体" w:cs="Times New Roman"/>
                      <w:sz w:val="21"/>
                      <w:szCs w:val="24"/>
                      <w:lang w:val="en-US" w:eastAsia="zh-CN"/>
                    </w:rPr>
                  </w:pPr>
                  <w:r>
                    <w:rPr>
                      <w:rFonts w:hint="eastAsia" w:ascii="Times New Roman" w:hAnsi="Times New Roman" w:eastAsia="宋体" w:cs="Times New Roman"/>
                      <w:sz w:val="21"/>
                      <w:szCs w:val="24"/>
                      <w:lang w:val="en-US" w:eastAsia="zh-CN"/>
                    </w:rPr>
                    <w:t>1.技术负责人（仅限一人）：</w:t>
                  </w:r>
                </w:p>
                <w:p w14:paraId="0E6CCDB0">
                  <w:pPr>
                    <w:pStyle w:val="3"/>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sz w:val="21"/>
                      <w:lang w:val="en-US" w:eastAsia="zh-CN"/>
                    </w:rPr>
                  </w:pPr>
                  <w:r>
                    <w:rPr>
                      <w:rFonts w:hint="eastAsia" w:eastAsia="宋体" w:cs="Times New Roman"/>
                      <w:sz w:val="21"/>
                      <w:lang w:val="en-US" w:eastAsia="zh-CN"/>
                    </w:rPr>
                    <w:t>（1）</w:t>
                  </w:r>
                  <w:r>
                    <w:rPr>
                      <w:rFonts w:hint="eastAsia" w:ascii="Times New Roman" w:hAnsi="Times New Roman" w:eastAsia="宋体" w:cs="Times New Roman"/>
                      <w:sz w:val="21"/>
                      <w:lang w:val="en-US" w:eastAsia="zh-CN"/>
                    </w:rPr>
                    <w:t>具有计算机或电子技术类专业</w:t>
                  </w:r>
                  <w:r>
                    <w:rPr>
                      <w:rFonts w:hint="eastAsia" w:cs="Times New Roman"/>
                      <w:sz w:val="21"/>
                      <w:lang w:val="en-US" w:eastAsia="zh-CN"/>
                    </w:rPr>
                    <w:t>本科（或以上）</w:t>
                  </w:r>
                  <w:r>
                    <w:rPr>
                      <w:rFonts w:hint="eastAsia" w:ascii="Times New Roman" w:hAnsi="Times New Roman" w:eastAsia="宋体" w:cs="Times New Roman"/>
                      <w:sz w:val="21"/>
                      <w:lang w:val="en-US" w:eastAsia="zh-CN"/>
                    </w:rPr>
                    <w:t>学历，得10分；</w:t>
                  </w:r>
                </w:p>
                <w:p w14:paraId="1C30A21B">
                  <w:pPr>
                    <w:pStyle w:val="3"/>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eastAsia="宋体" w:cs="Times New Roman"/>
                      <w:sz w:val="21"/>
                      <w:lang w:val="en-US" w:eastAsia="zh-CN"/>
                    </w:rPr>
                  </w:pPr>
                  <w:r>
                    <w:rPr>
                      <w:rFonts w:hint="eastAsia" w:eastAsia="宋体" w:cs="Times New Roman"/>
                      <w:sz w:val="21"/>
                      <w:lang w:val="en-US" w:eastAsia="zh-CN"/>
                    </w:rPr>
                    <w:t>（2）</w:t>
                  </w:r>
                  <w:r>
                    <w:rPr>
                      <w:rFonts w:hint="eastAsia" w:ascii="Times New Roman" w:hAnsi="Times New Roman" w:eastAsia="宋体" w:cs="Times New Roman"/>
                      <w:sz w:val="21"/>
                    </w:rPr>
                    <w:t>具有计算机技术与软件专业技术资格（专业：</w:t>
                  </w:r>
                  <w:r>
                    <w:rPr>
                      <w:rFonts w:hint="eastAsia" w:ascii="Times New Roman" w:hAnsi="Times New Roman" w:eastAsia="宋体" w:cs="Times New Roman"/>
                      <w:sz w:val="21"/>
                      <w:lang w:val="en-US" w:eastAsia="zh-CN"/>
                    </w:rPr>
                    <w:t>系统架构设计师</w:t>
                  </w:r>
                  <w:r>
                    <w:rPr>
                      <w:rFonts w:hint="eastAsia" w:ascii="Times New Roman" w:hAnsi="Times New Roman" w:eastAsia="宋体" w:cs="Times New Roman"/>
                      <w:sz w:val="21"/>
                    </w:rPr>
                    <w:t>，级别：</w:t>
                  </w:r>
                  <w:r>
                    <w:rPr>
                      <w:rFonts w:hint="eastAsia" w:ascii="Times New Roman" w:hAnsi="Times New Roman" w:eastAsia="宋体" w:cs="Times New Roman"/>
                      <w:sz w:val="21"/>
                      <w:lang w:val="en-US" w:eastAsia="zh-CN"/>
                    </w:rPr>
                    <w:t>高</w:t>
                  </w:r>
                  <w:r>
                    <w:rPr>
                      <w:rFonts w:hint="eastAsia" w:ascii="Times New Roman" w:hAnsi="Times New Roman" w:eastAsia="宋体" w:cs="Times New Roman"/>
                      <w:sz w:val="21"/>
                    </w:rPr>
                    <w:t>级）证书的</w:t>
                  </w:r>
                  <w:r>
                    <w:rPr>
                      <w:rFonts w:hint="eastAsia" w:ascii="Times New Roman" w:hAnsi="Times New Roman" w:eastAsia="宋体" w:cs="Times New Roman"/>
                      <w:sz w:val="21"/>
                      <w:lang w:eastAsia="zh-CN"/>
                    </w:rPr>
                    <w:t>，</w:t>
                  </w:r>
                  <w:r>
                    <w:rPr>
                      <w:rFonts w:hint="eastAsia" w:ascii="Times New Roman" w:hAnsi="Times New Roman" w:eastAsia="宋体" w:cs="Times New Roman"/>
                      <w:sz w:val="21"/>
                      <w:lang w:val="en-US" w:eastAsia="zh-CN"/>
                    </w:rPr>
                    <w:t>得20分；</w:t>
                  </w:r>
                </w:p>
                <w:p w14:paraId="47B27099">
                  <w:pPr>
                    <w:pStyle w:val="3"/>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eastAsia="宋体" w:cs="Times New Roman"/>
                      <w:sz w:val="21"/>
                      <w:lang w:val="en-US" w:eastAsia="zh-CN"/>
                    </w:rPr>
                  </w:pPr>
                  <w:r>
                    <w:rPr>
                      <w:rFonts w:hint="eastAsia" w:eastAsia="宋体" w:cs="Times New Roman"/>
                      <w:sz w:val="21"/>
                      <w:lang w:val="en-US" w:eastAsia="zh-CN"/>
                    </w:rPr>
                    <w:t>（3）作为</w:t>
                  </w:r>
                  <w:r>
                    <w:rPr>
                      <w:rFonts w:hint="eastAsia" w:ascii="Times New Roman" w:hAnsi="Times New Roman" w:eastAsia="宋体" w:cs="Times New Roman"/>
                      <w:sz w:val="21"/>
                      <w:lang w:val="en-US" w:eastAsia="zh-CN"/>
                    </w:rPr>
                    <w:t>技术负责人具有</w:t>
                  </w:r>
                  <w:r>
                    <w:rPr>
                      <w:rFonts w:hint="eastAsia" w:ascii="Times New Roman" w:hAnsi="Times New Roman" w:eastAsia="宋体" w:cs="Times New Roman"/>
                      <w:sz w:val="21"/>
                    </w:rPr>
                    <w:t>党政机关或事业单位委托的</w:t>
                  </w:r>
                  <w:r>
                    <w:rPr>
                      <w:rFonts w:hint="eastAsia" w:cs="Times New Roman"/>
                      <w:sz w:val="21"/>
                      <w:lang w:eastAsia="zh-CN"/>
                    </w:rPr>
                    <w:t>政务</w:t>
                  </w:r>
                  <w:r>
                    <w:rPr>
                      <w:rFonts w:hint="eastAsia" w:ascii="Times New Roman" w:hAnsi="Times New Roman" w:eastAsia="宋体" w:cs="Times New Roman"/>
                      <w:sz w:val="21"/>
                    </w:rPr>
                    <w:t>信息化类项目</w:t>
                  </w:r>
                  <w:r>
                    <w:rPr>
                      <w:rFonts w:hint="eastAsia" w:ascii="Times New Roman" w:hAnsi="Times New Roman" w:eastAsia="宋体" w:cs="Times New Roman"/>
                      <w:sz w:val="21"/>
                      <w:lang w:val="en-US" w:eastAsia="zh-CN"/>
                    </w:rPr>
                    <w:t>经验</w:t>
                  </w:r>
                  <w:r>
                    <w:rPr>
                      <w:rFonts w:hint="eastAsia" w:ascii="Times New Roman" w:hAnsi="Times New Roman" w:eastAsia="宋体" w:cs="Times New Roman"/>
                      <w:sz w:val="21"/>
                    </w:rPr>
                    <w:t>的</w:t>
                  </w:r>
                  <w:r>
                    <w:rPr>
                      <w:rFonts w:hint="eastAsia" w:ascii="Times New Roman" w:hAnsi="Times New Roman" w:eastAsia="宋体" w:cs="Times New Roman"/>
                      <w:sz w:val="21"/>
                      <w:lang w:eastAsia="zh-CN"/>
                    </w:rPr>
                    <w:t>，</w:t>
                  </w:r>
                  <w:r>
                    <w:rPr>
                      <w:rFonts w:hint="eastAsia" w:ascii="Times New Roman" w:hAnsi="Times New Roman" w:eastAsia="宋体" w:cs="Times New Roman"/>
                      <w:sz w:val="21"/>
                      <w:lang w:val="en-US" w:eastAsia="zh-CN"/>
                    </w:rPr>
                    <w:t>得20分。</w:t>
                  </w:r>
                </w:p>
                <w:p w14:paraId="2F677841">
                  <w:pPr>
                    <w:pStyle w:val="3"/>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b/>
                      <w:bCs/>
                      <w:sz w:val="21"/>
                      <w:lang w:val="en-US" w:eastAsia="zh-CN"/>
                    </w:rPr>
                  </w:pPr>
                  <w:r>
                    <w:rPr>
                      <w:rFonts w:hint="eastAsia" w:ascii="Times New Roman" w:hAnsi="Times New Roman" w:eastAsia="宋体" w:cs="Times New Roman"/>
                      <w:b/>
                      <w:bCs/>
                      <w:sz w:val="21"/>
                      <w:lang w:val="en-US" w:eastAsia="zh-CN"/>
                    </w:rPr>
                    <w:t>以上（1）-（3）项累计计分，最高得50分。</w:t>
                  </w:r>
                </w:p>
                <w:p w14:paraId="3F2BEC4A">
                  <w:pPr>
                    <w:keepNext w:val="0"/>
                    <w:keepLines w:val="0"/>
                    <w:pageBreakBefore w:val="0"/>
                    <w:widowControl w:val="0"/>
                    <w:kinsoku/>
                    <w:wordWrap/>
                    <w:overflowPunct/>
                    <w:topLinePunct w:val="0"/>
                    <w:autoSpaceDE/>
                    <w:autoSpaceDN/>
                    <w:bidi w:val="0"/>
                    <w:adjustRightInd/>
                    <w:snapToGrid/>
                    <w:spacing w:line="240" w:lineRule="auto"/>
                    <w:textAlignment w:val="auto"/>
                    <w:rPr>
                      <w:b/>
                      <w:bCs/>
                    </w:rPr>
                  </w:pPr>
                  <w:r>
                    <w:rPr>
                      <w:rFonts w:hint="eastAsia" w:eastAsia="宋体" w:cs="Times New Roman"/>
                      <w:b/>
                      <w:bCs/>
                      <w:sz w:val="21"/>
                      <w:lang w:val="en-US" w:eastAsia="zh-CN"/>
                    </w:rPr>
                    <w:t>2.</w:t>
                  </w:r>
                  <w:r>
                    <w:rPr>
                      <w:rFonts w:hint="eastAsia" w:ascii="Times New Roman" w:hAnsi="Times New Roman" w:eastAsia="宋体" w:cs="Times New Roman"/>
                      <w:b/>
                      <w:bCs/>
                      <w:sz w:val="21"/>
                      <w:lang w:val="en-US" w:eastAsia="zh-CN"/>
                    </w:rPr>
                    <w:t>其他团队成员：</w:t>
                  </w:r>
                </w:p>
                <w:p w14:paraId="41A88A49">
                  <w:pPr>
                    <w:keepNext w:val="0"/>
                    <w:keepLines w:val="0"/>
                    <w:pageBreakBefore w:val="0"/>
                    <w:widowControl/>
                    <w:kinsoku/>
                    <w:wordWrap/>
                    <w:overflowPunct/>
                    <w:topLinePunct w:val="0"/>
                    <w:autoSpaceDE/>
                    <w:autoSpaceDN/>
                    <w:bidi w:val="0"/>
                    <w:adjustRightInd/>
                    <w:snapToGrid/>
                    <w:spacing w:line="240" w:lineRule="auto"/>
                    <w:textAlignment w:val="auto"/>
                  </w:pPr>
                  <w:r>
                    <w:rPr>
                      <w:rFonts w:hint="default"/>
                      <w:lang w:val="en-US" w:eastAsia="zh-CN"/>
                    </w:rPr>
                    <w:t>（1）</w:t>
                  </w:r>
                  <w:r>
                    <w:t>具有计算机技术与软件专业技术资格（专业：软件评测师</w:t>
                  </w:r>
                  <w:r>
                    <w:rPr>
                      <w:rFonts w:hint="default"/>
                    </w:rPr>
                    <w:t>，级别：中级</w:t>
                  </w:r>
                  <w:r>
                    <w:t>）证书的</w:t>
                  </w:r>
                  <w:r>
                    <w:rPr>
                      <w:rFonts w:hint="default"/>
                    </w:rPr>
                    <w:t>，每提供一人</w:t>
                  </w:r>
                  <w:r>
                    <w:t>得</w:t>
                  </w:r>
                  <w:r>
                    <w:rPr>
                      <w:rFonts w:hint="default"/>
                    </w:rPr>
                    <w:t>1</w:t>
                  </w:r>
                  <w:r>
                    <w:t>0分，最高得</w:t>
                  </w:r>
                  <w:r>
                    <w:rPr>
                      <w:rFonts w:hint="default"/>
                    </w:rPr>
                    <w:t>1</w:t>
                  </w:r>
                  <w:r>
                    <w:t>0分；</w:t>
                  </w:r>
                </w:p>
                <w:p w14:paraId="5D88D65C">
                  <w:pPr>
                    <w:keepNext w:val="0"/>
                    <w:keepLines w:val="0"/>
                    <w:pageBreakBefore w:val="0"/>
                    <w:widowControl/>
                    <w:kinsoku/>
                    <w:wordWrap/>
                    <w:overflowPunct/>
                    <w:topLinePunct w:val="0"/>
                    <w:autoSpaceDE/>
                    <w:autoSpaceDN/>
                    <w:bidi w:val="0"/>
                    <w:adjustRightInd/>
                    <w:snapToGrid/>
                    <w:spacing w:line="240" w:lineRule="auto"/>
                    <w:textAlignment w:val="auto"/>
                    <w:rPr>
                      <w:rFonts w:hint="default"/>
                      <w:lang w:eastAsia="zh-CN"/>
                    </w:rPr>
                  </w:pPr>
                  <w:r>
                    <w:rPr>
                      <w:rFonts w:hint="default"/>
                      <w:lang w:val="en-US" w:eastAsia="zh-CN"/>
                    </w:rPr>
                    <w:t>（2）</w:t>
                  </w:r>
                  <w:r>
                    <w:t>具有计算机技术与软件专业技术资格（专业：网络工程师</w:t>
                  </w:r>
                  <w:r>
                    <w:rPr>
                      <w:rFonts w:hint="default"/>
                    </w:rPr>
                    <w:t>，级别：中级</w:t>
                  </w:r>
                  <w:r>
                    <w:t>）证书的</w:t>
                  </w:r>
                  <w:r>
                    <w:rPr>
                      <w:rFonts w:hint="default"/>
                    </w:rPr>
                    <w:t>，每提供一人</w:t>
                  </w:r>
                  <w:r>
                    <w:t>得</w:t>
                  </w:r>
                  <w:r>
                    <w:rPr>
                      <w:rFonts w:hint="default"/>
                    </w:rPr>
                    <w:t>1</w:t>
                  </w:r>
                  <w:r>
                    <w:rPr>
                      <w:rFonts w:hint="default"/>
                      <w:lang w:val="en-US" w:eastAsia="zh-CN"/>
                    </w:rPr>
                    <w:t>0</w:t>
                  </w:r>
                  <w:r>
                    <w:t>分，最高得</w:t>
                  </w:r>
                  <w:r>
                    <w:rPr>
                      <w:rFonts w:hint="default"/>
                      <w:lang w:val="en-US" w:eastAsia="zh-CN"/>
                    </w:rPr>
                    <w:t>10</w:t>
                  </w:r>
                  <w:r>
                    <w:t>分</w:t>
                  </w:r>
                  <w:r>
                    <w:rPr>
                      <w:rFonts w:hint="default"/>
                      <w:lang w:eastAsia="zh-CN"/>
                    </w:rPr>
                    <w:t>；</w:t>
                  </w:r>
                </w:p>
                <w:p w14:paraId="4B0E0348">
                  <w:pPr>
                    <w:keepNext w:val="0"/>
                    <w:keepLines w:val="0"/>
                    <w:pageBreakBefore w:val="0"/>
                    <w:widowControl/>
                    <w:kinsoku/>
                    <w:wordWrap/>
                    <w:overflowPunct/>
                    <w:topLinePunct w:val="0"/>
                    <w:autoSpaceDE/>
                    <w:autoSpaceDN/>
                    <w:bidi w:val="0"/>
                    <w:adjustRightInd/>
                    <w:snapToGrid/>
                    <w:spacing w:line="240" w:lineRule="auto"/>
                    <w:textAlignment w:val="auto"/>
                    <w:rPr>
                      <w:rFonts w:hint="default"/>
                      <w:lang w:eastAsia="zh-CN"/>
                    </w:rPr>
                  </w:pPr>
                  <w:r>
                    <w:rPr>
                      <w:rFonts w:hint="default"/>
                      <w:lang w:val="en-US" w:eastAsia="zh-CN"/>
                    </w:rPr>
                    <w:t>（3）具有</w:t>
                  </w:r>
                  <w:r>
                    <w:t>计算机技术与软件专业技术资格（专业：</w:t>
                  </w:r>
                  <w:r>
                    <w:rPr>
                      <w:rFonts w:hint="default"/>
                      <w:lang w:val="en-US" w:eastAsia="zh-CN"/>
                    </w:rPr>
                    <w:t>数据库系统工程师</w:t>
                  </w:r>
                  <w:r>
                    <w:rPr>
                      <w:rFonts w:hint="default"/>
                    </w:rPr>
                    <w:t>，级别：中级</w:t>
                  </w:r>
                  <w:r>
                    <w:t>）证书</w:t>
                  </w:r>
                  <w:r>
                    <w:rPr>
                      <w:rFonts w:hint="default"/>
                      <w:lang w:val="en-US" w:eastAsia="zh-CN"/>
                    </w:rPr>
                    <w:t>的，</w:t>
                  </w:r>
                  <w:r>
                    <w:rPr>
                      <w:rFonts w:hint="default"/>
                    </w:rPr>
                    <w:t>每提供一人</w:t>
                  </w:r>
                  <w:r>
                    <w:t>得</w:t>
                  </w:r>
                  <w:r>
                    <w:rPr>
                      <w:rFonts w:hint="default"/>
                    </w:rPr>
                    <w:t>1</w:t>
                  </w:r>
                  <w:r>
                    <w:rPr>
                      <w:rFonts w:hint="default"/>
                      <w:lang w:val="en-US" w:eastAsia="zh-CN"/>
                    </w:rPr>
                    <w:t>0</w:t>
                  </w:r>
                  <w:r>
                    <w:t>分，最高得</w:t>
                  </w:r>
                  <w:r>
                    <w:rPr>
                      <w:rFonts w:hint="default"/>
                      <w:lang w:val="en-US" w:eastAsia="zh-CN"/>
                    </w:rPr>
                    <w:t>10</w:t>
                  </w:r>
                  <w:r>
                    <w:t>分；</w:t>
                  </w:r>
                </w:p>
                <w:p w14:paraId="6D4D2210">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lang w:eastAsia="zh-CN"/>
                    </w:rPr>
                  </w:pPr>
                  <w:r>
                    <w:rPr>
                      <w:rFonts w:hint="default"/>
                      <w:lang w:val="en-US" w:eastAsia="zh-CN"/>
                    </w:rPr>
                    <w:t>（4）具有</w:t>
                  </w:r>
                  <w:r>
                    <w:t>计算机技术与软件专业技术资格（专业：</w:t>
                  </w:r>
                  <w:r>
                    <w:rPr>
                      <w:rFonts w:hint="eastAsia"/>
                      <w:lang w:val="en-US" w:eastAsia="zh-CN"/>
                    </w:rPr>
                    <w:t>软件设计师</w:t>
                  </w:r>
                  <w:r>
                    <w:rPr>
                      <w:rFonts w:hint="default"/>
                    </w:rPr>
                    <w:t>，级别：中级</w:t>
                  </w:r>
                  <w:r>
                    <w:t>）证书</w:t>
                  </w:r>
                  <w:r>
                    <w:rPr>
                      <w:rFonts w:hint="default"/>
                      <w:lang w:val="en-US" w:eastAsia="zh-CN"/>
                    </w:rPr>
                    <w:t>的，</w:t>
                  </w:r>
                  <w:r>
                    <w:rPr>
                      <w:rFonts w:hint="default"/>
                    </w:rPr>
                    <w:t>每提供一人</w:t>
                  </w:r>
                  <w:r>
                    <w:t>得</w:t>
                  </w:r>
                  <w:r>
                    <w:rPr>
                      <w:rFonts w:hint="default"/>
                    </w:rPr>
                    <w:t>1</w:t>
                  </w:r>
                  <w:r>
                    <w:rPr>
                      <w:rFonts w:hint="default"/>
                      <w:lang w:val="en-US" w:eastAsia="zh-CN"/>
                    </w:rPr>
                    <w:t>0</w:t>
                  </w:r>
                  <w:r>
                    <w:t>分，最高得</w:t>
                  </w:r>
                  <w:r>
                    <w:rPr>
                      <w:rFonts w:hint="default"/>
                      <w:lang w:val="en-US" w:eastAsia="zh-CN"/>
                    </w:rPr>
                    <w:t>10</w:t>
                  </w:r>
                  <w:r>
                    <w:t>分</w:t>
                  </w:r>
                  <w:r>
                    <w:rPr>
                      <w:rFonts w:hint="eastAsia"/>
                      <w:lang w:eastAsia="zh-CN"/>
                    </w:rPr>
                    <w:t>；</w:t>
                  </w:r>
                </w:p>
                <w:p w14:paraId="4620BF22">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eastAsia="宋体"/>
                      <w:lang w:val="en-US" w:eastAsia="zh-CN"/>
                    </w:rPr>
                  </w:pPr>
                  <w:r>
                    <w:rPr>
                      <w:rFonts w:hint="eastAsia"/>
                      <w:lang w:val="en-US" w:eastAsia="zh-CN"/>
                    </w:rPr>
                    <w:t>（5）</w:t>
                  </w:r>
                  <w:r>
                    <w:rPr>
                      <w:rFonts w:hint="default"/>
                      <w:lang w:val="en-US" w:eastAsia="zh-CN"/>
                    </w:rPr>
                    <w:t>具有注册信息安全专业人员证书（CISP）的，</w:t>
                  </w:r>
                  <w:r>
                    <w:rPr>
                      <w:rFonts w:hint="default"/>
                    </w:rPr>
                    <w:t>每提供一人</w:t>
                  </w:r>
                  <w:r>
                    <w:t>得</w:t>
                  </w:r>
                  <w:r>
                    <w:rPr>
                      <w:rFonts w:hint="default"/>
                    </w:rPr>
                    <w:t>1</w:t>
                  </w:r>
                  <w:r>
                    <w:rPr>
                      <w:rFonts w:hint="default"/>
                      <w:lang w:val="en-US" w:eastAsia="zh-CN"/>
                    </w:rPr>
                    <w:t>0</w:t>
                  </w:r>
                  <w:r>
                    <w:t>分，最高得</w:t>
                  </w:r>
                  <w:r>
                    <w:rPr>
                      <w:rFonts w:hint="default"/>
                      <w:lang w:val="en-US" w:eastAsia="zh-CN"/>
                    </w:rPr>
                    <w:t>10</w:t>
                  </w:r>
                  <w:r>
                    <w:t>分；</w:t>
                  </w:r>
                </w:p>
                <w:p w14:paraId="308FC549">
                  <w:pPr>
                    <w:rPr>
                      <w:rFonts w:hint="default" w:ascii="Times New Roman" w:hAnsi="Times New Roman" w:eastAsia="宋体" w:cs="Times New Roman"/>
                      <w:b/>
                      <w:bCs/>
                      <w:sz w:val="21"/>
                      <w:lang w:val="en-US" w:eastAsia="zh-CN"/>
                    </w:rPr>
                  </w:pPr>
                  <w:r>
                    <w:rPr>
                      <w:rFonts w:hint="default" w:ascii="Times New Roman" w:hAnsi="Times New Roman" w:eastAsia="宋体" w:cs="Times New Roman"/>
                      <w:b/>
                      <w:bCs/>
                      <w:sz w:val="21"/>
                      <w:lang w:val="en-US" w:eastAsia="zh-CN"/>
                    </w:rPr>
                    <w:t>以上（1）-（5）项累计计分，最高得50分。</w:t>
                  </w:r>
                  <w:r>
                    <w:rPr>
                      <w:rFonts w:hint="default" w:ascii="Times New Roman" w:hAnsi="Times New Roman" w:eastAsia="宋体" w:cs="Times New Roman"/>
                      <w:b/>
                      <w:bCs/>
                    </w:rPr>
                    <w:t>同一人满足上述多项要求的仅按得分最高一次计算。</w:t>
                  </w:r>
                </w:p>
                <w:p w14:paraId="379EE563">
                  <w:pPr>
                    <w:rPr>
                      <w:b/>
                      <w:bCs/>
                    </w:rPr>
                  </w:pPr>
                  <w:r>
                    <w:rPr>
                      <w:rFonts w:hint="eastAsia"/>
                      <w:b/>
                      <w:bCs/>
                    </w:rPr>
                    <w:t>以上</w:t>
                  </w:r>
                  <w:r>
                    <w:rPr>
                      <w:rFonts w:hint="eastAsia"/>
                      <w:b/>
                      <w:bCs/>
                      <w:lang w:val="en-US" w:eastAsia="zh-CN"/>
                    </w:rPr>
                    <w:t>1-2</w:t>
                  </w:r>
                  <w:r>
                    <w:rPr>
                      <w:rFonts w:hint="eastAsia"/>
                      <w:b/>
                      <w:bCs/>
                    </w:rPr>
                    <w:t>项累计计分，最高得100分。</w:t>
                  </w:r>
                </w:p>
                <w:p w14:paraId="0E5B6766">
                  <w:pPr>
                    <w:rPr>
                      <w:b/>
                      <w:bCs/>
                    </w:rPr>
                  </w:pPr>
                  <w:r>
                    <w:rPr>
                      <w:rFonts w:hint="eastAsia"/>
                      <w:b/>
                      <w:bCs/>
                    </w:rPr>
                    <w:t>（二）评分依据：</w:t>
                  </w:r>
                </w:p>
                <w:p w14:paraId="0FD925AF">
                  <w:r>
                    <w:rPr>
                      <w:rFonts w:hint="eastAsia"/>
                    </w:rPr>
                    <w:t>1.通过投标人缴纳的近三个月（含开标当月）的任意一个月的社保证明作为本单位员工的证明依据，如供应商成立不足一个月的，提供情况说明函（格式自拟），无需提供相关人员社保，亦可得分</w:t>
                  </w:r>
                  <w:r>
                    <w:rPr>
                      <w:rFonts w:hint="eastAsia"/>
                      <w:lang w:eastAsia="zh-CN"/>
                    </w:rPr>
                    <w:t>；</w:t>
                  </w:r>
                </w:p>
                <w:p w14:paraId="10EE00D2">
                  <w:pPr>
                    <w:rPr>
                      <w:rFonts w:hint="eastAsia"/>
                      <w:lang w:eastAsia="zh-CN"/>
                    </w:rPr>
                  </w:pPr>
                  <w:r>
                    <w:rPr>
                      <w:rFonts w:hint="eastAsia"/>
                    </w:rPr>
                    <w:t>2.要求提供投标人相关证明资料作为得分依据</w:t>
                  </w:r>
                  <w:r>
                    <w:rPr>
                      <w:rFonts w:hint="eastAsia"/>
                      <w:lang w:eastAsia="zh-CN"/>
                    </w:rPr>
                    <w:t>；</w:t>
                  </w:r>
                </w:p>
                <w:p w14:paraId="29E8D53C">
                  <w:pPr>
                    <w:rPr>
                      <w:rFonts w:hint="eastAsia"/>
                      <w:lang w:val="en-US" w:eastAsia="zh-CN"/>
                    </w:rPr>
                  </w:pPr>
                  <w:r>
                    <w:rPr>
                      <w:rFonts w:hint="eastAsia"/>
                      <w:lang w:val="en-US" w:eastAsia="zh-CN"/>
                    </w:rPr>
                    <w:t>3.</w:t>
                  </w:r>
                  <w:r>
                    <w:rPr>
                      <w:rFonts w:hint="eastAsia"/>
                    </w:rPr>
                    <w:t>涉及学历</w:t>
                  </w:r>
                  <w:r>
                    <w:rPr>
                      <w:rFonts w:hint="eastAsia"/>
                      <w:lang w:val="en-US" w:eastAsia="zh-CN"/>
                    </w:rPr>
                    <w:t>的</w:t>
                  </w:r>
                  <w:r>
                    <w:rPr>
                      <w:rFonts w:hint="eastAsia"/>
                    </w:rPr>
                    <w:t>，要求提供拟安排的</w:t>
                  </w:r>
                  <w:r>
                    <w:rPr>
                      <w:rFonts w:hint="eastAsia" w:asciiTheme="minorEastAsia" w:hAnsiTheme="minorEastAsia" w:eastAsiaTheme="minorEastAsia"/>
                      <w:szCs w:val="21"/>
                    </w:rPr>
                    <w:t>项目主要团队成员</w:t>
                  </w:r>
                  <w:r>
                    <w:rPr>
                      <w:rFonts w:hint="eastAsia"/>
                    </w:rPr>
                    <w:t>的学历证书扫描件以及学信网查询记录。对于较早颁发的学历证书，学信网无法查询的，要求提供学历证书扫描件和其他佐证材料（如毕业院校、人社部门等颁发机构或监管机构等单位出具的证明）作为得分的依据。海外留学（含港澳台）人员学历无法通过学信网站查询，应当提供“教育部留学服务中心出具的国外学历认证证书以及教育部留学服务中心官网查询截图”；</w:t>
                  </w:r>
                </w:p>
                <w:p w14:paraId="40336830">
                  <w:r>
                    <w:rPr>
                      <w:rFonts w:hint="eastAsia"/>
                      <w:lang w:val="en-US" w:eastAsia="zh-CN"/>
                    </w:rPr>
                    <w:t>4.</w:t>
                  </w:r>
                  <w:r>
                    <w:rPr>
                      <w:rFonts w:hint="eastAsia"/>
                    </w:rPr>
                    <w:t>涉及职称证书或技能证书需提供证书官网或官方机构网站（如人事考试网、政务官网，人社相关部门查询网站或工信相关部门查询官网等）的证书查询记录截图作为得分依据；证书在公开渠道无法查询的，需提供颁发机构的证明材料证明证书真实有效；若职称证书或技能证书非行政机关或事业单位颁发的，需提供行政机关或事业单位授权颁发机构实施证书评定/评价发放的证明材料；若证书颁发机构为协会等社会组织的，则还需要提供该机构在中国社会组织政务服务平台（网址https://chinanpo.mca.gov.cn/）的查询“正常”页面截图；</w:t>
                  </w:r>
                </w:p>
                <w:p w14:paraId="5454CB4B">
                  <w:pPr>
                    <w:rPr>
                      <w:rFonts w:hint="eastAsia" w:eastAsia="宋体"/>
                      <w:lang w:eastAsia="zh-CN"/>
                    </w:rPr>
                  </w:pPr>
                  <w:r>
                    <w:rPr>
                      <w:rFonts w:hint="eastAsia"/>
                      <w:lang w:val="en-US" w:eastAsia="zh-CN"/>
                    </w:rPr>
                    <w:t>5.</w:t>
                  </w:r>
                  <w:r>
                    <w:rPr>
                      <w:rFonts w:hint="eastAsia"/>
                    </w:rPr>
                    <w:t>以上资料均要求提供扫描件。</w:t>
                  </w:r>
                  <w:r>
                    <w:t>评分中出现无证明资料或专家无法凭所提供资料判断是否得分的情况，一律作不得分处理</w:t>
                  </w:r>
                  <w:r>
                    <w:rPr>
                      <w:rFonts w:hint="eastAsia"/>
                      <w:lang w:eastAsia="zh-CN"/>
                    </w:rPr>
                    <w:t>；</w:t>
                  </w:r>
                </w:p>
                <w:p w14:paraId="52D7F59A">
                  <w:pPr>
                    <w:rPr>
                      <w:rFonts w:asciiTheme="minorEastAsia" w:hAnsiTheme="minorEastAsia" w:eastAsiaTheme="minorEastAsia"/>
                      <w:szCs w:val="21"/>
                    </w:rPr>
                  </w:pPr>
                  <w:r>
                    <w:rPr>
                      <w:rFonts w:hint="eastAsia"/>
                      <w:lang w:val="en-US" w:eastAsia="zh-CN"/>
                    </w:rPr>
                    <w:t>6.</w:t>
                  </w:r>
                  <w:r>
                    <w:rPr>
                      <w:rFonts w:hint="eastAsia"/>
                    </w:rPr>
                    <w:t>如涉及考察人员工作经验，要求提供项目合同关键信息作为得分依据，通过合同关键信息无法判断是否得分的，还须同时提供投标人承诺（格式自拟）。</w:t>
                  </w:r>
                </w:p>
              </w:tc>
            </w:tr>
            <w:tr w14:paraId="5644F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restart"/>
                </w:tcPr>
                <w:p w14:paraId="67727F8D">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rPr>
                    <w:t>3</w:t>
                  </w:r>
                </w:p>
              </w:tc>
              <w:tc>
                <w:tcPr>
                  <w:tcW w:w="3989" w:type="dxa"/>
                  <w:gridSpan w:val="3"/>
                </w:tcPr>
                <w:p w14:paraId="24194920">
                  <w:pPr>
                    <w:jc w:val="center"/>
                    <w:rPr>
                      <w:rFonts w:cs="宋体" w:asciiTheme="minorEastAsia" w:hAnsiTheme="minorEastAsia" w:eastAsiaTheme="minorEastAsia"/>
                      <w:b/>
                      <w:bCs/>
                      <w:color w:val="0000FF"/>
                      <w:sz w:val="24"/>
                    </w:rPr>
                  </w:pPr>
                  <w:r>
                    <w:rPr>
                      <w:rFonts w:hint="eastAsia" w:asciiTheme="minorEastAsia" w:hAnsiTheme="minorEastAsia" w:eastAsiaTheme="minorEastAsia"/>
                      <w:b/>
                      <w:bCs/>
                      <w:color w:val="0000FF"/>
                    </w:rPr>
                    <w:t>商务部分</w:t>
                  </w:r>
                </w:p>
              </w:tc>
              <w:tc>
                <w:tcPr>
                  <w:tcW w:w="4407" w:type="dxa"/>
                </w:tcPr>
                <w:p w14:paraId="76075872">
                  <w:pPr>
                    <w:jc w:val="center"/>
                    <w:rPr>
                      <w:rFonts w:cs="宋体" w:asciiTheme="minorEastAsia" w:hAnsiTheme="minorEastAsia" w:eastAsiaTheme="minorEastAsia"/>
                      <w:b/>
                      <w:bCs/>
                      <w:color w:val="0000FF"/>
                      <w:sz w:val="24"/>
                    </w:rPr>
                  </w:pPr>
                  <w:r>
                    <w:rPr>
                      <w:rFonts w:hint="eastAsia" w:asciiTheme="minorEastAsia" w:hAnsiTheme="minorEastAsia" w:eastAsiaTheme="minorEastAsia"/>
                      <w:b/>
                      <w:bCs/>
                      <w:color w:val="0000FF"/>
                    </w:rPr>
                    <w:t>25</w:t>
                  </w:r>
                </w:p>
              </w:tc>
            </w:tr>
            <w:tr w14:paraId="4317F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0DA7891A">
                  <w:pPr>
                    <w:rPr>
                      <w:rFonts w:cs="宋体" w:asciiTheme="minorEastAsia" w:hAnsiTheme="minorEastAsia" w:eastAsiaTheme="minorEastAsia"/>
                      <w:b/>
                      <w:bCs/>
                      <w:color w:val="0000FF"/>
                      <w:sz w:val="24"/>
                    </w:rPr>
                  </w:pPr>
                </w:p>
              </w:tc>
              <w:tc>
                <w:tcPr>
                  <w:tcW w:w="8396" w:type="dxa"/>
                  <w:gridSpan w:val="4"/>
                </w:tcPr>
                <w:p w14:paraId="651169CB">
                  <w:pPr>
                    <w:rPr>
                      <w:rFonts w:cs="宋体" w:asciiTheme="minorEastAsia" w:hAnsiTheme="minorEastAsia" w:eastAsiaTheme="minorEastAsia"/>
                      <w:szCs w:val="21"/>
                    </w:rPr>
                  </w:pPr>
                </w:p>
              </w:tc>
            </w:tr>
            <w:tr w14:paraId="7BAE3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90" w:hRule="atLeast"/>
                <w:tblCellSpacing w:w="0" w:type="dxa"/>
                <w:jc w:val="center"/>
              </w:trPr>
              <w:tc>
                <w:tcPr>
                  <w:tcW w:w="676" w:type="dxa"/>
                  <w:vMerge w:val="continue"/>
                  <w:shd w:val="clear" w:color="auto" w:fill="E6EFFA"/>
                  <w:vAlign w:val="center"/>
                </w:tcPr>
                <w:p w14:paraId="202E2862">
                  <w:pPr>
                    <w:rPr>
                      <w:rFonts w:cs="宋体" w:asciiTheme="minorEastAsia" w:hAnsiTheme="minorEastAsia" w:eastAsiaTheme="minorEastAsia"/>
                      <w:b/>
                      <w:bCs/>
                      <w:color w:val="0000FF"/>
                      <w:sz w:val="24"/>
                    </w:rPr>
                  </w:pPr>
                </w:p>
              </w:tc>
              <w:tc>
                <w:tcPr>
                  <w:tcW w:w="719" w:type="dxa"/>
                  <w:shd w:val="clear" w:color="auto" w:fill="E6EFFA"/>
                  <w:vAlign w:val="center"/>
                </w:tcPr>
                <w:p w14:paraId="14186EBD">
                  <w:pPr>
                    <w:jc w:val="center"/>
                    <w:rPr>
                      <w:rFonts w:cs="宋体" w:asciiTheme="minorEastAsia" w:hAnsiTheme="minorEastAsia" w:eastAsiaTheme="minorEastAsia"/>
                      <w:b/>
                      <w:bCs/>
                      <w:szCs w:val="21"/>
                    </w:rPr>
                  </w:pPr>
                  <w:r>
                    <w:rPr>
                      <w:rFonts w:asciiTheme="minorEastAsia" w:hAnsiTheme="minorEastAsia" w:eastAsiaTheme="minorEastAsia"/>
                      <w:b/>
                      <w:bCs/>
                      <w:szCs w:val="21"/>
                    </w:rPr>
                    <w:t>序号</w:t>
                  </w:r>
                </w:p>
              </w:tc>
              <w:tc>
                <w:tcPr>
                  <w:tcW w:w="2580" w:type="dxa"/>
                  <w:shd w:val="clear" w:color="auto" w:fill="E6EFFA"/>
                  <w:vAlign w:val="center"/>
                </w:tcPr>
                <w:p w14:paraId="47CBED23">
                  <w:pPr>
                    <w:jc w:val="center"/>
                    <w:rPr>
                      <w:rFonts w:cs="宋体" w:asciiTheme="minorEastAsia" w:hAnsiTheme="minorEastAsia" w:eastAsiaTheme="minorEastAsia"/>
                      <w:b/>
                      <w:bCs/>
                      <w:szCs w:val="21"/>
                    </w:rPr>
                  </w:pPr>
                  <w:r>
                    <w:rPr>
                      <w:rFonts w:hint="eastAsia" w:asciiTheme="minorEastAsia" w:hAnsiTheme="minorEastAsia" w:eastAsiaTheme="minorEastAsia"/>
                      <w:b/>
                      <w:bCs/>
                      <w:szCs w:val="21"/>
                    </w:rPr>
                    <w:t>评审因素</w:t>
                  </w:r>
                </w:p>
              </w:tc>
              <w:tc>
                <w:tcPr>
                  <w:tcW w:w="690" w:type="dxa"/>
                  <w:shd w:val="clear" w:color="auto" w:fill="E6EFFA"/>
                  <w:vAlign w:val="center"/>
                </w:tcPr>
                <w:p w14:paraId="48E89654">
                  <w:pPr>
                    <w:jc w:val="center"/>
                    <w:rPr>
                      <w:rFonts w:cs="宋体" w:asciiTheme="minorEastAsia" w:hAnsiTheme="minorEastAsia" w:eastAsiaTheme="minorEastAsia"/>
                      <w:b/>
                      <w:bCs/>
                      <w:szCs w:val="21"/>
                    </w:rPr>
                  </w:pPr>
                  <w:r>
                    <w:rPr>
                      <w:rFonts w:asciiTheme="minorEastAsia" w:hAnsiTheme="minorEastAsia" w:eastAsiaTheme="minorEastAsia"/>
                      <w:b/>
                      <w:bCs/>
                      <w:szCs w:val="21"/>
                    </w:rPr>
                    <w:t>权重(%)</w:t>
                  </w:r>
                </w:p>
              </w:tc>
              <w:tc>
                <w:tcPr>
                  <w:tcW w:w="4407" w:type="dxa"/>
                  <w:shd w:val="clear" w:color="auto" w:fill="E6EFFA"/>
                  <w:vAlign w:val="center"/>
                </w:tcPr>
                <w:p w14:paraId="502F0B16">
                  <w:pPr>
                    <w:jc w:val="center"/>
                    <w:rPr>
                      <w:rFonts w:cs="宋体" w:asciiTheme="minorEastAsia" w:hAnsiTheme="minorEastAsia" w:eastAsiaTheme="minorEastAsia"/>
                      <w:b/>
                      <w:bCs/>
                      <w:szCs w:val="21"/>
                    </w:rPr>
                  </w:pPr>
                  <w:r>
                    <w:rPr>
                      <w:rFonts w:asciiTheme="minorEastAsia" w:hAnsiTheme="minorEastAsia" w:eastAsiaTheme="minorEastAsia"/>
                      <w:b/>
                      <w:bCs/>
                      <w:szCs w:val="21"/>
                    </w:rPr>
                    <w:t>评分准则</w:t>
                  </w:r>
                </w:p>
              </w:tc>
            </w:tr>
            <w:tr w14:paraId="416F6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1908DC29">
                  <w:pPr>
                    <w:rPr>
                      <w:rFonts w:cs="宋体" w:asciiTheme="minorEastAsia" w:hAnsiTheme="minorEastAsia" w:eastAsiaTheme="minorEastAsia"/>
                      <w:b/>
                      <w:bCs/>
                      <w:color w:val="0000FF"/>
                      <w:sz w:val="24"/>
                    </w:rPr>
                  </w:pPr>
                </w:p>
              </w:tc>
              <w:tc>
                <w:tcPr>
                  <w:tcW w:w="719" w:type="dxa"/>
                  <w:vAlign w:val="center"/>
                </w:tcPr>
                <w:p w14:paraId="4A452341">
                  <w:pPr>
                    <w:jc w:val="center"/>
                    <w:rPr>
                      <w:rFonts w:cs="宋体" w:asciiTheme="minorEastAsia" w:hAnsiTheme="minorEastAsia" w:eastAsiaTheme="minorEastAsia"/>
                      <w:szCs w:val="21"/>
                    </w:rPr>
                  </w:pPr>
                  <w:r>
                    <w:rPr>
                      <w:rFonts w:asciiTheme="minorEastAsia" w:hAnsiTheme="minorEastAsia" w:eastAsiaTheme="minorEastAsia"/>
                      <w:szCs w:val="21"/>
                    </w:rPr>
                    <w:t>1</w:t>
                  </w:r>
                </w:p>
              </w:tc>
              <w:tc>
                <w:tcPr>
                  <w:tcW w:w="2580" w:type="dxa"/>
                  <w:vAlign w:val="center"/>
                </w:tcPr>
                <w:p w14:paraId="3A75F9F1">
                  <w:pPr>
                    <w:jc w:val="center"/>
                    <w:rPr>
                      <w:rFonts w:ascii="Times New Roman" w:hAnsi="Times New Roman" w:eastAsia="宋体" w:cs="Times New Roman"/>
                      <w:szCs w:val="24"/>
                    </w:rPr>
                  </w:pPr>
                  <w:r>
                    <w:rPr>
                      <w:rFonts w:hint="default" w:ascii="Times New Roman" w:hAnsi="Times New Roman" w:eastAsia="宋体"/>
                      <w:szCs w:val="24"/>
                    </w:rPr>
                    <w:t>供应商认证情况</w:t>
                  </w:r>
                </w:p>
              </w:tc>
              <w:tc>
                <w:tcPr>
                  <w:tcW w:w="690" w:type="dxa"/>
                  <w:vAlign w:val="center"/>
                </w:tcPr>
                <w:p w14:paraId="2F8979F8">
                  <w:pPr>
                    <w:jc w:val="center"/>
                    <w:rPr>
                      <w:rFonts w:hint="default" w:ascii="Times New Roman" w:hAnsi="Times New Roman" w:eastAsia="宋体" w:cs="Times New Roman"/>
                      <w:szCs w:val="24"/>
                      <w:lang w:eastAsia="zh-CN"/>
                    </w:rPr>
                  </w:pPr>
                  <w:r>
                    <w:rPr>
                      <w:rFonts w:hint="eastAsia"/>
                      <w:szCs w:val="24"/>
                      <w:lang w:val="en-US" w:eastAsia="zh-CN"/>
                    </w:rPr>
                    <w:t>8</w:t>
                  </w:r>
                </w:p>
              </w:tc>
              <w:tc>
                <w:tcPr>
                  <w:tcW w:w="4407" w:type="dxa"/>
                </w:tcPr>
                <w:p w14:paraId="4F1A775C">
                  <w:pPr>
                    <w:jc w:val="left"/>
                    <w:rPr>
                      <w:rFonts w:asciiTheme="minorEastAsia" w:hAnsiTheme="minorEastAsia" w:eastAsiaTheme="minorEastAsia"/>
                      <w:b/>
                      <w:bCs/>
                    </w:rPr>
                  </w:pPr>
                  <w:r>
                    <w:rPr>
                      <w:rFonts w:hint="eastAsia" w:asciiTheme="minorEastAsia" w:hAnsiTheme="minorEastAsia" w:eastAsiaTheme="minorEastAsia"/>
                      <w:b/>
                      <w:bCs/>
                    </w:rPr>
                    <w:t>（一）评分内容：</w:t>
                  </w:r>
                </w:p>
                <w:p w14:paraId="273BE6BA">
                  <w:pPr>
                    <w:jc w:val="left"/>
                  </w:pPr>
                  <w:r>
                    <w:t>1.投标人具有</w:t>
                  </w:r>
                  <w:r>
                    <w:rPr>
                      <w:rFonts w:hint="eastAsia"/>
                    </w:rPr>
                    <w:t>ISO9001</w:t>
                  </w:r>
                  <w:r>
                    <w:t>质量管理体系认证证书</w:t>
                  </w:r>
                  <w:r>
                    <w:rPr>
                      <w:rFonts w:hint="eastAsia"/>
                      <w:lang w:eastAsia="zh-CN"/>
                    </w:rPr>
                    <w:t>（</w:t>
                  </w:r>
                  <w:r>
                    <w:rPr>
                      <w:rFonts w:hint="eastAsia"/>
                      <w:lang w:val="en-US" w:eastAsia="zh-CN"/>
                    </w:rPr>
                    <w:t>认证范围需包括软件开发相关</w:t>
                  </w:r>
                  <w:r>
                    <w:rPr>
                      <w:rFonts w:hint="eastAsia"/>
                      <w:lang w:eastAsia="zh-CN"/>
                    </w:rPr>
                    <w:t>）</w:t>
                  </w:r>
                  <w:r>
                    <w:t>，得25分；</w:t>
                  </w:r>
                </w:p>
                <w:p w14:paraId="7CD5E620">
                  <w:pPr>
                    <w:jc w:val="left"/>
                  </w:pPr>
                  <w:r>
                    <w:t>2.投标人具有ISO38505数据治理管理体系认证证书</w:t>
                  </w:r>
                  <w:r>
                    <w:rPr>
                      <w:rFonts w:hint="eastAsia"/>
                      <w:lang w:eastAsia="zh-CN"/>
                    </w:rPr>
                    <w:t>（</w:t>
                  </w:r>
                  <w:r>
                    <w:rPr>
                      <w:rFonts w:hint="eastAsia"/>
                      <w:lang w:val="en-US" w:eastAsia="zh-CN"/>
                    </w:rPr>
                    <w:t>认证范围需包括软件开发相关</w:t>
                  </w:r>
                  <w:r>
                    <w:rPr>
                      <w:rFonts w:hint="eastAsia"/>
                      <w:lang w:eastAsia="zh-CN"/>
                    </w:rPr>
                    <w:t>）</w:t>
                  </w:r>
                  <w:r>
                    <w:t>，得25分；</w:t>
                  </w:r>
                </w:p>
                <w:p w14:paraId="14D662A6">
                  <w:pPr>
                    <w:jc w:val="left"/>
                  </w:pPr>
                  <w:r>
                    <w:t>3.投标人具有ISO42001人工智能管理体系认证证书</w:t>
                  </w:r>
                  <w:r>
                    <w:rPr>
                      <w:rFonts w:hint="eastAsia"/>
                      <w:lang w:eastAsia="zh-CN"/>
                    </w:rPr>
                    <w:t>（</w:t>
                  </w:r>
                  <w:r>
                    <w:rPr>
                      <w:rFonts w:hint="eastAsia"/>
                      <w:lang w:val="en-US" w:eastAsia="zh-CN"/>
                    </w:rPr>
                    <w:t>认证范围需包括软件开发相关</w:t>
                  </w:r>
                  <w:r>
                    <w:rPr>
                      <w:rFonts w:hint="eastAsia"/>
                      <w:lang w:eastAsia="zh-CN"/>
                    </w:rPr>
                    <w:t>）</w:t>
                  </w:r>
                  <w:r>
                    <w:t>，得25分；</w:t>
                  </w:r>
                </w:p>
                <w:p w14:paraId="49E6D452">
                  <w:pPr>
                    <w:jc w:val="left"/>
                  </w:pPr>
                  <w:r>
                    <w:t xml:space="preserve">4.投标人具有CMMI </w:t>
                  </w:r>
                  <w:r>
                    <w:rPr>
                      <w:rFonts w:hint="eastAsia"/>
                      <w:lang w:val="en-US" w:eastAsia="zh-CN"/>
                    </w:rPr>
                    <w:t>5</w:t>
                  </w:r>
                  <w:r>
                    <w:t>级</w:t>
                  </w:r>
                  <w:r>
                    <w:rPr>
                      <w:rFonts w:hint="eastAsia"/>
                    </w:rPr>
                    <w:t>（</w:t>
                  </w:r>
                  <w:r>
                    <w:t>或以上</w:t>
                  </w:r>
                  <w:r>
                    <w:rPr>
                      <w:rFonts w:hint="eastAsia"/>
                    </w:rPr>
                    <w:t>）证书</w:t>
                  </w:r>
                  <w:r>
                    <w:t>，得25分。</w:t>
                  </w:r>
                </w:p>
                <w:p w14:paraId="46B28F7C">
                  <w:pPr>
                    <w:rPr>
                      <w:b/>
                      <w:bCs/>
                    </w:rPr>
                  </w:pPr>
                  <w:r>
                    <w:rPr>
                      <w:rFonts w:hint="eastAsia"/>
                      <w:b/>
                      <w:bCs/>
                    </w:rPr>
                    <w:t>以上4项累计计分，最高得100分。</w:t>
                  </w:r>
                </w:p>
                <w:p w14:paraId="08FE8AEF">
                  <w:pPr>
                    <w:jc w:val="left"/>
                    <w:rPr>
                      <w:rFonts w:asciiTheme="minorEastAsia" w:hAnsiTheme="minorEastAsia" w:eastAsiaTheme="minorEastAsia"/>
                      <w:b/>
                      <w:bCs/>
                    </w:rPr>
                  </w:pPr>
                  <w:r>
                    <w:rPr>
                      <w:rFonts w:hint="eastAsia" w:asciiTheme="minorEastAsia" w:hAnsiTheme="minorEastAsia" w:eastAsiaTheme="minorEastAsia"/>
                      <w:b/>
                      <w:bCs/>
                    </w:rPr>
                    <w:t>（二）评分依据：</w:t>
                  </w:r>
                </w:p>
                <w:p w14:paraId="4C5FDB29">
                  <w:r>
                    <w:rPr>
                      <w:rFonts w:hint="eastAsia"/>
                    </w:rPr>
                    <w:t>1.要求提供所有有效的认证证书扫描件，及出具证书官网或全国认证认可信息公共服务平台（http://cx.cnca.cn/）</w:t>
                  </w:r>
                  <w:r>
                    <w:rPr>
                      <w:rFonts w:hint="eastAsia"/>
                      <w:lang w:val="en-US" w:eastAsia="zh-CN"/>
                    </w:rPr>
                    <w:t>或出证机构</w:t>
                  </w:r>
                  <w:r>
                    <w:rPr>
                      <w:rFonts w:hint="eastAsia"/>
                    </w:rPr>
                    <w:t>的证书查询记录。认证证书在公开渠道无法查询的，需提供颁发机构的证明材料，证明证书真实有效；</w:t>
                  </w:r>
                </w:p>
                <w:p w14:paraId="107EC633">
                  <w:r>
                    <w:rPr>
                      <w:rFonts w:hint="eastAsia"/>
                    </w:rPr>
                    <w:t>2.评分中出现无证明资料或专家无法凭所提供资料判断是否得分的情况，一律作不得分处理；</w:t>
                  </w:r>
                </w:p>
                <w:p w14:paraId="26BC2D0A">
                  <w:pPr>
                    <w:rPr>
                      <w:rFonts w:eastAsiaTheme="minorEastAsia"/>
                    </w:rPr>
                  </w:pPr>
                  <w:r>
                    <w:rPr>
                      <w:rFonts w:hint="eastAsia"/>
                      <w:lang w:val="en-US" w:eastAsia="zh-CN"/>
                    </w:rPr>
                    <w:t>3.</w:t>
                  </w:r>
                  <w:r>
                    <w:rPr>
                      <w:rFonts w:hint="eastAsia"/>
                    </w:rPr>
                    <w:t>如投标人为新成立企业且成立时间不足证书申请时间的，或投标人处于以上证书申请阶段尚未过试运行的，提供加盖投标人公章的情况说明视为满足要求</w:t>
                  </w:r>
                  <w:r>
                    <w:rPr>
                      <w:rFonts w:hint="eastAsia"/>
                      <w:lang w:eastAsia="zh-CN"/>
                    </w:rPr>
                    <w:t>。</w:t>
                  </w:r>
                </w:p>
              </w:tc>
            </w:tr>
            <w:tr w14:paraId="105D0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135D26BC">
                  <w:pPr>
                    <w:rPr>
                      <w:rFonts w:cs="宋体" w:asciiTheme="minorEastAsia" w:hAnsiTheme="minorEastAsia" w:eastAsiaTheme="minorEastAsia"/>
                      <w:b/>
                      <w:bCs/>
                      <w:color w:val="0000FF"/>
                      <w:sz w:val="24"/>
                    </w:rPr>
                  </w:pPr>
                </w:p>
              </w:tc>
              <w:tc>
                <w:tcPr>
                  <w:tcW w:w="719" w:type="dxa"/>
                  <w:vAlign w:val="center"/>
                </w:tcPr>
                <w:p w14:paraId="297898B8">
                  <w:pPr>
                    <w:jc w:val="center"/>
                    <w:rPr>
                      <w:rFonts w:cs="宋体" w:asciiTheme="minorEastAsia" w:hAnsiTheme="minorEastAsia" w:eastAsiaTheme="minorEastAsia"/>
                      <w:szCs w:val="21"/>
                    </w:rPr>
                  </w:pPr>
                  <w:r>
                    <w:rPr>
                      <w:rFonts w:hint="eastAsia" w:asciiTheme="minorEastAsia" w:hAnsiTheme="minorEastAsia" w:eastAsiaTheme="minorEastAsia"/>
                      <w:szCs w:val="21"/>
                    </w:rPr>
                    <w:t>2</w:t>
                  </w:r>
                </w:p>
              </w:tc>
              <w:tc>
                <w:tcPr>
                  <w:tcW w:w="2580" w:type="dxa"/>
                  <w:vAlign w:val="center"/>
                </w:tcPr>
                <w:p w14:paraId="0F507171">
                  <w:pPr>
                    <w:jc w:val="center"/>
                    <w:rPr>
                      <w:rFonts w:ascii="Times New Roman" w:hAnsi="Times New Roman" w:eastAsia="宋体" w:cs="Times New Roman"/>
                      <w:szCs w:val="24"/>
                    </w:rPr>
                  </w:pPr>
                  <w:r>
                    <w:rPr>
                      <w:rFonts w:hint="default" w:ascii="Times New Roman" w:hAnsi="Times New Roman" w:eastAsia="宋体"/>
                      <w:szCs w:val="24"/>
                    </w:rPr>
                    <w:t>供应商同类项目业绩情况</w:t>
                  </w:r>
                </w:p>
              </w:tc>
              <w:tc>
                <w:tcPr>
                  <w:tcW w:w="690" w:type="dxa"/>
                  <w:vAlign w:val="center"/>
                </w:tcPr>
                <w:p w14:paraId="70A21B26">
                  <w:pPr>
                    <w:jc w:val="center"/>
                    <w:rPr>
                      <w:rFonts w:hint="default" w:ascii="Times New Roman" w:hAnsi="Times New Roman" w:eastAsia="宋体" w:cs="Times New Roman"/>
                      <w:szCs w:val="24"/>
                      <w:lang w:eastAsia="zh-CN"/>
                    </w:rPr>
                  </w:pPr>
                  <w:r>
                    <w:rPr>
                      <w:rFonts w:hint="eastAsia"/>
                      <w:szCs w:val="24"/>
                      <w:lang w:val="en-US" w:eastAsia="zh-CN"/>
                    </w:rPr>
                    <w:t>5</w:t>
                  </w:r>
                </w:p>
              </w:tc>
              <w:tc>
                <w:tcPr>
                  <w:tcW w:w="4407" w:type="dxa"/>
                </w:tcPr>
                <w:p w14:paraId="6B67D23A">
                  <w:pPr>
                    <w:numPr>
                      <w:ilvl w:val="0"/>
                      <w:numId w:val="11"/>
                    </w:numPr>
                    <w:rPr>
                      <w:rFonts w:hint="eastAsia" w:asciiTheme="minorEastAsia" w:hAnsiTheme="minorEastAsia" w:eastAsiaTheme="minorEastAsia"/>
                      <w:b/>
                      <w:bCs/>
                      <w:szCs w:val="21"/>
                    </w:rPr>
                  </w:pPr>
                  <w:r>
                    <w:rPr>
                      <w:rFonts w:hint="eastAsia" w:asciiTheme="minorEastAsia" w:hAnsiTheme="minorEastAsia" w:eastAsiaTheme="minorEastAsia"/>
                      <w:b/>
                      <w:bCs/>
                      <w:szCs w:val="21"/>
                    </w:rPr>
                    <w:t>评分内容：</w:t>
                  </w:r>
                </w:p>
                <w:p w14:paraId="5AFA9EBA">
                  <w:r>
                    <w:rPr>
                      <w:rFonts w:hint="eastAsia"/>
                    </w:rPr>
                    <w:t>投标人自20</w:t>
                  </w:r>
                  <w:r>
                    <w:rPr>
                      <w:rFonts w:hint="eastAsia"/>
                      <w:lang w:val="en-US" w:eastAsia="zh-CN"/>
                    </w:rPr>
                    <w:t>23</w:t>
                  </w:r>
                  <w:r>
                    <w:rPr>
                      <w:rFonts w:hint="eastAsia"/>
                    </w:rPr>
                    <w:t>年</w:t>
                  </w:r>
                  <w:r>
                    <w:rPr>
                      <w:rFonts w:hint="eastAsia"/>
                      <w:lang w:val="en-US" w:eastAsia="zh-CN"/>
                    </w:rPr>
                    <w:t>10</w:t>
                  </w:r>
                  <w:r>
                    <w:rPr>
                      <w:rFonts w:hint="eastAsia"/>
                    </w:rPr>
                    <w:t>月1日起至本项目投标截止之日（具体以合同签订日期为准）具有党政机关或事业单位委托的</w:t>
                  </w:r>
                  <w:r>
                    <w:rPr>
                      <w:rFonts w:hint="eastAsia"/>
                      <w:lang w:eastAsia="zh-CN"/>
                    </w:rPr>
                    <w:t>政务信息化</w:t>
                  </w:r>
                  <w:r>
                    <w:rPr>
                      <w:rFonts w:hint="eastAsia"/>
                    </w:rPr>
                    <w:t>类项目业绩的，每提供一项得</w:t>
                  </w:r>
                  <w:r>
                    <w:rPr>
                      <w:rFonts w:hint="eastAsia"/>
                      <w:lang w:val="en-US" w:eastAsia="zh-CN"/>
                    </w:rPr>
                    <w:t>2</w:t>
                  </w:r>
                  <w:r>
                    <w:rPr>
                      <w:rFonts w:hint="eastAsia"/>
                    </w:rPr>
                    <w:t>5分，最高得100分。</w:t>
                  </w:r>
                </w:p>
                <w:p w14:paraId="37E09BB6">
                  <w:pPr>
                    <w:jc w:val="left"/>
                    <w:rPr>
                      <w:rFonts w:asciiTheme="minorEastAsia" w:hAnsiTheme="minorEastAsia" w:eastAsiaTheme="minorEastAsia"/>
                      <w:b/>
                      <w:bCs/>
                      <w:szCs w:val="21"/>
                    </w:rPr>
                  </w:pPr>
                  <w:r>
                    <w:rPr>
                      <w:rFonts w:hint="eastAsia" w:asciiTheme="minorEastAsia" w:hAnsiTheme="minorEastAsia" w:eastAsiaTheme="minorEastAsia"/>
                      <w:b/>
                      <w:bCs/>
                      <w:szCs w:val="21"/>
                    </w:rPr>
                    <w:t>（二）评分依据：</w:t>
                  </w:r>
                </w:p>
                <w:p w14:paraId="67492789">
                  <w:r>
                    <w:rPr>
                      <w:rFonts w:hint="eastAsia"/>
                    </w:rPr>
                    <w:t>1.要求同时提供合同关键信息，且履约评价合格（或以上）或者验收合格（或以上）证明文件作为得分依据，履约评价合格（或以上）或者验收合格（或以上）证明文件需加盖合同甲方公章（或甲方业务章）</w:t>
                  </w:r>
                  <w:r>
                    <w:rPr>
                      <w:rFonts w:hint="eastAsia"/>
                      <w:lang w:eastAsia="zh-CN"/>
                    </w:rPr>
                    <w:t>，</w:t>
                  </w:r>
                  <w:r>
                    <w:rPr>
                      <w:rFonts w:hint="eastAsia"/>
                      <w:lang w:val="en-US" w:eastAsia="zh-CN"/>
                    </w:rPr>
                    <w:t>履约评价的材料时间须在</w:t>
                  </w:r>
                  <w:r>
                    <w:rPr>
                      <w:rFonts w:hint="eastAsia"/>
                    </w:rPr>
                    <w:t>202</w:t>
                  </w:r>
                  <w:r>
                    <w:rPr>
                      <w:rFonts w:hint="eastAsia"/>
                      <w:lang w:val="en-US" w:eastAsia="zh-CN"/>
                    </w:rPr>
                    <w:t>4</w:t>
                  </w:r>
                  <w:r>
                    <w:rPr>
                      <w:rFonts w:hint="eastAsia"/>
                    </w:rPr>
                    <w:t>年</w:t>
                  </w:r>
                  <w:r>
                    <w:rPr>
                      <w:rFonts w:hint="eastAsia"/>
                      <w:lang w:val="en-US" w:eastAsia="zh-CN"/>
                    </w:rPr>
                    <w:t>9</w:t>
                  </w:r>
                  <w:r>
                    <w:rPr>
                      <w:rFonts w:hint="eastAsia"/>
                    </w:rPr>
                    <w:t>月</w:t>
                  </w:r>
                  <w:r>
                    <w:rPr>
                      <w:rFonts w:hint="eastAsia"/>
                      <w:lang w:val="en-US" w:eastAsia="zh-CN"/>
                    </w:rPr>
                    <w:t>30</w:t>
                  </w:r>
                  <w:r>
                    <w:rPr>
                      <w:rFonts w:hint="eastAsia"/>
                    </w:rPr>
                    <w:t>日</w:t>
                  </w:r>
                  <w:r>
                    <w:rPr>
                      <w:rFonts w:hint="eastAsia"/>
                      <w:lang w:val="en-US" w:eastAsia="zh-CN"/>
                    </w:rPr>
                    <w:t>后，不符合不予得分</w:t>
                  </w:r>
                  <w:r>
                    <w:rPr>
                      <w:rFonts w:hint="eastAsia"/>
                    </w:rPr>
                    <w:t>；</w:t>
                  </w:r>
                </w:p>
                <w:p w14:paraId="1429133A">
                  <w:pPr>
                    <w:rPr>
                      <w:rFonts w:asciiTheme="minorEastAsia" w:hAnsiTheme="minorEastAsia" w:eastAsiaTheme="minorEastAsia"/>
                      <w:szCs w:val="21"/>
                    </w:rPr>
                  </w:pPr>
                  <w:r>
                    <w:rPr>
                      <w:rFonts w:hint="eastAsia"/>
                    </w:rPr>
                    <w:t>2.以上资料均要求提供扫描件。</w:t>
                  </w:r>
                  <w:r>
                    <w:t>评分中出现无证明资料或专家无法凭所提供资料判断是否得分的情况，一律作不得分处理。</w:t>
                  </w:r>
                </w:p>
              </w:tc>
            </w:tr>
            <w:tr w14:paraId="21B27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891" w:hRule="atLeast"/>
                <w:tblCellSpacing w:w="0" w:type="dxa"/>
                <w:jc w:val="center"/>
              </w:trPr>
              <w:tc>
                <w:tcPr>
                  <w:tcW w:w="676" w:type="dxa"/>
                  <w:vMerge w:val="continue"/>
                  <w:vAlign w:val="center"/>
                </w:tcPr>
                <w:p w14:paraId="09416216">
                  <w:pPr>
                    <w:rPr>
                      <w:rFonts w:cs="宋体" w:asciiTheme="minorEastAsia" w:hAnsiTheme="minorEastAsia" w:eastAsiaTheme="minorEastAsia"/>
                      <w:b/>
                      <w:bCs/>
                      <w:color w:val="0000FF"/>
                      <w:sz w:val="24"/>
                    </w:rPr>
                  </w:pPr>
                </w:p>
              </w:tc>
              <w:tc>
                <w:tcPr>
                  <w:tcW w:w="719" w:type="dxa"/>
                  <w:vAlign w:val="center"/>
                </w:tcPr>
                <w:p w14:paraId="5769334A">
                  <w:pPr>
                    <w:jc w:val="center"/>
                    <w:rPr>
                      <w:rFonts w:cs="宋体" w:asciiTheme="minorEastAsia" w:hAnsiTheme="minorEastAsia" w:eastAsiaTheme="minorEastAsia"/>
                      <w:szCs w:val="21"/>
                    </w:rPr>
                  </w:pPr>
                  <w:r>
                    <w:rPr>
                      <w:rFonts w:hint="eastAsia" w:asciiTheme="minorEastAsia" w:hAnsiTheme="minorEastAsia" w:eastAsiaTheme="minorEastAsia"/>
                      <w:szCs w:val="21"/>
                    </w:rPr>
                    <w:t>3</w:t>
                  </w:r>
                </w:p>
              </w:tc>
              <w:tc>
                <w:tcPr>
                  <w:tcW w:w="2580" w:type="dxa"/>
                  <w:vAlign w:val="center"/>
                </w:tcPr>
                <w:p w14:paraId="7103A66A">
                  <w:pPr>
                    <w:jc w:val="center"/>
                    <w:rPr>
                      <w:rFonts w:ascii="Times New Roman" w:hAnsi="Times New Roman" w:eastAsia="宋体" w:cs="Times New Roman"/>
                      <w:szCs w:val="24"/>
                    </w:rPr>
                  </w:pPr>
                  <w:r>
                    <w:rPr>
                      <w:rFonts w:hint="default" w:ascii="Times New Roman" w:hAnsi="Times New Roman" w:eastAsia="宋体"/>
                      <w:szCs w:val="24"/>
                    </w:rPr>
                    <w:t>项目相关计算机软件著作权（或专利）使用权限情况</w:t>
                  </w:r>
                </w:p>
              </w:tc>
              <w:tc>
                <w:tcPr>
                  <w:tcW w:w="690" w:type="dxa"/>
                  <w:vAlign w:val="center"/>
                </w:tcPr>
                <w:p w14:paraId="0747ADBF">
                  <w:pPr>
                    <w:jc w:val="center"/>
                    <w:rPr>
                      <w:rFonts w:ascii="Times New Roman" w:hAnsi="Times New Roman" w:eastAsia="宋体" w:cs="Times New Roman"/>
                      <w:szCs w:val="24"/>
                    </w:rPr>
                  </w:pPr>
                  <w:r>
                    <w:rPr>
                      <w:rFonts w:hint="default" w:ascii="Times New Roman" w:hAnsi="Times New Roman" w:eastAsia="宋体"/>
                      <w:szCs w:val="24"/>
                    </w:rPr>
                    <w:t>10</w:t>
                  </w:r>
                </w:p>
              </w:tc>
              <w:tc>
                <w:tcPr>
                  <w:tcW w:w="4407" w:type="dxa"/>
                </w:tcPr>
                <w:p w14:paraId="02B28E2B">
                  <w:pPr>
                    <w:jc w:val="left"/>
                    <w:rPr>
                      <w:rFonts w:asciiTheme="minorEastAsia" w:hAnsiTheme="minorEastAsia" w:eastAsiaTheme="minorEastAsia"/>
                      <w:b/>
                      <w:bCs/>
                      <w:szCs w:val="21"/>
                    </w:rPr>
                  </w:pPr>
                  <w:r>
                    <w:rPr>
                      <w:rFonts w:hint="eastAsia" w:asciiTheme="minorEastAsia" w:hAnsiTheme="minorEastAsia" w:eastAsiaTheme="minorEastAsia"/>
                      <w:b/>
                      <w:bCs/>
                      <w:szCs w:val="21"/>
                    </w:rPr>
                    <w:t>（一）评分内容：</w:t>
                  </w:r>
                </w:p>
                <w:p w14:paraId="73911DD4">
                  <w:pPr>
                    <w:jc w:val="left"/>
                    <w:rPr>
                      <w:rFonts w:asciiTheme="minorEastAsia" w:hAnsiTheme="minorEastAsia" w:eastAsiaTheme="minorEastAsia"/>
                      <w:szCs w:val="21"/>
                    </w:rPr>
                  </w:pPr>
                  <w:r>
                    <w:rPr>
                      <w:rFonts w:hint="eastAsia" w:asciiTheme="minorEastAsia" w:hAnsiTheme="minorEastAsia" w:eastAsiaTheme="minorEastAsia"/>
                      <w:szCs w:val="21"/>
                    </w:rPr>
                    <w:t>投标人具有以下计算机软件著作权（或专利）使用权：</w:t>
                  </w:r>
                </w:p>
                <w:p w14:paraId="19E6D303">
                  <w:r>
                    <w:t>1</w:t>
                  </w:r>
                  <w:r>
                    <w:rPr>
                      <w:rFonts w:hint="eastAsia"/>
                    </w:rPr>
                    <w:t>.统一用户中心平台类（相关）软件著作权登记证书或专利证书；</w:t>
                  </w:r>
                </w:p>
                <w:p w14:paraId="6D344BB5">
                  <w:r>
                    <w:rPr>
                      <w:rFonts w:hint="eastAsia"/>
                    </w:rPr>
                    <w:t>2.政务应用门户平台类（相关）软件著作权登记证书或专利证书；</w:t>
                  </w:r>
                </w:p>
                <w:p w14:paraId="02B83305">
                  <w:r>
                    <w:rPr>
                      <w:rFonts w:hint="eastAsia"/>
                    </w:rPr>
                    <w:t>3.数据隐私加密平台类（相关）软件著作权登记证书或专利证书；</w:t>
                  </w:r>
                </w:p>
                <w:p w14:paraId="0DEFC391">
                  <w:r>
                    <w:rPr>
                      <w:rFonts w:hint="eastAsia"/>
                    </w:rPr>
                    <w:t>4.城市管理类（相关）软件著作权登记证书或专利证书；</w:t>
                  </w:r>
                </w:p>
                <w:p w14:paraId="4D5E037D">
                  <w:r>
                    <w:rPr>
                      <w:rFonts w:hint="eastAsia"/>
                    </w:rPr>
                    <w:t>5.数据资源可视化类（相关）软件著作权登记证书或专利证书。</w:t>
                  </w:r>
                </w:p>
                <w:p w14:paraId="75A6289F">
                  <w:r>
                    <w:rPr>
                      <w:rFonts w:hint="eastAsia"/>
                    </w:rPr>
                    <w:t>每提供以上任意一类得2</w:t>
                  </w:r>
                  <w:r>
                    <w:rPr>
                      <w:rFonts w:hint="eastAsia"/>
                      <w:lang w:val="en-US" w:eastAsia="zh-CN"/>
                    </w:rPr>
                    <w:t>0</w:t>
                  </w:r>
                  <w:r>
                    <w:rPr>
                      <w:rFonts w:hint="eastAsia"/>
                    </w:rPr>
                    <w:t>分，最高得100分。</w:t>
                  </w:r>
                  <w:r>
                    <w:rPr>
                      <w:rFonts w:hint="eastAsia"/>
                      <w:b/>
                      <w:bCs/>
                    </w:rPr>
                    <w:t>提供的同一软件著作权或专利包含以上</w:t>
                  </w:r>
                  <w:r>
                    <w:rPr>
                      <w:b/>
                      <w:bCs/>
                    </w:rPr>
                    <w:t>不同类型功能的</w:t>
                  </w:r>
                  <w:r>
                    <w:rPr>
                      <w:rFonts w:hint="eastAsia"/>
                      <w:b/>
                      <w:bCs/>
                    </w:rPr>
                    <w:t>，仅按得分一次计算。</w:t>
                  </w:r>
                </w:p>
                <w:p w14:paraId="34EEEBDE">
                  <w:pPr>
                    <w:jc w:val="left"/>
                    <w:rPr>
                      <w:rFonts w:asciiTheme="minorEastAsia" w:hAnsiTheme="minorEastAsia" w:eastAsiaTheme="minorEastAsia"/>
                      <w:b/>
                      <w:bCs/>
                      <w:szCs w:val="21"/>
                    </w:rPr>
                  </w:pPr>
                  <w:r>
                    <w:rPr>
                      <w:rFonts w:hint="eastAsia" w:asciiTheme="minorEastAsia" w:hAnsiTheme="minorEastAsia" w:eastAsiaTheme="minorEastAsia"/>
                      <w:b/>
                      <w:bCs/>
                      <w:szCs w:val="21"/>
                    </w:rPr>
                    <w:t>（二）评分依据：</w:t>
                  </w:r>
                </w:p>
                <w:p w14:paraId="128C4CFB">
                  <w:pPr>
                    <w:jc w:val="left"/>
                    <w:rPr>
                      <w:rFonts w:asciiTheme="minorEastAsia" w:hAnsiTheme="minorEastAsia" w:eastAsiaTheme="minorEastAsia"/>
                      <w:b/>
                      <w:bCs/>
                      <w:szCs w:val="21"/>
                    </w:rPr>
                  </w:pPr>
                  <w:r>
                    <w:rPr>
                      <w:rFonts w:hint="eastAsia" w:asciiTheme="minorEastAsia" w:hAnsiTheme="minorEastAsia" w:eastAsiaTheme="minorEastAsia"/>
                      <w:b/>
                      <w:bCs/>
                      <w:szCs w:val="21"/>
                    </w:rPr>
                    <w:t>计算机软件：</w:t>
                  </w:r>
                </w:p>
                <w:p w14:paraId="42B13874">
                  <w:r>
                    <w:rPr>
                      <w:rFonts w:hint="eastAsia"/>
                    </w:rPr>
                    <w:t>1.如为自有知识产权，提供计算机软件著作权登记证书（著作权人须为投标人）；</w:t>
                  </w:r>
                </w:p>
                <w:p w14:paraId="6FDDC0C2">
                  <w:r>
                    <w:rPr>
                      <w:rFonts w:hint="eastAsia"/>
                    </w:rPr>
                    <w:t>2.如非自有知识产权，提供许可使用合同和计算机软件著作权登记证书（著作权人为许可使用合同甲方或许可人）</w:t>
                  </w:r>
                  <w:r>
                    <w:rPr>
                      <w:rFonts w:hint="eastAsia"/>
                      <w:lang w:eastAsia="zh-CN"/>
                    </w:rPr>
                    <w:t>，</w:t>
                  </w:r>
                  <w:r>
                    <w:rPr>
                      <w:rFonts w:hint="eastAsia"/>
                      <w:lang w:val="en-US" w:eastAsia="zh-CN"/>
                    </w:rPr>
                    <w:t>许可周期要求覆盖项目履约周期</w:t>
                  </w:r>
                  <w:r>
                    <w:rPr>
                      <w:rFonts w:hint="eastAsia"/>
                    </w:rPr>
                    <w:t>；</w:t>
                  </w:r>
                </w:p>
                <w:p w14:paraId="745D7DB0">
                  <w:r>
                    <w:rPr>
                      <w:rFonts w:hint="eastAsia"/>
                    </w:rPr>
                    <w:t>3.相关证明材料的软件名称与招标文件要求的软件名称不完全一致的，需提供为同种软件的说明；若名称不完全一致又未提供说明的，由评审委员会判定是否符合文件要求；</w:t>
                  </w:r>
                </w:p>
                <w:p w14:paraId="668C8139">
                  <w:r>
                    <w:rPr>
                      <w:rFonts w:hint="eastAsia"/>
                    </w:rPr>
                    <w:t>4.评分中出现无证明资料或评审委员会无法凭所提供资料判断是否得分的情况，一律作不得分处理。</w:t>
                  </w:r>
                </w:p>
                <w:p w14:paraId="0BDC2C3C">
                  <w:pPr>
                    <w:jc w:val="left"/>
                    <w:rPr>
                      <w:rFonts w:asciiTheme="minorEastAsia" w:hAnsiTheme="minorEastAsia" w:eastAsiaTheme="minorEastAsia"/>
                      <w:b/>
                      <w:bCs/>
                      <w:szCs w:val="21"/>
                    </w:rPr>
                  </w:pPr>
                  <w:r>
                    <w:rPr>
                      <w:rFonts w:hint="eastAsia" w:asciiTheme="minorEastAsia" w:hAnsiTheme="minorEastAsia" w:eastAsiaTheme="minorEastAsia"/>
                      <w:b/>
                      <w:bCs/>
                      <w:szCs w:val="21"/>
                    </w:rPr>
                    <w:t>专利：</w:t>
                  </w:r>
                </w:p>
                <w:p w14:paraId="087F4C11">
                  <w:r>
                    <w:rPr>
                      <w:rFonts w:hint="eastAsia"/>
                    </w:rPr>
                    <w:t>1.如为自有知识产权，提供在有效期内的专利证书（专利权人须为投标人）；</w:t>
                  </w:r>
                </w:p>
                <w:p w14:paraId="4FF5AB5F">
                  <w:r>
                    <w:rPr>
                      <w:rFonts w:hint="eastAsia"/>
                    </w:rPr>
                    <w:t>2.如非自有知识产权，提供实施许可合同和在有效期内的专利证书（专利权人为实施许可合同甲方或许可人）；</w:t>
                  </w:r>
                </w:p>
                <w:p w14:paraId="3EE14E55">
                  <w:r>
                    <w:rPr>
                      <w:rFonts w:hint="eastAsia"/>
                    </w:rPr>
                    <w:t>3.相关证明材料的专利名称与招标文件要求的专利名称不完全一致的，需提供为同种专利的说明；若名称不完全一致又未提供说明的，由评审委员会判定是否符合文件要求；</w:t>
                  </w:r>
                </w:p>
                <w:p w14:paraId="5BE390AD">
                  <w:pPr>
                    <w:rPr>
                      <w:rFonts w:asciiTheme="minorEastAsia" w:hAnsiTheme="minorEastAsia" w:eastAsiaTheme="minorEastAsia"/>
                      <w:szCs w:val="21"/>
                    </w:rPr>
                  </w:pPr>
                  <w:r>
                    <w:rPr>
                      <w:rFonts w:hint="eastAsia"/>
                    </w:rPr>
                    <w:t>4.评分中出现无证明资料或评审委员会无法凭所提供资料判断是否得分的情况，一律作不得分处理。</w:t>
                  </w:r>
                </w:p>
              </w:tc>
            </w:tr>
            <w:tr w14:paraId="236E3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891" w:hRule="atLeast"/>
                <w:tblCellSpacing w:w="0" w:type="dxa"/>
                <w:jc w:val="center"/>
              </w:trPr>
              <w:tc>
                <w:tcPr>
                  <w:tcW w:w="676" w:type="dxa"/>
                  <w:vMerge w:val="continue"/>
                  <w:vAlign w:val="center"/>
                </w:tcPr>
                <w:p w14:paraId="1757AF74">
                  <w:pPr>
                    <w:rPr>
                      <w:rFonts w:cs="宋体" w:asciiTheme="minorEastAsia" w:hAnsiTheme="minorEastAsia" w:eastAsiaTheme="minorEastAsia"/>
                      <w:b/>
                      <w:bCs/>
                      <w:color w:val="0000FF"/>
                      <w:sz w:val="24"/>
                    </w:rPr>
                  </w:pPr>
                </w:p>
              </w:tc>
              <w:tc>
                <w:tcPr>
                  <w:tcW w:w="719" w:type="dxa"/>
                  <w:vAlign w:val="center"/>
                </w:tcPr>
                <w:p w14:paraId="70E0BF14">
                  <w:pPr>
                    <w:jc w:val="center"/>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4</w:t>
                  </w:r>
                </w:p>
              </w:tc>
              <w:tc>
                <w:tcPr>
                  <w:tcW w:w="2580" w:type="dxa"/>
                  <w:vAlign w:val="center"/>
                </w:tcPr>
                <w:p w14:paraId="58250A68">
                  <w:pPr>
                    <w:jc w:val="center"/>
                    <w:rPr>
                      <w:rFonts w:hint="eastAsia" w:asciiTheme="minorEastAsia" w:hAnsiTheme="minorEastAsia" w:eastAsiaTheme="minorEastAsia"/>
                      <w:szCs w:val="21"/>
                    </w:rPr>
                  </w:pPr>
                  <w:r>
                    <w:rPr>
                      <w:rFonts w:hint="eastAsia" w:ascii="宋体" w:hAnsi="宋体"/>
                      <w:szCs w:val="21"/>
                    </w:rPr>
                    <w:t>承诺服务响应时间</w:t>
                  </w:r>
                </w:p>
              </w:tc>
              <w:tc>
                <w:tcPr>
                  <w:tcW w:w="690" w:type="dxa"/>
                  <w:vAlign w:val="center"/>
                </w:tcPr>
                <w:p w14:paraId="291A1E9A">
                  <w:pPr>
                    <w:widowControl/>
                    <w:jc w:val="center"/>
                    <w:rPr>
                      <w:rFonts w:hint="eastAsia" w:asciiTheme="minorEastAsia" w:hAnsiTheme="minorEastAsia" w:eastAsiaTheme="minorEastAsia"/>
                      <w:szCs w:val="21"/>
                    </w:rPr>
                  </w:pPr>
                  <w:r>
                    <w:rPr>
                      <w:rFonts w:hint="eastAsia" w:ascii="宋体" w:hAnsi="宋体" w:cs="宋体"/>
                      <w:kern w:val="0"/>
                      <w:szCs w:val="21"/>
                    </w:rPr>
                    <w:t>2</w:t>
                  </w:r>
                </w:p>
              </w:tc>
              <w:tc>
                <w:tcPr>
                  <w:tcW w:w="4407" w:type="dxa"/>
                  <w:vAlign w:val="center"/>
                </w:tcPr>
                <w:p w14:paraId="542217AB">
                  <w:pPr>
                    <w:rPr>
                      <w:b/>
                      <w:bCs/>
                    </w:rPr>
                  </w:pPr>
                  <w:r>
                    <w:rPr>
                      <w:rFonts w:hint="eastAsia"/>
                      <w:b/>
                      <w:bCs/>
                    </w:rPr>
                    <w:t>（一）评</w:t>
                  </w:r>
                  <w:r>
                    <w:rPr>
                      <w:rFonts w:hint="eastAsia"/>
                      <w:b/>
                      <w:bCs/>
                      <w:lang w:eastAsia="zh-CN"/>
                    </w:rPr>
                    <w:t>分</w:t>
                  </w:r>
                  <w:r>
                    <w:rPr>
                      <w:rFonts w:hint="eastAsia"/>
                      <w:b/>
                      <w:bCs/>
                    </w:rPr>
                    <w:t>内容：</w:t>
                  </w:r>
                </w:p>
                <w:p w14:paraId="64980A2F">
                  <w:r>
                    <w:rPr>
                      <w:rFonts w:hint="eastAsia"/>
                    </w:rPr>
                    <w:t>考察投标人服务响应时间情况</w:t>
                  </w:r>
                  <w:r>
                    <w:t>：</w:t>
                  </w:r>
                </w:p>
                <w:p w14:paraId="5A64F4F1">
                  <w:r>
                    <w:rPr>
                      <w:rFonts w:hint="eastAsia"/>
                    </w:rPr>
                    <w:t>1.接到采购人需求，承诺服务响应并抵达现场时间≤2小时的，得100分；</w:t>
                  </w:r>
                  <w:r>
                    <w:br w:type="textWrapping"/>
                  </w:r>
                  <w:r>
                    <w:rPr>
                      <w:rFonts w:hint="eastAsia"/>
                    </w:rPr>
                    <w:t>2.接到采购人需求，2小时＜承诺服务响应时间≤24小时的，得50分；</w:t>
                  </w:r>
                  <w:r>
                    <w:br w:type="textWrapping"/>
                  </w:r>
                  <w:r>
                    <w:rPr>
                      <w:rFonts w:hint="eastAsia"/>
                    </w:rPr>
                    <w:t>3.接到采购人需求，24小时＜承诺服务响应时间≤48小时的，得25分；</w:t>
                  </w:r>
                  <w:r>
                    <w:br w:type="textWrapping"/>
                  </w:r>
                  <w:r>
                    <w:rPr>
                      <w:rFonts w:hint="eastAsia"/>
                    </w:rPr>
                    <w:t>4.接到采购人需求，承诺服务响应时间＞48小时的，不得分。</w:t>
                  </w:r>
                </w:p>
                <w:p w14:paraId="54DF8B4E">
                  <w:pPr>
                    <w:rPr>
                      <w:b/>
                      <w:bCs/>
                    </w:rPr>
                  </w:pPr>
                  <w:r>
                    <w:rPr>
                      <w:rFonts w:hint="eastAsia"/>
                      <w:b/>
                      <w:bCs/>
                    </w:rPr>
                    <w:t>以上4项不累计计分，最高得100分。</w:t>
                  </w:r>
                </w:p>
                <w:p w14:paraId="1DD2B528">
                  <w:pPr>
                    <w:rPr>
                      <w:b/>
                      <w:bCs/>
                    </w:rPr>
                  </w:pPr>
                  <w:r>
                    <w:rPr>
                      <w:rFonts w:hint="eastAsia"/>
                      <w:b/>
                      <w:bCs/>
                    </w:rPr>
                    <w:t>（二）评分依据：</w:t>
                  </w:r>
                </w:p>
                <w:p w14:paraId="7276BED6">
                  <w:pPr>
                    <w:rPr>
                      <w:rFonts w:hint="eastAsia"/>
                    </w:rPr>
                  </w:pPr>
                  <w:r>
                    <w:rPr>
                      <w:rFonts w:hint="eastAsia"/>
                    </w:rPr>
                    <w:t>要求提供承诺（格式自定）作为得分依据，未提供承诺或承诺内容不满足要求不得分。</w:t>
                  </w:r>
                </w:p>
              </w:tc>
            </w:tr>
            <w:tr w14:paraId="13153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tcPr>
                <w:p w14:paraId="51DAA228">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rPr>
                    <w:t>4</w:t>
                  </w:r>
                </w:p>
              </w:tc>
              <w:tc>
                <w:tcPr>
                  <w:tcW w:w="3989" w:type="dxa"/>
                  <w:gridSpan w:val="3"/>
                </w:tcPr>
                <w:p w14:paraId="17DABE7C">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rPr>
                    <w:t>诚信情况</w:t>
                  </w:r>
                </w:p>
              </w:tc>
              <w:tc>
                <w:tcPr>
                  <w:tcW w:w="4407" w:type="dxa"/>
                </w:tcPr>
                <w:p w14:paraId="717E2F5B">
                  <w:pPr>
                    <w:jc w:val="center"/>
                    <w:rPr>
                      <w:rFonts w:cs="宋体" w:asciiTheme="minorEastAsia" w:hAnsiTheme="minorEastAsia" w:eastAsiaTheme="minorEastAsia"/>
                      <w:b/>
                      <w:bCs/>
                      <w:color w:val="0000FF"/>
                      <w:sz w:val="24"/>
                    </w:rPr>
                  </w:pPr>
                  <w:r>
                    <w:rPr>
                      <w:rFonts w:asciiTheme="minorEastAsia" w:hAnsiTheme="minorEastAsia" w:eastAsiaTheme="minorEastAsia"/>
                      <w:b/>
                      <w:bCs/>
                      <w:color w:val="0000FF"/>
                      <w:szCs w:val="21"/>
                    </w:rPr>
                    <w:t>5</w:t>
                  </w:r>
                </w:p>
              </w:tc>
            </w:tr>
            <w:tr w14:paraId="60BBD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restart"/>
                  <w:shd w:val="clear" w:color="auto" w:fill="E6EFFA"/>
                  <w:vAlign w:val="center"/>
                </w:tcPr>
                <w:p w14:paraId="132FC42F">
                  <w:pPr>
                    <w:rPr>
                      <w:rFonts w:cs="宋体" w:asciiTheme="minorEastAsia" w:hAnsiTheme="minorEastAsia" w:eastAsiaTheme="minorEastAsia"/>
                      <w:b/>
                      <w:bCs/>
                      <w:color w:val="0000FF"/>
                      <w:sz w:val="24"/>
                    </w:rPr>
                  </w:pPr>
                </w:p>
              </w:tc>
              <w:tc>
                <w:tcPr>
                  <w:tcW w:w="719" w:type="dxa"/>
                  <w:shd w:val="clear" w:color="auto" w:fill="E6EFFA"/>
                  <w:vAlign w:val="center"/>
                </w:tcPr>
                <w:p w14:paraId="31B25D38">
                  <w:pPr>
                    <w:jc w:val="center"/>
                    <w:rPr>
                      <w:rFonts w:cs="宋体" w:asciiTheme="minorEastAsia" w:hAnsiTheme="minorEastAsia" w:eastAsiaTheme="minorEastAsia"/>
                      <w:b/>
                      <w:bCs/>
                      <w:szCs w:val="21"/>
                    </w:rPr>
                  </w:pPr>
                  <w:r>
                    <w:rPr>
                      <w:rFonts w:asciiTheme="minorEastAsia" w:hAnsiTheme="minorEastAsia" w:eastAsiaTheme="minorEastAsia"/>
                      <w:b/>
                      <w:bCs/>
                      <w:szCs w:val="21"/>
                    </w:rPr>
                    <w:t>序号</w:t>
                  </w:r>
                </w:p>
              </w:tc>
              <w:tc>
                <w:tcPr>
                  <w:tcW w:w="2580" w:type="dxa"/>
                  <w:shd w:val="clear" w:color="auto" w:fill="E6EFFA"/>
                  <w:vAlign w:val="center"/>
                </w:tcPr>
                <w:p w14:paraId="56072A27">
                  <w:pPr>
                    <w:jc w:val="center"/>
                    <w:rPr>
                      <w:rFonts w:cs="宋体" w:asciiTheme="minorEastAsia" w:hAnsiTheme="minorEastAsia" w:eastAsiaTheme="minorEastAsia"/>
                      <w:b/>
                      <w:bCs/>
                      <w:szCs w:val="21"/>
                    </w:rPr>
                  </w:pPr>
                  <w:r>
                    <w:rPr>
                      <w:rFonts w:hint="eastAsia" w:asciiTheme="minorEastAsia" w:hAnsiTheme="minorEastAsia" w:eastAsiaTheme="minorEastAsia"/>
                      <w:b/>
                      <w:bCs/>
                      <w:szCs w:val="21"/>
                    </w:rPr>
                    <w:t>评审因素</w:t>
                  </w:r>
                </w:p>
              </w:tc>
              <w:tc>
                <w:tcPr>
                  <w:tcW w:w="690" w:type="dxa"/>
                  <w:shd w:val="clear" w:color="auto" w:fill="E6EFFA"/>
                  <w:vAlign w:val="center"/>
                </w:tcPr>
                <w:p w14:paraId="78E3F3F0">
                  <w:pPr>
                    <w:jc w:val="center"/>
                    <w:rPr>
                      <w:rFonts w:cs="宋体" w:asciiTheme="minorEastAsia" w:hAnsiTheme="minorEastAsia" w:eastAsiaTheme="minorEastAsia"/>
                      <w:b/>
                      <w:bCs/>
                      <w:szCs w:val="21"/>
                    </w:rPr>
                  </w:pPr>
                  <w:r>
                    <w:rPr>
                      <w:rFonts w:asciiTheme="minorEastAsia" w:hAnsiTheme="minorEastAsia" w:eastAsiaTheme="minorEastAsia"/>
                      <w:b/>
                      <w:bCs/>
                      <w:szCs w:val="21"/>
                    </w:rPr>
                    <w:t>权重(%)</w:t>
                  </w:r>
                </w:p>
              </w:tc>
              <w:tc>
                <w:tcPr>
                  <w:tcW w:w="4407" w:type="dxa"/>
                  <w:shd w:val="clear" w:color="auto" w:fill="E6EFFA"/>
                  <w:vAlign w:val="center"/>
                </w:tcPr>
                <w:p w14:paraId="23C46EDE">
                  <w:pPr>
                    <w:jc w:val="center"/>
                    <w:rPr>
                      <w:rFonts w:cs="宋体" w:asciiTheme="minorEastAsia" w:hAnsiTheme="minorEastAsia" w:eastAsiaTheme="minorEastAsia"/>
                      <w:b/>
                      <w:bCs/>
                      <w:szCs w:val="21"/>
                    </w:rPr>
                  </w:pPr>
                  <w:r>
                    <w:rPr>
                      <w:rFonts w:asciiTheme="minorEastAsia" w:hAnsiTheme="minorEastAsia" w:eastAsiaTheme="minorEastAsia"/>
                      <w:b/>
                      <w:bCs/>
                      <w:szCs w:val="21"/>
                    </w:rPr>
                    <w:t>评分准则</w:t>
                  </w:r>
                </w:p>
              </w:tc>
            </w:tr>
            <w:tr w14:paraId="184AC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blCellSpacing w:w="0" w:type="dxa"/>
                <w:jc w:val="center"/>
              </w:trPr>
              <w:tc>
                <w:tcPr>
                  <w:tcW w:w="676" w:type="dxa"/>
                  <w:vMerge w:val="continue"/>
                  <w:vAlign w:val="center"/>
                </w:tcPr>
                <w:p w14:paraId="04294E59">
                  <w:pPr>
                    <w:rPr>
                      <w:rFonts w:cs="宋体" w:asciiTheme="minorEastAsia" w:hAnsiTheme="minorEastAsia" w:eastAsiaTheme="minorEastAsia"/>
                      <w:b/>
                      <w:bCs/>
                      <w:color w:val="0000FF"/>
                      <w:sz w:val="24"/>
                    </w:rPr>
                  </w:pPr>
                </w:p>
              </w:tc>
              <w:tc>
                <w:tcPr>
                  <w:tcW w:w="719" w:type="dxa"/>
                  <w:vAlign w:val="center"/>
                </w:tcPr>
                <w:p w14:paraId="6DC6162C">
                  <w:pPr>
                    <w:jc w:val="center"/>
                    <w:rPr>
                      <w:rFonts w:asciiTheme="minorEastAsia" w:hAnsiTheme="minorEastAsia" w:eastAsiaTheme="minorEastAsia"/>
                      <w:szCs w:val="21"/>
                    </w:rPr>
                  </w:pPr>
                  <w:r>
                    <w:rPr>
                      <w:rFonts w:asciiTheme="minorEastAsia" w:hAnsiTheme="minorEastAsia" w:eastAsiaTheme="minorEastAsia"/>
                      <w:szCs w:val="21"/>
                    </w:rPr>
                    <w:t>1</w:t>
                  </w:r>
                </w:p>
              </w:tc>
              <w:tc>
                <w:tcPr>
                  <w:tcW w:w="2580" w:type="dxa"/>
                  <w:vAlign w:val="center"/>
                </w:tcPr>
                <w:p w14:paraId="6DA8C99E">
                  <w:pPr>
                    <w:jc w:val="center"/>
                    <w:rPr>
                      <w:rFonts w:asciiTheme="minorEastAsia" w:hAnsiTheme="minorEastAsia" w:eastAsiaTheme="minorEastAsia"/>
                      <w:szCs w:val="21"/>
                    </w:rPr>
                  </w:pPr>
                  <w:r>
                    <w:rPr>
                      <w:rFonts w:asciiTheme="minorEastAsia" w:hAnsiTheme="minorEastAsia" w:eastAsiaTheme="minorEastAsia"/>
                      <w:szCs w:val="21"/>
                    </w:rPr>
                    <w:t>诚信情况</w:t>
                  </w:r>
                </w:p>
              </w:tc>
              <w:tc>
                <w:tcPr>
                  <w:tcW w:w="690" w:type="dxa"/>
                  <w:vAlign w:val="center"/>
                </w:tcPr>
                <w:p w14:paraId="7FA2CB0B">
                  <w:pPr>
                    <w:jc w:val="center"/>
                    <w:rPr>
                      <w:rFonts w:cs="宋体" w:asciiTheme="minorEastAsia" w:hAnsiTheme="minorEastAsia" w:eastAsiaTheme="minorEastAsia"/>
                      <w:szCs w:val="21"/>
                    </w:rPr>
                  </w:pPr>
                  <w:r>
                    <w:rPr>
                      <w:rFonts w:asciiTheme="minorEastAsia" w:hAnsiTheme="minorEastAsia" w:eastAsiaTheme="minorEastAsia"/>
                      <w:szCs w:val="21"/>
                    </w:rPr>
                    <w:t>5</w:t>
                  </w:r>
                </w:p>
              </w:tc>
              <w:tc>
                <w:tcPr>
                  <w:tcW w:w="4407" w:type="dxa"/>
                </w:tcPr>
                <w:p w14:paraId="54D8AD6C">
                  <w:pPr>
                    <w:rPr>
                      <w:rFonts w:asciiTheme="minorEastAsia" w:hAnsiTheme="minorEastAsia" w:eastAsiaTheme="minorEastAsia"/>
                      <w:b/>
                      <w:bCs/>
                      <w:szCs w:val="21"/>
                    </w:rPr>
                  </w:pPr>
                  <w:r>
                    <w:rPr>
                      <w:rFonts w:hint="eastAsia" w:asciiTheme="minorEastAsia" w:hAnsiTheme="minorEastAsia" w:eastAsiaTheme="minorEastAsia"/>
                      <w:b/>
                      <w:bCs/>
                      <w:szCs w:val="21"/>
                    </w:rPr>
                    <w:t>（一）评分内容：</w:t>
                  </w:r>
                </w:p>
                <w:p w14:paraId="42121C21">
                  <w:pPr>
                    <w:pStyle w:val="2"/>
                    <w:spacing w:line="240" w:lineRule="auto"/>
                    <w:rPr>
                      <w:rFonts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有关供应商诚信查询结果。</w:t>
                  </w:r>
                </w:p>
                <w:p w14:paraId="08EC9994">
                  <w:pPr>
                    <w:rPr>
                      <w:rFonts w:asciiTheme="minorEastAsia" w:hAnsiTheme="minorEastAsia" w:eastAsiaTheme="minorEastAsia"/>
                      <w:b/>
                      <w:bCs/>
                      <w:szCs w:val="21"/>
                    </w:rPr>
                  </w:pPr>
                  <w:r>
                    <w:rPr>
                      <w:rFonts w:hint="eastAsia" w:asciiTheme="minorEastAsia" w:hAnsiTheme="minorEastAsia" w:eastAsiaTheme="minorEastAsia"/>
                      <w:b/>
                      <w:bCs/>
                      <w:szCs w:val="21"/>
                    </w:rPr>
                    <w:t>（二）评分依据：</w:t>
                  </w:r>
                </w:p>
                <w:p w14:paraId="51DEF0BC">
                  <w:pPr>
                    <w:rPr>
                      <w:rFonts w:cs="宋体" w:asciiTheme="minorEastAsia" w:hAnsiTheme="minorEastAsia" w:eastAsiaTheme="minorEastAsia"/>
                      <w:szCs w:val="21"/>
                    </w:rPr>
                  </w:pPr>
                  <w:r>
                    <w:rPr>
                      <w:rFonts w:hint="eastAsia" w:asciiTheme="minorEastAsia" w:hAnsiTheme="minorEastAsia" w:eastAsiaTheme="minorEastAsia" w:cstheme="minorEastAsia"/>
                      <w:szCs w:val="21"/>
                    </w:rPr>
                    <w:t>查询渠道：通过“信用中国”（www.creditchina.gov.cn，下载信用信息报告）、“中国政府采购网”（www.ccgp.gov.cn）、“深圳市政府采购监管网”（http://zfcg.sz.gov.cn）以及深圳市、区财政部门认可的“供应商诚信档案库”查询供应商信用信息，信用信息以开标当日的查询结果为准。</w:t>
                  </w:r>
                </w:p>
              </w:tc>
            </w:tr>
          </w:tbl>
          <w:p w14:paraId="3894C65D">
            <w:pPr>
              <w:pStyle w:val="2"/>
            </w:pPr>
          </w:p>
        </w:tc>
      </w:tr>
    </w:tbl>
    <w:p w14:paraId="5DEDE08F">
      <w:pPr>
        <w:rPr>
          <w:vanish/>
        </w:rPr>
      </w:pPr>
    </w:p>
    <w:p w14:paraId="652B3721">
      <w:pPr>
        <w:pStyle w:val="2"/>
      </w:pPr>
      <w:r>
        <w:br w:type="page"/>
      </w:r>
    </w:p>
    <w:p w14:paraId="3F1DCC3A">
      <w:pPr>
        <w:jc w:val="center"/>
        <w:rPr>
          <w:b/>
          <w:sz w:val="84"/>
          <w:szCs w:val="84"/>
        </w:rPr>
      </w:pPr>
    </w:p>
    <w:p w14:paraId="5FD1DCDA">
      <w:pPr>
        <w:jc w:val="center"/>
        <w:rPr>
          <w:b/>
          <w:sz w:val="84"/>
          <w:szCs w:val="84"/>
        </w:rPr>
      </w:pPr>
    </w:p>
    <w:p w14:paraId="65F45698">
      <w:pPr>
        <w:jc w:val="center"/>
        <w:rPr>
          <w:b/>
          <w:sz w:val="84"/>
          <w:szCs w:val="84"/>
        </w:rPr>
      </w:pPr>
    </w:p>
    <w:p w14:paraId="15B7C850">
      <w:pPr>
        <w:jc w:val="center"/>
        <w:rPr>
          <w:b/>
          <w:sz w:val="120"/>
          <w:szCs w:val="120"/>
        </w:rPr>
      </w:pPr>
      <w:r>
        <w:rPr>
          <w:rFonts w:hint="eastAsia"/>
          <w:b/>
          <w:sz w:val="120"/>
          <w:szCs w:val="120"/>
        </w:rPr>
        <w:t>政府采购</w:t>
      </w:r>
    </w:p>
    <w:p w14:paraId="58735535">
      <w:pPr>
        <w:jc w:val="center"/>
        <w:rPr>
          <w:b/>
          <w:sz w:val="120"/>
          <w:szCs w:val="120"/>
        </w:rPr>
      </w:pPr>
      <w:r>
        <w:rPr>
          <w:rFonts w:hint="eastAsia"/>
          <w:b/>
          <w:sz w:val="120"/>
          <w:szCs w:val="120"/>
        </w:rPr>
        <w:t>招标文件</w:t>
      </w:r>
    </w:p>
    <w:p w14:paraId="180419A0">
      <w:pPr>
        <w:jc w:val="center"/>
        <w:rPr>
          <w:b/>
          <w:sz w:val="52"/>
          <w:szCs w:val="52"/>
        </w:rPr>
      </w:pPr>
      <w:r>
        <w:rPr>
          <w:rFonts w:hint="eastAsia"/>
          <w:b/>
          <w:sz w:val="52"/>
          <w:szCs w:val="52"/>
        </w:rPr>
        <w:t>（服务类）</w:t>
      </w:r>
    </w:p>
    <w:p w14:paraId="1AA1E774">
      <w:pPr>
        <w:jc w:val="center"/>
        <w:rPr>
          <w:b/>
          <w:sz w:val="44"/>
          <w:szCs w:val="44"/>
        </w:rPr>
      </w:pPr>
    </w:p>
    <w:p w14:paraId="3192AFE4">
      <w:pPr>
        <w:jc w:val="center"/>
        <w:rPr>
          <w:b/>
          <w:sz w:val="44"/>
          <w:szCs w:val="44"/>
        </w:rPr>
      </w:pPr>
    </w:p>
    <w:p w14:paraId="50D45F49">
      <w:pPr>
        <w:jc w:val="center"/>
        <w:rPr>
          <w:b/>
          <w:sz w:val="44"/>
          <w:szCs w:val="44"/>
        </w:rPr>
      </w:pPr>
    </w:p>
    <w:p w14:paraId="0E6A68C8">
      <w:pPr>
        <w:jc w:val="center"/>
        <w:rPr>
          <w:b/>
          <w:sz w:val="44"/>
          <w:szCs w:val="44"/>
        </w:rPr>
      </w:pPr>
    </w:p>
    <w:p w14:paraId="488A8B62">
      <w:pPr>
        <w:jc w:val="center"/>
        <w:rPr>
          <w:b/>
          <w:sz w:val="44"/>
          <w:szCs w:val="44"/>
        </w:rPr>
      </w:pPr>
    </w:p>
    <w:p w14:paraId="468CA80F">
      <w:pPr>
        <w:jc w:val="center"/>
        <w:rPr>
          <w:b/>
          <w:sz w:val="44"/>
          <w:szCs w:val="44"/>
        </w:rPr>
      </w:pPr>
    </w:p>
    <w:p w14:paraId="07A21900">
      <w:pPr>
        <w:jc w:val="center"/>
        <w:rPr>
          <w:b/>
          <w:sz w:val="44"/>
          <w:szCs w:val="44"/>
        </w:rPr>
      </w:pPr>
    </w:p>
    <w:p w14:paraId="182D55FB">
      <w:pPr>
        <w:jc w:val="center"/>
        <w:rPr>
          <w:b/>
          <w:sz w:val="44"/>
          <w:szCs w:val="44"/>
        </w:rPr>
      </w:pPr>
    </w:p>
    <w:p w14:paraId="01C4DB4E">
      <w:pPr>
        <w:jc w:val="center"/>
        <w:rPr>
          <w:b/>
          <w:sz w:val="44"/>
          <w:szCs w:val="44"/>
        </w:rPr>
      </w:pPr>
      <w:bookmarkStart w:id="1" w:name="_Hlk71465316"/>
      <w:r>
        <w:rPr>
          <w:rFonts w:hint="eastAsia"/>
          <w:b/>
          <w:sz w:val="44"/>
          <w:szCs w:val="44"/>
        </w:rPr>
        <w:t>深圳公共资源交易中心</w:t>
      </w:r>
    </w:p>
    <w:p w14:paraId="71EFEF82">
      <w:pPr>
        <w:jc w:val="center"/>
        <w:rPr>
          <w:rFonts w:asciiTheme="minorEastAsia" w:hAnsiTheme="minorEastAsia" w:eastAsiaTheme="minorEastAsia"/>
          <w:b/>
          <w:sz w:val="44"/>
          <w:szCs w:val="44"/>
        </w:rPr>
      </w:pPr>
      <w:r>
        <w:rPr>
          <w:rFonts w:hint="eastAsia" w:asciiTheme="minorEastAsia" w:hAnsiTheme="minorEastAsia" w:eastAsiaTheme="minorEastAsia"/>
          <w:b/>
          <w:sz w:val="44"/>
          <w:szCs w:val="44"/>
        </w:rPr>
        <w:t>（</w:t>
      </w:r>
      <w:r>
        <w:rPr>
          <w:rFonts w:asciiTheme="minorEastAsia" w:hAnsiTheme="minorEastAsia" w:eastAsiaTheme="minorEastAsia"/>
          <w:b/>
          <w:sz w:val="44"/>
          <w:szCs w:val="44"/>
        </w:rPr>
        <w:t>20</w:t>
      </w:r>
      <w:r>
        <w:rPr>
          <w:rFonts w:hint="eastAsia" w:asciiTheme="minorEastAsia" w:hAnsiTheme="minorEastAsia" w:eastAsiaTheme="minorEastAsia"/>
          <w:b/>
          <w:sz w:val="44"/>
          <w:szCs w:val="44"/>
        </w:rPr>
        <w:t>26）</w:t>
      </w:r>
      <w:bookmarkEnd w:id="1"/>
    </w:p>
    <w:p w14:paraId="7E364147">
      <w:pPr>
        <w:ind w:firstLine="420" w:firstLineChars="200"/>
      </w:pPr>
      <w:r>
        <w:rPr>
          <w:rFonts w:hint="eastAsia"/>
        </w:rPr>
        <w:br w:type="page"/>
      </w:r>
    </w:p>
    <w:p w14:paraId="5ED7BEC7">
      <w:pPr>
        <w:pStyle w:val="4"/>
      </w:pPr>
      <w:r>
        <w:rPr>
          <w:rFonts w:hint="eastAsia"/>
        </w:rPr>
        <w:t>目   录</w:t>
      </w:r>
    </w:p>
    <w:p w14:paraId="7E3635F5">
      <w:pPr>
        <w:rPr>
          <w:b/>
          <w:sz w:val="24"/>
        </w:rPr>
      </w:pPr>
      <w:r>
        <w:rPr>
          <w:rFonts w:hint="eastAsia"/>
          <w:b/>
          <w:sz w:val="24"/>
        </w:rPr>
        <w:t>第一册  专用条款</w:t>
      </w:r>
    </w:p>
    <w:p w14:paraId="2582895A">
      <w:pPr>
        <w:ind w:firstLine="960" w:firstLineChars="400"/>
        <w:rPr>
          <w:sz w:val="24"/>
        </w:rPr>
      </w:pPr>
      <w:r>
        <w:rPr>
          <w:rFonts w:hint="eastAsia"/>
          <w:sz w:val="24"/>
        </w:rPr>
        <w:t>关键信息</w:t>
      </w:r>
    </w:p>
    <w:p w14:paraId="5320C077">
      <w:pPr>
        <w:ind w:left="630" w:leftChars="300" w:firstLine="630" w:firstLineChars="300"/>
        <w:rPr>
          <w:rFonts w:ascii="宋体" w:hAnsi="宋体"/>
          <w:szCs w:val="21"/>
        </w:rPr>
      </w:pPr>
      <w:r>
        <w:rPr>
          <w:rFonts w:hint="eastAsia" w:ascii="宋体" w:hAnsi="宋体"/>
          <w:szCs w:val="21"/>
        </w:rPr>
        <w:t>第一章  招标公告</w:t>
      </w:r>
    </w:p>
    <w:p w14:paraId="06D3111B">
      <w:pPr>
        <w:ind w:left="630" w:leftChars="300" w:firstLine="630" w:firstLineChars="300"/>
        <w:rPr>
          <w:rFonts w:ascii="宋体" w:hAnsi="宋体"/>
          <w:szCs w:val="21"/>
        </w:rPr>
      </w:pPr>
      <w:r>
        <w:rPr>
          <w:rFonts w:hint="eastAsia" w:ascii="宋体" w:hAnsi="宋体"/>
          <w:szCs w:val="21"/>
        </w:rPr>
        <w:t xml:space="preserve">第二章  </w:t>
      </w:r>
      <w:bookmarkStart w:id="2" w:name="_Hlk71994379"/>
      <w:r>
        <w:rPr>
          <w:rFonts w:hint="eastAsia" w:ascii="宋体" w:hAnsi="宋体"/>
          <w:szCs w:val="21"/>
        </w:rPr>
        <w:t>对通用条款的补充内容及其他关键信息</w:t>
      </w:r>
      <w:bookmarkEnd w:id="2"/>
    </w:p>
    <w:p w14:paraId="228C9B48">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20FDB64C">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4D5D50CB">
      <w:pPr>
        <w:ind w:left="630" w:leftChars="300" w:firstLine="630" w:firstLineChars="300"/>
        <w:rPr>
          <w:rFonts w:ascii="宋体" w:hAnsi="宋体"/>
          <w:szCs w:val="21"/>
        </w:rPr>
      </w:pPr>
      <w:r>
        <w:rPr>
          <w:rFonts w:hint="eastAsia" w:ascii="宋体" w:hAnsi="宋体"/>
          <w:szCs w:val="21"/>
        </w:rPr>
        <w:t>第五章  合同条款及格式</w:t>
      </w:r>
    </w:p>
    <w:p w14:paraId="278EF659">
      <w:pPr>
        <w:rPr>
          <w:b/>
          <w:sz w:val="24"/>
        </w:rPr>
      </w:pPr>
    </w:p>
    <w:p w14:paraId="1531E3EA">
      <w:pPr>
        <w:rPr>
          <w:b/>
          <w:sz w:val="24"/>
        </w:rPr>
      </w:pPr>
      <w:r>
        <w:rPr>
          <w:rFonts w:hint="eastAsia"/>
          <w:b/>
          <w:sz w:val="24"/>
        </w:rPr>
        <w:t>第二册  通用条款</w:t>
      </w:r>
    </w:p>
    <w:p w14:paraId="2C90CF62">
      <w:pPr>
        <w:ind w:left="630" w:leftChars="300" w:firstLine="630" w:firstLineChars="300"/>
        <w:rPr>
          <w:rFonts w:ascii="宋体" w:hAnsi="宋体"/>
          <w:szCs w:val="21"/>
        </w:rPr>
      </w:pPr>
      <w:r>
        <w:rPr>
          <w:rFonts w:hint="eastAsia" w:ascii="宋体" w:hAnsi="宋体"/>
          <w:szCs w:val="21"/>
        </w:rPr>
        <w:t>第一章  总则</w:t>
      </w:r>
    </w:p>
    <w:p w14:paraId="73DB5131">
      <w:pPr>
        <w:ind w:left="630" w:leftChars="300" w:firstLine="630" w:firstLineChars="300"/>
        <w:rPr>
          <w:rFonts w:ascii="宋体" w:hAnsi="宋体"/>
          <w:szCs w:val="21"/>
        </w:rPr>
      </w:pPr>
      <w:r>
        <w:rPr>
          <w:rFonts w:hint="eastAsia" w:ascii="宋体" w:hAnsi="宋体"/>
          <w:szCs w:val="21"/>
        </w:rPr>
        <w:t>第二章  招标文件</w:t>
      </w:r>
    </w:p>
    <w:p w14:paraId="43E0C228">
      <w:pPr>
        <w:ind w:left="630" w:leftChars="300" w:firstLine="630" w:firstLineChars="300"/>
        <w:rPr>
          <w:rFonts w:ascii="宋体" w:hAnsi="宋体"/>
          <w:szCs w:val="21"/>
        </w:rPr>
      </w:pPr>
      <w:r>
        <w:rPr>
          <w:rFonts w:hint="eastAsia" w:ascii="宋体" w:hAnsi="宋体"/>
          <w:szCs w:val="21"/>
        </w:rPr>
        <w:t>第三章  投标文件的编制</w:t>
      </w:r>
    </w:p>
    <w:p w14:paraId="53EF0466">
      <w:pPr>
        <w:ind w:left="630" w:leftChars="300" w:firstLine="630" w:firstLineChars="300"/>
        <w:rPr>
          <w:rFonts w:ascii="宋体" w:hAnsi="宋体"/>
          <w:szCs w:val="21"/>
        </w:rPr>
      </w:pPr>
      <w:r>
        <w:rPr>
          <w:rFonts w:hint="eastAsia" w:ascii="宋体" w:hAnsi="宋体"/>
          <w:szCs w:val="21"/>
        </w:rPr>
        <w:t>第四章  投标文件的递交</w:t>
      </w:r>
    </w:p>
    <w:p w14:paraId="1FC8BC4B">
      <w:pPr>
        <w:ind w:left="630" w:leftChars="300" w:firstLine="630" w:firstLineChars="300"/>
        <w:rPr>
          <w:rFonts w:ascii="宋体" w:hAnsi="宋体"/>
          <w:szCs w:val="21"/>
        </w:rPr>
      </w:pPr>
      <w:r>
        <w:rPr>
          <w:rFonts w:hint="eastAsia" w:ascii="宋体" w:hAnsi="宋体"/>
          <w:szCs w:val="21"/>
        </w:rPr>
        <w:t>第五章  开标</w:t>
      </w:r>
    </w:p>
    <w:p w14:paraId="109BD057">
      <w:pPr>
        <w:ind w:left="630" w:leftChars="300" w:firstLine="630" w:firstLineChars="300"/>
        <w:rPr>
          <w:rFonts w:ascii="宋体" w:hAnsi="宋体"/>
          <w:szCs w:val="21"/>
        </w:rPr>
      </w:pPr>
      <w:r>
        <w:rPr>
          <w:rFonts w:hint="eastAsia" w:ascii="宋体" w:hAnsi="宋体"/>
          <w:szCs w:val="21"/>
        </w:rPr>
        <w:t>第六章  评审要求</w:t>
      </w:r>
    </w:p>
    <w:p w14:paraId="0D9F757F">
      <w:pPr>
        <w:ind w:left="630" w:leftChars="300" w:firstLine="630" w:firstLineChars="300"/>
        <w:rPr>
          <w:rFonts w:ascii="宋体" w:hAnsi="宋体"/>
          <w:szCs w:val="21"/>
        </w:rPr>
      </w:pPr>
      <w:r>
        <w:rPr>
          <w:rFonts w:hint="eastAsia" w:ascii="宋体" w:hAnsi="宋体"/>
          <w:szCs w:val="21"/>
        </w:rPr>
        <w:t>第七章  评审程序及评审方法</w:t>
      </w:r>
    </w:p>
    <w:p w14:paraId="25E1DF0E">
      <w:pPr>
        <w:ind w:left="630" w:leftChars="300" w:firstLine="630" w:firstLineChars="300"/>
        <w:rPr>
          <w:rFonts w:ascii="宋体" w:hAnsi="宋体"/>
          <w:szCs w:val="21"/>
        </w:rPr>
      </w:pPr>
      <w:r>
        <w:rPr>
          <w:rFonts w:hint="eastAsia" w:ascii="宋体" w:hAnsi="宋体"/>
          <w:szCs w:val="21"/>
        </w:rPr>
        <w:t>第八章  定标及公示</w:t>
      </w:r>
    </w:p>
    <w:p w14:paraId="12D4E20D">
      <w:pPr>
        <w:ind w:left="630" w:leftChars="300" w:firstLine="630" w:firstLineChars="300"/>
        <w:rPr>
          <w:rFonts w:ascii="宋体" w:hAnsi="宋体"/>
          <w:szCs w:val="21"/>
        </w:rPr>
      </w:pPr>
      <w:r>
        <w:rPr>
          <w:rFonts w:hint="eastAsia" w:ascii="宋体" w:hAnsi="宋体"/>
          <w:szCs w:val="21"/>
        </w:rPr>
        <w:t>第九章  公开招标失败的后续处理</w:t>
      </w:r>
    </w:p>
    <w:p w14:paraId="4D675D19">
      <w:pPr>
        <w:ind w:left="630" w:leftChars="300" w:firstLine="630" w:firstLineChars="300"/>
        <w:rPr>
          <w:rFonts w:ascii="宋体" w:hAnsi="宋体"/>
          <w:szCs w:val="21"/>
        </w:rPr>
      </w:pPr>
      <w:r>
        <w:rPr>
          <w:rFonts w:hint="eastAsia" w:ascii="宋体" w:hAnsi="宋体"/>
          <w:szCs w:val="21"/>
        </w:rPr>
        <w:t>第十章  合同的授予与备案</w:t>
      </w:r>
    </w:p>
    <w:p w14:paraId="0E2EF658">
      <w:pPr>
        <w:ind w:left="630" w:leftChars="300" w:firstLine="630" w:firstLineChars="300"/>
        <w:rPr>
          <w:rFonts w:ascii="宋体" w:hAnsi="宋体"/>
          <w:szCs w:val="21"/>
        </w:rPr>
      </w:pPr>
      <w:r>
        <w:rPr>
          <w:rFonts w:hint="eastAsia" w:ascii="宋体" w:hAnsi="宋体"/>
          <w:szCs w:val="21"/>
        </w:rPr>
        <w:t>第十一章  质疑处理</w:t>
      </w:r>
    </w:p>
    <w:p w14:paraId="145619F3">
      <w:pPr>
        <w:widowControl/>
        <w:jc w:val="left"/>
        <w:rPr>
          <w:rFonts w:ascii="宋体" w:hAnsi="宋体"/>
          <w:szCs w:val="21"/>
        </w:rPr>
      </w:pPr>
      <w:r>
        <w:rPr>
          <w:rFonts w:ascii="宋体" w:hAnsi="宋体"/>
          <w:szCs w:val="21"/>
        </w:rPr>
        <w:br w:type="page"/>
      </w:r>
    </w:p>
    <w:p w14:paraId="59401C4B">
      <w:pPr>
        <w:pStyle w:val="4"/>
        <w:rPr>
          <w:sz w:val="24"/>
        </w:rPr>
      </w:pPr>
      <w:bookmarkStart w:id="3" w:name="bt投标函"/>
      <w:bookmarkEnd w:id="3"/>
      <w:bookmarkStart w:id="4" w:name="bt项目管理班子配备情况"/>
      <w:bookmarkEnd w:id="4"/>
      <w:bookmarkStart w:id="5" w:name="bt开标一览表"/>
      <w:bookmarkEnd w:id="5"/>
      <w:bookmarkStart w:id="6" w:name="bt合同格式"/>
      <w:bookmarkEnd w:id="6"/>
      <w:bookmarkStart w:id="7" w:name="bt说明"/>
      <w:bookmarkEnd w:id="7"/>
      <w:bookmarkStart w:id="8" w:name="bt合同条款及格式"/>
      <w:bookmarkEnd w:id="8"/>
      <w:bookmarkStart w:id="9" w:name="bt投标报价汇总表"/>
      <w:bookmarkEnd w:id="9"/>
      <w:bookmarkStart w:id="10" w:name="bt投标人须知"/>
      <w:bookmarkEnd w:id="10"/>
      <w:bookmarkStart w:id="11" w:name="bt技术标投标文件格式"/>
      <w:bookmarkEnd w:id="11"/>
      <w:bookmarkStart w:id="12" w:name="bt投标人情况介绍"/>
      <w:bookmarkEnd w:id="12"/>
      <w:bookmarkStart w:id="13" w:name="bt本工程承诺书"/>
      <w:bookmarkEnd w:id="13"/>
      <w:bookmarkStart w:id="14" w:name="bt其他资料由投标人自定"/>
      <w:bookmarkEnd w:id="14"/>
      <w:bookmarkStart w:id="15" w:name="bt合同条款"/>
      <w:bookmarkEnd w:id="15"/>
      <w:bookmarkStart w:id="16" w:name="合同格式"/>
      <w:bookmarkEnd w:id="16"/>
      <w:bookmarkStart w:id="17" w:name="bt投标文件签署授权委托书"/>
      <w:bookmarkEnd w:id="17"/>
      <w:bookmarkStart w:id="18" w:name="bt商务标投标文件格式"/>
      <w:bookmarkEnd w:id="18"/>
      <w:bookmarkStart w:id="19" w:name="bt其他资料2"/>
      <w:bookmarkEnd w:id="19"/>
      <w:r>
        <w:rPr>
          <w:rFonts w:hint="eastAsia"/>
        </w:rPr>
        <w:t>第一册  专用条款</w:t>
      </w:r>
    </w:p>
    <w:p w14:paraId="5667D515">
      <w:pPr>
        <w:pStyle w:val="7"/>
        <w:rPr>
          <w:sz w:val="28"/>
          <w:szCs w:val="28"/>
        </w:rPr>
      </w:pPr>
      <w:r>
        <w:rPr>
          <w:rFonts w:hint="eastAsia"/>
          <w:sz w:val="28"/>
          <w:szCs w:val="28"/>
        </w:rPr>
        <w:t>第一章  招标公告</w:t>
      </w:r>
    </w:p>
    <w:tbl>
      <w:tblPr>
        <w:tblStyle w:val="42"/>
        <w:tblW w:w="8193" w:type="dxa"/>
        <w:jc w:val="center"/>
        <w:tblCellSpacing w:w="0" w:type="dxa"/>
        <w:tblLayout w:type="fixed"/>
        <w:tblCellMar>
          <w:top w:w="0" w:type="dxa"/>
          <w:left w:w="0" w:type="dxa"/>
          <w:bottom w:w="0" w:type="dxa"/>
          <w:right w:w="0" w:type="dxa"/>
        </w:tblCellMar>
      </w:tblPr>
      <w:tblGrid>
        <w:gridCol w:w="8193"/>
      </w:tblGrid>
      <w:tr w14:paraId="21B6BF4F">
        <w:tblPrEx>
          <w:tblCellMar>
            <w:top w:w="0" w:type="dxa"/>
            <w:left w:w="0" w:type="dxa"/>
            <w:bottom w:w="0" w:type="dxa"/>
            <w:right w:w="0" w:type="dxa"/>
          </w:tblCellMar>
        </w:tblPrEx>
        <w:trPr>
          <w:tblCellSpacing w:w="0" w:type="dxa"/>
          <w:jc w:val="center"/>
        </w:trPr>
        <w:tc>
          <w:tcPr>
            <w:tcW w:w="8193" w:type="dxa"/>
            <w:vAlign w:val="center"/>
          </w:tcPr>
          <w:tbl>
            <w:tblPr>
              <w:tblStyle w:val="42"/>
              <w:tblW w:w="8147" w:type="dxa"/>
              <w:jc w:val="center"/>
              <w:tblCellSpacing w:w="0" w:type="dxa"/>
              <w:tblLayout w:type="fixed"/>
              <w:tblCellMar>
                <w:top w:w="30" w:type="dxa"/>
                <w:left w:w="30" w:type="dxa"/>
                <w:bottom w:w="30" w:type="dxa"/>
                <w:right w:w="30" w:type="dxa"/>
              </w:tblCellMar>
            </w:tblPr>
            <w:tblGrid>
              <w:gridCol w:w="8147"/>
            </w:tblGrid>
            <w:tr w14:paraId="15596FC2">
              <w:tblPrEx>
                <w:tblCellMar>
                  <w:top w:w="30" w:type="dxa"/>
                  <w:left w:w="30" w:type="dxa"/>
                  <w:bottom w:w="30" w:type="dxa"/>
                  <w:right w:w="30" w:type="dxa"/>
                </w:tblCellMar>
              </w:tblPrEx>
              <w:trPr>
                <w:tblCellSpacing w:w="0" w:type="dxa"/>
                <w:jc w:val="center"/>
              </w:trPr>
              <w:tc>
                <w:tcPr>
                  <w:tcW w:w="8147" w:type="dxa"/>
                </w:tcPr>
                <w:p w14:paraId="50B45356">
                  <w:pPr>
                    <w:spacing w:line="360" w:lineRule="auto"/>
                    <w:rPr>
                      <w:rFonts w:ascii="宋体" w:hAnsi="宋体" w:cs="宋体"/>
                      <w:b/>
                      <w:bCs/>
                      <w:kern w:val="0"/>
                      <w:szCs w:val="21"/>
                    </w:rPr>
                  </w:pPr>
                  <w:r>
                    <w:rPr>
                      <w:rFonts w:hint="eastAsia" w:ascii="宋体" w:hAnsi="宋体" w:cs="宋体"/>
                      <w:b/>
                      <w:bCs/>
                      <w:kern w:val="0"/>
                      <w:szCs w:val="21"/>
                    </w:rPr>
                    <w:t>申请人的资格要求：</w:t>
                  </w:r>
                </w:p>
                <w:p w14:paraId="2762C778">
                  <w:pPr>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r>
                    <w:rPr>
                      <w:rFonts w:cs="宋体" w:asciiTheme="minorEastAsia" w:hAnsiTheme="minorEastAsia" w:eastAsiaTheme="minorEastAsia"/>
                      <w:kern w:val="0"/>
                      <w:szCs w:val="21"/>
                    </w:rPr>
                    <w:t>.</w:t>
                  </w:r>
                  <w:bookmarkStart w:id="20" w:name="_Hlk72162904"/>
                  <w:r>
                    <w:rPr>
                      <w:rFonts w:hint="eastAsia" w:cs="宋体" w:asciiTheme="minorEastAsia" w:hAnsiTheme="minorEastAsia" w:eastAsiaTheme="minorEastAsia"/>
                      <w:kern w:val="0"/>
                      <w:szCs w:val="21"/>
                    </w:rPr>
                    <w:t>具有独立承担民事责任的能力（提供营业执照或事业单位法人证书等证明资料扫描件，分支机构参与投标的，须同时提供分支机构营业执照、其总公司的营业执照及总公司授权文件且授权书载明其民事责任由总公司承担）</w:t>
                  </w:r>
                  <w:bookmarkEnd w:id="20"/>
                  <w:r>
                    <w:rPr>
                      <w:rFonts w:hint="eastAsia" w:asciiTheme="minorEastAsia" w:hAnsiTheme="minorEastAsia" w:eastAsiaTheme="minorEastAsia"/>
                    </w:rPr>
                    <w:t>；不接受同一集团（或总公司）授权两家或以上分公司同时参与本项目投标，也不接受集团（或总公司）与分公司同时参与本项目投标，如出现上述情形，该两家或以上供应商的投标文件均按无效投标处理）；</w:t>
                  </w:r>
                </w:p>
                <w:p w14:paraId="4C55F787">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2.本项目不接受联合体投标（由供应商在《政府采购投标及履约承诺函》中作出声明）；</w:t>
                  </w:r>
                </w:p>
                <w:p w14:paraId="29E0F436">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3</w:t>
                  </w:r>
                  <w:r>
                    <w:rPr>
                      <w:rFonts w:cs="宋体" w:asciiTheme="minorEastAsia" w:hAnsiTheme="minorEastAsia" w:eastAsiaTheme="minorEastAsia"/>
                      <w:color w:val="000000" w:themeColor="text1"/>
                      <w:kern w:val="0"/>
                      <w:szCs w:val="21"/>
                      <w14:textFill>
                        <w14:solidFill>
                          <w14:schemeClr w14:val="tx1"/>
                        </w14:solidFill>
                      </w14:textFill>
                    </w:rPr>
                    <w:t>.</w:t>
                  </w:r>
                  <w:r>
                    <w:rPr>
                      <w:rFonts w:hint="eastAsia" w:cs="宋体" w:asciiTheme="minorEastAsia" w:hAnsiTheme="minorEastAsia" w:eastAsiaTheme="minorEastAsia"/>
                      <w:color w:val="000000" w:themeColor="text1"/>
                      <w:kern w:val="0"/>
                      <w:szCs w:val="21"/>
                      <w14:textFill>
                        <w14:solidFill>
                          <w14:schemeClr w14:val="tx1"/>
                        </w14:solidFill>
                      </w14:textFill>
                    </w:rPr>
                    <w:t>参与本项目政府采购活动时不存在被有关部门禁止参与政府采购活动且在有效期内的情况（由供应商在《政府采购投标及履约承诺函》中作出声明）；</w:t>
                  </w:r>
                </w:p>
                <w:p w14:paraId="4C820002">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4</w:t>
                  </w:r>
                  <w:r>
                    <w:rPr>
                      <w:rFonts w:cs="宋体" w:asciiTheme="minorEastAsia" w:hAnsiTheme="minorEastAsia" w:eastAsiaTheme="minorEastAsia"/>
                      <w:color w:val="000000" w:themeColor="text1"/>
                      <w:kern w:val="0"/>
                      <w:szCs w:val="21"/>
                      <w14:textFill>
                        <w14:solidFill>
                          <w14:schemeClr w14:val="tx1"/>
                        </w14:solidFill>
                      </w14:textFill>
                    </w:rPr>
                    <w:t>.</w:t>
                  </w:r>
                  <w:r>
                    <w:rPr>
                      <w:rFonts w:hint="eastAsia" w:cs="宋体" w:asciiTheme="minorEastAsia" w:hAnsiTheme="minorEastAsia" w:eastAsiaTheme="minorEastAsia"/>
                      <w:color w:val="000000" w:themeColor="text1"/>
                      <w:kern w:val="0"/>
                      <w:szCs w:val="21"/>
                      <w14:textFill>
                        <w14:solidFill>
                          <w14:schemeClr w14:val="tx1"/>
                        </w14:solidFill>
                      </w14:textFill>
                    </w:rPr>
                    <w:t>具备《中华人民共和国政府采购法》第二十二条第一款的条件（由供应商在《政府采购投标及履约承诺函》中作出声明）；</w:t>
                  </w:r>
                </w:p>
                <w:p w14:paraId="6CA4CD56">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5</w:t>
                  </w:r>
                  <w:r>
                    <w:rPr>
                      <w:rFonts w:cs="宋体" w:asciiTheme="minorEastAsia" w:hAnsiTheme="minorEastAsia" w:eastAsiaTheme="minorEastAsia"/>
                      <w:color w:val="000000" w:themeColor="text1"/>
                      <w:kern w:val="0"/>
                      <w:szCs w:val="21"/>
                      <w14:textFill>
                        <w14:solidFill>
                          <w14:schemeClr w14:val="tx1"/>
                        </w14:solidFill>
                      </w14:textFill>
                    </w:rPr>
                    <w:t>.</w:t>
                  </w:r>
                  <w:r>
                    <w:rPr>
                      <w:rFonts w:hint="eastAsia" w:cs="宋体" w:asciiTheme="minorEastAsia" w:hAnsiTheme="minorEastAsia" w:eastAsiaTheme="minorEastAsia"/>
                      <w:color w:val="000000" w:themeColor="text1"/>
                      <w:kern w:val="0"/>
                      <w:szCs w:val="21"/>
                      <w14:textFill>
                        <w14:solidFill>
                          <w14:schemeClr w14:val="tx1"/>
                        </w14:solidFill>
                      </w14:textFill>
                    </w:rPr>
                    <w:t>未被列入失信被执行人、重大税收违法案件当事人名单、政府采购严重违法失信行为记录名单（由供应商在《政府采购投标及履约承诺函》中作出声明）；</w:t>
                  </w:r>
                </w:p>
                <w:p w14:paraId="7186C53A">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6.不存在《深圳市财政局政府采购供应商信用信息管理办法》（深财规〔2023〕3号）列明的严重违法失信行为（由供应商在《政府采购投标及履约承诺函》中作出声明）；</w:t>
                  </w:r>
                </w:p>
                <w:p w14:paraId="0C98B966">
                  <w:pPr>
                    <w:ind w:firstLine="420" w:firstLineChars="200"/>
                    <w:rPr>
                      <w:rFonts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7.为采购项目提供整体设计、规范编制或者项目管理、监理、检测等服务的供应商，不得再参加该采购项目的其他采购活动（由供应商在《政府采购投标及履约承诺函》中作出声明）；</w:t>
                  </w:r>
                </w:p>
                <w:p w14:paraId="79EAC3F7">
                  <w:pPr>
                    <w:pStyle w:val="192"/>
                    <w:ind w:firstLine="420" w:firstLineChars="200"/>
                    <w:rPr>
                      <w:rFonts w:hint="eastAsia" w:asciiTheme="minorEastAsia" w:hAnsiTheme="minorEastAsia" w:eastAsiaTheme="minorEastAsia"/>
                      <w:color w:val="000000" w:themeColor="text1"/>
                      <w:lang w:eastAsia="zh-CN"/>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r>
                    <w:rPr>
                      <w:rFonts w:hint="eastAsia" w:cs="宋体" w:asciiTheme="minorEastAsia" w:hAnsiTheme="minorEastAsia" w:eastAsiaTheme="minorEastAsia"/>
                      <w:color w:val="000000" w:themeColor="text1"/>
                      <w:kern w:val="0"/>
                      <w:szCs w:val="21"/>
                      <w:lang w:eastAsia="zh-CN"/>
                      <w14:textFill>
                        <w14:solidFill>
                          <w14:schemeClr w14:val="tx1"/>
                        </w14:solidFill>
                      </w14:textFill>
                    </w:rPr>
                    <w:t>；</w:t>
                  </w:r>
                </w:p>
                <w:p w14:paraId="79D0C631">
                  <w:pPr>
                    <w:pStyle w:val="192"/>
                    <w:ind w:firstLine="420" w:firstLineChars="200"/>
                    <w:rPr>
                      <w:rFonts w:asciiTheme="minorEastAsia" w:hAnsiTheme="minorEastAsia" w:eastAsiaTheme="minorEastAsia"/>
                    </w:rPr>
                  </w:pPr>
                  <w:r>
                    <w:rPr>
                      <w:rFonts w:hint="eastAsia" w:asciiTheme="minorEastAsia" w:hAnsiTheme="minorEastAsia" w:eastAsiaTheme="minorEastAsia"/>
                      <w:lang w:val="en-US" w:eastAsia="zh-CN"/>
                    </w:rPr>
                    <w:t>9.</w:t>
                  </w:r>
                  <w:r>
                    <w:rPr>
                      <w:rFonts w:hint="eastAsia" w:asciiTheme="minorEastAsia" w:hAnsiTheme="minorEastAsia" w:eastAsiaTheme="minorEastAsia"/>
                    </w:rPr>
                    <w:t>本项目不专门面向中小企业采购。</w:t>
                  </w:r>
                </w:p>
                <w:p w14:paraId="3E6F9197">
                  <w:pPr>
                    <w:wordWrap w:val="0"/>
                    <w:ind w:firstLine="420" w:firstLineChars="200"/>
                    <w:rPr>
                      <w:rFonts w:cs="宋体" w:asciiTheme="minorEastAsia" w:hAnsiTheme="minorEastAsia" w:eastAsiaTheme="minorEastAsia"/>
                      <w:kern w:val="0"/>
                      <w:szCs w:val="21"/>
                    </w:rPr>
                  </w:pPr>
                </w:p>
                <w:p w14:paraId="07E479F5">
                  <w:pPr>
                    <w:wordWrap w:val="0"/>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注：（1）“信用中国”（www.creditchina.gov.cn，查询“信用服务”栏的“重大税收违法失信主体”“失信被执行人”或者下载信用信息报告），“中国政府采购网”（www.ccgp.gov.cn）中的“政府采购严重违法失信行为记录名单”，“深圳市政府采购监管网”（http://zfcg.sz.gov.cn）</w:t>
                  </w:r>
                  <w:r>
                    <w:rPr>
                      <w:rFonts w:hint="eastAsia" w:asciiTheme="minorEastAsia" w:hAnsiTheme="minorEastAsia" w:eastAsiaTheme="minorEastAsia" w:cstheme="minorEastAsia"/>
                      <w:szCs w:val="21"/>
                    </w:rPr>
                    <w:t>以及深圳市、区财政部门认可的“供应商诚信档案库”</w:t>
                  </w:r>
                  <w:r>
                    <w:rPr>
                      <w:rFonts w:hint="eastAsia" w:cs="宋体" w:asciiTheme="minorEastAsia" w:hAnsiTheme="minorEastAsia" w:eastAsiaTheme="minorEastAsia"/>
                      <w:kern w:val="0"/>
                      <w:szCs w:val="21"/>
                    </w:rPr>
                    <w:t>为供应商信用信息的查询渠道，相关信息以开标当日的查询结果为准；</w:t>
                  </w:r>
                </w:p>
                <w:p w14:paraId="4858E3DF">
                  <w:pPr>
                    <w:ind w:firstLine="420" w:firstLineChars="200"/>
                    <w:rPr>
                      <w:rFonts w:asciiTheme="minorEastAsia" w:hAnsiTheme="minorEastAsia" w:eastAsiaTheme="minorEastAsia"/>
                    </w:rPr>
                  </w:pPr>
                  <w:r>
                    <w:rPr>
                      <w:rFonts w:hint="eastAsia" w:asciiTheme="minorEastAsia" w:hAnsiTheme="minorEastAsia" w:eastAsiaTheme="minorEastAsia"/>
                    </w:rPr>
                    <w:t>（2）供应商投标（上传投标文件）必须先行办理注册手续，具体请按照本公告“六、其他补充事宜</w:t>
                  </w:r>
                  <w:r>
                    <w:rPr>
                      <w:rFonts w:asciiTheme="minorEastAsia" w:hAnsiTheme="minorEastAsia" w:eastAsiaTheme="minorEastAsia"/>
                    </w:rPr>
                    <w:t>”</w:t>
                  </w:r>
                  <w:r>
                    <w:rPr>
                      <w:rFonts w:hint="eastAsia" w:asciiTheme="minorEastAsia" w:hAnsiTheme="minorEastAsia" w:eastAsiaTheme="minorEastAsia"/>
                    </w:rPr>
                    <w:t>相关内容指引办理。</w:t>
                  </w:r>
                </w:p>
                <w:p w14:paraId="2C18DDFA">
                  <w:pPr>
                    <w:spacing w:beforeAutospacing="1" w:afterAutospacing="1"/>
                    <w:ind w:firstLine="442" w:firstLineChars="200"/>
                    <w:rPr>
                      <w:rFonts w:ascii="宋体" w:hAnsi="宋体" w:cs="宋体"/>
                      <w:sz w:val="24"/>
                    </w:rPr>
                  </w:pPr>
                  <w:r>
                    <w:rPr>
                      <w:rFonts w:hint="eastAsia" w:asciiTheme="minorEastAsia" w:hAnsiTheme="minorEastAsia" w:eastAsiaTheme="minorEastAsia"/>
                      <w:b/>
                      <w:sz w:val="22"/>
                      <w:szCs w:val="18"/>
                    </w:rPr>
                    <w:t>完整公告内容详见：深圳公共资源交易网（</w:t>
                  </w:r>
                  <w:r>
                    <w:rPr>
                      <w:rFonts w:asciiTheme="minorEastAsia" w:hAnsiTheme="minorEastAsia" w:eastAsiaTheme="minorEastAsia"/>
                      <w:b/>
                      <w:sz w:val="22"/>
                      <w:szCs w:val="18"/>
                    </w:rPr>
                    <w:t>https://www.szggzy.com</w:t>
                  </w:r>
                  <w:r>
                    <w:rPr>
                      <w:rFonts w:hint="eastAsia" w:asciiTheme="minorEastAsia" w:hAnsiTheme="minorEastAsia" w:eastAsiaTheme="minorEastAsia"/>
                      <w:b/>
                      <w:sz w:val="22"/>
                      <w:szCs w:val="18"/>
                    </w:rPr>
                    <w:t>）</w:t>
                  </w:r>
                </w:p>
              </w:tc>
            </w:tr>
          </w:tbl>
          <w:p w14:paraId="44C4799D">
            <w:pPr>
              <w:rPr>
                <w:rFonts w:ascii="宋体" w:hAnsi="宋体" w:cs="宋体"/>
                <w:sz w:val="24"/>
              </w:rPr>
            </w:pPr>
          </w:p>
        </w:tc>
      </w:tr>
    </w:tbl>
    <w:p w14:paraId="41C5D6C7">
      <w:r>
        <w:rPr>
          <w:rFonts w:hint="eastAsia"/>
        </w:rPr>
        <w:br w:type="page"/>
      </w:r>
    </w:p>
    <w:p w14:paraId="6775424A">
      <w:pPr>
        <w:pStyle w:val="7"/>
        <w:rPr>
          <w:sz w:val="28"/>
          <w:szCs w:val="28"/>
        </w:rPr>
      </w:pPr>
      <w:r>
        <w:rPr>
          <w:rFonts w:hint="eastAsia"/>
          <w:sz w:val="28"/>
          <w:szCs w:val="28"/>
        </w:rPr>
        <w:t>第二章 对通用条款的补充内容及其他关键信息</w:t>
      </w:r>
    </w:p>
    <w:p w14:paraId="4DBC33FE">
      <w:pPr>
        <w:pStyle w:val="7"/>
        <w:spacing w:before="120" w:beforeLines="50" w:after="120" w:afterLines="50"/>
        <w:rPr>
          <w:sz w:val="28"/>
          <w:szCs w:val="28"/>
        </w:rPr>
      </w:pPr>
      <w:bookmarkStart w:id="21" w:name="_Toc100052364"/>
      <w:bookmarkStart w:id="22" w:name="_Toc60560625"/>
      <w:bookmarkStart w:id="23" w:name="_Toc73521547"/>
      <w:bookmarkStart w:id="24" w:name="_Toc73517639"/>
      <w:bookmarkStart w:id="25" w:name="_Toc101074876"/>
      <w:bookmarkStart w:id="26" w:name="_Toc60631620"/>
      <w:bookmarkStart w:id="27" w:name="_Toc73518117"/>
      <w:bookmarkStart w:id="28" w:name="_Toc73521635"/>
      <w:r>
        <w:rPr>
          <w:rFonts w:hint="eastAsia"/>
          <w:szCs w:val="24"/>
        </w:rPr>
        <w:t>一、对通用条款的补充内容</w:t>
      </w:r>
    </w:p>
    <w:bookmarkEnd w:id="21"/>
    <w:bookmarkEnd w:id="22"/>
    <w:bookmarkEnd w:id="23"/>
    <w:bookmarkEnd w:id="24"/>
    <w:bookmarkEnd w:id="25"/>
    <w:bookmarkEnd w:id="26"/>
    <w:bookmarkEnd w:id="27"/>
    <w:bookmarkEnd w:id="28"/>
    <w:tbl>
      <w:tblPr>
        <w:tblStyle w:val="42"/>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52C1BC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DABA687">
            <w:pPr>
              <w:jc w:val="center"/>
              <w:rPr>
                <w:rFonts w:ascii="宋体" w:hAnsi="宋体"/>
                <w:b/>
                <w:bCs/>
              </w:rPr>
            </w:pPr>
            <w:r>
              <w:rPr>
                <w:rFonts w:hint="eastAsia" w:ascii="宋体" w:hAnsi="宋体"/>
                <w:b/>
                <w:bCs/>
              </w:rPr>
              <w:t>通用条款序号</w:t>
            </w:r>
          </w:p>
        </w:tc>
        <w:tc>
          <w:tcPr>
            <w:tcW w:w="2409" w:type="dxa"/>
            <w:vAlign w:val="center"/>
          </w:tcPr>
          <w:p w14:paraId="0D0315DA">
            <w:pPr>
              <w:jc w:val="center"/>
              <w:rPr>
                <w:rFonts w:ascii="宋体" w:hAnsi="宋体"/>
                <w:b/>
                <w:bCs/>
              </w:rPr>
            </w:pPr>
            <w:r>
              <w:rPr>
                <w:rFonts w:hint="eastAsia" w:ascii="宋体" w:hAnsi="宋体"/>
                <w:b/>
                <w:bCs/>
              </w:rPr>
              <w:t>涉及事项</w:t>
            </w:r>
          </w:p>
        </w:tc>
        <w:tc>
          <w:tcPr>
            <w:tcW w:w="4980" w:type="dxa"/>
            <w:vAlign w:val="center"/>
          </w:tcPr>
          <w:p w14:paraId="57C7211C">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6E6B1C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3786F69">
            <w:pPr>
              <w:jc w:val="center"/>
              <w:rPr>
                <w:rFonts w:ascii="宋体" w:hAnsi="宋体"/>
              </w:rPr>
            </w:pPr>
            <w:r>
              <w:rPr>
                <w:rFonts w:hint="eastAsia" w:ascii="宋体" w:hAnsi="宋体"/>
              </w:rPr>
              <w:t>3</w:t>
            </w:r>
            <w:r>
              <w:rPr>
                <w:rFonts w:ascii="宋体" w:hAnsi="宋体"/>
              </w:rPr>
              <w:t>.1</w:t>
            </w:r>
          </w:p>
        </w:tc>
        <w:tc>
          <w:tcPr>
            <w:tcW w:w="2409" w:type="dxa"/>
            <w:vAlign w:val="center"/>
          </w:tcPr>
          <w:p w14:paraId="1AD11005">
            <w:pPr>
              <w:jc w:val="center"/>
            </w:pPr>
            <w:r>
              <w:rPr>
                <w:rFonts w:hint="eastAsia"/>
              </w:rPr>
              <w:t>采购人</w:t>
            </w:r>
          </w:p>
        </w:tc>
        <w:tc>
          <w:tcPr>
            <w:tcW w:w="4980" w:type="dxa"/>
            <w:vAlign w:val="center"/>
          </w:tcPr>
          <w:p w14:paraId="5BC30049">
            <w:pPr>
              <w:jc w:val="center"/>
              <w:rPr>
                <w:rFonts w:ascii="宋体" w:hAnsi="宋体"/>
              </w:rPr>
            </w:pPr>
            <w:r>
              <w:rPr>
                <w:rFonts w:hint="eastAsia"/>
              </w:rPr>
              <w:t>深圳市政务服务和数据管理局</w:t>
            </w:r>
          </w:p>
        </w:tc>
      </w:tr>
      <w:tr w14:paraId="45A560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16F1EB7">
            <w:pPr>
              <w:jc w:val="center"/>
              <w:rPr>
                <w:rFonts w:ascii="宋体" w:hAnsi="宋体"/>
              </w:rPr>
            </w:pPr>
            <w:r>
              <w:rPr>
                <w:rFonts w:hint="eastAsia" w:ascii="宋体" w:hAnsi="宋体"/>
              </w:rPr>
              <w:t>3</w:t>
            </w:r>
            <w:r>
              <w:rPr>
                <w:rFonts w:ascii="宋体" w:hAnsi="宋体"/>
              </w:rPr>
              <w:t>.2</w:t>
            </w:r>
          </w:p>
        </w:tc>
        <w:tc>
          <w:tcPr>
            <w:tcW w:w="2409" w:type="dxa"/>
            <w:vAlign w:val="center"/>
          </w:tcPr>
          <w:p w14:paraId="6CBF2DC0">
            <w:pPr>
              <w:jc w:val="center"/>
              <w:rPr>
                <w:rFonts w:ascii="宋体" w:hAnsi="宋体"/>
              </w:rPr>
            </w:pPr>
            <w:r>
              <w:rPr>
                <w:rFonts w:hint="eastAsia" w:ascii="宋体" w:hAnsi="宋体"/>
              </w:rPr>
              <w:t>政府集中采购机构</w:t>
            </w:r>
          </w:p>
        </w:tc>
        <w:tc>
          <w:tcPr>
            <w:tcW w:w="4980" w:type="dxa"/>
            <w:vAlign w:val="center"/>
          </w:tcPr>
          <w:p w14:paraId="099B7425">
            <w:pPr>
              <w:jc w:val="center"/>
              <w:rPr>
                <w:rFonts w:ascii="宋体" w:hAnsi="宋体"/>
              </w:rPr>
            </w:pPr>
            <w:r>
              <w:rPr>
                <w:rFonts w:hint="eastAsia" w:ascii="宋体" w:hAnsi="宋体"/>
              </w:rPr>
              <w:t>深圳公共资源交易中心</w:t>
            </w:r>
          </w:p>
          <w:p w14:paraId="6895F2F7">
            <w:pPr>
              <w:jc w:val="center"/>
              <w:rPr>
                <w:rFonts w:ascii="宋体" w:hAnsi="宋体"/>
              </w:rPr>
            </w:pPr>
            <w:r>
              <w:rPr>
                <w:rFonts w:hint="eastAsia" w:ascii="宋体" w:hAnsi="宋体"/>
              </w:rPr>
              <w:t>（深圳交易集团有限公司政府采购业务分公司）</w:t>
            </w:r>
          </w:p>
        </w:tc>
      </w:tr>
      <w:tr w14:paraId="4505F4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149A535">
            <w:pPr>
              <w:jc w:val="center"/>
              <w:rPr>
                <w:rFonts w:ascii="宋体" w:hAnsi="宋体"/>
              </w:rPr>
            </w:pPr>
            <w:r>
              <w:rPr>
                <w:rFonts w:hint="eastAsia" w:ascii="宋体" w:hAnsi="宋体"/>
              </w:rPr>
              <w:t>9</w:t>
            </w:r>
          </w:p>
        </w:tc>
        <w:tc>
          <w:tcPr>
            <w:tcW w:w="2409" w:type="dxa"/>
            <w:vAlign w:val="center"/>
          </w:tcPr>
          <w:p w14:paraId="6BF262B0">
            <w:pPr>
              <w:jc w:val="center"/>
              <w:rPr>
                <w:rFonts w:ascii="宋体" w:hAnsi="宋体"/>
              </w:rPr>
            </w:pPr>
            <w:r>
              <w:rPr>
                <w:rFonts w:hint="eastAsia" w:ascii="宋体" w:hAnsi="宋体"/>
              </w:rPr>
              <w:t>踏勘现场</w:t>
            </w:r>
          </w:p>
        </w:tc>
        <w:tc>
          <w:tcPr>
            <w:tcW w:w="4980" w:type="dxa"/>
            <w:vAlign w:val="center"/>
          </w:tcPr>
          <w:p w14:paraId="03C2D868">
            <w:pPr>
              <w:jc w:val="center"/>
              <w:rPr>
                <w:rFonts w:asciiTheme="minorEastAsia" w:hAnsiTheme="minorEastAsia" w:eastAsiaTheme="minorEastAsia"/>
              </w:rPr>
            </w:pPr>
            <w:r>
              <w:rPr>
                <w:rFonts w:hint="eastAsia" w:asciiTheme="minorEastAsia" w:hAnsiTheme="minorEastAsia" w:eastAsiaTheme="minorEastAsia"/>
              </w:rPr>
              <w:t>不组织</w:t>
            </w:r>
          </w:p>
        </w:tc>
      </w:tr>
      <w:tr w14:paraId="77EEDF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5401C6E">
            <w:pPr>
              <w:jc w:val="center"/>
              <w:rPr>
                <w:rFonts w:ascii="宋体" w:hAnsi="宋体"/>
              </w:rPr>
            </w:pPr>
            <w:r>
              <w:rPr>
                <w:rFonts w:hint="eastAsia" w:ascii="宋体" w:hAnsi="宋体"/>
              </w:rPr>
              <w:t>1</w:t>
            </w:r>
            <w:r>
              <w:rPr>
                <w:rFonts w:ascii="宋体" w:hAnsi="宋体"/>
              </w:rPr>
              <w:t>0</w:t>
            </w:r>
          </w:p>
        </w:tc>
        <w:tc>
          <w:tcPr>
            <w:tcW w:w="2409" w:type="dxa"/>
            <w:vAlign w:val="center"/>
          </w:tcPr>
          <w:p w14:paraId="11E60339">
            <w:pPr>
              <w:jc w:val="center"/>
              <w:rPr>
                <w:rFonts w:ascii="宋体" w:hAnsi="宋体"/>
              </w:rPr>
            </w:pPr>
            <w:r>
              <w:rPr>
                <w:rFonts w:hint="eastAsia" w:ascii="宋体" w:hAnsi="宋体"/>
              </w:rPr>
              <w:t>标前会议</w:t>
            </w:r>
          </w:p>
        </w:tc>
        <w:tc>
          <w:tcPr>
            <w:tcW w:w="4980" w:type="dxa"/>
            <w:vAlign w:val="center"/>
          </w:tcPr>
          <w:p w14:paraId="3C700F37">
            <w:pPr>
              <w:jc w:val="center"/>
              <w:rPr>
                <w:rFonts w:asciiTheme="minorEastAsia" w:hAnsiTheme="minorEastAsia" w:eastAsiaTheme="minorEastAsia"/>
              </w:rPr>
            </w:pPr>
            <w:r>
              <w:rPr>
                <w:rFonts w:hint="eastAsia" w:asciiTheme="minorEastAsia" w:hAnsiTheme="minorEastAsia" w:eastAsiaTheme="minorEastAsia"/>
              </w:rPr>
              <w:t>不组织</w:t>
            </w:r>
          </w:p>
        </w:tc>
      </w:tr>
      <w:tr w14:paraId="746111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1BB3220C">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14:paraId="41846AC2">
            <w:pPr>
              <w:jc w:val="center"/>
              <w:rPr>
                <w:rFonts w:ascii="宋体" w:hAnsi="宋体"/>
              </w:rPr>
            </w:pPr>
            <w:r>
              <w:rPr>
                <w:rFonts w:hint="eastAsia" w:ascii="宋体" w:hAnsi="宋体"/>
              </w:rPr>
              <w:t>招标文件的澄清和修改</w:t>
            </w:r>
          </w:p>
        </w:tc>
        <w:tc>
          <w:tcPr>
            <w:tcW w:w="4980" w:type="dxa"/>
            <w:shd w:val="clear" w:color="auto" w:fill="auto"/>
            <w:vAlign w:val="center"/>
          </w:tcPr>
          <w:p w14:paraId="105B9550">
            <w:pPr>
              <w:jc w:val="center"/>
              <w:rPr>
                <w:rFonts w:ascii="宋体" w:hAnsi="宋体"/>
              </w:rPr>
            </w:pPr>
            <w:r>
              <w:rPr>
                <w:rFonts w:hint="eastAsia" w:ascii="宋体" w:hAnsi="宋体"/>
              </w:rPr>
              <w:t>投标截止日三日前，投标人有义务在招标期间在政府集中采购机构网站浏览与本项目有关的澄清和修改信息</w:t>
            </w:r>
          </w:p>
        </w:tc>
      </w:tr>
      <w:tr w14:paraId="3978DE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5BBDBA2">
            <w:pPr>
              <w:jc w:val="center"/>
              <w:rPr>
                <w:rFonts w:ascii="宋体" w:hAnsi="宋体"/>
              </w:rPr>
            </w:pPr>
            <w:r>
              <w:rPr>
                <w:rFonts w:hint="eastAsia" w:ascii="宋体" w:hAnsi="宋体"/>
              </w:rPr>
              <w:t>2</w:t>
            </w:r>
            <w:r>
              <w:rPr>
                <w:rFonts w:ascii="宋体" w:hAnsi="宋体"/>
              </w:rPr>
              <w:t>0</w:t>
            </w:r>
          </w:p>
        </w:tc>
        <w:tc>
          <w:tcPr>
            <w:tcW w:w="2409" w:type="dxa"/>
            <w:vAlign w:val="center"/>
          </w:tcPr>
          <w:p w14:paraId="1F6742E2">
            <w:pPr>
              <w:jc w:val="center"/>
              <w:rPr>
                <w:rFonts w:ascii="宋体" w:hAnsi="宋体"/>
              </w:rPr>
            </w:pPr>
            <w:r>
              <w:rPr>
                <w:rFonts w:hint="eastAsia" w:ascii="宋体" w:hAnsi="宋体"/>
              </w:rPr>
              <w:t>投标有效期</w:t>
            </w:r>
          </w:p>
        </w:tc>
        <w:tc>
          <w:tcPr>
            <w:tcW w:w="4980" w:type="dxa"/>
            <w:shd w:val="clear" w:color="auto" w:fill="auto"/>
            <w:vAlign w:val="center"/>
          </w:tcPr>
          <w:p w14:paraId="65AA93E7">
            <w:pPr>
              <w:jc w:val="center"/>
              <w:rPr>
                <w:rFonts w:ascii="宋体" w:hAnsi="宋体"/>
              </w:rPr>
            </w:pPr>
            <w:r>
              <w:rPr>
                <w:rFonts w:hint="eastAsia" w:asciiTheme="minorEastAsia" w:hAnsiTheme="minorEastAsia" w:eastAsiaTheme="minorEastAsia"/>
              </w:rPr>
              <w:t>120个日历日</w:t>
            </w:r>
          </w:p>
        </w:tc>
      </w:tr>
      <w:tr w14:paraId="23B6FD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CD7764C">
            <w:pPr>
              <w:jc w:val="center"/>
              <w:rPr>
                <w:rFonts w:ascii="宋体" w:hAnsi="宋体"/>
              </w:rPr>
            </w:pPr>
            <w:r>
              <w:rPr>
                <w:rFonts w:hint="eastAsia" w:ascii="宋体" w:hAnsi="宋体"/>
              </w:rPr>
              <w:t>2</w:t>
            </w:r>
            <w:r>
              <w:rPr>
                <w:rFonts w:ascii="宋体" w:hAnsi="宋体"/>
              </w:rPr>
              <w:t>2</w:t>
            </w:r>
          </w:p>
        </w:tc>
        <w:tc>
          <w:tcPr>
            <w:tcW w:w="2409" w:type="dxa"/>
            <w:vAlign w:val="center"/>
          </w:tcPr>
          <w:p w14:paraId="3C42F9E4">
            <w:pPr>
              <w:jc w:val="center"/>
              <w:rPr>
                <w:rFonts w:ascii="宋体" w:hAnsi="宋体"/>
              </w:rPr>
            </w:pPr>
            <w:r>
              <w:rPr>
                <w:rFonts w:hint="eastAsia" w:ascii="宋体" w:hAnsi="宋体"/>
              </w:rPr>
              <w:t>投标人的替代方案</w:t>
            </w:r>
          </w:p>
        </w:tc>
        <w:tc>
          <w:tcPr>
            <w:tcW w:w="4980" w:type="dxa"/>
            <w:shd w:val="clear" w:color="auto" w:fill="auto"/>
            <w:vAlign w:val="center"/>
          </w:tcPr>
          <w:p w14:paraId="1282A9AC">
            <w:pPr>
              <w:jc w:val="center"/>
              <w:rPr>
                <w:rFonts w:ascii="宋体" w:hAnsi="宋体"/>
              </w:rPr>
            </w:pPr>
            <w:r>
              <w:rPr>
                <w:rFonts w:hint="eastAsia" w:asciiTheme="minorEastAsia" w:hAnsiTheme="minorEastAsia" w:eastAsiaTheme="minorEastAsia"/>
              </w:rPr>
              <w:t>不接受</w:t>
            </w:r>
          </w:p>
        </w:tc>
      </w:tr>
      <w:tr w14:paraId="6A739E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59D96DB">
            <w:pPr>
              <w:jc w:val="center"/>
              <w:rPr>
                <w:rFonts w:ascii="宋体" w:hAnsi="宋体"/>
              </w:rPr>
            </w:pPr>
            <w:r>
              <w:rPr>
                <w:rFonts w:hint="eastAsia" w:ascii="宋体" w:hAnsi="宋体"/>
              </w:rPr>
              <w:t>2</w:t>
            </w:r>
            <w:r>
              <w:rPr>
                <w:rFonts w:ascii="宋体" w:hAnsi="宋体"/>
              </w:rPr>
              <w:t>5</w:t>
            </w:r>
          </w:p>
        </w:tc>
        <w:tc>
          <w:tcPr>
            <w:tcW w:w="2409" w:type="dxa"/>
            <w:vAlign w:val="center"/>
          </w:tcPr>
          <w:p w14:paraId="75AA4CC4">
            <w:pPr>
              <w:jc w:val="center"/>
              <w:rPr>
                <w:rFonts w:ascii="宋体" w:hAnsi="宋体"/>
              </w:rPr>
            </w:pPr>
            <w:r>
              <w:rPr>
                <w:rFonts w:hint="eastAsia" w:ascii="宋体" w:hAnsi="宋体"/>
              </w:rPr>
              <w:t>投标文件的大小</w:t>
            </w:r>
          </w:p>
        </w:tc>
        <w:tc>
          <w:tcPr>
            <w:tcW w:w="4980" w:type="dxa"/>
            <w:shd w:val="clear" w:color="auto" w:fill="auto"/>
            <w:vAlign w:val="center"/>
          </w:tcPr>
          <w:p w14:paraId="4F103C63">
            <w:pPr>
              <w:jc w:val="center"/>
              <w:rPr>
                <w:rFonts w:ascii="宋体" w:hAnsi="宋体"/>
              </w:rPr>
            </w:pPr>
            <w:r>
              <w:rPr>
                <w:rFonts w:hint="eastAsia" w:ascii="宋体" w:hAnsi="宋体"/>
              </w:rPr>
              <w:t>电子投标文件大小不得超过250MB</w:t>
            </w:r>
          </w:p>
        </w:tc>
      </w:tr>
      <w:tr w14:paraId="054675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FA40E0D">
            <w:pPr>
              <w:jc w:val="center"/>
              <w:rPr>
                <w:rFonts w:ascii="宋体" w:hAnsi="宋体"/>
              </w:rPr>
            </w:pPr>
            <w:r>
              <w:rPr>
                <w:rFonts w:hint="eastAsia" w:ascii="宋体" w:hAnsi="宋体"/>
              </w:rPr>
              <w:t>2</w:t>
            </w:r>
            <w:r>
              <w:rPr>
                <w:rFonts w:ascii="宋体" w:hAnsi="宋体"/>
              </w:rPr>
              <w:t>6</w:t>
            </w:r>
          </w:p>
        </w:tc>
        <w:tc>
          <w:tcPr>
            <w:tcW w:w="2409" w:type="dxa"/>
            <w:vAlign w:val="center"/>
          </w:tcPr>
          <w:p w14:paraId="02889082">
            <w:pPr>
              <w:jc w:val="center"/>
              <w:rPr>
                <w:rFonts w:ascii="宋体" w:hAnsi="宋体"/>
              </w:rPr>
            </w:pPr>
            <w:bookmarkStart w:id="29" w:name="_Hlk71664860"/>
            <w:r>
              <w:rPr>
                <w:rFonts w:hint="eastAsia" w:ascii="宋体" w:hAnsi="宋体"/>
              </w:rPr>
              <w:t>样品、现场演示、方案讲解</w:t>
            </w:r>
            <w:bookmarkEnd w:id="29"/>
          </w:p>
        </w:tc>
        <w:tc>
          <w:tcPr>
            <w:tcW w:w="4980" w:type="dxa"/>
            <w:vAlign w:val="center"/>
          </w:tcPr>
          <w:p w14:paraId="67F265FF">
            <w:pPr>
              <w:jc w:val="center"/>
              <w:rPr>
                <w:rFonts w:ascii="宋体" w:hAnsi="宋体"/>
              </w:rPr>
            </w:pPr>
            <w:r>
              <w:rPr>
                <w:rFonts w:hint="eastAsia" w:ascii="宋体" w:hAnsi="宋体"/>
              </w:rPr>
              <w:t>如有样品、演示、方案讲解，具体安排见第三章 用户需求书相关要求</w:t>
            </w:r>
          </w:p>
        </w:tc>
      </w:tr>
      <w:tr w14:paraId="2A12E3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0E67EB2">
            <w:pPr>
              <w:jc w:val="center"/>
              <w:rPr>
                <w:rFonts w:ascii="宋体" w:hAnsi="宋体"/>
              </w:rPr>
            </w:pPr>
            <w:r>
              <w:rPr>
                <w:rFonts w:hint="eastAsia" w:ascii="宋体" w:hAnsi="宋体"/>
              </w:rPr>
              <w:t>3</w:t>
            </w:r>
            <w:r>
              <w:rPr>
                <w:rFonts w:ascii="宋体" w:hAnsi="宋体"/>
              </w:rPr>
              <w:t>7</w:t>
            </w:r>
          </w:p>
        </w:tc>
        <w:tc>
          <w:tcPr>
            <w:tcW w:w="2409" w:type="dxa"/>
            <w:vAlign w:val="center"/>
          </w:tcPr>
          <w:p w14:paraId="1F4F908E">
            <w:pPr>
              <w:jc w:val="center"/>
              <w:rPr>
                <w:rFonts w:ascii="宋体" w:hAnsi="宋体"/>
              </w:rPr>
            </w:pPr>
            <w:r>
              <w:rPr>
                <w:rFonts w:hint="eastAsia" w:ascii="宋体" w:hAnsi="宋体"/>
              </w:rPr>
              <w:t>评审方法</w:t>
            </w:r>
          </w:p>
        </w:tc>
        <w:tc>
          <w:tcPr>
            <w:tcW w:w="4980" w:type="dxa"/>
            <w:vAlign w:val="center"/>
          </w:tcPr>
          <w:p w14:paraId="108369F9">
            <w:pPr>
              <w:jc w:val="center"/>
              <w:rPr>
                <w:rFonts w:ascii="宋体" w:hAnsi="宋体"/>
              </w:rPr>
            </w:pPr>
            <w:r>
              <w:rPr>
                <w:rFonts w:hint="eastAsia" w:asciiTheme="minorEastAsia" w:hAnsiTheme="minorEastAsia" w:eastAsiaTheme="minorEastAsia"/>
              </w:rPr>
              <w:t>综合评分法</w:t>
            </w:r>
          </w:p>
        </w:tc>
      </w:tr>
      <w:tr w14:paraId="0C9951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BBF96D5">
            <w:pPr>
              <w:jc w:val="center"/>
              <w:rPr>
                <w:rFonts w:ascii="宋体" w:hAnsi="宋体"/>
              </w:rPr>
            </w:pPr>
            <w:r>
              <w:rPr>
                <w:rFonts w:hint="eastAsia" w:ascii="宋体" w:hAnsi="宋体"/>
              </w:rPr>
              <w:t>3</w:t>
            </w:r>
            <w:r>
              <w:rPr>
                <w:rFonts w:ascii="宋体" w:hAnsi="宋体"/>
              </w:rPr>
              <w:t>8</w:t>
            </w:r>
          </w:p>
        </w:tc>
        <w:tc>
          <w:tcPr>
            <w:tcW w:w="2409" w:type="dxa"/>
            <w:vAlign w:val="center"/>
          </w:tcPr>
          <w:p w14:paraId="463B7E4C">
            <w:pPr>
              <w:jc w:val="center"/>
              <w:rPr>
                <w:rFonts w:ascii="宋体" w:hAnsi="宋体"/>
              </w:rPr>
            </w:pPr>
            <w:r>
              <w:rPr>
                <w:rFonts w:hint="eastAsia" w:ascii="宋体" w:hAnsi="宋体"/>
              </w:rPr>
              <w:t>是否为评定分离</w:t>
            </w:r>
          </w:p>
        </w:tc>
        <w:tc>
          <w:tcPr>
            <w:tcW w:w="4980" w:type="dxa"/>
            <w:vAlign w:val="center"/>
          </w:tcPr>
          <w:p w14:paraId="2F3FB2B5">
            <w:pPr>
              <w:jc w:val="center"/>
              <w:rPr>
                <w:rFonts w:ascii="宋体" w:hAnsi="宋体"/>
              </w:rPr>
            </w:pPr>
            <w:r>
              <w:rPr>
                <w:rFonts w:hint="eastAsia" w:asciiTheme="minorEastAsia" w:hAnsiTheme="minorEastAsia" w:eastAsiaTheme="minorEastAsia"/>
              </w:rPr>
              <w:t>非评定分离</w:t>
            </w:r>
          </w:p>
        </w:tc>
      </w:tr>
      <w:tr w14:paraId="1CA69D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9E51B8A">
            <w:pPr>
              <w:jc w:val="center"/>
              <w:rPr>
                <w:rFonts w:ascii="宋体" w:hAnsi="宋体"/>
              </w:rPr>
            </w:pPr>
            <w:r>
              <w:rPr>
                <w:rFonts w:hint="eastAsia" w:ascii="宋体" w:hAnsi="宋体"/>
              </w:rPr>
              <w:t>4</w:t>
            </w:r>
            <w:r>
              <w:rPr>
                <w:rFonts w:ascii="宋体" w:hAnsi="宋体"/>
              </w:rPr>
              <w:t>6</w:t>
            </w:r>
          </w:p>
        </w:tc>
        <w:tc>
          <w:tcPr>
            <w:tcW w:w="2409" w:type="dxa"/>
            <w:vAlign w:val="center"/>
          </w:tcPr>
          <w:p w14:paraId="407611CD">
            <w:pPr>
              <w:jc w:val="center"/>
              <w:rPr>
                <w:rFonts w:ascii="宋体" w:hAnsi="宋体"/>
              </w:rPr>
            </w:pPr>
            <w:r>
              <w:rPr>
                <w:rFonts w:hint="eastAsia" w:ascii="宋体" w:hAnsi="宋体"/>
              </w:rPr>
              <w:t>履约担保</w:t>
            </w:r>
          </w:p>
        </w:tc>
        <w:tc>
          <w:tcPr>
            <w:tcW w:w="4980" w:type="dxa"/>
            <w:vAlign w:val="center"/>
          </w:tcPr>
          <w:p w14:paraId="5208098D">
            <w:pPr>
              <w:widowControl/>
              <w:jc w:val="center"/>
              <w:rPr>
                <w:rFonts w:ascii="宋体" w:hAnsi="宋体" w:cs="宋体"/>
                <w:kern w:val="0"/>
                <w:sz w:val="24"/>
              </w:rPr>
            </w:pPr>
            <w:r>
              <w:rPr>
                <w:rFonts w:hint="eastAsia" w:asciiTheme="minorEastAsia" w:hAnsiTheme="minorEastAsia" w:eastAsiaTheme="minorEastAsia"/>
              </w:rPr>
              <w:t>不需要</w:t>
            </w:r>
          </w:p>
        </w:tc>
      </w:tr>
    </w:tbl>
    <w:p w14:paraId="052A4C7A">
      <w:pPr>
        <w:rPr>
          <w:b/>
        </w:rPr>
      </w:pPr>
      <w:r>
        <w:rPr>
          <w:rFonts w:hint="eastAsia"/>
          <w:szCs w:val="21"/>
        </w:rPr>
        <w:t>备注：本表是通用条款相关条款的补充和明确，如与通用条款内容相冲突的，以本表为准。</w:t>
      </w:r>
    </w:p>
    <w:p w14:paraId="155D4F48">
      <w:pPr>
        <w:rPr>
          <w:b/>
        </w:rPr>
      </w:pPr>
    </w:p>
    <w:p w14:paraId="163DF56B">
      <w:pPr>
        <w:pStyle w:val="7"/>
        <w:spacing w:before="120" w:beforeLines="50" w:after="120" w:afterLines="50"/>
        <w:rPr>
          <w:szCs w:val="24"/>
        </w:rPr>
      </w:pPr>
      <w:r>
        <w:rPr>
          <w:rFonts w:hint="eastAsia"/>
          <w:szCs w:val="24"/>
        </w:rPr>
        <w:t>二、其他关键信息</w:t>
      </w:r>
    </w:p>
    <w:p w14:paraId="78A8F660">
      <w:pPr>
        <w:ind w:firstLine="422" w:firstLineChars="200"/>
        <w:rPr>
          <w:rFonts w:asciiTheme="minorEastAsia" w:hAnsiTheme="minorEastAsia" w:eastAsiaTheme="minorEastAsia"/>
          <w:b/>
          <w:bCs/>
        </w:rPr>
      </w:pPr>
      <w:r>
        <w:rPr>
          <w:rFonts w:hint="eastAsia" w:asciiTheme="minorEastAsia" w:hAnsiTheme="minorEastAsia" w:eastAsiaTheme="minorEastAsia"/>
          <w:b/>
          <w:bCs/>
        </w:rPr>
        <w:t>（一）与“对通用条款的补充内容”章节相关的事项</w:t>
      </w:r>
    </w:p>
    <w:p w14:paraId="4037808A">
      <w:pPr>
        <w:spacing w:line="276" w:lineRule="auto"/>
        <w:ind w:firstLine="422" w:firstLineChars="200"/>
        <w:jc w:val="left"/>
        <w:rPr>
          <w:rFonts w:asciiTheme="minorEastAsia" w:hAnsiTheme="minorEastAsia" w:eastAsiaTheme="minorEastAsia"/>
          <w:b/>
          <w:kern w:val="0"/>
          <w:szCs w:val="20"/>
        </w:rPr>
      </w:pPr>
      <w:bookmarkStart w:id="30" w:name="_Hlk72579465"/>
      <w:r>
        <w:rPr>
          <w:rFonts w:hint="eastAsia" w:asciiTheme="minorEastAsia" w:hAnsiTheme="minorEastAsia" w:eastAsiaTheme="minorEastAsia"/>
          <w:b/>
          <w:kern w:val="0"/>
          <w:szCs w:val="20"/>
        </w:rPr>
        <w:t>1.评标定标信息</w:t>
      </w:r>
    </w:p>
    <w:p w14:paraId="40BB17A1">
      <w:pPr>
        <w:jc w:val="center"/>
        <w:rPr>
          <w:rFonts w:asciiTheme="minorEastAsia" w:hAnsiTheme="minorEastAsia" w:eastAsiaTheme="minorEastAsia"/>
        </w:rPr>
      </w:pPr>
      <w:r>
        <w:rPr>
          <w:rFonts w:hint="eastAsia" w:asciiTheme="minorEastAsia" w:hAnsiTheme="minorEastAsia" w:eastAsiaTheme="minorEastAsia"/>
          <w:b/>
        </w:rPr>
        <w:t>非评定分离项目</w:t>
      </w:r>
    </w:p>
    <w:tbl>
      <w:tblPr>
        <w:tblStyle w:val="43"/>
        <w:tblW w:w="84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7"/>
        <w:gridCol w:w="4151"/>
      </w:tblGrid>
      <w:tr w14:paraId="11521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77" w:type="dxa"/>
          </w:tcPr>
          <w:p w14:paraId="6D04135E">
            <w:pPr>
              <w:jc w:val="center"/>
              <w:rPr>
                <w:rFonts w:asciiTheme="minorEastAsia" w:hAnsiTheme="minorEastAsia" w:eastAsiaTheme="minorEastAsia"/>
              </w:rPr>
            </w:pPr>
            <w:r>
              <w:rPr>
                <w:rFonts w:hint="eastAsia" w:asciiTheme="minorEastAsia" w:hAnsiTheme="minorEastAsia" w:eastAsiaTheme="minorEastAsia"/>
              </w:rPr>
              <w:t>评标方法</w:t>
            </w:r>
          </w:p>
        </w:tc>
        <w:tc>
          <w:tcPr>
            <w:tcW w:w="4151" w:type="dxa"/>
          </w:tcPr>
          <w:p w14:paraId="21FB8973">
            <w:pPr>
              <w:jc w:val="center"/>
              <w:rPr>
                <w:rFonts w:asciiTheme="minorEastAsia" w:hAnsiTheme="minorEastAsia" w:eastAsiaTheme="minorEastAsia"/>
              </w:rPr>
            </w:pPr>
            <w:r>
              <w:rPr>
                <w:rFonts w:hint="eastAsia" w:asciiTheme="minorEastAsia" w:hAnsiTheme="minorEastAsia" w:eastAsiaTheme="minorEastAsia"/>
              </w:rPr>
              <w:t>综合评分法</w:t>
            </w:r>
          </w:p>
        </w:tc>
      </w:tr>
      <w:tr w14:paraId="0E364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77" w:type="dxa"/>
          </w:tcPr>
          <w:p w14:paraId="64959A99">
            <w:pPr>
              <w:jc w:val="center"/>
              <w:rPr>
                <w:rFonts w:asciiTheme="minorEastAsia" w:hAnsiTheme="minorEastAsia" w:eastAsiaTheme="minorEastAsia"/>
              </w:rPr>
            </w:pPr>
            <w:r>
              <w:rPr>
                <w:rFonts w:hint="eastAsia" w:asciiTheme="minorEastAsia" w:hAnsiTheme="minorEastAsia" w:eastAsiaTheme="minorEastAsia"/>
              </w:rPr>
              <w:t>候选中标供应商家数</w:t>
            </w:r>
          </w:p>
        </w:tc>
        <w:tc>
          <w:tcPr>
            <w:tcW w:w="4151" w:type="dxa"/>
          </w:tcPr>
          <w:p w14:paraId="6EC94F34">
            <w:pPr>
              <w:jc w:val="center"/>
              <w:rPr>
                <w:rFonts w:hint="eastAsia" w:asciiTheme="minorEastAsia" w:hAnsiTheme="minorEastAsia" w:eastAsiaTheme="minorEastAsia"/>
                <w:lang w:eastAsia="zh-CN"/>
              </w:rPr>
            </w:pPr>
            <w:r>
              <w:rPr>
                <w:rFonts w:hint="eastAsia" w:asciiTheme="minorEastAsia" w:hAnsiTheme="minorEastAsia" w:eastAsiaTheme="minorEastAsia"/>
                <w:lang w:val="en-US" w:eastAsia="zh-CN"/>
              </w:rPr>
              <w:t>3</w:t>
            </w:r>
          </w:p>
        </w:tc>
      </w:tr>
      <w:tr w14:paraId="7BB8B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77" w:type="dxa"/>
          </w:tcPr>
          <w:p w14:paraId="60C8B0CC">
            <w:pPr>
              <w:jc w:val="center"/>
              <w:rPr>
                <w:rFonts w:asciiTheme="minorEastAsia" w:hAnsiTheme="minorEastAsia" w:eastAsiaTheme="minorEastAsia"/>
              </w:rPr>
            </w:pPr>
            <w:r>
              <w:rPr>
                <w:rFonts w:hint="eastAsia" w:asciiTheme="minorEastAsia" w:hAnsiTheme="minorEastAsia" w:eastAsiaTheme="minorEastAsia"/>
              </w:rPr>
              <w:t>中标供应商家数</w:t>
            </w:r>
          </w:p>
        </w:tc>
        <w:tc>
          <w:tcPr>
            <w:tcW w:w="4151" w:type="dxa"/>
          </w:tcPr>
          <w:p w14:paraId="1E89929F">
            <w:pPr>
              <w:jc w:val="center"/>
              <w:rPr>
                <w:rFonts w:asciiTheme="minorEastAsia" w:hAnsiTheme="minorEastAsia" w:eastAsiaTheme="minorEastAsia"/>
              </w:rPr>
            </w:pPr>
            <w:r>
              <w:rPr>
                <w:rFonts w:hint="eastAsia" w:asciiTheme="minorEastAsia" w:hAnsiTheme="minorEastAsia" w:eastAsiaTheme="minorEastAsia"/>
              </w:rPr>
              <w:t>1</w:t>
            </w:r>
          </w:p>
        </w:tc>
      </w:tr>
    </w:tbl>
    <w:p w14:paraId="4ED5C29A">
      <w:pPr>
        <w:ind w:firstLine="422" w:firstLineChars="200"/>
        <w:rPr>
          <w:rFonts w:asciiTheme="minorEastAsia" w:hAnsiTheme="minorEastAsia" w:eastAsiaTheme="minorEastAsia"/>
          <w:b/>
        </w:rPr>
      </w:pPr>
    </w:p>
    <w:bookmarkEnd w:id="30"/>
    <w:p w14:paraId="036E37ED">
      <w:pPr>
        <w:ind w:firstLine="422" w:firstLineChars="200"/>
        <w:rPr>
          <w:rFonts w:asciiTheme="minorEastAsia" w:hAnsiTheme="minorEastAsia" w:eastAsiaTheme="minorEastAsia"/>
          <w:b/>
        </w:rPr>
      </w:pPr>
      <w:r>
        <w:rPr>
          <w:rFonts w:hint="eastAsia" w:asciiTheme="minorEastAsia" w:hAnsiTheme="minorEastAsia" w:eastAsiaTheme="minorEastAsia"/>
          <w:b/>
        </w:rPr>
        <w:t>（二）政府采购政策的有关事项说明</w:t>
      </w:r>
    </w:p>
    <w:p w14:paraId="33552811">
      <w:pPr>
        <w:ind w:firstLine="422" w:firstLineChars="200"/>
        <w:rPr>
          <w:rFonts w:asciiTheme="minorEastAsia" w:hAnsiTheme="minorEastAsia" w:eastAsiaTheme="minorEastAsia"/>
          <w:b/>
          <w:bCs/>
        </w:rPr>
      </w:pPr>
      <w:r>
        <w:rPr>
          <w:rFonts w:hint="eastAsia" w:asciiTheme="minorEastAsia" w:hAnsiTheme="minorEastAsia" w:eastAsiaTheme="minorEastAsia"/>
          <w:b/>
          <w:bCs/>
        </w:rPr>
        <w:t>1.关于享受中小企业扶持政策的主体、价格扣除比例及采购标的所属行业等事项的说明</w:t>
      </w:r>
    </w:p>
    <w:p w14:paraId="19A837F0">
      <w:pPr>
        <w:ind w:firstLine="630" w:firstLineChars="300"/>
        <w:rPr>
          <w:rFonts w:asciiTheme="minorEastAsia" w:hAnsiTheme="minorEastAsia" w:eastAsiaTheme="minorEastAsia"/>
        </w:rPr>
      </w:pPr>
      <w:r>
        <w:rPr>
          <w:rFonts w:hint="eastAsia" w:asciiTheme="minorEastAsia" w:hAnsiTheme="minorEastAsia" w:eastAsiaTheme="minorEastAsia"/>
        </w:rPr>
        <w:t>（1）适用主体：中型企业、小型、微型企业（残疾人福利性单位视同小型、微型企业；监狱企业视同小型、微型企业）。接受联合体的项目，供应商以联合体形式参加政府采购活动，联合体各方均为中小企业的，联合体视同中小企业。其中，联合体各方均为小微企业的，联合体视同小微企业。</w:t>
      </w:r>
    </w:p>
    <w:p w14:paraId="0020B6D7">
      <w:pPr>
        <w:ind w:firstLine="420" w:firstLineChars="200"/>
        <w:rPr>
          <w:rFonts w:asciiTheme="minorEastAsia" w:hAnsiTheme="minorEastAsia" w:eastAsiaTheme="minorEastAsia"/>
        </w:rPr>
      </w:pPr>
      <w:r>
        <w:rPr>
          <w:rFonts w:hint="eastAsia" w:asciiTheme="minorEastAsia" w:hAnsiTheme="minorEastAsia" w:eastAsiaTheme="minorEastAsia"/>
        </w:rPr>
        <w:t>备注：(a</w:t>
      </w:r>
      <w:r>
        <w:rPr>
          <w:rFonts w:asciiTheme="minorEastAsia" w:hAnsiTheme="minorEastAsia" w:eastAsiaTheme="minorEastAsia"/>
        </w:rPr>
        <w:t>)</w:t>
      </w:r>
      <w:r>
        <w:rPr>
          <w:rFonts w:hint="eastAsia" w:asciiTheme="minorEastAsia" w:hAnsiTheme="minorEastAsia" w:eastAsiaTheme="minor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asciiTheme="minorEastAsia" w:hAnsiTheme="minorEastAsia" w:eastAsiaTheme="minorEastAsia"/>
        </w:rPr>
        <w:t>b</w:t>
      </w:r>
      <w:r>
        <w:rPr>
          <w:rFonts w:hint="eastAsia" w:asciiTheme="minorEastAsia" w:hAnsiTheme="minorEastAsia" w:eastAsiaTheme="minorEastAsia"/>
          <w:szCs w:val="22"/>
        </w:rPr>
        <w:t>在货物采购项目中，货物由中小企业制造，即货物由中小企业生产且使用该中小企业商号或者注册商标（供应商提供的货物既有中小企业制造货物，也有大型企业制造货物的，不享受中小企业扶持政策）；在工程采购项目中，工程由中小企业承建，即工程施工单位为中小企业；在服务采购项目中，服务由中小企业承接，即提供服务的人员为中小企业依照《中华人民共和国劳动合同法》订立劳动合同的从业人员。</w:t>
      </w:r>
    </w:p>
    <w:p w14:paraId="02D07915">
      <w:pPr>
        <w:ind w:firstLine="630" w:firstLineChars="300"/>
        <w:rPr>
          <w:rFonts w:asciiTheme="minorEastAsia" w:hAnsiTheme="minorEastAsia" w:eastAsiaTheme="minorEastAsia"/>
        </w:rPr>
      </w:pPr>
      <w:r>
        <w:rPr>
          <w:rFonts w:hint="eastAsia" w:asciiTheme="minorEastAsia" w:hAnsiTheme="minorEastAsia" w:eastAsiaTheme="minorEastAsia"/>
        </w:rPr>
        <w:t>（2）预留份额专门面向中小企业采购的项目，不再执行价格扣除比例。</w:t>
      </w:r>
    </w:p>
    <w:p w14:paraId="4510B791">
      <w:pPr>
        <w:ind w:firstLine="630" w:firstLineChars="300"/>
        <w:rPr>
          <w:rFonts w:asciiTheme="minorEastAsia" w:hAnsiTheme="minorEastAsia" w:eastAsiaTheme="minorEastAsia"/>
        </w:rPr>
      </w:pPr>
      <w:r>
        <w:rPr>
          <w:rFonts w:hint="eastAsia" w:asciiTheme="minorEastAsia" w:hAnsiTheme="minorEastAsia" w:eastAsiaTheme="minorEastAsia"/>
        </w:rPr>
        <w:t>（3）未预留份额专门面向中小企业采购的项目，应执行价格扣除比例：供应商提供的服务</w:t>
      </w:r>
      <w:r>
        <w:rPr>
          <w:rFonts w:hint="eastAsia" w:asciiTheme="minorEastAsia" w:hAnsiTheme="minorEastAsia" w:eastAsiaTheme="minorEastAsia"/>
          <w:b/>
          <w:bCs/>
          <w:color w:val="FF0000"/>
        </w:rPr>
        <w:t>全部由小型、微型企业承接</w:t>
      </w:r>
      <w:r>
        <w:rPr>
          <w:rFonts w:hint="eastAsia" w:asciiTheme="minorEastAsia" w:hAnsiTheme="minorEastAsia" w:eastAsiaTheme="minorEastAsia"/>
        </w:rPr>
        <w:t>，则对其投标总价给予</w:t>
      </w:r>
      <w:r>
        <w:rPr>
          <w:rFonts w:asciiTheme="minorEastAsia" w:hAnsiTheme="minorEastAsia" w:eastAsiaTheme="minorEastAsia"/>
          <w:b/>
          <w:bCs/>
          <w:color w:val="FF0000"/>
          <w:u w:val="single"/>
        </w:rPr>
        <w:t xml:space="preserve"> </w:t>
      </w:r>
      <w:r>
        <w:rPr>
          <w:rFonts w:hint="eastAsia" w:asciiTheme="minorEastAsia" w:hAnsiTheme="minorEastAsia" w:eastAsiaTheme="minorEastAsia"/>
          <w:b/>
          <w:bCs/>
          <w:color w:val="FF0000"/>
          <w:u w:val="single"/>
          <w:lang w:val="en-US" w:eastAsia="zh-CN"/>
        </w:rPr>
        <w:t>10</w:t>
      </w:r>
      <w:r>
        <w:rPr>
          <w:rFonts w:asciiTheme="minorEastAsia" w:hAnsiTheme="minorEastAsia" w:eastAsiaTheme="minorEastAsia"/>
          <w:b/>
          <w:bCs/>
          <w:color w:val="FF0000"/>
          <w:u w:val="single"/>
        </w:rPr>
        <w:t>%</w:t>
      </w:r>
      <w:r>
        <w:rPr>
          <w:rFonts w:hint="eastAsia" w:asciiTheme="minorEastAsia" w:hAnsiTheme="minorEastAsia" w:eastAsiaTheme="minorEastAsia"/>
          <w:b/>
          <w:bCs/>
          <w:color w:val="FF0000"/>
          <w:u w:val="single"/>
          <w:lang w:val="en-US" w:eastAsia="zh-CN"/>
        </w:rPr>
        <w:t xml:space="preserve"> </w:t>
      </w:r>
      <w:r>
        <w:rPr>
          <w:rFonts w:hint="eastAsia" w:asciiTheme="minorEastAsia" w:hAnsiTheme="minorEastAsia" w:eastAsiaTheme="minorEastAsia"/>
        </w:rPr>
        <w:t>的扣除，用扣除后的价格参与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asciiTheme="minorEastAsia" w:hAnsiTheme="minorEastAsia" w:eastAsiaTheme="minorEastAsia"/>
          <w:b/>
          <w:bCs/>
          <w:color w:val="FF0000"/>
          <w:u w:val="single"/>
        </w:rPr>
        <w:t xml:space="preserve"> </w:t>
      </w:r>
      <w:r>
        <w:rPr>
          <w:rFonts w:hint="eastAsia" w:asciiTheme="minorEastAsia" w:hAnsiTheme="minorEastAsia" w:eastAsiaTheme="minorEastAsia"/>
          <w:b/>
          <w:bCs/>
          <w:color w:val="FF0000"/>
          <w:u w:val="single"/>
          <w:lang w:val="en-US" w:eastAsia="zh-CN"/>
        </w:rPr>
        <w:t>/</w:t>
      </w:r>
      <w:r>
        <w:rPr>
          <w:rFonts w:asciiTheme="minorEastAsia" w:hAnsiTheme="minorEastAsia" w:eastAsiaTheme="minorEastAsia"/>
          <w:b/>
          <w:bCs/>
          <w:color w:val="FF0000"/>
          <w:u w:val="single"/>
        </w:rPr>
        <w:t>%</w:t>
      </w:r>
      <w:r>
        <w:rPr>
          <w:rFonts w:hint="eastAsia" w:asciiTheme="minorEastAsia" w:hAnsiTheme="minorEastAsia" w:eastAsiaTheme="minorEastAsia"/>
          <w:b/>
          <w:bCs/>
          <w:color w:val="FF0000"/>
          <w:u w:val="single"/>
          <w:lang w:val="en-US" w:eastAsia="zh-CN"/>
        </w:rPr>
        <w:t xml:space="preserve"> </w:t>
      </w:r>
      <w:r>
        <w:rPr>
          <w:rFonts w:hint="eastAsia" w:asciiTheme="minorEastAsia" w:hAnsiTheme="minorEastAsia" w:eastAsiaTheme="minorEastAsia"/>
        </w:rPr>
        <w:t>的扣除，用扣除后的价格参加评审。</w:t>
      </w:r>
    </w:p>
    <w:p w14:paraId="7C7225AA">
      <w:pPr>
        <w:ind w:firstLine="630" w:firstLineChars="300"/>
        <w:rPr>
          <w:rFonts w:asciiTheme="minorEastAsia" w:hAnsiTheme="minorEastAsia" w:eastAsiaTheme="minorEastAsia"/>
        </w:rPr>
      </w:pPr>
      <w:r>
        <w:rPr>
          <w:rFonts w:hint="eastAsia" w:asciiTheme="minorEastAsia" w:hAnsiTheme="minorEastAsia" w:eastAsiaTheme="minorEastAsia"/>
        </w:rPr>
        <w:t>（4）</w:t>
      </w:r>
      <w:r>
        <w:rPr>
          <w:rFonts w:hint="eastAsia" w:asciiTheme="minorEastAsia" w:hAnsiTheme="minorEastAsia" w:eastAsiaTheme="minorEastAsia" w:cstheme="minorEastAsia"/>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cs="宋体" w:asciiTheme="minorEastAsia" w:hAnsiTheme="minorEastAsia" w:eastAsiaTheme="minorEastAsia"/>
          <w:b/>
          <w:bCs/>
          <w:color w:val="FF0000"/>
          <w:szCs w:val="21"/>
        </w:rPr>
        <w:t>《中小企业声明函》中相关企业</w:t>
      </w:r>
      <w:r>
        <w:rPr>
          <w:rFonts w:hint="eastAsia" w:cs="宋体" w:asciiTheme="minorEastAsia" w:hAnsiTheme="minorEastAsia" w:eastAsiaTheme="minorEastAsia"/>
          <w:b/>
          <w:bCs/>
          <w:color w:val="FF0000"/>
          <w:szCs w:val="21"/>
        </w:rPr>
        <w:t>（服务承接商）</w:t>
      </w:r>
      <w:r>
        <w:rPr>
          <w:rFonts w:cs="宋体" w:asciiTheme="minorEastAsia" w:hAnsiTheme="minorEastAsia" w:eastAsiaTheme="minorEastAsia"/>
          <w:b/>
          <w:bCs/>
          <w:color w:val="FF0000"/>
          <w:szCs w:val="21"/>
        </w:rPr>
        <w:t>所属行业应当与采购标的所属行业相一致</w:t>
      </w:r>
      <w:r>
        <w:rPr>
          <w:rFonts w:hint="eastAsia" w:asciiTheme="minorEastAsia" w:hAnsiTheme="minorEastAsia" w:eastAsiaTheme="minorEastAsia"/>
          <w:b/>
          <w:bCs/>
          <w:color w:val="FF0000"/>
        </w:rPr>
        <w:t>，标的所属行业以招标文件第一册第三章用户需求书“服务需求明细”的“标的所属行业”一栏为准</w:t>
      </w:r>
      <w:r>
        <w:rPr>
          <w:rFonts w:cs="宋体" w:asciiTheme="minorEastAsia" w:hAnsiTheme="minorEastAsia" w:eastAsiaTheme="minorEastAsia"/>
          <w:b/>
          <w:bCs/>
          <w:color w:val="FF0000"/>
          <w:szCs w:val="21"/>
        </w:rPr>
        <w:t>。</w:t>
      </w:r>
    </w:p>
    <w:p w14:paraId="15866F03">
      <w:pPr>
        <w:ind w:firstLine="630" w:firstLineChars="300"/>
        <w:rPr>
          <w:rFonts w:asciiTheme="minorEastAsia" w:hAnsiTheme="minorEastAsia" w:eastAsiaTheme="minorEastAsia"/>
        </w:rPr>
      </w:pPr>
      <w:r>
        <w:rPr>
          <w:rFonts w:hint="eastAsia" w:asciiTheme="minorEastAsia" w:hAnsiTheme="minorEastAsia" w:eastAsiaTheme="minorEastAsia" w:cstheme="minorEastAsia"/>
          <w:szCs w:val="21"/>
        </w:rPr>
        <w:t>（5）中型企业、小型、微型企业为优惠主体的认定资料为《中小企业声明函》；残疾人福利性单位为优惠主体的认定资料为《残疾人福利性单</w:t>
      </w:r>
      <w:r>
        <w:rPr>
          <w:rFonts w:hint="eastAsia" w:asciiTheme="minorEastAsia" w:hAnsiTheme="minorEastAsia" w:eastAsiaTheme="minorEastAsia"/>
        </w:rPr>
        <w:t>位声明函》；监狱企业为优惠主体的认定资料为省级以上监狱管理局、戒毒管理局出具的监狱企业证明文件。声明函样式见本招标文件第一册专用条款“第四章  投标文件组成要求及格式”中“三、投标人情况及资格证明文件”章节提供的格式）。</w:t>
      </w:r>
    </w:p>
    <w:p w14:paraId="17C4D5B2">
      <w:pPr>
        <w:ind w:firstLine="630" w:firstLineChars="300"/>
        <w:rPr>
          <w:rFonts w:asciiTheme="minorEastAsia" w:hAnsiTheme="minorEastAsia" w:eastAsiaTheme="minorEastAsia"/>
          <w:color w:val="FF0000"/>
        </w:rPr>
      </w:pPr>
      <w:r>
        <w:rPr>
          <w:rFonts w:hint="eastAsia" w:asciiTheme="minorEastAsia" w:hAnsiTheme="minorEastAsia" w:eastAsiaTheme="minorEastAsia"/>
        </w:rPr>
        <w:t>（6）依据《</w:t>
      </w:r>
      <w:r>
        <w:rPr>
          <w:rFonts w:hint="eastAsia" w:asciiTheme="minorEastAsia" w:hAnsiTheme="minorEastAsia" w:eastAsiaTheme="minorEastAsia" w:cstheme="minorEastAsia"/>
          <w:szCs w:val="21"/>
        </w:rPr>
        <w:t>政府采购促进中小企业发展管理办法》</w:t>
      </w:r>
      <w:r>
        <w:rPr>
          <w:rFonts w:hint="eastAsia" w:asciiTheme="minorEastAsia" w:hAnsiTheme="minorEastAsia" w:eastAsiaTheme="minorEastAsia"/>
        </w:rPr>
        <w:t>规定享受扶持政策获得政府采购合同的，小微企业不得将合同分包给大中型企业，中型企业不得将合同分包给大型企业。</w:t>
      </w:r>
    </w:p>
    <w:p w14:paraId="50E65658">
      <w:pPr>
        <w:ind w:firstLine="422" w:firstLineChars="200"/>
        <w:rPr>
          <w:rFonts w:asciiTheme="minorEastAsia" w:hAnsiTheme="minorEastAsia" w:eastAsiaTheme="minorEastAsia"/>
          <w:b/>
          <w:bCs/>
        </w:rPr>
      </w:pPr>
      <w:r>
        <w:rPr>
          <w:rFonts w:hint="eastAsia" w:asciiTheme="minorEastAsia" w:hAnsiTheme="minorEastAsia" w:eastAsiaTheme="minorEastAsia"/>
          <w:b/>
          <w:bCs/>
        </w:rPr>
        <w:t>2.关于享受对本国产品的政府采购支持政策的主体、价格扣除比例等事项的说明</w:t>
      </w:r>
    </w:p>
    <w:p w14:paraId="61903CC5">
      <w:pPr>
        <w:ind w:firstLine="420" w:firstLineChars="200"/>
        <w:rPr>
          <w:rFonts w:asciiTheme="minorEastAsia" w:hAnsiTheme="minorEastAsia" w:eastAsiaTheme="minorEastAsia"/>
        </w:rPr>
      </w:pPr>
      <w:r>
        <w:rPr>
          <w:rFonts w:hint="eastAsia" w:asciiTheme="minorEastAsia" w:hAnsiTheme="minorEastAsia" w:eastAsiaTheme="minorEastAsia"/>
        </w:rPr>
        <w:t>（1）适用主体：国有企业、民营企业、外资企业等各类经营主体平等享受对本国产品的政府采购支持政策。</w:t>
      </w:r>
    </w:p>
    <w:p w14:paraId="4D2527BB">
      <w:pPr>
        <w:pStyle w:val="192"/>
        <w:ind w:firstLine="420" w:firstLineChars="200"/>
        <w:rPr>
          <w:rFonts w:asciiTheme="minorEastAsia" w:hAnsiTheme="minorEastAsia" w:eastAsiaTheme="minorEastAsia"/>
          <w:szCs w:val="24"/>
        </w:rPr>
      </w:pPr>
      <w:r>
        <w:rPr>
          <w:rFonts w:hint="eastAsia" w:asciiTheme="minorEastAsia" w:hAnsiTheme="minorEastAsia" w:eastAsiaTheme="minorEastAsia"/>
          <w:szCs w:val="24"/>
        </w:rPr>
        <w:t>（2）适用范围：</w:t>
      </w:r>
      <w:r>
        <w:rPr>
          <w:rFonts w:hint="eastAsia"/>
          <w:b/>
          <w:bCs/>
          <w:highlight w:val="yellow"/>
        </w:rPr>
        <w:t>本项目不适用。</w:t>
      </w:r>
    </w:p>
    <w:p w14:paraId="43112CAD">
      <w:pPr>
        <w:pStyle w:val="192"/>
        <w:ind w:firstLine="420" w:firstLineChars="200"/>
        <w:rPr>
          <w:rFonts w:asciiTheme="minorEastAsia" w:hAnsiTheme="minorEastAsia" w:eastAsiaTheme="minorEastAsia"/>
          <w:szCs w:val="24"/>
        </w:rPr>
      </w:pPr>
      <w:r>
        <w:rPr>
          <w:rFonts w:hint="eastAsia" w:asciiTheme="minorEastAsia" w:hAnsiTheme="minorEastAsia" w:eastAsiaTheme="minorEastAsia"/>
          <w:szCs w:val="24"/>
        </w:rPr>
        <w:t>（3）价格扣除：政府采购活动中既有本国产品又有非本国产品参与竞争的，依法对本国产品给予价格评审优惠，</w:t>
      </w:r>
      <w:r>
        <w:rPr>
          <w:rFonts w:hint="eastAsia" w:asciiTheme="minorEastAsia" w:hAnsiTheme="minorEastAsia" w:eastAsiaTheme="minorEastAsia"/>
          <w:b/>
          <w:bCs/>
          <w:color w:val="FF0000"/>
          <w:szCs w:val="24"/>
        </w:rPr>
        <w:t>对本国产品的报价给予20%的价格扣除</w:t>
      </w:r>
      <w:r>
        <w:rPr>
          <w:rFonts w:hint="eastAsia" w:asciiTheme="minorEastAsia" w:hAnsiTheme="minorEastAsia" w:eastAsiaTheme="minorEastAsia"/>
          <w:color w:val="000000" w:themeColor="text1"/>
          <w:szCs w:val="24"/>
          <w14:textFill>
            <w14:solidFill>
              <w14:schemeClr w14:val="tx1"/>
            </w14:solidFill>
          </w14:textFill>
        </w:rPr>
        <w:t>，</w:t>
      </w:r>
      <w:r>
        <w:rPr>
          <w:rFonts w:hint="eastAsia" w:asciiTheme="minorEastAsia" w:hAnsiTheme="minorEastAsia" w:eastAsiaTheme="minorEastAsia"/>
          <w:szCs w:val="24"/>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Theme="minorEastAsia" w:hAnsiTheme="minorEastAsia" w:eastAsiaTheme="minorEastAsia"/>
          <w:b/>
          <w:bCs/>
          <w:color w:val="FF0000"/>
          <w:szCs w:val="24"/>
        </w:rPr>
        <w:t>总报价给予20%的价格扣除</w:t>
      </w:r>
      <w:r>
        <w:rPr>
          <w:rFonts w:hint="eastAsia" w:asciiTheme="minorEastAsia" w:hAnsiTheme="minorEastAsia" w:eastAsiaTheme="minorEastAsia"/>
          <w:szCs w:val="24"/>
        </w:rPr>
        <w:t>，用扣除后的价格参与评审。</w:t>
      </w:r>
    </w:p>
    <w:p w14:paraId="5F2BAA7C">
      <w:pPr>
        <w:pStyle w:val="192"/>
        <w:ind w:firstLine="420" w:firstLineChars="200"/>
        <w:rPr>
          <w:rFonts w:asciiTheme="minorEastAsia" w:hAnsiTheme="minorEastAsia" w:eastAsiaTheme="minorEastAsia"/>
        </w:rPr>
      </w:pPr>
      <w:r>
        <w:rPr>
          <w:rFonts w:hint="eastAsia" w:asciiTheme="minorEastAsia" w:hAnsiTheme="minorEastAsia" w:eastAsiaTheme="minorEastAsia"/>
          <w:szCs w:val="24"/>
        </w:rPr>
        <w:t>（4）供应商出具符合要求的《关于符合本国产品标准的声明函》或财政部会同有关部门规定的有关证明文件，该产品视为本国产品。</w:t>
      </w:r>
      <w:r>
        <w:rPr>
          <w:rFonts w:hint="eastAsia" w:asciiTheme="minorEastAsia" w:hAnsiTheme="minorEastAsia" w:eastAsiaTheme="minorEastAsia"/>
        </w:rPr>
        <w:t>声明函样式见本招标文件第一册专用条款“第四章  投标文件组成要求及格式”中“三、投标人情况及资格证明文件”章节提供的格式）。</w:t>
      </w:r>
    </w:p>
    <w:p w14:paraId="1CCD742C">
      <w:pPr>
        <w:pStyle w:val="192"/>
        <w:ind w:firstLine="422" w:firstLineChars="200"/>
        <w:rPr>
          <w:rFonts w:asciiTheme="minorEastAsia" w:hAnsiTheme="minorEastAsia" w:eastAsiaTheme="minorEastAsia"/>
          <w:b/>
          <w:bCs/>
        </w:rPr>
      </w:pPr>
      <w:r>
        <w:rPr>
          <w:rFonts w:hint="eastAsia" w:asciiTheme="minorEastAsia" w:hAnsiTheme="minorEastAsia" w:eastAsiaTheme="minorEastAsia"/>
          <w:b/>
          <w:bCs/>
        </w:rPr>
        <w:t>3.关于同时满足中小企业扶持政策和对本国产品的支持政策的事项说明</w:t>
      </w:r>
    </w:p>
    <w:p w14:paraId="29E1E44B">
      <w:pPr>
        <w:pStyle w:val="192"/>
        <w:ind w:firstLine="422" w:firstLineChars="200"/>
        <w:rPr>
          <w:rFonts w:asciiTheme="minorEastAsia" w:hAnsiTheme="minorEastAsia" w:eastAsiaTheme="minorEastAsia"/>
          <w:szCs w:val="24"/>
        </w:rPr>
      </w:pPr>
      <w:r>
        <w:rPr>
          <w:rFonts w:hint="eastAsia" w:asciiTheme="minorEastAsia" w:hAnsiTheme="minorEastAsia" w:eastAsiaTheme="minorEastAsia"/>
          <w:b/>
          <w:bCs/>
          <w:color w:val="FF0000"/>
          <w:szCs w:val="24"/>
        </w:rPr>
        <w:t>本国产品政策实施后，政府采购活动中既有本国产品又有非本国产品参与竞争的，依法对本国产品给予价格评审优惠，对本国产品的报价给予20%的价格扣除</w:t>
      </w:r>
      <w:r>
        <w:rPr>
          <w:rFonts w:hint="eastAsia" w:asciiTheme="minorEastAsia" w:hAnsiTheme="minorEastAsia" w:eastAsiaTheme="minorEastAsia"/>
          <w:szCs w:val="24"/>
        </w:rPr>
        <w:t>，用扣除后的价格参与评审。</w:t>
      </w:r>
      <w:r>
        <w:rPr>
          <w:rFonts w:hint="eastAsia" w:asciiTheme="minorEastAsia" w:hAnsiTheme="minorEastAsia" w:eastAsiaTheme="minorEastAsia"/>
          <w:b/>
          <w:bCs/>
          <w:color w:val="FF0000"/>
          <w:szCs w:val="24"/>
        </w:rPr>
        <w:t>同时，若提供本国产品的供应商也符合政府采购支持中小企业政策，也按规定给与价格评审优惠。需要说明的是，相关价格评审扣除优惠，都应该在供应商报价基础上计算。</w:t>
      </w:r>
      <w:r>
        <w:rPr>
          <w:rFonts w:hint="eastAsia" w:asciiTheme="minorEastAsia" w:hAnsiTheme="minorEastAsia" w:eastAsiaTheme="minorEastAsia"/>
          <w:szCs w:val="24"/>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20%-100×10%=70元。具体情形如下：</w:t>
      </w:r>
    </w:p>
    <w:p w14:paraId="7AF2CE57">
      <w:pPr>
        <w:pStyle w:val="192"/>
        <w:ind w:firstLine="420" w:firstLineChars="200"/>
        <w:rPr>
          <w:rFonts w:asciiTheme="minorEastAsia" w:hAnsiTheme="minorEastAsia" w:eastAsiaTheme="minorEastAsia"/>
          <w:szCs w:val="24"/>
        </w:rPr>
      </w:pPr>
      <w:r>
        <w:rPr>
          <w:rFonts w:hint="eastAsia" w:asciiTheme="minorEastAsia" w:hAnsiTheme="minorEastAsia" w:eastAsiaTheme="minorEastAsia"/>
          <w:szCs w:val="24"/>
        </w:rPr>
        <w:t>（1）预留份额专门面向中小企业采购的项目，不再享受小微企业价格扣除优惠。若供应商所投货物同时满足对本国产品的支持政策的规定，应享受该政策20%价格扣除优惠；</w:t>
      </w:r>
    </w:p>
    <w:p w14:paraId="062A2C6B">
      <w:pPr>
        <w:pStyle w:val="192"/>
        <w:ind w:firstLine="420" w:firstLineChars="200"/>
        <w:rPr>
          <w:rFonts w:asciiTheme="minorEastAsia" w:hAnsiTheme="minorEastAsia" w:eastAsiaTheme="minorEastAsia"/>
          <w:szCs w:val="24"/>
        </w:rPr>
      </w:pPr>
      <w:r>
        <w:rPr>
          <w:rFonts w:hint="eastAsia" w:asciiTheme="minorEastAsia" w:hAnsiTheme="minorEastAsia" w:eastAsiaTheme="minorEastAsia"/>
          <w:szCs w:val="24"/>
        </w:rPr>
        <w:t>（2）未预留份额专门面向中小企业采购的项目，供应商同时满足小微企业和所投产品符合本国产品支持政策规定的，应同时对该供应商投标总报价给予多项价格扣除优惠，用扣除后的价格参与评审。</w:t>
      </w:r>
    </w:p>
    <w:p w14:paraId="74DEBB59">
      <w:pPr>
        <w:pStyle w:val="192"/>
        <w:ind w:firstLine="422" w:firstLineChars="200"/>
        <w:rPr>
          <w:rFonts w:asciiTheme="minorEastAsia" w:hAnsiTheme="minorEastAsia" w:eastAsiaTheme="minorEastAsia"/>
          <w:b/>
          <w:bCs/>
        </w:rPr>
      </w:pPr>
      <w:r>
        <w:rPr>
          <w:rFonts w:hint="eastAsia" w:asciiTheme="minorEastAsia" w:hAnsiTheme="minorEastAsia" w:eastAsiaTheme="minorEastAsia"/>
          <w:b/>
          <w:bCs/>
        </w:rPr>
        <w:t>4.</w:t>
      </w:r>
      <w:r>
        <w:rPr>
          <w:rFonts w:asciiTheme="minorEastAsia" w:hAnsiTheme="minorEastAsia" w:eastAsiaTheme="minorEastAsia"/>
          <w:b/>
          <w:bCs/>
        </w:rPr>
        <w:t>上述支持政策不改变最终中标</w:t>
      </w:r>
      <w:r>
        <w:rPr>
          <w:rFonts w:hint="eastAsia" w:asciiTheme="minorEastAsia" w:hAnsiTheme="minorEastAsia" w:eastAsiaTheme="minorEastAsia"/>
          <w:b/>
          <w:bCs/>
        </w:rPr>
        <w:t>（</w:t>
      </w:r>
      <w:r>
        <w:rPr>
          <w:rFonts w:asciiTheme="minorEastAsia" w:hAnsiTheme="minorEastAsia" w:eastAsiaTheme="minorEastAsia"/>
          <w:b/>
          <w:bCs/>
        </w:rPr>
        <w:t>成交</w:t>
      </w:r>
      <w:r>
        <w:rPr>
          <w:rFonts w:hint="eastAsia" w:asciiTheme="minorEastAsia" w:hAnsiTheme="minorEastAsia" w:eastAsiaTheme="minorEastAsia"/>
          <w:b/>
          <w:bCs/>
        </w:rPr>
        <w:t>）</w:t>
      </w:r>
      <w:r>
        <w:rPr>
          <w:rFonts w:asciiTheme="minorEastAsia" w:hAnsiTheme="minorEastAsia" w:eastAsiaTheme="minorEastAsia"/>
          <w:b/>
          <w:bCs/>
        </w:rPr>
        <w:t>价格，政府采购合同仍按照中标</w:t>
      </w:r>
      <w:r>
        <w:rPr>
          <w:rFonts w:hint="eastAsia" w:asciiTheme="minorEastAsia" w:hAnsiTheme="minorEastAsia" w:eastAsiaTheme="minorEastAsia"/>
          <w:b/>
          <w:bCs/>
        </w:rPr>
        <w:t>（</w:t>
      </w:r>
      <w:r>
        <w:rPr>
          <w:rFonts w:asciiTheme="minorEastAsia" w:hAnsiTheme="minorEastAsia" w:eastAsiaTheme="minorEastAsia"/>
          <w:b/>
          <w:bCs/>
        </w:rPr>
        <w:t>成交</w:t>
      </w:r>
      <w:r>
        <w:rPr>
          <w:rFonts w:hint="eastAsia" w:asciiTheme="minorEastAsia" w:hAnsiTheme="minorEastAsia" w:eastAsiaTheme="minorEastAsia"/>
          <w:b/>
          <w:bCs/>
        </w:rPr>
        <w:t>）</w:t>
      </w:r>
      <w:r>
        <w:rPr>
          <w:rFonts w:asciiTheme="minorEastAsia" w:hAnsiTheme="minorEastAsia" w:eastAsiaTheme="minorEastAsia"/>
          <w:b/>
          <w:bCs/>
        </w:rPr>
        <w:t>供应商的报价签订。</w:t>
      </w:r>
    </w:p>
    <w:p w14:paraId="5C10A32D">
      <w:pPr>
        <w:ind w:firstLine="422" w:firstLineChars="200"/>
        <w:rPr>
          <w:rFonts w:asciiTheme="minorEastAsia" w:hAnsiTheme="minorEastAsia" w:eastAsiaTheme="minorEastAsia"/>
          <w:b/>
        </w:rPr>
      </w:pPr>
      <w:r>
        <w:rPr>
          <w:rFonts w:hint="eastAsia" w:asciiTheme="minorEastAsia" w:hAnsiTheme="minorEastAsia" w:eastAsiaTheme="minorEastAsia"/>
          <w:b/>
        </w:rPr>
        <w:t>5.关于政府采购订单融资政策</w:t>
      </w:r>
    </w:p>
    <w:p w14:paraId="581BF5F5">
      <w:pPr>
        <w:ind w:firstLine="420" w:firstLineChars="200"/>
        <w:rPr>
          <w:rFonts w:asciiTheme="minorEastAsia" w:hAnsiTheme="minorEastAsia" w:eastAsiaTheme="minorEastAsia"/>
          <w:color w:val="FF0000"/>
        </w:rPr>
      </w:pPr>
      <w:r>
        <w:rPr>
          <w:rFonts w:hint="eastAsia" w:asciiTheme="minorEastAsia" w:hAnsiTheme="minorEastAsia" w:eastAsiaTheme="minorEastAsia"/>
          <w:color w:val="FF0000"/>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深圳市财政局关于大力推进政府采购订单融资支持企业发展有关事宜的通知》要求，参与深圳市政府采购活动的供应商可凭借所获取的深圳市政府采购中标（成交）通知书和采购合同，向参与订单融资业务的金融机构提出融资申请，金融机构以各自信贷政策为基础，为中标（成交）供应商提供融资授信，详情可登录深圳要素交易金融服务平台(网址：https://finance.szexgrp.com/gtm/web/guarantee/#/)，相关政策法规参阅深圳市政府采购监管网（http://zfcg.sz.gov.cn/）信息公开栏目。</w:t>
      </w:r>
    </w:p>
    <w:p w14:paraId="5B1712E8">
      <w:pPr>
        <w:ind w:firstLine="422" w:firstLineChars="200"/>
        <w:rPr>
          <w:rFonts w:asciiTheme="minorEastAsia" w:hAnsiTheme="minorEastAsia" w:eastAsiaTheme="minorEastAsia"/>
          <w:b/>
        </w:rPr>
      </w:pPr>
    </w:p>
    <w:p w14:paraId="1CE400F1">
      <w:pPr>
        <w:ind w:firstLine="422" w:firstLineChars="200"/>
        <w:rPr>
          <w:rFonts w:asciiTheme="minorEastAsia" w:hAnsiTheme="minorEastAsia" w:eastAsiaTheme="minorEastAsia"/>
          <w:b/>
          <w:bCs/>
        </w:rPr>
      </w:pPr>
      <w:r>
        <w:rPr>
          <w:rFonts w:hint="eastAsia" w:asciiTheme="minorEastAsia" w:hAnsiTheme="minorEastAsia" w:eastAsiaTheme="minorEastAsia"/>
          <w:b/>
        </w:rPr>
        <w:t>（三）代理服务费</w:t>
      </w:r>
    </w:p>
    <w:p w14:paraId="1FEC030E">
      <w:pPr>
        <w:ind w:firstLine="422" w:firstLineChars="200"/>
        <w:rPr>
          <w:rFonts w:asciiTheme="minorEastAsia" w:hAnsiTheme="minorEastAsia" w:eastAsiaTheme="minorEastAsia"/>
          <w:b/>
          <w:bCs/>
        </w:rPr>
      </w:pPr>
      <w:r>
        <w:rPr>
          <w:rFonts w:hint="eastAsia" w:asciiTheme="minorEastAsia" w:hAnsiTheme="minorEastAsia" w:eastAsiaTheme="minorEastAsia"/>
          <w:b/>
          <w:bCs/>
        </w:rPr>
        <w:t>本项目不向中标（成交）供应商收取代理服务费。</w:t>
      </w:r>
    </w:p>
    <w:p w14:paraId="3510F99A">
      <w:pPr>
        <w:ind w:firstLine="422" w:firstLineChars="200"/>
        <w:jc w:val="left"/>
        <w:rPr>
          <w:rFonts w:asciiTheme="minorEastAsia" w:hAnsiTheme="minorEastAsia" w:eastAsiaTheme="minorEastAsia"/>
          <w:b/>
          <w:color w:val="000000" w:themeColor="text1"/>
          <w14:textFill>
            <w14:solidFill>
              <w14:schemeClr w14:val="tx1"/>
            </w14:solidFill>
          </w14:textFill>
        </w:rPr>
      </w:pPr>
    </w:p>
    <w:p w14:paraId="35ECC602">
      <w:pPr>
        <w:ind w:firstLine="422" w:firstLineChars="200"/>
        <w:jc w:val="left"/>
        <w:rPr>
          <w:rFonts w:cs="宋体"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（四）其他说明</w:t>
      </w:r>
    </w:p>
    <w:p w14:paraId="13B5A9DD">
      <w:pPr>
        <w:ind w:firstLine="420" w:firstLineChars="200"/>
        <w:rPr>
          <w:rFonts w:asciiTheme="minorEastAsia" w:hAnsiTheme="minorEastAsia" w:eastAsiaTheme="minorEastAsia"/>
        </w:rPr>
      </w:pPr>
      <w:r>
        <w:rPr>
          <w:rFonts w:asciiTheme="minorEastAsia" w:hAnsiTheme="minorEastAsia" w:eastAsiaTheme="minorEastAsia"/>
        </w:rPr>
        <w:t>本项目允许使用电子营业执照加、解密，投标（应答）供应商在使用“投标文件制作专用软件”制作投标（应答）文件时，可以通过微信扫码功能调用“电子营业执照”小程序制作、加密、解密投标（应答）响应文件。供应商加密投标（应答）响应文件与开标解密必须使用同一种方式，否则解密失败，导致投标无效（即：使用电子执照加密的，后续开标只能使用电子执照解密）。</w:t>
      </w:r>
    </w:p>
    <w:p w14:paraId="7A0FDFA2">
      <w:pPr>
        <w:ind w:firstLine="422" w:firstLineChars="200"/>
        <w:rPr>
          <w:rFonts w:asciiTheme="minorEastAsia" w:hAnsiTheme="minorEastAsia" w:eastAsiaTheme="minorEastAsia"/>
          <w:b/>
          <w:bCs/>
        </w:rPr>
      </w:pPr>
      <w:r>
        <w:rPr>
          <w:rFonts w:asciiTheme="minorEastAsia" w:hAnsiTheme="minorEastAsia" w:eastAsiaTheme="minorEastAsia"/>
          <w:b/>
          <w:bCs/>
        </w:rPr>
        <w:t>重要提示：</w:t>
      </w:r>
    </w:p>
    <w:p w14:paraId="23B409BA">
      <w:pPr>
        <w:ind w:firstLine="420" w:firstLineChars="20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w:t>
      </w:r>
      <w:r>
        <w:rPr>
          <w:rFonts w:asciiTheme="minorEastAsia" w:hAnsiTheme="minorEastAsia" w:eastAsiaTheme="minorEastAsia"/>
        </w:rPr>
        <w:t>使用电子营业执照功能时，请确保已经在手机微信安装 “电子营业执照”小程序，或已安装了“电子营业执照”APP，并且在 “电子营业执照”小程序/app中完成相应的下载电子营业执照、法人授权、备份密钥等操作（具体详见</w:t>
      </w:r>
      <w:r>
        <w:rPr>
          <w:rFonts w:hint="eastAsia" w:asciiTheme="minorEastAsia" w:hAnsiTheme="minorEastAsia" w:eastAsiaTheme="minorEastAsia"/>
        </w:rPr>
        <w:t>国家市场监督管理总局</w:t>
      </w:r>
      <w:r>
        <w:rPr>
          <w:rFonts w:asciiTheme="minorEastAsia" w:hAnsiTheme="minorEastAsia" w:eastAsiaTheme="minorEastAsia"/>
        </w:rPr>
        <w:t>网站），电子投标地区必须选择 “广东省-深圳市-深圳政府采购智慧平台”（请根据手机小程序/app提示进行设置，或拨打电子营业执照平台技术支持电话010-86355313，15921122750）。</w:t>
      </w:r>
    </w:p>
    <w:p w14:paraId="39DA7EFC">
      <w:pPr>
        <w:ind w:firstLine="420" w:firstLineChars="200"/>
        <w:rPr>
          <w:rFonts w:asciiTheme="minorEastAsia" w:hAnsiTheme="minorEastAsia" w:eastAsiaTheme="minorEastAsia"/>
        </w:rPr>
      </w:pPr>
      <w:r>
        <w:rPr>
          <w:rFonts w:asciiTheme="minorEastAsia" w:hAnsiTheme="minorEastAsia" w:eastAsiaTheme="minorEastAsia"/>
        </w:rPr>
        <w:t>2</w:t>
      </w:r>
      <w:r>
        <w:rPr>
          <w:rFonts w:hint="eastAsia" w:asciiTheme="minorEastAsia" w:hAnsiTheme="minorEastAsia" w:eastAsiaTheme="minorEastAsia"/>
        </w:rPr>
        <w:t>.</w:t>
      </w:r>
      <w:r>
        <w:rPr>
          <w:rFonts w:asciiTheme="minorEastAsia" w:hAnsiTheme="minorEastAsia" w:eastAsiaTheme="minorEastAsia"/>
        </w:rPr>
        <w:t>电子营业执照应用于投标文件制作和加解密属于创新应用场景，如不熟悉操作可能导致错过投标截止时间，系统已提供加密、测试解密和撤回重新上传的功能，各投标人须预留充足时间，提前制作和加密上传投标文件。</w:t>
      </w:r>
    </w:p>
    <w:p w14:paraId="4578BEC1">
      <w:pPr>
        <w:ind w:firstLine="420" w:firstLineChars="200"/>
        <w:rPr>
          <w:rFonts w:asciiTheme="minorEastAsia" w:hAnsiTheme="minorEastAsia" w:eastAsiaTheme="minorEastAsia"/>
        </w:rPr>
      </w:pPr>
      <w:r>
        <w:rPr>
          <w:rFonts w:asciiTheme="minorEastAsia" w:hAnsiTheme="minorEastAsia" w:eastAsiaTheme="minorEastAsia"/>
        </w:rPr>
        <w:t>3.已办理数字证书（电子密钥）的用户，可以继续使用数字证书完成投标活动。未申请电子营业执照或无法通过电子营业执照完成投标文件制作和加解密的用户，必须使用电子密钥进行投标文件制作和加解密，咨询电话</w:t>
      </w:r>
      <w:r>
        <w:rPr>
          <w:rFonts w:hint="eastAsia" w:asciiTheme="minorEastAsia" w:hAnsiTheme="minorEastAsia" w:eastAsiaTheme="minorEastAsia"/>
        </w:rPr>
        <w:t>0755-83948165，020-89524338</w:t>
      </w:r>
      <w:r>
        <w:rPr>
          <w:rFonts w:asciiTheme="minorEastAsia" w:hAnsiTheme="minorEastAsia" w:eastAsiaTheme="minorEastAsia"/>
        </w:rPr>
        <w:t>（CA办理指引详见链接https://szggzy.com/calock/caLock.html）。</w:t>
      </w:r>
    </w:p>
    <w:p w14:paraId="6B6E78BC">
      <w:pPr>
        <w:widowControl/>
        <w:jc w:val="left"/>
        <w:rPr>
          <w:b/>
          <w:sz w:val="24"/>
        </w:rPr>
      </w:pPr>
      <w:r>
        <w:rPr>
          <w:b/>
        </w:rPr>
        <w:br w:type="page"/>
      </w:r>
    </w:p>
    <w:p w14:paraId="0363000A">
      <w:pPr>
        <w:pStyle w:val="7"/>
        <w:rPr>
          <w:sz w:val="28"/>
          <w:szCs w:val="28"/>
        </w:rPr>
      </w:pPr>
      <w:bookmarkStart w:id="31" w:name="_Toc128884461"/>
      <w:r>
        <w:rPr>
          <w:rFonts w:hint="eastAsia"/>
          <w:sz w:val="28"/>
          <w:szCs w:val="28"/>
        </w:rPr>
        <w:t>第三章 用户需求书</w:t>
      </w:r>
    </w:p>
    <w:p w14:paraId="007EE455">
      <w:pPr>
        <w:pStyle w:val="7"/>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rPr>
        <w:t>一、项目基本信息</w:t>
      </w:r>
    </w:p>
    <w:tbl>
      <w:tblPr>
        <w:tblStyle w:val="42"/>
        <w:tblpPr w:leftFromText="180" w:rightFromText="180" w:vertAnchor="text" w:horzAnchor="margin" w:tblpY="173"/>
        <w:tblW w:w="50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2274"/>
        <w:gridCol w:w="3046"/>
        <w:gridCol w:w="1468"/>
        <w:gridCol w:w="1459"/>
      </w:tblGrid>
      <w:tr w14:paraId="76A5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8" w:hRule="atLeast"/>
        </w:trPr>
        <w:tc>
          <w:tcPr>
            <w:tcW w:w="245" w:type="pct"/>
            <w:vAlign w:val="center"/>
          </w:tcPr>
          <w:p w14:paraId="6F23D0AC">
            <w:pPr>
              <w:jc w:val="center"/>
              <w:rPr>
                <w:rFonts w:asciiTheme="minorEastAsia" w:hAnsiTheme="minorEastAsia" w:eastAsiaTheme="minorEastAsia"/>
                <w:b/>
                <w:bCs w:val="0"/>
                <w:szCs w:val="21"/>
              </w:rPr>
            </w:pPr>
            <w:r>
              <w:rPr>
                <w:rFonts w:hint="eastAsia" w:asciiTheme="minorEastAsia" w:hAnsiTheme="minorEastAsia" w:eastAsiaTheme="minorEastAsia"/>
                <w:b/>
                <w:bCs w:val="0"/>
                <w:szCs w:val="21"/>
              </w:rPr>
              <w:t>序号</w:t>
            </w:r>
          </w:p>
        </w:tc>
        <w:tc>
          <w:tcPr>
            <w:tcW w:w="1310" w:type="pct"/>
            <w:vAlign w:val="center"/>
          </w:tcPr>
          <w:p w14:paraId="4E5B2E34">
            <w:pPr>
              <w:jc w:val="center"/>
              <w:rPr>
                <w:rFonts w:asciiTheme="minorEastAsia" w:hAnsiTheme="minorEastAsia" w:eastAsiaTheme="minorEastAsia"/>
                <w:b/>
                <w:bCs w:val="0"/>
                <w:szCs w:val="21"/>
              </w:rPr>
            </w:pPr>
            <w:r>
              <w:rPr>
                <w:rFonts w:hint="eastAsia" w:asciiTheme="minorEastAsia" w:hAnsiTheme="minorEastAsia" w:eastAsiaTheme="minorEastAsia"/>
                <w:b/>
                <w:bCs w:val="0"/>
                <w:szCs w:val="21"/>
              </w:rPr>
              <w:t>采购计划编号</w:t>
            </w:r>
          </w:p>
        </w:tc>
        <w:tc>
          <w:tcPr>
            <w:tcW w:w="1756" w:type="pct"/>
            <w:vAlign w:val="center"/>
          </w:tcPr>
          <w:p w14:paraId="1A9A942A">
            <w:pPr>
              <w:jc w:val="center"/>
              <w:rPr>
                <w:rFonts w:asciiTheme="minorEastAsia" w:hAnsiTheme="minorEastAsia" w:eastAsiaTheme="minorEastAsia"/>
                <w:b/>
                <w:bCs w:val="0"/>
                <w:szCs w:val="21"/>
              </w:rPr>
            </w:pPr>
            <w:r>
              <w:rPr>
                <w:rFonts w:hint="eastAsia" w:asciiTheme="minorEastAsia" w:hAnsiTheme="minorEastAsia" w:eastAsiaTheme="minorEastAsia"/>
                <w:b/>
                <w:bCs w:val="0"/>
                <w:szCs w:val="21"/>
              </w:rPr>
              <w:t>采购项目名称</w:t>
            </w:r>
          </w:p>
        </w:tc>
        <w:tc>
          <w:tcPr>
            <w:tcW w:w="846" w:type="pct"/>
            <w:vAlign w:val="center"/>
          </w:tcPr>
          <w:p w14:paraId="3987D168">
            <w:pPr>
              <w:jc w:val="center"/>
              <w:rPr>
                <w:rFonts w:asciiTheme="minorEastAsia" w:hAnsiTheme="minorEastAsia" w:eastAsiaTheme="minorEastAsia"/>
                <w:b/>
                <w:bCs w:val="0"/>
                <w:color w:val="FF0000"/>
                <w:szCs w:val="21"/>
              </w:rPr>
            </w:pPr>
            <w:r>
              <w:rPr>
                <w:rFonts w:hint="eastAsia" w:asciiTheme="minorEastAsia" w:hAnsiTheme="minorEastAsia" w:eastAsiaTheme="minorEastAsia"/>
                <w:b/>
                <w:bCs w:val="0"/>
                <w:color w:val="FF0000"/>
                <w:szCs w:val="21"/>
              </w:rPr>
              <w:t>预算金额（元）</w:t>
            </w:r>
          </w:p>
        </w:tc>
        <w:tc>
          <w:tcPr>
            <w:tcW w:w="841" w:type="pct"/>
            <w:vAlign w:val="center"/>
          </w:tcPr>
          <w:p w14:paraId="76544381">
            <w:pPr>
              <w:jc w:val="center"/>
              <w:rPr>
                <w:rFonts w:asciiTheme="minorEastAsia" w:hAnsiTheme="minorEastAsia" w:eastAsiaTheme="minorEastAsia"/>
                <w:b/>
                <w:bCs w:val="0"/>
                <w:color w:val="FF0000"/>
                <w:szCs w:val="21"/>
              </w:rPr>
            </w:pPr>
            <w:r>
              <w:rPr>
                <w:rFonts w:hint="eastAsia" w:asciiTheme="minorEastAsia" w:hAnsiTheme="minorEastAsia" w:eastAsiaTheme="minorEastAsia"/>
                <w:b/>
                <w:bCs w:val="0"/>
                <w:color w:val="FF0000"/>
                <w:szCs w:val="21"/>
              </w:rPr>
              <w:t>最高限价（元）</w:t>
            </w:r>
          </w:p>
        </w:tc>
      </w:tr>
      <w:tr w14:paraId="6A1BC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245" w:type="pct"/>
            <w:vAlign w:val="center"/>
          </w:tcPr>
          <w:p w14:paraId="6B316505">
            <w:pPr>
              <w:jc w:val="center"/>
            </w:pPr>
            <w:r>
              <w:rPr>
                <w:rFonts w:hint="eastAsia"/>
              </w:rPr>
              <w:t>1</w:t>
            </w:r>
          </w:p>
        </w:tc>
        <w:tc>
          <w:tcPr>
            <w:tcW w:w="1310" w:type="pct"/>
            <w:vAlign w:val="center"/>
          </w:tcPr>
          <w:p w14:paraId="7FD6E30D">
            <w:pPr>
              <w:jc w:val="center"/>
            </w:pPr>
            <w:r>
              <w:rPr>
                <w:rFonts w:hint="eastAsia"/>
              </w:rPr>
              <w:t>PLAN-2026-440300000-131001-14299</w:t>
            </w:r>
          </w:p>
        </w:tc>
        <w:tc>
          <w:tcPr>
            <w:tcW w:w="1756" w:type="pct"/>
            <w:vMerge w:val="restart"/>
            <w:vAlign w:val="center"/>
          </w:tcPr>
          <w:p w14:paraId="78A0F548">
            <w:pPr>
              <w:jc w:val="center"/>
            </w:pPr>
            <w:r>
              <w:rPr>
                <w:rFonts w:hint="default"/>
              </w:rPr>
              <w:t>深圳市政务服务和数据管理局“深小i”政务服务智能助手项目（2026年）</w:t>
            </w:r>
          </w:p>
        </w:tc>
        <w:tc>
          <w:tcPr>
            <w:tcW w:w="846" w:type="pct"/>
            <w:vAlign w:val="center"/>
          </w:tcPr>
          <w:p w14:paraId="15EE6E59">
            <w:pPr>
              <w:jc w:val="center"/>
              <w:rPr>
                <w:rFonts w:hint="default"/>
                <w:lang w:val="en-US" w:eastAsia="zh-CN"/>
              </w:rPr>
            </w:pPr>
            <w:r>
              <w:rPr>
                <w:rFonts w:hint="default"/>
                <w:lang w:val="en-US" w:eastAsia="zh-CN"/>
              </w:rPr>
              <w:t>5</w:t>
            </w:r>
            <w:r>
              <w:rPr>
                <w:rFonts w:hint="eastAsia"/>
                <w:lang w:val="en-US" w:eastAsia="zh-CN"/>
              </w:rPr>
              <w:t>,</w:t>
            </w:r>
            <w:r>
              <w:rPr>
                <w:rFonts w:hint="default"/>
                <w:lang w:val="en-US" w:eastAsia="zh-CN"/>
              </w:rPr>
              <w:t>558</w:t>
            </w:r>
            <w:r>
              <w:rPr>
                <w:rFonts w:hint="eastAsia"/>
                <w:lang w:val="en-US" w:eastAsia="zh-CN"/>
              </w:rPr>
              <w:t>,</w:t>
            </w:r>
            <w:r>
              <w:rPr>
                <w:rFonts w:hint="default"/>
                <w:lang w:val="en-US" w:eastAsia="zh-CN"/>
              </w:rPr>
              <w:t>040.00</w:t>
            </w:r>
          </w:p>
        </w:tc>
        <w:tc>
          <w:tcPr>
            <w:tcW w:w="841" w:type="pct"/>
            <w:vAlign w:val="center"/>
          </w:tcPr>
          <w:p w14:paraId="1F5A6E11">
            <w:pPr>
              <w:jc w:val="center"/>
            </w:pPr>
            <w:r>
              <w:rPr>
                <w:rFonts w:hint="default"/>
                <w:lang w:val="en-US" w:eastAsia="zh-CN"/>
              </w:rPr>
              <w:t>5</w:t>
            </w:r>
            <w:r>
              <w:rPr>
                <w:rFonts w:hint="eastAsia"/>
                <w:lang w:val="en-US" w:eastAsia="zh-CN"/>
              </w:rPr>
              <w:t>,</w:t>
            </w:r>
            <w:r>
              <w:rPr>
                <w:rFonts w:hint="default"/>
                <w:lang w:val="en-US" w:eastAsia="zh-CN"/>
              </w:rPr>
              <w:t>558</w:t>
            </w:r>
            <w:r>
              <w:rPr>
                <w:rFonts w:hint="eastAsia"/>
                <w:lang w:val="en-US" w:eastAsia="zh-CN"/>
              </w:rPr>
              <w:t>,</w:t>
            </w:r>
            <w:r>
              <w:rPr>
                <w:rFonts w:hint="default"/>
                <w:lang w:val="en-US" w:eastAsia="zh-CN"/>
              </w:rPr>
              <w:t>040.00</w:t>
            </w:r>
          </w:p>
        </w:tc>
      </w:tr>
      <w:tr w14:paraId="19597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245" w:type="pct"/>
            <w:vAlign w:val="center"/>
          </w:tcPr>
          <w:p w14:paraId="2A6E4748">
            <w:pPr>
              <w:jc w:val="center"/>
            </w:pPr>
            <w:r>
              <w:rPr>
                <w:rFonts w:hint="eastAsia"/>
              </w:rPr>
              <w:t>2</w:t>
            </w:r>
          </w:p>
        </w:tc>
        <w:tc>
          <w:tcPr>
            <w:tcW w:w="1310" w:type="pct"/>
            <w:vAlign w:val="center"/>
          </w:tcPr>
          <w:p w14:paraId="1258AD58">
            <w:pPr>
              <w:jc w:val="center"/>
            </w:pPr>
            <w:r>
              <w:rPr>
                <w:rFonts w:hint="eastAsia"/>
              </w:rPr>
              <w:t>PLAN-2026-440300000-131001-14300</w:t>
            </w:r>
          </w:p>
        </w:tc>
        <w:tc>
          <w:tcPr>
            <w:tcW w:w="1756" w:type="pct"/>
            <w:vMerge w:val="continue"/>
            <w:vAlign w:val="center"/>
          </w:tcPr>
          <w:p w14:paraId="0FE375B1">
            <w:pPr>
              <w:jc w:val="center"/>
            </w:pPr>
          </w:p>
        </w:tc>
        <w:tc>
          <w:tcPr>
            <w:tcW w:w="846" w:type="pct"/>
            <w:vAlign w:val="center"/>
          </w:tcPr>
          <w:p w14:paraId="5588C167">
            <w:pPr>
              <w:jc w:val="center"/>
            </w:pPr>
            <w:r>
              <w:rPr>
                <w:rFonts w:hint="eastAsia"/>
              </w:rPr>
              <w:t>8</w:t>
            </w:r>
            <w:r>
              <w:rPr>
                <w:rFonts w:hint="eastAsia"/>
                <w:lang w:val="en-US" w:eastAsia="zh-CN"/>
              </w:rPr>
              <w:t>,</w:t>
            </w:r>
            <w:r>
              <w:rPr>
                <w:rFonts w:hint="eastAsia"/>
              </w:rPr>
              <w:t>337</w:t>
            </w:r>
            <w:r>
              <w:rPr>
                <w:rFonts w:hint="eastAsia"/>
                <w:lang w:val="en-US" w:eastAsia="zh-CN"/>
              </w:rPr>
              <w:t>,</w:t>
            </w:r>
            <w:r>
              <w:rPr>
                <w:rFonts w:hint="eastAsia"/>
              </w:rPr>
              <w:t>060.00</w:t>
            </w:r>
          </w:p>
        </w:tc>
        <w:tc>
          <w:tcPr>
            <w:tcW w:w="841" w:type="pct"/>
            <w:vAlign w:val="center"/>
          </w:tcPr>
          <w:p w14:paraId="143C657F">
            <w:pPr>
              <w:jc w:val="center"/>
            </w:pPr>
            <w:r>
              <w:rPr>
                <w:rFonts w:hint="eastAsia"/>
              </w:rPr>
              <w:t>8</w:t>
            </w:r>
            <w:r>
              <w:rPr>
                <w:rFonts w:hint="eastAsia"/>
                <w:lang w:val="en-US" w:eastAsia="zh-CN"/>
              </w:rPr>
              <w:t>,</w:t>
            </w:r>
            <w:r>
              <w:rPr>
                <w:rFonts w:hint="eastAsia"/>
              </w:rPr>
              <w:t>337</w:t>
            </w:r>
            <w:r>
              <w:rPr>
                <w:rFonts w:hint="eastAsia"/>
                <w:lang w:val="en-US" w:eastAsia="zh-CN"/>
              </w:rPr>
              <w:t>,</w:t>
            </w:r>
            <w:r>
              <w:rPr>
                <w:rFonts w:hint="eastAsia"/>
              </w:rPr>
              <w:t>060.00</w:t>
            </w:r>
          </w:p>
        </w:tc>
      </w:tr>
      <w:tr w14:paraId="23946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3312" w:type="pct"/>
            <w:gridSpan w:val="3"/>
            <w:vAlign w:val="center"/>
          </w:tcPr>
          <w:p w14:paraId="66D12D4E">
            <w:pPr>
              <w:jc w:val="center"/>
              <w:rPr>
                <w:rFonts w:hint="default"/>
                <w:b/>
                <w:bCs/>
                <w:lang w:val="en-US" w:eastAsia="zh-CN"/>
              </w:rPr>
            </w:pPr>
            <w:r>
              <w:rPr>
                <w:rFonts w:hint="eastAsia"/>
                <w:b/>
                <w:bCs/>
                <w:lang w:val="en-US" w:eastAsia="zh-CN"/>
              </w:rPr>
              <w:t>合计</w:t>
            </w:r>
          </w:p>
        </w:tc>
        <w:tc>
          <w:tcPr>
            <w:tcW w:w="846" w:type="pct"/>
            <w:vAlign w:val="center"/>
          </w:tcPr>
          <w:p w14:paraId="1B2CBDF6">
            <w:pPr>
              <w:jc w:val="center"/>
              <w:rPr>
                <w:rFonts w:hint="eastAsia"/>
                <w:b/>
                <w:bCs/>
              </w:rPr>
            </w:pPr>
            <w:r>
              <w:rPr>
                <w:rFonts w:hint="eastAsia"/>
                <w:b/>
                <w:bCs/>
              </w:rPr>
              <w:t>13</w:t>
            </w:r>
            <w:r>
              <w:rPr>
                <w:rFonts w:hint="eastAsia"/>
                <w:b/>
                <w:bCs/>
                <w:lang w:val="en-US" w:eastAsia="zh-CN"/>
              </w:rPr>
              <w:t>,</w:t>
            </w:r>
            <w:r>
              <w:rPr>
                <w:rFonts w:hint="eastAsia"/>
                <w:b/>
                <w:bCs/>
              </w:rPr>
              <w:t>895</w:t>
            </w:r>
            <w:r>
              <w:rPr>
                <w:rFonts w:hint="eastAsia"/>
                <w:b/>
                <w:bCs/>
                <w:lang w:val="en-US" w:eastAsia="zh-CN"/>
              </w:rPr>
              <w:t>,</w:t>
            </w:r>
            <w:r>
              <w:rPr>
                <w:rFonts w:hint="eastAsia"/>
                <w:b/>
                <w:bCs/>
              </w:rPr>
              <w:t>100.00</w:t>
            </w:r>
          </w:p>
        </w:tc>
        <w:tc>
          <w:tcPr>
            <w:tcW w:w="841" w:type="pct"/>
            <w:vAlign w:val="center"/>
          </w:tcPr>
          <w:p w14:paraId="001CAA56">
            <w:pPr>
              <w:jc w:val="center"/>
              <w:rPr>
                <w:b/>
                <w:bCs/>
              </w:rPr>
            </w:pPr>
            <w:r>
              <w:rPr>
                <w:rFonts w:hint="eastAsia"/>
                <w:b/>
                <w:bCs/>
              </w:rPr>
              <w:t>13</w:t>
            </w:r>
            <w:r>
              <w:rPr>
                <w:rFonts w:hint="eastAsia"/>
                <w:b/>
                <w:bCs/>
                <w:lang w:val="en-US" w:eastAsia="zh-CN"/>
              </w:rPr>
              <w:t>,</w:t>
            </w:r>
            <w:r>
              <w:rPr>
                <w:rFonts w:hint="eastAsia"/>
                <w:b/>
                <w:bCs/>
              </w:rPr>
              <w:t>895</w:t>
            </w:r>
            <w:r>
              <w:rPr>
                <w:rFonts w:hint="eastAsia"/>
                <w:b/>
                <w:bCs/>
                <w:lang w:val="en-US" w:eastAsia="zh-CN"/>
              </w:rPr>
              <w:t>,</w:t>
            </w:r>
            <w:r>
              <w:rPr>
                <w:rFonts w:hint="eastAsia"/>
                <w:b/>
                <w:bCs/>
              </w:rPr>
              <w:t>100.00</w:t>
            </w:r>
          </w:p>
        </w:tc>
      </w:tr>
    </w:tbl>
    <w:p w14:paraId="06552282">
      <w:pPr>
        <w:pStyle w:val="7"/>
        <w:spacing w:before="120" w:beforeLines="50" w:after="120" w:afterLines="50"/>
        <w:jc w:val="center"/>
        <w:rPr>
          <w:rFonts w:hint="eastAsia" w:asciiTheme="minorEastAsia" w:hAnsiTheme="minorEastAsia" w:eastAsiaTheme="minorEastAsia"/>
          <w:szCs w:val="24"/>
        </w:rPr>
      </w:pPr>
    </w:p>
    <w:p w14:paraId="3726F604">
      <w:pPr>
        <w:pStyle w:val="7"/>
        <w:spacing w:before="120" w:beforeLines="50" w:after="120" w:afterLines="50"/>
        <w:jc w:val="center"/>
        <w:rPr>
          <w:rFonts w:asciiTheme="minorEastAsia" w:hAnsiTheme="minorEastAsia" w:eastAsiaTheme="minorEastAsia"/>
          <w:szCs w:val="24"/>
        </w:rPr>
      </w:pPr>
      <w:r>
        <w:rPr>
          <w:rFonts w:hint="eastAsia" w:asciiTheme="minorEastAsia" w:hAnsiTheme="minorEastAsia" w:eastAsiaTheme="minorEastAsia"/>
          <w:szCs w:val="24"/>
        </w:rPr>
        <w:t>二、项目概况</w:t>
      </w:r>
    </w:p>
    <w:p w14:paraId="5A6BFDDF">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为落实关于新一代人工智能有关工作部署，统筹推进“AI+政务服务”改革，基于全市人工智能公共支撑平台，进一步提升“深小i”核心服务能力，助力推动全市政务服务智能化水平提升。</w:t>
      </w:r>
    </w:p>
    <w:p w14:paraId="35B9A591">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当前，全球新一轮科技革命和产业变革加速演进，人工智能作为新质生产力的核心引擎，已从技术突破阶段迈入规模化、深度化应用新阶段。党的二十大及二十届三中全会明确提出“健全因地制宜发展新质生产力体制机制”，强调“加强前沿引领技术、颠覆性技术创新”，并将“人工智能”列为战略性新兴产业的首要增长引擎。2025年国务院《政府工作报告》进一步部署“深化‘人工智能+’行动，支持大模型在千行百业的规模化应用”，要求推动政务服务从“可办”向“智办”跃升。《中华人民共和国国民经济和社会发展第十五个五年规划纲要》明确提出“提高政府治理数智化水平，深化数智技术全流程应用，发展泛在可及、智慧便捷、公平普惠的数智化政务服务。安全稳妥有序推进政务领域人工智能大模型部署应用，探索构建精准识别需求、主动规划服务、全程智能办理的服务新模式。”。深圳作为国家人工智能先锋城市和改革开放前沿，必须以新质生产力赋能政务服务，将AI深度融入政府治理全链条，打造全国数字政府建设标杆，为构建全国统一大市场、推动高质量发展提供核心支撑。</w:t>
      </w:r>
    </w:p>
    <w:p w14:paraId="383ABBB8">
      <w:pPr>
        <w:ind w:firstLine="420" w:firstLineChars="200"/>
        <w:rPr>
          <w:rFonts w:asciiTheme="minorEastAsia" w:hAnsiTheme="minorEastAsia" w:eastAsiaTheme="minorEastAsia"/>
          <w:b/>
          <w:color w:val="FF0000"/>
          <w:szCs w:val="21"/>
        </w:rPr>
      </w:pPr>
      <w:r>
        <w:rPr>
          <w:rFonts w:hint="eastAsia" w:ascii="宋体" w:hAnsi="宋体" w:eastAsia="宋体" w:cs="宋体"/>
          <w:szCs w:val="21"/>
          <w:lang w:val="en-US" w:eastAsia="zh-CN"/>
        </w:rPr>
        <w:t>本项目为进一步完善一体化政务服务平台建设，持续深化“放管服”改革、优化营商环境，助力新质生产力发展，开展建设工作，推动政务智能服务提质增效、迭代升级，更好服务全市经济社会高质量发展。</w:t>
      </w:r>
    </w:p>
    <w:p w14:paraId="39F829A3">
      <w:pPr>
        <w:pStyle w:val="7"/>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rPr>
        <w:t>三、</w:t>
      </w:r>
      <w:bookmarkStart w:id="32" w:name="_Hlk72073432"/>
      <w:r>
        <w:rPr>
          <w:rFonts w:hint="eastAsia" w:asciiTheme="minorEastAsia" w:hAnsiTheme="minorEastAsia" w:eastAsiaTheme="minorEastAsia"/>
          <w:szCs w:val="24"/>
        </w:rPr>
        <w:t>服务需求明细</w:t>
      </w:r>
      <w:bookmarkEnd w:id="32"/>
    </w:p>
    <w:tbl>
      <w:tblPr>
        <w:tblStyle w:val="42"/>
        <w:tblW w:w="51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0"/>
        <w:gridCol w:w="2278"/>
        <w:gridCol w:w="3230"/>
        <w:gridCol w:w="454"/>
        <w:gridCol w:w="471"/>
        <w:gridCol w:w="886"/>
        <w:gridCol w:w="999"/>
      </w:tblGrid>
      <w:tr w14:paraId="25DA3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87" w:hRule="atLeast"/>
          <w:jc w:val="center"/>
        </w:trPr>
        <w:tc>
          <w:tcPr>
            <w:tcW w:w="245" w:type="pct"/>
            <w:vAlign w:val="center"/>
          </w:tcPr>
          <w:p w14:paraId="1FB30125">
            <w:pPr>
              <w:jc w:val="center"/>
              <w:rPr>
                <w:rFonts w:asciiTheme="minorEastAsia" w:hAnsiTheme="minorEastAsia" w:eastAsiaTheme="minorEastAsia"/>
                <w:b/>
                <w:bCs/>
                <w:szCs w:val="21"/>
              </w:rPr>
            </w:pPr>
            <w:r>
              <w:rPr>
                <w:rFonts w:hint="eastAsia" w:asciiTheme="minorEastAsia" w:hAnsiTheme="minorEastAsia" w:eastAsiaTheme="minorEastAsia"/>
                <w:b/>
                <w:bCs/>
                <w:szCs w:val="21"/>
              </w:rPr>
              <w:t>序号</w:t>
            </w:r>
          </w:p>
        </w:tc>
        <w:tc>
          <w:tcPr>
            <w:tcW w:w="1302" w:type="pct"/>
            <w:vAlign w:val="center"/>
          </w:tcPr>
          <w:p w14:paraId="189C6265">
            <w:pPr>
              <w:jc w:val="center"/>
              <w:rPr>
                <w:rFonts w:asciiTheme="minorEastAsia" w:hAnsiTheme="minorEastAsia" w:eastAsiaTheme="minorEastAsia"/>
                <w:b/>
                <w:bCs/>
                <w:szCs w:val="21"/>
              </w:rPr>
            </w:pPr>
            <w:r>
              <w:rPr>
                <w:rFonts w:hint="eastAsia" w:asciiTheme="minorEastAsia" w:hAnsiTheme="minorEastAsia" w:eastAsiaTheme="minorEastAsia"/>
                <w:b/>
                <w:szCs w:val="21"/>
              </w:rPr>
              <w:t>采购计划编号</w:t>
            </w:r>
          </w:p>
        </w:tc>
        <w:tc>
          <w:tcPr>
            <w:tcW w:w="1846" w:type="pct"/>
            <w:vAlign w:val="center"/>
          </w:tcPr>
          <w:p w14:paraId="0AF70FA4">
            <w:pPr>
              <w:jc w:val="center"/>
              <w:rPr>
                <w:rFonts w:asciiTheme="minorEastAsia" w:hAnsiTheme="minorEastAsia" w:eastAsiaTheme="minorEastAsia"/>
                <w:b/>
                <w:bCs/>
                <w:szCs w:val="21"/>
              </w:rPr>
            </w:pPr>
            <w:r>
              <w:rPr>
                <w:rFonts w:hint="eastAsia" w:asciiTheme="minorEastAsia" w:hAnsiTheme="minorEastAsia" w:eastAsiaTheme="minorEastAsia"/>
                <w:b/>
                <w:bCs/>
                <w:szCs w:val="21"/>
              </w:rPr>
              <w:t>服务需求名称（标的名称）</w:t>
            </w:r>
          </w:p>
        </w:tc>
        <w:tc>
          <w:tcPr>
            <w:tcW w:w="259" w:type="pct"/>
            <w:vAlign w:val="center"/>
          </w:tcPr>
          <w:p w14:paraId="0227BCD0">
            <w:pPr>
              <w:jc w:val="center"/>
              <w:rPr>
                <w:rFonts w:asciiTheme="minorEastAsia" w:hAnsiTheme="minorEastAsia" w:eastAsiaTheme="minorEastAsia"/>
                <w:b/>
                <w:bCs/>
                <w:szCs w:val="21"/>
              </w:rPr>
            </w:pPr>
            <w:r>
              <w:rPr>
                <w:rFonts w:hint="eastAsia" w:asciiTheme="minorEastAsia" w:hAnsiTheme="minorEastAsia" w:eastAsiaTheme="minorEastAsia"/>
                <w:b/>
                <w:bCs/>
                <w:szCs w:val="21"/>
              </w:rPr>
              <w:t>数量</w:t>
            </w:r>
          </w:p>
        </w:tc>
        <w:tc>
          <w:tcPr>
            <w:tcW w:w="269" w:type="pct"/>
            <w:vAlign w:val="center"/>
          </w:tcPr>
          <w:p w14:paraId="33134529">
            <w:pPr>
              <w:jc w:val="center"/>
              <w:rPr>
                <w:rFonts w:asciiTheme="minorEastAsia" w:hAnsiTheme="minorEastAsia" w:eastAsiaTheme="minorEastAsia"/>
                <w:b/>
                <w:bCs/>
                <w:szCs w:val="21"/>
              </w:rPr>
            </w:pPr>
            <w:r>
              <w:rPr>
                <w:rFonts w:hint="eastAsia" w:asciiTheme="minorEastAsia" w:hAnsiTheme="minorEastAsia" w:eastAsiaTheme="minorEastAsia"/>
                <w:b/>
                <w:bCs/>
                <w:szCs w:val="21"/>
              </w:rPr>
              <w:t>单位</w:t>
            </w:r>
          </w:p>
        </w:tc>
        <w:tc>
          <w:tcPr>
            <w:tcW w:w="506" w:type="pct"/>
            <w:vAlign w:val="center"/>
          </w:tcPr>
          <w:p w14:paraId="065B22EC">
            <w:pPr>
              <w:jc w:val="center"/>
              <w:rPr>
                <w:rFonts w:asciiTheme="minorEastAsia" w:hAnsiTheme="minorEastAsia" w:eastAsiaTheme="minorEastAsia"/>
                <w:b/>
                <w:bCs/>
                <w:szCs w:val="21"/>
              </w:rPr>
            </w:pPr>
            <w:r>
              <w:rPr>
                <w:rFonts w:hint="eastAsia" w:asciiTheme="minorEastAsia" w:hAnsiTheme="minorEastAsia" w:eastAsiaTheme="minorEastAsia"/>
                <w:b/>
                <w:bCs/>
                <w:color w:val="FF0000"/>
                <w:szCs w:val="21"/>
              </w:rPr>
              <w:t>是否专门面向中小企业</w:t>
            </w:r>
          </w:p>
        </w:tc>
        <w:tc>
          <w:tcPr>
            <w:tcW w:w="570" w:type="pct"/>
            <w:vAlign w:val="center"/>
          </w:tcPr>
          <w:p w14:paraId="01C54286">
            <w:pPr>
              <w:jc w:val="center"/>
              <w:rPr>
                <w:rFonts w:asciiTheme="minorEastAsia" w:hAnsiTheme="minorEastAsia" w:eastAsiaTheme="minorEastAsia"/>
                <w:b/>
                <w:bCs/>
                <w:color w:val="FF0000"/>
                <w:szCs w:val="21"/>
              </w:rPr>
            </w:pPr>
            <w:r>
              <w:rPr>
                <w:rFonts w:hint="eastAsia" w:asciiTheme="minorEastAsia" w:hAnsiTheme="minorEastAsia" w:eastAsiaTheme="minorEastAsia"/>
                <w:b/>
                <w:bCs/>
                <w:color w:val="FF0000"/>
                <w:szCs w:val="21"/>
              </w:rPr>
              <w:t>标的所属行业</w:t>
            </w:r>
          </w:p>
        </w:tc>
      </w:tr>
      <w:tr w14:paraId="5FADE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245" w:type="pct"/>
            <w:vAlign w:val="center"/>
          </w:tcPr>
          <w:p w14:paraId="3CD5D8AE">
            <w:pPr>
              <w:jc w:val="center"/>
              <w:rPr>
                <w:rFonts w:asciiTheme="minorEastAsia" w:hAnsiTheme="minorEastAsia" w:eastAsiaTheme="minorEastAsia"/>
                <w:bCs/>
                <w:szCs w:val="21"/>
              </w:rPr>
            </w:pPr>
            <w:r>
              <w:rPr>
                <w:rFonts w:hint="eastAsia" w:asciiTheme="minorEastAsia" w:hAnsiTheme="minorEastAsia" w:eastAsiaTheme="minorEastAsia"/>
                <w:bCs/>
                <w:szCs w:val="21"/>
              </w:rPr>
              <w:t>1</w:t>
            </w:r>
          </w:p>
        </w:tc>
        <w:tc>
          <w:tcPr>
            <w:tcW w:w="1302" w:type="pct"/>
            <w:vAlign w:val="center"/>
          </w:tcPr>
          <w:p w14:paraId="57C256EC">
            <w:pPr>
              <w:jc w:val="center"/>
              <w:rPr>
                <w:rFonts w:asciiTheme="minorEastAsia" w:hAnsiTheme="minorEastAsia" w:eastAsiaTheme="minorEastAsia"/>
                <w:bCs/>
                <w:szCs w:val="21"/>
              </w:rPr>
            </w:pPr>
            <w:r>
              <w:rPr>
                <w:rFonts w:hint="eastAsia"/>
              </w:rPr>
              <w:t>PLAN-2026-440300000-131001-14299</w:t>
            </w:r>
          </w:p>
        </w:tc>
        <w:tc>
          <w:tcPr>
            <w:tcW w:w="1846" w:type="pct"/>
            <w:vMerge w:val="restart"/>
            <w:vAlign w:val="center"/>
          </w:tcPr>
          <w:p w14:paraId="63993AAC">
            <w:pPr>
              <w:jc w:val="center"/>
              <w:rPr>
                <w:rFonts w:asciiTheme="minorEastAsia" w:hAnsiTheme="minorEastAsia" w:eastAsiaTheme="minorEastAsia"/>
                <w:bCs/>
                <w:szCs w:val="21"/>
              </w:rPr>
            </w:pPr>
            <w:r>
              <w:rPr>
                <w:rFonts w:hint="default" w:ascii="Times New Roman" w:hAnsi="Times New Roman" w:eastAsia="宋体"/>
                <w:b w:val="0"/>
                <w:bCs w:val="0"/>
                <w:szCs w:val="24"/>
              </w:rPr>
              <w:t>深圳市政务服务和数据管理局“深小i”政务服务智能助手项目（2026年）</w:t>
            </w:r>
          </w:p>
        </w:tc>
        <w:tc>
          <w:tcPr>
            <w:tcW w:w="259" w:type="pct"/>
            <w:vMerge w:val="restart"/>
            <w:vAlign w:val="center"/>
          </w:tcPr>
          <w:p w14:paraId="7BC77D99">
            <w:pPr>
              <w:jc w:val="center"/>
              <w:rPr>
                <w:rFonts w:hint="eastAsia" w:asciiTheme="minorEastAsia" w:hAnsiTheme="minorEastAsia" w:eastAsiaTheme="minorEastAsia"/>
                <w:bCs/>
                <w:szCs w:val="21"/>
                <w:lang w:eastAsia="zh-CN"/>
              </w:rPr>
            </w:pPr>
            <w:r>
              <w:rPr>
                <w:rFonts w:hint="eastAsia" w:asciiTheme="minorEastAsia" w:hAnsiTheme="minorEastAsia" w:eastAsiaTheme="minorEastAsia"/>
                <w:lang w:val="en-US" w:eastAsia="zh-CN"/>
              </w:rPr>
              <w:t>1</w:t>
            </w:r>
          </w:p>
        </w:tc>
        <w:tc>
          <w:tcPr>
            <w:tcW w:w="269" w:type="pct"/>
            <w:vMerge w:val="restart"/>
            <w:vAlign w:val="center"/>
          </w:tcPr>
          <w:p w14:paraId="1DE068F0">
            <w:pPr>
              <w:jc w:val="center"/>
              <w:rPr>
                <w:rFonts w:hint="default" w:asciiTheme="minorEastAsia" w:hAnsiTheme="minorEastAsia" w:eastAsiaTheme="minorEastAsia"/>
                <w:bCs/>
                <w:szCs w:val="21"/>
                <w:lang w:val="en-US" w:eastAsia="zh-CN"/>
              </w:rPr>
            </w:pPr>
            <w:r>
              <w:rPr>
                <w:rFonts w:hint="eastAsia" w:asciiTheme="minorEastAsia" w:hAnsiTheme="minorEastAsia" w:eastAsiaTheme="minorEastAsia"/>
                <w:bCs/>
                <w:szCs w:val="21"/>
                <w:lang w:val="en-US" w:eastAsia="zh-CN"/>
              </w:rPr>
              <w:t>项</w:t>
            </w:r>
          </w:p>
        </w:tc>
        <w:tc>
          <w:tcPr>
            <w:tcW w:w="506" w:type="pct"/>
            <w:vMerge w:val="restart"/>
            <w:vAlign w:val="center"/>
          </w:tcPr>
          <w:p w14:paraId="24843F3A">
            <w:pPr>
              <w:jc w:val="center"/>
              <w:rPr>
                <w:rFonts w:hint="eastAsia" w:asciiTheme="minorEastAsia" w:hAnsiTheme="minorEastAsia" w:eastAsiaTheme="minorEastAsia"/>
                <w:b/>
                <w:bCs w:val="0"/>
                <w:color w:val="FF0000"/>
                <w:szCs w:val="21"/>
                <w:lang w:val="en-US" w:eastAsia="zh-CN"/>
              </w:rPr>
            </w:pPr>
            <w:r>
              <w:rPr>
                <w:rFonts w:hint="eastAsia" w:asciiTheme="minorEastAsia" w:hAnsiTheme="minorEastAsia" w:eastAsiaTheme="minorEastAsia"/>
                <w:b/>
                <w:bCs w:val="0"/>
                <w:color w:val="FF0000"/>
                <w:szCs w:val="21"/>
                <w:lang w:val="en-US" w:eastAsia="zh-CN"/>
              </w:rPr>
              <w:t>否</w:t>
            </w:r>
          </w:p>
        </w:tc>
        <w:tc>
          <w:tcPr>
            <w:tcW w:w="570" w:type="pct"/>
            <w:vMerge w:val="restart"/>
            <w:vAlign w:val="center"/>
          </w:tcPr>
          <w:p w14:paraId="71C2A33D">
            <w:pPr>
              <w:jc w:val="center"/>
              <w:rPr>
                <w:rFonts w:asciiTheme="minorEastAsia" w:hAnsiTheme="minorEastAsia" w:eastAsiaTheme="minorEastAsia"/>
                <w:b/>
                <w:bCs w:val="0"/>
                <w:color w:val="FF0000"/>
                <w:szCs w:val="21"/>
              </w:rPr>
            </w:pPr>
            <w:r>
              <w:rPr>
                <w:rFonts w:hint="eastAsia"/>
                <w:b/>
                <w:bCs w:val="0"/>
                <w:color w:val="FF0000"/>
              </w:rPr>
              <w:t>软件和信息技术服务业</w:t>
            </w:r>
          </w:p>
        </w:tc>
      </w:tr>
      <w:tr w14:paraId="4B440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45" w:type="pct"/>
            <w:vAlign w:val="center"/>
          </w:tcPr>
          <w:p w14:paraId="03D12845">
            <w:pPr>
              <w:jc w:val="center"/>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lang w:val="en-US" w:eastAsia="zh-CN"/>
              </w:rPr>
              <w:t>2</w:t>
            </w:r>
          </w:p>
        </w:tc>
        <w:tc>
          <w:tcPr>
            <w:tcW w:w="1302" w:type="pct"/>
            <w:vAlign w:val="center"/>
          </w:tcPr>
          <w:p w14:paraId="42791634">
            <w:pPr>
              <w:jc w:val="center"/>
              <w:rPr>
                <w:rFonts w:hint="eastAsia" w:asciiTheme="minorEastAsia" w:hAnsiTheme="minorEastAsia" w:eastAsiaTheme="minorEastAsia"/>
                <w:bCs/>
                <w:szCs w:val="21"/>
              </w:rPr>
            </w:pPr>
            <w:r>
              <w:rPr>
                <w:rFonts w:hint="eastAsia"/>
              </w:rPr>
              <w:t>PLAN-2026-440300000-131001-14300</w:t>
            </w:r>
          </w:p>
        </w:tc>
        <w:tc>
          <w:tcPr>
            <w:tcW w:w="1846" w:type="pct"/>
            <w:vMerge w:val="continue"/>
            <w:vAlign w:val="center"/>
          </w:tcPr>
          <w:p w14:paraId="77A9E30E">
            <w:pPr>
              <w:jc w:val="center"/>
              <w:rPr>
                <w:rFonts w:hint="default" w:ascii="Times New Roman" w:hAnsi="Times New Roman" w:eastAsia="宋体"/>
                <w:b w:val="0"/>
                <w:bCs w:val="0"/>
                <w:szCs w:val="24"/>
              </w:rPr>
            </w:pPr>
          </w:p>
        </w:tc>
        <w:tc>
          <w:tcPr>
            <w:tcW w:w="259" w:type="pct"/>
            <w:vMerge w:val="continue"/>
            <w:vAlign w:val="center"/>
          </w:tcPr>
          <w:p w14:paraId="7142A2F2">
            <w:pPr>
              <w:jc w:val="center"/>
              <w:rPr>
                <w:rFonts w:hint="eastAsia" w:asciiTheme="minorEastAsia" w:hAnsiTheme="minorEastAsia" w:eastAsiaTheme="minorEastAsia"/>
                <w:lang w:val="en-US" w:eastAsia="zh-CN"/>
              </w:rPr>
            </w:pPr>
          </w:p>
        </w:tc>
        <w:tc>
          <w:tcPr>
            <w:tcW w:w="269" w:type="pct"/>
            <w:vMerge w:val="continue"/>
            <w:vAlign w:val="center"/>
          </w:tcPr>
          <w:p w14:paraId="4EE3C637">
            <w:pPr>
              <w:jc w:val="center"/>
              <w:rPr>
                <w:rFonts w:hint="eastAsia" w:asciiTheme="minorEastAsia" w:hAnsiTheme="minorEastAsia" w:eastAsiaTheme="minorEastAsia"/>
                <w:bCs/>
                <w:szCs w:val="21"/>
                <w:lang w:val="en-US" w:eastAsia="zh-CN"/>
              </w:rPr>
            </w:pPr>
          </w:p>
        </w:tc>
        <w:tc>
          <w:tcPr>
            <w:tcW w:w="506" w:type="pct"/>
            <w:vMerge w:val="continue"/>
            <w:vAlign w:val="center"/>
          </w:tcPr>
          <w:p w14:paraId="36F57D53">
            <w:pPr>
              <w:jc w:val="center"/>
              <w:rPr>
                <w:rFonts w:hint="eastAsia" w:asciiTheme="minorEastAsia" w:hAnsiTheme="minorEastAsia" w:eastAsiaTheme="minorEastAsia"/>
                <w:b/>
                <w:bCs w:val="0"/>
                <w:color w:val="FF0000"/>
                <w:szCs w:val="21"/>
                <w:lang w:val="en-US" w:eastAsia="zh-CN"/>
              </w:rPr>
            </w:pPr>
          </w:p>
        </w:tc>
        <w:tc>
          <w:tcPr>
            <w:tcW w:w="570" w:type="pct"/>
            <w:vMerge w:val="continue"/>
            <w:vAlign w:val="center"/>
          </w:tcPr>
          <w:p w14:paraId="7A2FBA14">
            <w:pPr>
              <w:jc w:val="center"/>
              <w:rPr>
                <w:rFonts w:hint="eastAsia"/>
                <w:b/>
                <w:bCs w:val="0"/>
                <w:color w:val="FF0000"/>
              </w:rPr>
            </w:pPr>
          </w:p>
        </w:tc>
      </w:tr>
    </w:tbl>
    <w:p w14:paraId="0E40A819">
      <w:pPr>
        <w:jc w:val="center"/>
        <w:rPr>
          <w:rFonts w:asciiTheme="minorEastAsia" w:hAnsiTheme="minorEastAsia" w:eastAsiaTheme="minorEastAsia"/>
          <w:bCs/>
          <w:szCs w:val="21"/>
        </w:rPr>
      </w:pPr>
    </w:p>
    <w:p w14:paraId="6AFA0115">
      <w:pPr>
        <w:pStyle w:val="7"/>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rPr>
        <w:t>四、实质性条款</w:t>
      </w:r>
    </w:p>
    <w:tbl>
      <w:tblPr>
        <w:tblStyle w:val="42"/>
        <w:tblW w:w="86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7892"/>
      </w:tblGrid>
      <w:tr w14:paraId="33C7F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734" w:type="dxa"/>
            <w:vAlign w:val="center"/>
          </w:tcPr>
          <w:p w14:paraId="67F8F299">
            <w:pPr>
              <w:adjustRightInd w:val="0"/>
              <w:snapToGrid w:val="0"/>
              <w:jc w:val="center"/>
              <w:rPr>
                <w:rFonts w:asciiTheme="minorEastAsia" w:hAnsiTheme="minorEastAsia" w:eastAsiaTheme="minorEastAsia"/>
                <w:b/>
                <w:kern w:val="0"/>
                <w:szCs w:val="21"/>
              </w:rPr>
            </w:pPr>
            <w:r>
              <w:rPr>
                <w:rFonts w:hint="eastAsia" w:asciiTheme="minorEastAsia" w:hAnsiTheme="minorEastAsia" w:eastAsiaTheme="minorEastAsia"/>
                <w:b/>
                <w:kern w:val="0"/>
                <w:szCs w:val="21"/>
              </w:rPr>
              <w:t>序号</w:t>
            </w:r>
          </w:p>
        </w:tc>
        <w:tc>
          <w:tcPr>
            <w:tcW w:w="7892" w:type="dxa"/>
            <w:vAlign w:val="center"/>
          </w:tcPr>
          <w:p w14:paraId="2E339C59">
            <w:pPr>
              <w:adjustRightInd w:val="0"/>
              <w:snapToGrid w:val="0"/>
              <w:jc w:val="center"/>
              <w:rPr>
                <w:rFonts w:asciiTheme="minorEastAsia" w:hAnsiTheme="minorEastAsia" w:eastAsiaTheme="minorEastAsia"/>
                <w:b/>
                <w:kern w:val="0"/>
                <w:szCs w:val="21"/>
              </w:rPr>
            </w:pPr>
            <w:r>
              <w:rPr>
                <w:rFonts w:hint="eastAsia" w:asciiTheme="minorEastAsia" w:hAnsiTheme="minorEastAsia" w:eastAsiaTheme="minorEastAsia"/>
                <w:b/>
                <w:kern w:val="0"/>
                <w:szCs w:val="21"/>
              </w:rPr>
              <w:t>实质性条款具体内容</w:t>
            </w:r>
          </w:p>
        </w:tc>
      </w:tr>
      <w:tr w14:paraId="6B611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34" w:type="dxa"/>
            <w:vAlign w:val="center"/>
          </w:tcPr>
          <w:p w14:paraId="3F43F622">
            <w:pPr>
              <w:adjustRightInd w:val="0"/>
              <w:snapToGrid w:val="0"/>
              <w:jc w:val="center"/>
              <w:rPr>
                <w:rFonts w:asciiTheme="minorEastAsia" w:hAnsiTheme="minorEastAsia" w:eastAsiaTheme="minorEastAsia"/>
                <w:kern w:val="0"/>
                <w:szCs w:val="21"/>
              </w:rPr>
            </w:pPr>
            <w:r>
              <w:rPr>
                <w:rFonts w:hint="eastAsia" w:asciiTheme="minorEastAsia" w:hAnsiTheme="minorEastAsia" w:eastAsiaTheme="minorEastAsia"/>
                <w:kern w:val="0"/>
                <w:szCs w:val="21"/>
              </w:rPr>
              <w:t>1</w:t>
            </w:r>
          </w:p>
        </w:tc>
        <w:tc>
          <w:tcPr>
            <w:tcW w:w="7892" w:type="dxa"/>
            <w:vAlign w:val="center"/>
          </w:tcPr>
          <w:p w14:paraId="45B87115">
            <w:pPr>
              <w:rPr>
                <w:rFonts w:asciiTheme="minorEastAsia" w:hAnsiTheme="minorEastAsia" w:eastAsiaTheme="minorEastAsia"/>
                <w:kern w:val="0"/>
                <w:szCs w:val="21"/>
              </w:rPr>
            </w:pPr>
            <w:r>
              <w:rPr>
                <w:rFonts w:hint="eastAsia" w:hAnsi="宋体" w:eastAsiaTheme="minorEastAsia"/>
                <w:kern w:val="0"/>
                <w:szCs w:val="21"/>
              </w:rPr>
              <w:t>满足本项目标★的条款要求</w:t>
            </w:r>
            <w:r>
              <w:rPr>
                <w:rFonts w:hint="eastAsia" w:hAnsi="宋体" w:eastAsiaTheme="minorEastAsia"/>
                <w:kern w:val="0"/>
                <w:szCs w:val="21"/>
                <w:lang w:eastAsia="zh-CN"/>
              </w:rPr>
              <w:t>。</w:t>
            </w:r>
          </w:p>
        </w:tc>
      </w:tr>
    </w:tbl>
    <w:p w14:paraId="7E779736">
      <w:pPr>
        <w:rPr>
          <w:rFonts w:asciiTheme="minorEastAsia" w:hAnsiTheme="minorEastAsia" w:eastAsiaTheme="minorEastAsia"/>
          <w:b/>
          <w:bCs/>
        </w:rPr>
      </w:pPr>
      <w:r>
        <w:rPr>
          <w:rFonts w:hint="eastAsia" w:asciiTheme="minorEastAsia" w:hAnsiTheme="minorEastAsia" w:eastAsiaTheme="minorEastAsia"/>
          <w:b/>
          <w:bCs/>
        </w:rPr>
        <w:t>注：上表所列内容为不可负偏离条款，负偏离将视为未实质性满足招标文件要求作投标无效处理。</w:t>
      </w:r>
      <w:bookmarkEnd w:id="31"/>
    </w:p>
    <w:p w14:paraId="1EF0D7A5">
      <w:pPr>
        <w:rPr>
          <w:rFonts w:asciiTheme="minorEastAsia" w:hAnsiTheme="minorEastAsia" w:eastAsiaTheme="minorEastAsia"/>
          <w:b/>
          <w:bCs/>
          <w:sz w:val="24"/>
        </w:rPr>
      </w:pPr>
    </w:p>
    <w:p w14:paraId="56B86DB9">
      <w:pPr>
        <w:pStyle w:val="7"/>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rPr>
        <w:t>五、技术要求</w:t>
      </w:r>
    </w:p>
    <w:p w14:paraId="45C75A72">
      <w:pPr>
        <w:ind w:firstLine="211" w:firstLineChars="100"/>
        <w:rPr>
          <w:rFonts w:hint="eastAsia" w:ascii="宋体" w:hAnsi="宋体" w:eastAsia="宋体" w:cs="宋体"/>
          <w:b/>
          <w:bCs/>
          <w:szCs w:val="21"/>
          <w:lang w:val="en-US" w:eastAsia="zh-CN"/>
        </w:rPr>
      </w:pPr>
      <w:r>
        <w:rPr>
          <w:rFonts w:hint="eastAsia" w:ascii="宋体" w:hAnsi="宋体" w:eastAsia="宋体" w:cs="宋体"/>
          <w:b/>
          <w:bCs/>
          <w:szCs w:val="21"/>
          <w:lang w:val="en-US" w:eastAsia="zh-CN"/>
        </w:rPr>
        <w:t>（一）项目总体要求</w:t>
      </w:r>
    </w:p>
    <w:p w14:paraId="4B3BEC3F">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落实数字政府建设和发展新一代人工智能的决策部署，推进“AI+政务服务”改革，重构政务服务业务模式。以智能化升级政务服务模式为核心，通过拓展“AI+政务服务”应用场景、提升“深小i”核心服务能力、构建全市统一可信政务服务知识管理体系、打造“深小i”能力开放底座，全面建成全链条智能服务、高效率精准响应、广覆盖资源共享、可复用能力输出的政务智能化服务体系，重塑政务办事体验，全方位提升企业群众办事获得感，助力政务服务高质量发展。</w:t>
      </w:r>
    </w:p>
    <w:p w14:paraId="5C25E5C1">
      <w:pPr>
        <w:ind w:firstLine="211" w:firstLineChars="100"/>
        <w:rPr>
          <w:rFonts w:hint="eastAsia" w:ascii="宋体" w:hAnsi="宋体" w:eastAsia="宋体" w:cs="宋体"/>
          <w:b/>
          <w:bCs/>
          <w:szCs w:val="21"/>
          <w:lang w:val="en-US" w:eastAsia="zh-CN"/>
        </w:rPr>
      </w:pPr>
      <w:r>
        <w:rPr>
          <w:rFonts w:hint="eastAsia" w:ascii="宋体" w:hAnsi="宋体" w:eastAsia="宋体" w:cs="宋体"/>
          <w:b/>
          <w:bCs/>
          <w:szCs w:val="21"/>
          <w:lang w:val="en-US" w:eastAsia="zh-CN"/>
        </w:rPr>
        <w:t>（二）项目服务内容</w:t>
      </w:r>
    </w:p>
    <w:p w14:paraId="52244004">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1.定制软件开发服务</w:t>
      </w:r>
    </w:p>
    <w:p w14:paraId="36FD638E">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定制软件开发服务，主要内容为政务AI智能应用建设、“深小i”总控和智能问答能力升级、AI知识工程、应用支撑能力建设。</w:t>
      </w:r>
    </w:p>
    <w:p w14:paraId="030BB73F">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1.1政务AI智能应用建设</w:t>
      </w:r>
    </w:p>
    <w:p w14:paraId="5D07D2FF">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依托大语言模型的意图理解、智能分析和生成能力，强化政务服务过程AI赋能，提升线上智能服务的意图识别和精准回答、服务引导能力，完善全市统一智能政务客服，推动智能预约取号、智能辅助申报、智能搜索等场景落地，将自然语言处理、机器学习等前沿技术融入政务服务链条。</w:t>
      </w:r>
    </w:p>
    <w:p w14:paraId="4BAC0CB5">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1.1.1智能</w:t>
      </w:r>
      <w:r>
        <w:rPr>
          <w:rFonts w:hint="eastAsia" w:ascii="宋体" w:hAnsi="宋体" w:eastAsia="宋体" w:cs="宋体"/>
          <w:szCs w:val="21"/>
          <w:highlight w:val="none"/>
          <w:lang w:val="en-US" w:eastAsia="zh-CN"/>
        </w:rPr>
        <w:t>预约取号</w:t>
      </w:r>
      <w:r>
        <w:rPr>
          <w:rFonts w:hint="eastAsia" w:ascii="宋体" w:hAnsi="宋体" w:eastAsia="宋体" w:cs="宋体"/>
          <w:szCs w:val="21"/>
          <w:lang w:val="en-US" w:eastAsia="zh-CN"/>
        </w:rPr>
        <w:t>应用</w:t>
      </w:r>
    </w:p>
    <w:p w14:paraId="093592EC">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智能预约：基于大模型的智能调度与实时数据整合能力，整合事项清单、窗口配置、时段资源等动态数据，用户通过语音或文字告知办事需求与期望时段后，自动推荐最优办理部门与预约时段，当目标时段约满时智能推送替代方案，实现企业群众办事的一站式预约。</w:t>
      </w:r>
    </w:p>
    <w:p w14:paraId="7D1F2FD5">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智能取号：用户通过语音或文字说明办事需求后，自动匹配对应服务窗口，取号信息实时同步至叫号系统，消除“盲目等待、重复取号”痛点，缩短企业群众排队时间，实现取号服务的精细化与人性化，提升政务大厅运转效率与群众满意度。</w:t>
      </w:r>
    </w:p>
    <w:p w14:paraId="607F2F36">
      <w:pPr>
        <w:pStyle w:val="34"/>
        <w:ind w:left="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具体需求如下：</w:t>
      </w:r>
    </w:p>
    <w:tbl>
      <w:tblPr>
        <w:tblStyle w:val="42"/>
        <w:tblW w:w="8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712"/>
        <w:gridCol w:w="4955"/>
      </w:tblGrid>
      <w:tr w14:paraId="283F1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820" w:type="dxa"/>
            <w:tcBorders>
              <w:top w:val="single" w:color="auto" w:sz="4" w:space="0"/>
              <w:left w:val="single" w:color="auto" w:sz="4" w:space="0"/>
              <w:bottom w:val="single" w:color="auto" w:sz="4" w:space="0"/>
              <w:right w:val="single" w:color="auto" w:sz="4" w:space="0"/>
            </w:tcBorders>
            <w:noWrap/>
            <w:vAlign w:val="center"/>
          </w:tcPr>
          <w:p w14:paraId="79A34C69">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序号</w:t>
            </w:r>
          </w:p>
        </w:tc>
        <w:tc>
          <w:tcPr>
            <w:tcW w:w="2712" w:type="dxa"/>
            <w:tcBorders>
              <w:top w:val="single" w:color="auto" w:sz="4" w:space="0"/>
              <w:left w:val="single" w:color="auto" w:sz="4" w:space="0"/>
              <w:bottom w:val="single" w:color="auto" w:sz="4" w:space="0"/>
              <w:right w:val="single" w:color="auto" w:sz="4" w:space="0"/>
            </w:tcBorders>
            <w:noWrap/>
            <w:vAlign w:val="center"/>
          </w:tcPr>
          <w:p w14:paraId="2C07D195">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需求指标项</w:t>
            </w:r>
          </w:p>
        </w:tc>
        <w:tc>
          <w:tcPr>
            <w:tcW w:w="4955" w:type="dxa"/>
            <w:tcBorders>
              <w:top w:val="single" w:color="auto" w:sz="4" w:space="0"/>
              <w:left w:val="single" w:color="auto" w:sz="4" w:space="0"/>
              <w:bottom w:val="single" w:color="auto" w:sz="4" w:space="0"/>
              <w:right w:val="single" w:color="auto" w:sz="4" w:space="0"/>
            </w:tcBorders>
            <w:noWrap w:val="0"/>
            <w:vAlign w:val="center"/>
          </w:tcPr>
          <w:p w14:paraId="4E779ADA">
            <w:pPr>
              <w:widowControl/>
              <w:spacing w:after="0" w:line="240" w:lineRule="auto"/>
              <w:ind w:left="0" w:leftChars="0" w:firstLine="0" w:firstLineChars="0"/>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需求指标内容描述</w:t>
            </w:r>
          </w:p>
        </w:tc>
      </w:tr>
      <w:tr w14:paraId="61159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BB5E4C4">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1</w:t>
            </w:r>
          </w:p>
        </w:tc>
        <w:tc>
          <w:tcPr>
            <w:tcW w:w="7667" w:type="dxa"/>
            <w:gridSpan w:val="2"/>
            <w:tcBorders>
              <w:top w:val="single" w:color="auto" w:sz="4" w:space="0"/>
              <w:left w:val="single" w:color="auto" w:sz="4" w:space="0"/>
              <w:bottom w:val="single" w:color="auto" w:sz="4" w:space="0"/>
              <w:right w:val="single" w:color="auto" w:sz="4" w:space="0"/>
            </w:tcBorders>
            <w:noWrap w:val="0"/>
            <w:vAlign w:val="center"/>
          </w:tcPr>
          <w:p w14:paraId="7A1AD6B6">
            <w:pPr>
              <w:widowControl/>
              <w:spacing w:after="0" w:line="240" w:lineRule="auto"/>
              <w:jc w:val="left"/>
              <w:rPr>
                <w:rFonts w:hint="eastAsia" w:ascii="宋体" w:hAnsi="宋体" w:eastAsia="宋体" w:cs="宋体"/>
                <w:b/>
                <w:bCs/>
                <w:szCs w:val="21"/>
                <w:lang w:val="en-US" w:eastAsia="zh-CN"/>
              </w:rPr>
            </w:pPr>
            <w:r>
              <w:rPr>
                <w:rFonts w:hint="eastAsia" w:ascii="宋体" w:hAnsi="宋体" w:eastAsia="宋体" w:cs="宋体"/>
                <w:b/>
                <w:bCs/>
                <w:szCs w:val="21"/>
              </w:rPr>
              <w:t>政务服务智能预约助手（移动端）</w:t>
            </w:r>
          </w:p>
        </w:tc>
      </w:tr>
      <w:tr w14:paraId="1F21F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2D9EDF7">
            <w:pPr>
              <w:widowControl/>
              <w:spacing w:after="0" w:line="240" w:lineRule="auto"/>
              <w:ind w:left="0" w:leftChars="0" w:firstLine="0" w:firstLineChars="0"/>
              <w:jc w:val="center"/>
              <w:rPr>
                <w:rFonts w:hint="eastAsia" w:ascii="宋体" w:hAnsi="宋体" w:eastAsia="宋体" w:cs="宋体"/>
                <w:szCs w:val="21"/>
              </w:rPr>
            </w:pPr>
            <w:r>
              <w:rPr>
                <w:rFonts w:hint="eastAsia" w:ascii="宋体" w:hAnsi="宋体" w:eastAsia="宋体" w:cs="宋体"/>
                <w:szCs w:val="21"/>
              </w:rPr>
              <w:t>1.1</w:t>
            </w:r>
          </w:p>
        </w:tc>
        <w:tc>
          <w:tcPr>
            <w:tcW w:w="2712" w:type="dxa"/>
            <w:tcBorders>
              <w:top w:val="single" w:color="auto" w:sz="4" w:space="0"/>
              <w:left w:val="single" w:color="auto" w:sz="4" w:space="0"/>
              <w:bottom w:val="single" w:color="auto" w:sz="4" w:space="0"/>
              <w:right w:val="single" w:color="auto" w:sz="4" w:space="0"/>
            </w:tcBorders>
            <w:noWrap/>
            <w:vAlign w:val="center"/>
          </w:tcPr>
          <w:p w14:paraId="21AD9948">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智能预约首页</w:t>
            </w:r>
          </w:p>
        </w:tc>
        <w:tc>
          <w:tcPr>
            <w:tcW w:w="4955" w:type="dxa"/>
            <w:tcBorders>
              <w:top w:val="single" w:color="auto" w:sz="4" w:space="0"/>
              <w:left w:val="single" w:color="auto" w:sz="4" w:space="0"/>
              <w:bottom w:val="single" w:color="auto" w:sz="4" w:space="0"/>
              <w:right w:val="single" w:color="auto" w:sz="4" w:space="0"/>
            </w:tcBorders>
            <w:noWrap w:val="0"/>
            <w:vAlign w:val="center"/>
          </w:tcPr>
          <w:p w14:paraId="6FAFADBE">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lang w:val="en-US" w:eastAsia="zh-CN"/>
              </w:rPr>
              <w:t>包括智能预约入口导航、新建对话、预约输入方式、历史会话、快速链接</w:t>
            </w:r>
            <w:r>
              <w:rPr>
                <w:rFonts w:hint="eastAsia" w:ascii="宋体" w:hAnsi="宋体" w:eastAsia="宋体" w:cs="宋体"/>
                <w:szCs w:val="21"/>
              </w:rPr>
              <w:t>。</w:t>
            </w:r>
          </w:p>
        </w:tc>
      </w:tr>
      <w:tr w14:paraId="61DB1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B8C2C14">
            <w:pPr>
              <w:widowControl/>
              <w:spacing w:after="0" w:line="240" w:lineRule="auto"/>
              <w:ind w:left="0" w:leftChars="0" w:firstLine="0" w:firstLineChars="0"/>
              <w:jc w:val="center"/>
              <w:rPr>
                <w:rFonts w:hint="eastAsia" w:ascii="宋体" w:hAnsi="宋体" w:eastAsia="宋体" w:cs="宋体"/>
                <w:szCs w:val="21"/>
              </w:rPr>
            </w:pPr>
            <w:r>
              <w:rPr>
                <w:rFonts w:hint="eastAsia" w:ascii="宋体" w:hAnsi="宋体" w:eastAsia="宋体" w:cs="宋体"/>
                <w:szCs w:val="21"/>
              </w:rPr>
              <w:t>1.2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CA186A5">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智能预约对话</w:t>
            </w:r>
          </w:p>
        </w:tc>
        <w:tc>
          <w:tcPr>
            <w:tcW w:w="4955" w:type="dxa"/>
            <w:tcBorders>
              <w:top w:val="single" w:color="auto" w:sz="4" w:space="0"/>
              <w:left w:val="single" w:color="auto" w:sz="4" w:space="0"/>
              <w:bottom w:val="single" w:color="auto" w:sz="4" w:space="0"/>
              <w:right w:val="single" w:color="auto" w:sz="4" w:space="0"/>
            </w:tcBorders>
            <w:noWrap w:val="0"/>
            <w:vAlign w:val="center"/>
          </w:tcPr>
          <w:p w14:paraId="2933614B">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包括智能预约对话、智能预约卡片触发展示。</w:t>
            </w:r>
          </w:p>
        </w:tc>
      </w:tr>
      <w:tr w14:paraId="39D37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2D60375">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1.3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0F33D71A">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预约服务场景定制开发</w:t>
            </w:r>
          </w:p>
        </w:tc>
        <w:tc>
          <w:tcPr>
            <w:tcW w:w="4955" w:type="dxa"/>
            <w:tcBorders>
              <w:top w:val="single" w:color="auto" w:sz="4" w:space="0"/>
              <w:left w:val="single" w:color="auto" w:sz="4" w:space="0"/>
              <w:bottom w:val="single" w:color="auto" w:sz="4" w:space="0"/>
              <w:right w:val="single" w:color="auto" w:sz="4" w:space="0"/>
            </w:tcBorders>
            <w:noWrap w:val="0"/>
            <w:vAlign w:val="center"/>
          </w:tcPr>
          <w:p w14:paraId="7E1A4110">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包括命中时间场景、命中地点场景、命中业务场景、命中组合场景、命中外部预约平台、无命中三要素场景、命中非政务服务业务场景、命中涉及平台安全或社会公序良俗的限制场景。</w:t>
            </w:r>
          </w:p>
        </w:tc>
      </w:tr>
      <w:tr w14:paraId="68CC4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B49B087">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rPr>
              <w:t>1.</w:t>
            </w:r>
            <w:r>
              <w:rPr>
                <w:rFonts w:hint="eastAsia" w:ascii="宋体" w:hAnsi="宋体" w:eastAsia="宋体" w:cs="宋体"/>
                <w:szCs w:val="21"/>
                <w:lang w:val="en-US" w:eastAsia="zh-CN"/>
              </w:rPr>
              <w:t>4</w:t>
            </w:r>
          </w:p>
        </w:tc>
        <w:tc>
          <w:tcPr>
            <w:tcW w:w="2712" w:type="dxa"/>
            <w:tcBorders>
              <w:top w:val="single" w:color="auto" w:sz="4" w:space="0"/>
              <w:left w:val="single" w:color="auto" w:sz="4" w:space="0"/>
              <w:bottom w:val="single" w:color="auto" w:sz="4" w:space="0"/>
              <w:right w:val="single" w:color="auto" w:sz="4" w:space="0"/>
            </w:tcBorders>
            <w:noWrap/>
            <w:vAlign w:val="center"/>
          </w:tcPr>
          <w:p w14:paraId="2157BD50">
            <w:pPr>
              <w:widowControl/>
              <w:spacing w:after="0" w:line="240" w:lineRule="auto"/>
              <w:ind w:left="0" w:leftChars="0" w:firstLine="0" w:firstLineChars="0"/>
              <w:jc w:val="left"/>
              <w:rPr>
                <w:rFonts w:hint="eastAsia" w:ascii="宋体" w:hAnsi="宋体" w:eastAsia="宋体" w:cs="宋体"/>
                <w:b/>
                <w:bCs/>
                <w:color w:val="FF0000"/>
                <w:szCs w:val="21"/>
              </w:rPr>
            </w:pPr>
            <w:r>
              <w:rPr>
                <w:rFonts w:hint="eastAsia"/>
                <w:b/>
                <w:bCs/>
                <w:color w:val="FF0000"/>
                <w:highlight w:val="none"/>
              </w:rPr>
              <w:t>▲</w:t>
            </w:r>
            <w:r>
              <w:rPr>
                <w:rFonts w:hint="eastAsia" w:ascii="宋体" w:hAnsi="宋体" w:eastAsia="宋体" w:cs="宋体"/>
                <w:b/>
                <w:bCs/>
                <w:color w:val="FF0000"/>
                <w:szCs w:val="21"/>
              </w:rPr>
              <w:t>智能卡片</w:t>
            </w:r>
          </w:p>
        </w:tc>
        <w:tc>
          <w:tcPr>
            <w:tcW w:w="4955" w:type="dxa"/>
            <w:tcBorders>
              <w:top w:val="single" w:color="auto" w:sz="4" w:space="0"/>
              <w:left w:val="single" w:color="auto" w:sz="4" w:space="0"/>
              <w:bottom w:val="single" w:color="auto" w:sz="4" w:space="0"/>
              <w:right w:val="single" w:color="auto" w:sz="4" w:space="0"/>
            </w:tcBorders>
            <w:noWrap w:val="0"/>
            <w:vAlign w:val="center"/>
          </w:tcPr>
          <w:p w14:paraId="3C3B566A">
            <w:pPr>
              <w:widowControl/>
              <w:spacing w:after="0" w:line="240" w:lineRule="auto"/>
              <w:ind w:left="0" w:leftChars="0" w:firstLine="0" w:firstLineChars="0"/>
              <w:jc w:val="left"/>
              <w:rPr>
                <w:rFonts w:hint="eastAsia" w:ascii="宋体" w:hAnsi="宋体" w:eastAsia="宋体" w:cs="宋体"/>
                <w:b/>
                <w:bCs/>
                <w:color w:val="FF0000"/>
                <w:szCs w:val="21"/>
              </w:rPr>
            </w:pPr>
            <w:r>
              <w:rPr>
                <w:rFonts w:hint="eastAsia" w:ascii="宋体" w:hAnsi="宋体" w:eastAsia="宋体" w:cs="宋体"/>
                <w:b/>
                <w:bCs/>
                <w:color w:val="FF0000"/>
                <w:szCs w:val="21"/>
                <w:lang w:val="en-US" w:eastAsia="zh-CN"/>
              </w:rPr>
              <w:t>包括卡片功能、卡片服务。</w:t>
            </w:r>
            <w:r>
              <w:rPr>
                <w:rFonts w:hint="eastAsia"/>
                <w:b/>
                <w:bCs/>
                <w:color w:val="FF0000"/>
                <w:highlight w:val="none"/>
                <w:lang w:eastAsia="zh-CN"/>
              </w:rPr>
              <w:t>（</w:t>
            </w:r>
            <w:r>
              <w:rPr>
                <w:rFonts w:hint="eastAsia"/>
                <w:b/>
                <w:bCs/>
                <w:color w:val="FF0000"/>
                <w:highlight w:val="none"/>
                <w:lang w:val="en-US" w:eastAsia="zh-CN"/>
              </w:rPr>
              <w:t>需</w:t>
            </w:r>
            <w:r>
              <w:rPr>
                <w:rFonts w:hint="eastAsia"/>
                <w:b/>
                <w:bCs/>
                <w:color w:val="FF0000"/>
                <w:highlight w:val="none"/>
              </w:rPr>
              <w:t>提供功能页面截图予以证明）</w:t>
            </w:r>
          </w:p>
        </w:tc>
      </w:tr>
      <w:tr w14:paraId="3E0F3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6376F3FC">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2</w:t>
            </w:r>
          </w:p>
        </w:tc>
        <w:tc>
          <w:tcPr>
            <w:tcW w:w="7667" w:type="dxa"/>
            <w:gridSpan w:val="2"/>
            <w:tcBorders>
              <w:top w:val="single" w:color="auto" w:sz="4" w:space="0"/>
              <w:left w:val="single" w:color="auto" w:sz="4" w:space="0"/>
              <w:bottom w:val="single" w:color="auto" w:sz="4" w:space="0"/>
              <w:right w:val="single" w:color="auto" w:sz="4" w:space="0"/>
            </w:tcBorders>
            <w:noWrap w:val="0"/>
            <w:vAlign w:val="center"/>
          </w:tcPr>
          <w:p w14:paraId="0B73229E">
            <w:pPr>
              <w:widowControl/>
              <w:spacing w:after="0" w:line="240" w:lineRule="auto"/>
              <w:ind w:left="0" w:leftChars="0" w:firstLine="0" w:firstLineChars="0"/>
              <w:jc w:val="left"/>
              <w:rPr>
                <w:rFonts w:hint="eastAsia" w:ascii="宋体" w:hAnsi="宋体" w:eastAsia="宋体" w:cs="宋体"/>
                <w:b/>
                <w:bCs/>
                <w:szCs w:val="21"/>
              </w:rPr>
            </w:pPr>
            <w:r>
              <w:rPr>
                <w:rFonts w:hint="eastAsia" w:ascii="宋体" w:hAnsi="宋体" w:eastAsia="宋体" w:cs="宋体"/>
                <w:b/>
                <w:bCs/>
                <w:szCs w:val="21"/>
              </w:rPr>
              <w:t>政务服务智能取号助手（移动端）</w:t>
            </w:r>
          </w:p>
        </w:tc>
      </w:tr>
      <w:tr w14:paraId="37A29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2124E96">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64C764AB">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智能取号会话</w:t>
            </w:r>
          </w:p>
        </w:tc>
        <w:tc>
          <w:tcPr>
            <w:tcW w:w="4955" w:type="dxa"/>
            <w:tcBorders>
              <w:top w:val="single" w:color="auto" w:sz="4" w:space="0"/>
              <w:left w:val="single" w:color="auto" w:sz="4" w:space="0"/>
              <w:bottom w:val="single" w:color="auto" w:sz="4" w:space="0"/>
              <w:right w:val="single" w:color="auto" w:sz="4" w:space="0"/>
            </w:tcBorders>
            <w:noWrap w:val="0"/>
            <w:vAlign w:val="center"/>
          </w:tcPr>
          <w:p w14:paraId="7E5EC6E7">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lang w:val="en-US" w:eastAsia="zh-CN"/>
              </w:rPr>
              <w:t>包括智能取号入口导航、智能取号会话服务。</w:t>
            </w:r>
          </w:p>
        </w:tc>
      </w:tr>
      <w:tr w14:paraId="6CDC3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9CA8985">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DD4C7F3">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智能取号服务场景</w:t>
            </w:r>
          </w:p>
        </w:tc>
        <w:tc>
          <w:tcPr>
            <w:tcW w:w="4955" w:type="dxa"/>
            <w:tcBorders>
              <w:top w:val="single" w:color="auto" w:sz="4" w:space="0"/>
              <w:left w:val="single" w:color="auto" w:sz="4" w:space="0"/>
              <w:bottom w:val="single" w:color="auto" w:sz="4" w:space="0"/>
              <w:right w:val="single" w:color="auto" w:sz="4" w:space="0"/>
            </w:tcBorders>
            <w:noWrap w:val="0"/>
            <w:vAlign w:val="center"/>
          </w:tcPr>
          <w:p w14:paraId="41B19630">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包括场景一：取号分类导办、场景二：线上取号、场景三：现场取号。</w:t>
            </w:r>
          </w:p>
        </w:tc>
      </w:tr>
      <w:tr w14:paraId="4E4D2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04D43D5">
            <w:pPr>
              <w:widowControl/>
              <w:spacing w:after="0" w:line="240" w:lineRule="auto"/>
              <w:ind w:left="0" w:leftChars="0" w:firstLine="0" w:firstLineChars="0"/>
              <w:jc w:val="center"/>
              <w:rPr>
                <w:rFonts w:hint="eastAsia" w:ascii="宋体" w:hAnsi="宋体" w:eastAsia="宋体" w:cs="宋体"/>
                <w:b/>
                <w:bCs/>
                <w:szCs w:val="21"/>
                <w:lang w:eastAsia="zh-CN"/>
              </w:rPr>
            </w:pPr>
            <w:r>
              <w:rPr>
                <w:rFonts w:hint="eastAsia" w:ascii="宋体" w:hAnsi="宋体" w:eastAsia="宋体" w:cs="宋体"/>
                <w:b/>
                <w:bCs/>
                <w:szCs w:val="21"/>
                <w:lang w:val="en-US" w:eastAsia="zh-CN"/>
              </w:rPr>
              <w:t>3</w:t>
            </w:r>
          </w:p>
        </w:tc>
        <w:tc>
          <w:tcPr>
            <w:tcW w:w="7667" w:type="dxa"/>
            <w:gridSpan w:val="2"/>
            <w:tcBorders>
              <w:top w:val="single" w:color="auto" w:sz="4" w:space="0"/>
              <w:left w:val="single" w:color="auto" w:sz="4" w:space="0"/>
              <w:bottom w:val="single" w:color="auto" w:sz="4" w:space="0"/>
              <w:right w:val="single" w:color="auto" w:sz="4" w:space="0"/>
            </w:tcBorders>
            <w:noWrap w:val="0"/>
            <w:vAlign w:val="center"/>
          </w:tcPr>
          <w:p w14:paraId="19EFBDAD">
            <w:pPr>
              <w:widowControl/>
              <w:spacing w:after="0" w:line="240" w:lineRule="auto"/>
              <w:ind w:left="0" w:leftChars="0" w:firstLine="0" w:firstLineChars="0"/>
              <w:jc w:val="left"/>
              <w:rPr>
                <w:rFonts w:hint="eastAsia" w:ascii="宋体" w:hAnsi="宋体" w:eastAsia="宋体" w:cs="宋体"/>
                <w:b/>
                <w:bCs/>
                <w:szCs w:val="21"/>
              </w:rPr>
            </w:pPr>
            <w:r>
              <w:rPr>
                <w:rFonts w:hint="eastAsia" w:ascii="宋体" w:hAnsi="宋体" w:eastAsia="宋体" w:cs="宋体"/>
                <w:b/>
                <w:bCs/>
                <w:szCs w:val="21"/>
              </w:rPr>
              <w:t>政务服务智能预约取号管理端（PC端）</w:t>
            </w:r>
          </w:p>
        </w:tc>
      </w:tr>
      <w:tr w14:paraId="26856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06E48A99">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3.1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36970D2E">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智能预约管理端</w:t>
            </w:r>
          </w:p>
        </w:tc>
        <w:tc>
          <w:tcPr>
            <w:tcW w:w="4955" w:type="dxa"/>
            <w:tcBorders>
              <w:top w:val="single" w:color="auto" w:sz="4" w:space="0"/>
              <w:left w:val="single" w:color="auto" w:sz="4" w:space="0"/>
              <w:bottom w:val="single" w:color="auto" w:sz="4" w:space="0"/>
              <w:right w:val="single" w:color="auto" w:sz="4" w:space="0"/>
            </w:tcBorders>
            <w:noWrap w:val="0"/>
            <w:vAlign w:val="center"/>
          </w:tcPr>
          <w:p w14:paraId="500DAFE8">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lang w:val="en-US" w:eastAsia="zh-CN"/>
              </w:rPr>
              <w:t>包括预约网点管理、预约推荐管理、预约事项分类管理、预约条件库管理、预约问答库管理、预约敏感词忽略项管理、预约提示词管理、预约系统信息管理、预约网点项目管理</w:t>
            </w:r>
            <w:r>
              <w:rPr>
                <w:rFonts w:hint="eastAsia" w:ascii="宋体" w:hAnsi="宋体" w:eastAsia="宋体" w:cs="宋体"/>
                <w:szCs w:val="21"/>
              </w:rPr>
              <w:t>。</w:t>
            </w:r>
          </w:p>
        </w:tc>
      </w:tr>
      <w:tr w14:paraId="52A78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C009993">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3.2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2C19C90A">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智能取号管理端</w:t>
            </w:r>
          </w:p>
        </w:tc>
        <w:tc>
          <w:tcPr>
            <w:tcW w:w="4955" w:type="dxa"/>
            <w:tcBorders>
              <w:top w:val="single" w:color="auto" w:sz="4" w:space="0"/>
              <w:left w:val="single" w:color="auto" w:sz="4" w:space="0"/>
              <w:bottom w:val="single" w:color="auto" w:sz="4" w:space="0"/>
              <w:right w:val="single" w:color="auto" w:sz="4" w:space="0"/>
            </w:tcBorders>
            <w:noWrap w:val="0"/>
            <w:vAlign w:val="center"/>
          </w:tcPr>
          <w:p w14:paraId="5413D797">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lang w:val="en-US" w:eastAsia="zh-CN"/>
              </w:rPr>
              <w:t>包括取号提示词管理、取号问题库管理、智能取号查询</w:t>
            </w:r>
            <w:r>
              <w:rPr>
                <w:rFonts w:hint="eastAsia" w:ascii="宋体" w:hAnsi="宋体" w:eastAsia="宋体" w:cs="宋体"/>
                <w:szCs w:val="21"/>
              </w:rPr>
              <w:t>。</w:t>
            </w:r>
          </w:p>
        </w:tc>
      </w:tr>
      <w:tr w14:paraId="5CB64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6248484">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lang w:val="en-US" w:eastAsia="zh-CN"/>
              </w:rPr>
              <w:t>4</w:t>
            </w:r>
          </w:p>
        </w:tc>
        <w:tc>
          <w:tcPr>
            <w:tcW w:w="7667" w:type="dxa"/>
            <w:gridSpan w:val="2"/>
            <w:tcBorders>
              <w:top w:val="single" w:color="auto" w:sz="4" w:space="0"/>
              <w:left w:val="single" w:color="auto" w:sz="4" w:space="0"/>
              <w:bottom w:val="single" w:color="auto" w:sz="4" w:space="0"/>
              <w:right w:val="single" w:color="auto" w:sz="4" w:space="0"/>
            </w:tcBorders>
            <w:noWrap w:val="0"/>
            <w:vAlign w:val="center"/>
          </w:tcPr>
          <w:p w14:paraId="68449FE3">
            <w:pPr>
              <w:widowControl/>
              <w:spacing w:after="0" w:line="240" w:lineRule="auto"/>
              <w:ind w:left="0" w:leftChars="0" w:firstLine="0" w:firstLineChars="0"/>
              <w:jc w:val="left"/>
              <w:rPr>
                <w:rFonts w:hint="eastAsia" w:ascii="宋体" w:hAnsi="宋体" w:eastAsia="宋体" w:cs="宋体"/>
                <w:b/>
                <w:bCs/>
                <w:szCs w:val="21"/>
              </w:rPr>
            </w:pPr>
            <w:r>
              <w:rPr>
                <w:rFonts w:hint="eastAsia" w:ascii="宋体" w:hAnsi="宋体" w:eastAsia="宋体" w:cs="宋体"/>
                <w:b/>
                <w:bCs/>
                <w:szCs w:val="21"/>
              </w:rPr>
              <w:t>政务服务预约取号智能体开发</w:t>
            </w:r>
          </w:p>
        </w:tc>
      </w:tr>
      <w:tr w14:paraId="4DB98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16ED120">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4.1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3EC87381">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rPr>
              <w:t>预约取号流程定制开发</w:t>
            </w:r>
          </w:p>
        </w:tc>
        <w:tc>
          <w:tcPr>
            <w:tcW w:w="4955" w:type="dxa"/>
            <w:tcBorders>
              <w:top w:val="single" w:color="auto" w:sz="4" w:space="0"/>
              <w:left w:val="single" w:color="auto" w:sz="4" w:space="0"/>
              <w:bottom w:val="single" w:color="auto" w:sz="4" w:space="0"/>
              <w:right w:val="single" w:color="auto" w:sz="4" w:space="0"/>
            </w:tcBorders>
            <w:noWrap w:val="0"/>
            <w:vAlign w:val="center"/>
          </w:tcPr>
          <w:p w14:paraId="12846F2B">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包括预约取号总体流程开发、预约意图识别逻辑处理、取号意图识别逻辑处理。</w:t>
            </w:r>
          </w:p>
        </w:tc>
      </w:tr>
      <w:tr w14:paraId="24190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F247A80">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4.2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C1B851E">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rPr>
              <w:t>预约取号智能体接入大模型</w:t>
            </w:r>
          </w:p>
        </w:tc>
        <w:tc>
          <w:tcPr>
            <w:tcW w:w="4955" w:type="dxa"/>
            <w:tcBorders>
              <w:top w:val="single" w:color="auto" w:sz="4" w:space="0"/>
              <w:left w:val="single" w:color="auto" w:sz="4" w:space="0"/>
              <w:bottom w:val="single" w:color="auto" w:sz="4" w:space="0"/>
              <w:right w:val="single" w:color="auto" w:sz="4" w:space="0"/>
            </w:tcBorders>
            <w:noWrap w:val="0"/>
            <w:vAlign w:val="center"/>
          </w:tcPr>
          <w:p w14:paraId="507154FA">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rPr>
              <w:t>将预约取号智能体的核心对话引擎接入深圳市政务私有化部署大模型，在确保政务数据不出域、用户隐私合规保护的前提下，充分发挥大模型在自然语言理解、意图推断、多轮对话管理等方面的能力优势。完成私有化模型的API接口对接、认证鉴权配置。</w:t>
            </w:r>
          </w:p>
        </w:tc>
      </w:tr>
      <w:tr w14:paraId="622BA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0E5856D9">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4.3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3BCA4F23">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rPr>
              <w:t>预约取号知识梳理入库</w:t>
            </w:r>
          </w:p>
        </w:tc>
        <w:tc>
          <w:tcPr>
            <w:tcW w:w="4955" w:type="dxa"/>
            <w:tcBorders>
              <w:top w:val="single" w:color="auto" w:sz="4" w:space="0"/>
              <w:left w:val="single" w:color="auto" w:sz="4" w:space="0"/>
              <w:bottom w:val="single" w:color="auto" w:sz="4" w:space="0"/>
              <w:right w:val="single" w:color="auto" w:sz="4" w:space="0"/>
            </w:tcBorders>
            <w:noWrap w:val="0"/>
            <w:vAlign w:val="center"/>
          </w:tcPr>
          <w:p w14:paraId="2E643F9F">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预约事项分类知识梳理入库（深圳市+11个区）、预约网点项目知识梳理入库（深圳市+11个区）、预约事项特定条件知识梳理入库（深圳市+11个区）、预约例外问答库知识梳理入库、预约敏感词忽略项知识梳理入库、外部预约平台事项知识梳理入库（公安、税务、市场监管、不动产登记、婚姻登记、住房公积金、公证、档案</w:t>
            </w:r>
            <w:r>
              <w:rPr>
                <w:lang w:val="en-US"/>
              </w:rPr>
              <w:t>等独立预约平台</w:t>
            </w:r>
            <w:r>
              <w:rPr>
                <w:rFonts w:hint="eastAsia" w:ascii="宋体" w:hAnsi="宋体" w:eastAsia="宋体" w:cs="宋体"/>
                <w:szCs w:val="21"/>
                <w:lang w:val="en-US" w:eastAsia="zh-CN"/>
              </w:rPr>
              <w:t>）。</w:t>
            </w:r>
          </w:p>
        </w:tc>
      </w:tr>
      <w:tr w14:paraId="76840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DE08844">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4.4</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911F949">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rPr>
              <w:t>预约取号智能体调优</w:t>
            </w:r>
          </w:p>
        </w:tc>
        <w:tc>
          <w:tcPr>
            <w:tcW w:w="4955" w:type="dxa"/>
            <w:tcBorders>
              <w:top w:val="single" w:color="auto" w:sz="4" w:space="0"/>
              <w:left w:val="single" w:color="auto" w:sz="4" w:space="0"/>
              <w:bottom w:val="single" w:color="auto" w:sz="4" w:space="0"/>
              <w:right w:val="single" w:color="auto" w:sz="4" w:space="0"/>
            </w:tcBorders>
            <w:noWrap w:val="0"/>
            <w:vAlign w:val="center"/>
          </w:tcPr>
          <w:p w14:paraId="7115BD3E">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包括预约取号智能体知识更新调优、预约取号智能体提示词更新调优、预约取号智能体例外问题更新调优。</w:t>
            </w:r>
          </w:p>
        </w:tc>
      </w:tr>
      <w:tr w14:paraId="08B58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D26BE56">
            <w:pPr>
              <w:widowControl/>
              <w:spacing w:after="0" w:line="240" w:lineRule="auto"/>
              <w:ind w:left="0" w:leftChars="0" w:firstLine="0" w:firstLineChars="0"/>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5</w:t>
            </w:r>
          </w:p>
        </w:tc>
        <w:tc>
          <w:tcPr>
            <w:tcW w:w="7667" w:type="dxa"/>
            <w:gridSpan w:val="2"/>
            <w:tcBorders>
              <w:top w:val="single" w:color="auto" w:sz="4" w:space="0"/>
              <w:left w:val="single" w:color="auto" w:sz="4" w:space="0"/>
              <w:bottom w:val="single" w:color="auto" w:sz="4" w:space="0"/>
              <w:right w:val="single" w:color="auto" w:sz="4" w:space="0"/>
            </w:tcBorders>
            <w:noWrap w:val="0"/>
            <w:vAlign w:val="center"/>
          </w:tcPr>
          <w:p w14:paraId="112C76ED">
            <w:pPr>
              <w:widowControl/>
              <w:spacing w:after="0" w:line="240" w:lineRule="auto"/>
              <w:ind w:left="0" w:leftChars="0" w:firstLine="0" w:firstLineChars="0"/>
              <w:jc w:val="left"/>
              <w:rPr>
                <w:rFonts w:hint="eastAsia" w:ascii="宋体" w:hAnsi="宋体" w:eastAsia="宋体" w:cs="宋体"/>
                <w:b/>
                <w:bCs/>
                <w:szCs w:val="21"/>
                <w:lang w:val="en-US" w:eastAsia="zh-CN"/>
              </w:rPr>
            </w:pPr>
            <w:r>
              <w:rPr>
                <w:rFonts w:hint="eastAsia" w:ascii="宋体" w:hAnsi="宋体" w:eastAsia="宋体" w:cs="宋体"/>
                <w:b/>
                <w:bCs/>
                <w:szCs w:val="21"/>
                <w:lang w:val="en-US" w:eastAsia="zh-CN"/>
              </w:rPr>
              <w:t>系统对接</w:t>
            </w:r>
          </w:p>
        </w:tc>
      </w:tr>
      <w:tr w14:paraId="5DC02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8470363">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5.1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352C1D73">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与</w:t>
            </w:r>
            <w:r>
              <w:rPr>
                <w:rFonts w:hint="eastAsia" w:ascii="宋体" w:hAnsi="宋体" w:eastAsia="宋体" w:cs="宋体"/>
                <w:szCs w:val="21"/>
                <w:lang w:eastAsia="zh-CN"/>
              </w:rPr>
              <w:t>“</w:t>
            </w:r>
            <w:r>
              <w:rPr>
                <w:rFonts w:hint="eastAsia" w:ascii="宋体" w:hAnsi="宋体" w:eastAsia="宋体" w:cs="宋体"/>
                <w:szCs w:val="21"/>
              </w:rPr>
              <w:t>深小i</w:t>
            </w:r>
            <w:r>
              <w:rPr>
                <w:rFonts w:hint="eastAsia" w:ascii="宋体" w:hAnsi="宋体" w:eastAsia="宋体" w:cs="宋体"/>
                <w:szCs w:val="21"/>
                <w:lang w:eastAsia="zh-CN"/>
              </w:rPr>
              <w:t>”</w:t>
            </w:r>
            <w:r>
              <w:rPr>
                <w:rFonts w:hint="eastAsia" w:ascii="宋体" w:hAnsi="宋体" w:eastAsia="宋体" w:cs="宋体"/>
                <w:szCs w:val="21"/>
              </w:rPr>
              <w:t>集成对接</w:t>
            </w:r>
          </w:p>
        </w:tc>
        <w:tc>
          <w:tcPr>
            <w:tcW w:w="4955" w:type="dxa"/>
            <w:tcBorders>
              <w:top w:val="single" w:color="auto" w:sz="4" w:space="0"/>
              <w:left w:val="single" w:color="auto" w:sz="4" w:space="0"/>
              <w:bottom w:val="single" w:color="auto" w:sz="4" w:space="0"/>
              <w:right w:val="single" w:color="auto" w:sz="4" w:space="0"/>
            </w:tcBorders>
            <w:noWrap w:val="0"/>
            <w:vAlign w:val="center"/>
          </w:tcPr>
          <w:p w14:paraId="4CC29679">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包括与“深小i”集成链接开发、与“深小i”用户认证开发、与“深小i”页面适配开发。</w:t>
            </w:r>
          </w:p>
        </w:tc>
      </w:tr>
      <w:tr w14:paraId="4E198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24E6339">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5.2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BA986AA">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与深圳市权责清单系统初始化对接</w:t>
            </w:r>
          </w:p>
        </w:tc>
        <w:tc>
          <w:tcPr>
            <w:tcW w:w="4955" w:type="dxa"/>
            <w:tcBorders>
              <w:top w:val="single" w:color="auto" w:sz="4" w:space="0"/>
              <w:left w:val="single" w:color="auto" w:sz="4" w:space="0"/>
              <w:bottom w:val="single" w:color="auto" w:sz="4" w:space="0"/>
              <w:right w:val="single" w:color="auto" w:sz="4" w:space="0"/>
            </w:tcBorders>
            <w:noWrap w:val="0"/>
            <w:vAlign w:val="center"/>
          </w:tcPr>
          <w:p w14:paraId="6CC0054D">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包括权责清单事项信息接口开发、权责清单事项信息测试联调。</w:t>
            </w:r>
          </w:p>
        </w:tc>
      </w:tr>
      <w:tr w14:paraId="638AA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3C3AD6D">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5.3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DC817C9">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与深圳市统一预约平台初始化对接</w:t>
            </w:r>
          </w:p>
        </w:tc>
        <w:tc>
          <w:tcPr>
            <w:tcW w:w="4955" w:type="dxa"/>
            <w:tcBorders>
              <w:top w:val="single" w:color="auto" w:sz="4" w:space="0"/>
              <w:left w:val="single" w:color="auto" w:sz="4" w:space="0"/>
              <w:bottom w:val="single" w:color="auto" w:sz="4" w:space="0"/>
              <w:right w:val="single" w:color="auto" w:sz="4" w:space="0"/>
            </w:tcBorders>
            <w:noWrap w:val="0"/>
            <w:vAlign w:val="center"/>
          </w:tcPr>
          <w:p w14:paraId="686128D7">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包括预约网点项目信息接口对接、预约取号数据接口对接。</w:t>
            </w:r>
          </w:p>
        </w:tc>
      </w:tr>
      <w:tr w14:paraId="0ED6F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C2C9DD9">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5.4</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7B346CF">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与市大厅排队叫号系统对接</w:t>
            </w:r>
          </w:p>
        </w:tc>
        <w:tc>
          <w:tcPr>
            <w:tcW w:w="4955" w:type="dxa"/>
            <w:tcBorders>
              <w:top w:val="single" w:color="auto" w:sz="4" w:space="0"/>
              <w:left w:val="single" w:color="auto" w:sz="4" w:space="0"/>
              <w:bottom w:val="single" w:color="auto" w:sz="4" w:space="0"/>
              <w:right w:val="single" w:color="auto" w:sz="4" w:space="0"/>
            </w:tcBorders>
            <w:noWrap w:val="0"/>
            <w:vAlign w:val="center"/>
          </w:tcPr>
          <w:p w14:paraId="42E9774D">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包括现场取号数据接口对接开发、现场取号数据接口测试联调。</w:t>
            </w:r>
          </w:p>
        </w:tc>
      </w:tr>
    </w:tbl>
    <w:p w14:paraId="7F227E60">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1.1.2智能辅助申报工具平台及示范应用</w:t>
      </w:r>
    </w:p>
    <w:p w14:paraId="234FC214">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通过将AI能力以标准化服务的形式，无缝嵌入到现有政务服务全流程中，面向办事群众、窗口工作人员和业务管理人员三类用户，实现从“人找服务”到“AI主动服务”的模式变革。</w:t>
      </w:r>
    </w:p>
    <w:p w14:paraId="378F1F3E">
      <w:pPr>
        <w:pStyle w:val="34"/>
        <w:ind w:left="0"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具体需求如下：</w:t>
      </w:r>
    </w:p>
    <w:tbl>
      <w:tblPr>
        <w:tblStyle w:val="42"/>
        <w:tblW w:w="85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712"/>
        <w:gridCol w:w="5054"/>
      </w:tblGrid>
      <w:tr w14:paraId="6FF71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820" w:type="dxa"/>
            <w:tcBorders>
              <w:top w:val="single" w:color="auto" w:sz="4" w:space="0"/>
              <w:left w:val="single" w:color="auto" w:sz="4" w:space="0"/>
              <w:bottom w:val="single" w:color="auto" w:sz="4" w:space="0"/>
              <w:right w:val="single" w:color="auto" w:sz="4" w:space="0"/>
            </w:tcBorders>
            <w:noWrap/>
            <w:vAlign w:val="center"/>
          </w:tcPr>
          <w:p w14:paraId="6CEE0CC3">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序号</w:t>
            </w:r>
          </w:p>
        </w:tc>
        <w:tc>
          <w:tcPr>
            <w:tcW w:w="2712" w:type="dxa"/>
            <w:tcBorders>
              <w:top w:val="single" w:color="auto" w:sz="4" w:space="0"/>
              <w:left w:val="single" w:color="auto" w:sz="4" w:space="0"/>
              <w:bottom w:val="single" w:color="auto" w:sz="4" w:space="0"/>
              <w:right w:val="single" w:color="auto" w:sz="4" w:space="0"/>
            </w:tcBorders>
            <w:noWrap/>
            <w:vAlign w:val="center"/>
          </w:tcPr>
          <w:p w14:paraId="5F5E9310">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需求指标项</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4EEFCECC">
            <w:pPr>
              <w:widowControl/>
              <w:spacing w:after="0" w:line="240" w:lineRule="auto"/>
              <w:ind w:left="0" w:leftChars="0" w:firstLine="0" w:firstLineChars="0"/>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需求指标内容描述</w:t>
            </w:r>
          </w:p>
        </w:tc>
      </w:tr>
      <w:tr w14:paraId="1A5B6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0EDD0EEE">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1</w:t>
            </w:r>
          </w:p>
        </w:tc>
        <w:tc>
          <w:tcPr>
            <w:tcW w:w="7766" w:type="dxa"/>
            <w:gridSpan w:val="2"/>
            <w:tcBorders>
              <w:top w:val="single" w:color="auto" w:sz="4" w:space="0"/>
              <w:left w:val="single" w:color="auto" w:sz="4" w:space="0"/>
              <w:bottom w:val="single" w:color="auto" w:sz="4" w:space="0"/>
              <w:right w:val="single" w:color="auto" w:sz="4" w:space="0"/>
            </w:tcBorders>
            <w:noWrap w:val="0"/>
            <w:vAlign w:val="center"/>
          </w:tcPr>
          <w:p w14:paraId="5AAA3A3C">
            <w:pPr>
              <w:widowControl/>
              <w:spacing w:after="0" w:line="240" w:lineRule="auto"/>
              <w:jc w:val="left"/>
              <w:rPr>
                <w:rFonts w:hint="eastAsia" w:ascii="宋体" w:hAnsi="宋体" w:eastAsia="宋体" w:cs="宋体"/>
                <w:b/>
                <w:bCs/>
                <w:szCs w:val="21"/>
                <w:lang w:val="en-US" w:eastAsia="zh-CN"/>
              </w:rPr>
            </w:pPr>
            <w:r>
              <w:rPr>
                <w:rFonts w:hint="eastAsia" w:ascii="宋体" w:hAnsi="宋体" w:eastAsia="宋体" w:cs="宋体"/>
                <w:b/>
                <w:bCs/>
                <w:szCs w:val="21"/>
              </w:rPr>
              <w:t>智能辅助申报问答系统</w:t>
            </w:r>
          </w:p>
        </w:tc>
      </w:tr>
      <w:tr w14:paraId="6F6D2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7F3D422">
            <w:pPr>
              <w:widowControl/>
              <w:spacing w:after="0" w:line="240" w:lineRule="auto"/>
              <w:ind w:left="0" w:leftChars="0" w:firstLine="0" w:firstLineChars="0"/>
              <w:jc w:val="center"/>
              <w:rPr>
                <w:rFonts w:hint="eastAsia" w:ascii="宋体" w:hAnsi="宋体" w:eastAsia="宋体" w:cs="宋体"/>
                <w:szCs w:val="21"/>
              </w:rPr>
            </w:pPr>
            <w:r>
              <w:rPr>
                <w:rFonts w:hint="eastAsia" w:ascii="宋体" w:hAnsi="宋体" w:eastAsia="宋体" w:cs="宋体"/>
                <w:szCs w:val="21"/>
              </w:rPr>
              <w:t>1.1</w:t>
            </w:r>
          </w:p>
        </w:tc>
        <w:tc>
          <w:tcPr>
            <w:tcW w:w="2712" w:type="dxa"/>
            <w:tcBorders>
              <w:top w:val="single" w:color="auto" w:sz="4" w:space="0"/>
              <w:left w:val="single" w:color="auto" w:sz="4" w:space="0"/>
              <w:bottom w:val="single" w:color="auto" w:sz="4" w:space="0"/>
              <w:right w:val="single" w:color="auto" w:sz="4" w:space="0"/>
            </w:tcBorders>
            <w:noWrap/>
            <w:vAlign w:val="center"/>
          </w:tcPr>
          <w:p w14:paraId="3F862335">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申报问答知识库对接开发</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6D2643EC">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lang w:val="en-US" w:eastAsia="zh-CN"/>
              </w:rPr>
              <w:t>包括知识库字段结构对齐开发、申报事项与知识条目关联开发</w:t>
            </w:r>
            <w:r>
              <w:rPr>
                <w:rFonts w:hint="eastAsia" w:ascii="宋体" w:hAnsi="宋体" w:eastAsia="宋体" w:cs="宋体"/>
                <w:szCs w:val="21"/>
              </w:rPr>
              <w:t>。</w:t>
            </w:r>
          </w:p>
        </w:tc>
      </w:tr>
      <w:tr w14:paraId="0DB36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6777A02">
            <w:pPr>
              <w:widowControl/>
              <w:spacing w:after="0" w:line="240" w:lineRule="auto"/>
              <w:ind w:left="0" w:leftChars="0" w:firstLine="0" w:firstLineChars="0"/>
              <w:jc w:val="center"/>
              <w:rPr>
                <w:rFonts w:hint="eastAsia" w:ascii="宋体" w:hAnsi="宋体" w:eastAsia="宋体" w:cs="宋体"/>
                <w:szCs w:val="21"/>
              </w:rPr>
            </w:pPr>
            <w:r>
              <w:rPr>
                <w:rFonts w:hint="eastAsia" w:ascii="宋体" w:hAnsi="宋体" w:eastAsia="宋体" w:cs="宋体"/>
                <w:szCs w:val="21"/>
              </w:rPr>
              <w:t>1.2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2E539C4B">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申报问答智能运营</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6F91CDB4">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包括用户问题全流程闭环运营、差异化动态提示词回复策略运营、底座模型升级迭代运营。</w:t>
            </w:r>
          </w:p>
        </w:tc>
      </w:tr>
      <w:tr w14:paraId="3A2B3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040C3EC">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1.3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618F674">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申报答复智能体编排开发</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4C37640C">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包括意图理解功能编排开发、对话管理功能编排开发、知识查询功能编排开发。</w:t>
            </w:r>
          </w:p>
        </w:tc>
      </w:tr>
      <w:tr w14:paraId="21251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8D84593">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rPr>
              <w:t>1.</w:t>
            </w:r>
            <w:r>
              <w:rPr>
                <w:rFonts w:hint="eastAsia" w:ascii="宋体" w:hAnsi="宋体" w:eastAsia="宋体" w:cs="宋体"/>
                <w:szCs w:val="21"/>
                <w:lang w:val="en-US" w:eastAsia="zh-CN"/>
              </w:rPr>
              <w:t>4</w:t>
            </w:r>
          </w:p>
        </w:tc>
        <w:tc>
          <w:tcPr>
            <w:tcW w:w="2712" w:type="dxa"/>
            <w:tcBorders>
              <w:top w:val="single" w:color="auto" w:sz="4" w:space="0"/>
              <w:left w:val="single" w:color="auto" w:sz="4" w:space="0"/>
              <w:bottom w:val="single" w:color="auto" w:sz="4" w:space="0"/>
              <w:right w:val="single" w:color="auto" w:sz="4" w:space="0"/>
            </w:tcBorders>
            <w:noWrap/>
            <w:vAlign w:val="center"/>
          </w:tcPr>
          <w:p w14:paraId="260B7CC9">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申报答复运营统计分析</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7F545284">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lang w:val="en-US" w:eastAsia="zh-CN"/>
              </w:rPr>
              <w:t>包括问答数据记录开发、运营统计分析开发。</w:t>
            </w:r>
          </w:p>
        </w:tc>
      </w:tr>
      <w:tr w14:paraId="1575E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491D1F2">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2</w:t>
            </w:r>
          </w:p>
        </w:tc>
        <w:tc>
          <w:tcPr>
            <w:tcW w:w="7766" w:type="dxa"/>
            <w:gridSpan w:val="2"/>
            <w:tcBorders>
              <w:top w:val="single" w:color="auto" w:sz="4" w:space="0"/>
              <w:left w:val="single" w:color="auto" w:sz="4" w:space="0"/>
              <w:bottom w:val="single" w:color="auto" w:sz="4" w:space="0"/>
              <w:right w:val="single" w:color="auto" w:sz="4" w:space="0"/>
            </w:tcBorders>
            <w:noWrap w:val="0"/>
            <w:vAlign w:val="center"/>
          </w:tcPr>
          <w:p w14:paraId="721BFC49">
            <w:pPr>
              <w:widowControl/>
              <w:spacing w:after="0" w:line="240" w:lineRule="auto"/>
              <w:ind w:left="0" w:leftChars="0" w:firstLine="0" w:firstLineChars="0"/>
              <w:jc w:val="both"/>
              <w:rPr>
                <w:rFonts w:hint="eastAsia" w:ascii="宋体" w:hAnsi="宋体" w:eastAsia="宋体" w:cs="宋体"/>
                <w:b/>
                <w:bCs/>
                <w:szCs w:val="21"/>
              </w:rPr>
            </w:pPr>
            <w:r>
              <w:rPr>
                <w:rFonts w:hint="eastAsia" w:ascii="宋体" w:hAnsi="宋体" w:eastAsia="宋体" w:cs="宋体"/>
                <w:b/>
                <w:bCs/>
                <w:szCs w:val="21"/>
              </w:rPr>
              <w:t>智能辅助申报服务端</w:t>
            </w:r>
          </w:p>
        </w:tc>
      </w:tr>
      <w:tr w14:paraId="6F9A5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50E1A59">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3324EE16">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申办流程优化</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12332182">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lang w:val="en-US" w:eastAsia="zh-CN"/>
              </w:rPr>
              <w:t>包括材料上传环节优化、结果领取方式调整。</w:t>
            </w:r>
          </w:p>
        </w:tc>
      </w:tr>
      <w:tr w14:paraId="2D965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6EAE5550">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FC940E9">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智能交互优化</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0F7CD3D2">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包括深小i入口集成、智能辅助申办交互提醒、智能审核评价。</w:t>
            </w:r>
          </w:p>
        </w:tc>
      </w:tr>
      <w:tr w14:paraId="74FB7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641B7F4D">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6723C24B">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智能自检优化</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694FFF71">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包括智能辅助申办情形标识、智能条件核验。</w:t>
            </w:r>
          </w:p>
        </w:tc>
      </w:tr>
      <w:tr w14:paraId="01533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8278979">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2.4</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01178C04">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上传材料优化</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5C182F83">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包括授权用证二维码、提取材料数据、材料智审核验、材料智审展示、重新核验材料、智审未通过继续办理。</w:t>
            </w:r>
          </w:p>
        </w:tc>
      </w:tr>
      <w:tr w14:paraId="0EF8F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6614D3BC">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2.5</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28997B0D">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填写表单优化</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3F2BB873">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包括智能填充进度栏、表单智审核验、表单智审展示、表单智审继续办理。</w:t>
            </w:r>
          </w:p>
        </w:tc>
      </w:tr>
      <w:tr w14:paraId="1AB60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675F4710">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2.6</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4B388AC">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核验结果展示</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27F32062">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包括材料意见汇总展示、表单回填核验展示。</w:t>
            </w:r>
          </w:p>
        </w:tc>
      </w:tr>
      <w:tr w14:paraId="34AB1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6CB475D2">
            <w:pPr>
              <w:widowControl/>
              <w:spacing w:after="0" w:line="240" w:lineRule="auto"/>
              <w:ind w:left="0" w:leftChars="0" w:firstLine="0" w:firstLineChars="0"/>
              <w:jc w:val="center"/>
              <w:rPr>
                <w:rFonts w:hint="eastAsia" w:ascii="宋体" w:hAnsi="宋体" w:eastAsia="宋体" w:cs="宋体"/>
                <w:b/>
                <w:bCs/>
                <w:szCs w:val="21"/>
                <w:lang w:eastAsia="zh-CN"/>
              </w:rPr>
            </w:pPr>
            <w:r>
              <w:rPr>
                <w:rFonts w:hint="eastAsia" w:ascii="宋体" w:hAnsi="宋体" w:eastAsia="宋体" w:cs="宋体"/>
                <w:b/>
                <w:bCs/>
                <w:szCs w:val="21"/>
                <w:lang w:val="en-US" w:eastAsia="zh-CN"/>
              </w:rPr>
              <w:t>3</w:t>
            </w:r>
          </w:p>
        </w:tc>
        <w:tc>
          <w:tcPr>
            <w:tcW w:w="7766" w:type="dxa"/>
            <w:gridSpan w:val="2"/>
            <w:tcBorders>
              <w:top w:val="single" w:color="auto" w:sz="4" w:space="0"/>
              <w:left w:val="single" w:color="auto" w:sz="4" w:space="0"/>
              <w:bottom w:val="single" w:color="auto" w:sz="4" w:space="0"/>
              <w:right w:val="single" w:color="auto" w:sz="4" w:space="0"/>
            </w:tcBorders>
            <w:noWrap w:val="0"/>
            <w:vAlign w:val="center"/>
          </w:tcPr>
          <w:p w14:paraId="39AED3C0">
            <w:pPr>
              <w:widowControl/>
              <w:spacing w:after="0" w:line="240" w:lineRule="auto"/>
              <w:ind w:left="0" w:leftChars="0" w:firstLine="0" w:firstLineChars="0"/>
              <w:jc w:val="both"/>
              <w:rPr>
                <w:rFonts w:hint="eastAsia" w:ascii="宋体" w:hAnsi="宋体" w:eastAsia="宋体" w:cs="宋体"/>
                <w:b/>
                <w:bCs/>
                <w:szCs w:val="21"/>
              </w:rPr>
            </w:pPr>
            <w:r>
              <w:rPr>
                <w:rFonts w:hint="eastAsia" w:ascii="宋体" w:hAnsi="宋体" w:eastAsia="宋体" w:cs="宋体"/>
                <w:b/>
                <w:bCs/>
                <w:szCs w:val="21"/>
              </w:rPr>
              <w:t>智能辅助申报管理端</w:t>
            </w:r>
          </w:p>
        </w:tc>
      </w:tr>
      <w:tr w14:paraId="3FD98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40B6334">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3.1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440F985">
            <w:pPr>
              <w:widowControl/>
              <w:spacing w:after="0" w:line="240" w:lineRule="auto"/>
              <w:ind w:left="0" w:leftChars="0" w:firstLine="0" w:firstLineChars="0"/>
              <w:jc w:val="both"/>
              <w:rPr>
                <w:rFonts w:hint="eastAsia" w:ascii="宋体" w:hAnsi="宋体" w:eastAsia="宋体" w:cs="宋体"/>
                <w:b/>
                <w:bCs/>
                <w:color w:val="FF0000"/>
                <w:szCs w:val="21"/>
              </w:rPr>
            </w:pPr>
            <w:r>
              <w:rPr>
                <w:rFonts w:hint="eastAsia"/>
                <w:b/>
                <w:bCs/>
                <w:color w:val="FF0000"/>
                <w:highlight w:val="none"/>
              </w:rPr>
              <w:t>▲</w:t>
            </w:r>
            <w:r>
              <w:rPr>
                <w:rFonts w:hint="eastAsia" w:ascii="宋体" w:hAnsi="宋体" w:eastAsia="宋体" w:cs="宋体"/>
                <w:b/>
                <w:bCs/>
                <w:color w:val="FF0000"/>
                <w:szCs w:val="21"/>
              </w:rPr>
              <w:t>事项规则配置</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00D9B80E">
            <w:pPr>
              <w:widowControl/>
              <w:spacing w:after="0" w:line="240" w:lineRule="auto"/>
              <w:ind w:left="0" w:leftChars="0" w:firstLine="0" w:firstLineChars="0"/>
              <w:jc w:val="left"/>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t>包括事项场景选择、事项情形选择（办理项选择）、材料数据提取配置、受理条件规则配置、材料核验规则配置、表单回填规则配置、表单核验规则配置、事项规则配置操作。</w:t>
            </w:r>
            <w:r>
              <w:rPr>
                <w:rFonts w:hint="eastAsia"/>
                <w:b/>
                <w:bCs/>
                <w:color w:val="FF0000"/>
                <w:highlight w:val="none"/>
                <w:lang w:eastAsia="zh-CN"/>
              </w:rPr>
              <w:t>（</w:t>
            </w:r>
            <w:r>
              <w:rPr>
                <w:rFonts w:hint="eastAsia"/>
                <w:b/>
                <w:bCs/>
                <w:color w:val="FF0000"/>
                <w:highlight w:val="none"/>
                <w:lang w:val="en-US" w:eastAsia="zh-CN"/>
              </w:rPr>
              <w:t>需</w:t>
            </w:r>
            <w:r>
              <w:rPr>
                <w:rFonts w:hint="eastAsia"/>
                <w:b/>
                <w:bCs/>
                <w:color w:val="FF0000"/>
                <w:highlight w:val="none"/>
              </w:rPr>
              <w:t>提供功能页面截图予以证明）</w:t>
            </w:r>
          </w:p>
        </w:tc>
      </w:tr>
      <w:tr w14:paraId="2790B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B80C9FF">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3.2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6552F9FF">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事项规则审核管理</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5C080DCC">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包括待审核、已审核、暂存件、已申请</w:t>
            </w:r>
            <w:r>
              <w:rPr>
                <w:rFonts w:hint="eastAsia" w:ascii="宋体" w:hAnsi="宋体" w:eastAsia="宋体" w:cs="宋体"/>
                <w:szCs w:val="21"/>
              </w:rPr>
              <w:t>。</w:t>
            </w:r>
          </w:p>
        </w:tc>
      </w:tr>
      <w:tr w14:paraId="490BB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016153DA">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3.3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7E392762">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事项场景验证</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46D080E8">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包括发布事项验证、数据集管理、数据集标注、数据验证任务、数据验证分析</w:t>
            </w:r>
            <w:r>
              <w:rPr>
                <w:rFonts w:hint="eastAsia" w:ascii="宋体" w:hAnsi="宋体" w:eastAsia="宋体" w:cs="宋体"/>
                <w:szCs w:val="21"/>
              </w:rPr>
              <w:t>。</w:t>
            </w:r>
          </w:p>
        </w:tc>
      </w:tr>
      <w:tr w14:paraId="2127A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0F551B54">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3.4</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3D70F786">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能力中心</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74B3569F">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包括API订阅、API审核、我的订阅、我的接口、API日志。</w:t>
            </w:r>
          </w:p>
        </w:tc>
      </w:tr>
      <w:tr w14:paraId="13E72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0F17A7A">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3.5</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730AE4E">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标准库管理</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547F5937">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包括标准材料库、标准字段库、审查要点库</w:t>
            </w:r>
            <w:r>
              <w:rPr>
                <w:rFonts w:hint="eastAsia" w:ascii="宋体" w:hAnsi="宋体" w:eastAsia="宋体" w:cs="宋体"/>
                <w:szCs w:val="21"/>
              </w:rPr>
              <w:t>。</w:t>
            </w:r>
          </w:p>
        </w:tc>
      </w:tr>
      <w:tr w14:paraId="457A4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4D979B5">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3.6</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D71BACA">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规则库管理</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08809D8B">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包括材料校验规则配置、日期审查规则配置、日期校验规则配置、审查规则配置、AI核验配置、接口核验配置</w:t>
            </w:r>
            <w:r>
              <w:rPr>
                <w:rFonts w:hint="eastAsia" w:ascii="宋体" w:hAnsi="宋体" w:eastAsia="宋体" w:cs="宋体"/>
                <w:szCs w:val="21"/>
              </w:rPr>
              <w:t>。</w:t>
            </w:r>
          </w:p>
        </w:tc>
      </w:tr>
      <w:tr w14:paraId="6B83E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68BB762">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3.7</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0CBEDC95">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流程配置管理</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71DAAAB2">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包括流程模板定义、事项流程配置</w:t>
            </w:r>
            <w:r>
              <w:rPr>
                <w:rFonts w:hint="eastAsia" w:ascii="宋体" w:hAnsi="宋体" w:eastAsia="宋体" w:cs="宋体"/>
                <w:szCs w:val="21"/>
              </w:rPr>
              <w:t>。</w:t>
            </w:r>
          </w:p>
        </w:tc>
      </w:tr>
      <w:tr w14:paraId="6B176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4FFD34A">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3.8</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1D6001B">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统计监测</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61983902">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包括事前-配置验证数据统计、事中-业务运行数据分析、事后-成效评估数据分析。</w:t>
            </w:r>
          </w:p>
        </w:tc>
      </w:tr>
      <w:tr w14:paraId="064DB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0B241CE">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3.9</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3B564744">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审查规则智能生成管理工具</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1AA08251">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lang w:val="en-US" w:eastAsia="zh-CN"/>
              </w:rPr>
              <w:t>包括规则描述与字段管理、AI方案生成、调试运行、自动调优、测试数据集管理、前端工作台、第三方集成、安全与性能</w:t>
            </w:r>
            <w:r>
              <w:rPr>
                <w:rFonts w:hint="eastAsia" w:ascii="宋体" w:hAnsi="宋体" w:eastAsia="宋体" w:cs="宋体"/>
                <w:szCs w:val="21"/>
              </w:rPr>
              <w:t>。</w:t>
            </w:r>
          </w:p>
        </w:tc>
      </w:tr>
      <w:tr w14:paraId="3E141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B095ECF">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3.10</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18BB063">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系统对接</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0C8983FB">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lang w:val="en-US" w:eastAsia="zh-CN"/>
              </w:rPr>
              <w:t>包括深圳市权责清单系统对接、深圳市一窗综合服务受理平台对接、审查中枢对接</w:t>
            </w:r>
            <w:r>
              <w:rPr>
                <w:rFonts w:hint="eastAsia" w:ascii="宋体" w:hAnsi="宋体" w:eastAsia="宋体" w:cs="宋体"/>
                <w:szCs w:val="21"/>
              </w:rPr>
              <w:t>。</w:t>
            </w:r>
          </w:p>
        </w:tc>
      </w:tr>
      <w:tr w14:paraId="67F8B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0200D4DB">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lang w:val="en-US" w:eastAsia="zh-CN"/>
              </w:rPr>
              <w:t>4</w:t>
            </w:r>
          </w:p>
        </w:tc>
        <w:tc>
          <w:tcPr>
            <w:tcW w:w="7766" w:type="dxa"/>
            <w:gridSpan w:val="2"/>
            <w:tcBorders>
              <w:top w:val="single" w:color="auto" w:sz="4" w:space="0"/>
              <w:left w:val="single" w:color="auto" w:sz="4" w:space="0"/>
              <w:bottom w:val="single" w:color="auto" w:sz="4" w:space="0"/>
              <w:right w:val="single" w:color="auto" w:sz="4" w:space="0"/>
            </w:tcBorders>
            <w:noWrap w:val="0"/>
            <w:vAlign w:val="center"/>
          </w:tcPr>
          <w:p w14:paraId="22CE6C9D">
            <w:pPr>
              <w:widowControl/>
              <w:spacing w:after="0" w:line="240" w:lineRule="auto"/>
              <w:ind w:left="0" w:leftChars="0" w:firstLine="0" w:firstLineChars="0"/>
              <w:jc w:val="both"/>
              <w:rPr>
                <w:rFonts w:hint="eastAsia" w:ascii="宋体" w:hAnsi="宋体" w:eastAsia="宋体" w:cs="宋体"/>
                <w:b/>
                <w:bCs/>
                <w:szCs w:val="21"/>
              </w:rPr>
            </w:pPr>
            <w:r>
              <w:rPr>
                <w:rFonts w:hint="eastAsia" w:ascii="宋体" w:hAnsi="宋体" w:eastAsia="宋体" w:cs="宋体"/>
                <w:b/>
                <w:bCs/>
                <w:szCs w:val="21"/>
              </w:rPr>
              <w:t>试点事项实施</w:t>
            </w:r>
          </w:p>
        </w:tc>
      </w:tr>
      <w:tr w14:paraId="4A0E6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D34DE99">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4.1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A493E47">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rPr>
              <w:t>占用、挖掘道路审批事项</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4D59BDD4">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占用挖掘非高速公路（含开设临时路口）审批、占用挖掘高速公路审批、仅占用不涉及挖掘道路审批、占用挖掘道路（含开设临时路口）延期审批、应急抢修工程/挖掘道路审批、小型市政公共服务接入工程（免审批）。</w:t>
            </w:r>
          </w:p>
        </w:tc>
      </w:tr>
      <w:tr w14:paraId="6E1A2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C13350E">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4.2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2E72E7F3">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rPr>
              <w:t>开办经营性停车场许可事项</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10B4314E">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rPr>
              <w:t>主要针对开办经营性停车场许可默认情形事项进行AI智办业务知识梳理、AI智办事项知识入库、利用多模态数据提前开发、材料核验功能定制开发、数据提取核验调优工作开发、材料核验调优工作开发、表单回填配置、表单核验调优开发、提示词定制开发、场景测试确认与优化</w:t>
            </w:r>
            <w:r>
              <w:rPr>
                <w:rFonts w:hint="eastAsia"/>
              </w:rPr>
              <w:t>（至少10笔真实数据测试）</w:t>
            </w:r>
            <w:r>
              <w:rPr>
                <w:rFonts w:hint="eastAsia" w:ascii="宋体" w:hAnsi="宋体" w:eastAsia="宋体" w:cs="宋体"/>
                <w:szCs w:val="21"/>
              </w:rPr>
              <w:t>、事项发布上线、日常运行</w:t>
            </w:r>
            <w:r>
              <w:rPr>
                <w:rFonts w:hint="eastAsia"/>
              </w:rPr>
              <w:t>（每周业务抽检、分析退回意见形成报告、审查要点确认、更新配置）</w:t>
            </w:r>
            <w:r>
              <w:rPr>
                <w:rFonts w:hint="eastAsia" w:ascii="宋体" w:hAnsi="宋体" w:eastAsia="宋体" w:cs="宋体"/>
                <w:szCs w:val="21"/>
              </w:rPr>
              <w:t>等具体事项定制化开发工作</w:t>
            </w:r>
            <w:r>
              <w:rPr>
                <w:rFonts w:hint="eastAsia" w:ascii="宋体" w:hAnsi="宋体" w:eastAsia="宋体" w:cs="宋体"/>
                <w:szCs w:val="21"/>
                <w:lang w:eastAsia="zh-CN"/>
              </w:rPr>
              <w:t>。</w:t>
            </w:r>
          </w:p>
        </w:tc>
      </w:tr>
      <w:tr w14:paraId="1CC43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A9C9536">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4.3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77519F47">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rPr>
              <w:t>房屋租赁登记备案事项</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1180F925">
            <w:pPr>
              <w:rPr>
                <w:rFonts w:hint="eastAsia" w:ascii="宋体" w:hAnsi="宋体" w:eastAsia="宋体" w:cs="宋体"/>
                <w:szCs w:val="21"/>
                <w:lang w:val="en-US" w:eastAsia="zh-CN"/>
              </w:rPr>
            </w:pPr>
            <w:r>
              <w:rPr>
                <w:rFonts w:hint="eastAsia" w:ascii="宋体" w:hAnsi="宋体" w:eastAsia="宋体" w:cs="宋体"/>
                <w:szCs w:val="21"/>
              </w:rPr>
              <w:t>主要针对房屋租赁登记备案默认情形事项进行AI智办业务知识梳理、AI智办事项知识入库、利用多模态数据提前开发、材料核验功能定制开发、数据提取核验调优工作开发、材料核验调优工作开发、表单回填配置、表单核验调优开发、提示词定制开发、场景测试确认与优化</w:t>
            </w:r>
            <w:r>
              <w:rPr>
                <w:rFonts w:hint="eastAsia"/>
              </w:rPr>
              <w:t>（至少10笔真实数据测试）</w:t>
            </w:r>
            <w:r>
              <w:rPr>
                <w:rFonts w:hint="eastAsia" w:ascii="宋体" w:hAnsi="宋体" w:eastAsia="宋体" w:cs="宋体"/>
                <w:szCs w:val="21"/>
              </w:rPr>
              <w:t>、事项发布上线、日常运行</w:t>
            </w:r>
            <w:r>
              <w:rPr>
                <w:rFonts w:hint="eastAsia"/>
              </w:rPr>
              <w:t>（每周业务抽检、分析退回意见形成报告、审查要点确认、更新配置）</w:t>
            </w:r>
            <w:r>
              <w:rPr>
                <w:rFonts w:hint="eastAsia" w:ascii="宋体" w:hAnsi="宋体" w:eastAsia="宋体" w:cs="宋体"/>
                <w:szCs w:val="21"/>
              </w:rPr>
              <w:t>等具体事项定制化开发工作</w:t>
            </w:r>
            <w:r>
              <w:rPr>
                <w:rFonts w:hint="eastAsia" w:ascii="宋体" w:hAnsi="宋体" w:eastAsia="宋体" w:cs="宋体"/>
                <w:szCs w:val="21"/>
                <w:lang w:val="en-US" w:eastAsia="zh-CN"/>
              </w:rPr>
              <w:t>。</w:t>
            </w:r>
          </w:p>
        </w:tc>
      </w:tr>
      <w:tr w14:paraId="1C2F4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08C15FB3">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4.4</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72FF3ACB">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变更经营性停车场许可事项</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5948EA77">
            <w:pPr>
              <w:rPr>
                <w:rFonts w:hint="eastAsia" w:ascii="宋体" w:hAnsi="宋体" w:eastAsia="宋体" w:cs="宋体"/>
                <w:szCs w:val="21"/>
                <w:lang w:val="en-US" w:eastAsia="zh-CN"/>
              </w:rPr>
            </w:pPr>
            <w:r>
              <w:rPr>
                <w:rFonts w:hint="eastAsia" w:ascii="宋体" w:hAnsi="宋体" w:eastAsia="宋体" w:cs="宋体"/>
                <w:szCs w:val="21"/>
                <w:lang w:val="en-US" w:eastAsia="zh-CN"/>
              </w:rPr>
              <w:t>包括变更停车场管理单位名称、变更停车场名称、变更停车场责任人、变更停车场地址名称、变更停车场车位或车位数、变更停车场类别。</w:t>
            </w:r>
          </w:p>
        </w:tc>
      </w:tr>
      <w:tr w14:paraId="2F776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BA9898A">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4.5</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5E3B2FD">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rPr>
              <w:t>单位因资产重组、资产整体买卖、合并、分立或者改制（转型升级）、国有资产无偿划转、资产调拨申领其他指标事项</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0D3D322F">
            <w:pPr>
              <w:rPr>
                <w:rFonts w:hint="eastAsia" w:ascii="宋体" w:hAnsi="宋体" w:eastAsia="宋体" w:cs="宋体"/>
                <w:szCs w:val="21"/>
                <w:lang w:val="en-US" w:eastAsia="zh-CN"/>
              </w:rPr>
            </w:pPr>
            <w:r>
              <w:rPr>
                <w:rFonts w:hint="eastAsia" w:ascii="宋体" w:hAnsi="宋体" w:eastAsia="宋体" w:cs="宋体"/>
                <w:szCs w:val="21"/>
                <w:lang w:val="en-US" w:eastAsia="zh-CN"/>
              </w:rPr>
              <w:t>包括单位因资产重组申领其他指标、单位因资产整体买卖/合并/分立或者改制（转型升级）申领其他指标、单位因国有资产无偿划转申领其他指标、单位因资产调拨申领其他指标。</w:t>
            </w:r>
          </w:p>
        </w:tc>
      </w:tr>
      <w:tr w14:paraId="258D0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8C0CF1C">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4.6</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20ED7BD2">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一楼门楣招牌设置备案事项</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5EAB63C2">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rPr>
              <w:t>主要针对一楼门楣招牌设置备案默认情形事项进行AI智办业务知识梳理、AI智办事项知识入库、利用多模态数据提前开发、材料核验功能定制开发、数据提取核验调优工作开发、材料核验调优工作开发、表单回填配置、表单核验调优开发、提示词定制开发、场景测试确认与优化</w:t>
            </w:r>
            <w:r>
              <w:rPr>
                <w:rFonts w:hint="eastAsia"/>
              </w:rPr>
              <w:t>（至少10笔真实数据测试）</w:t>
            </w:r>
            <w:r>
              <w:rPr>
                <w:rFonts w:hint="eastAsia"/>
                <w:lang w:eastAsia="zh-CN"/>
              </w:rPr>
              <w:t>、</w:t>
            </w:r>
            <w:r>
              <w:rPr>
                <w:rFonts w:hint="eastAsia" w:ascii="宋体" w:hAnsi="宋体" w:eastAsia="宋体" w:cs="宋体"/>
                <w:szCs w:val="21"/>
              </w:rPr>
              <w:t>事项发布上线、日常运行</w:t>
            </w:r>
            <w:r>
              <w:rPr>
                <w:rFonts w:hint="eastAsia"/>
              </w:rPr>
              <w:t>（每周业务抽检、分析退回意见形成报告、审查要点确认、更新配置）</w:t>
            </w:r>
            <w:r>
              <w:rPr>
                <w:rFonts w:hint="eastAsia" w:ascii="宋体" w:hAnsi="宋体" w:eastAsia="宋体" w:cs="宋体"/>
                <w:szCs w:val="21"/>
              </w:rPr>
              <w:t>等具体事项定制化开发工作。</w:t>
            </w:r>
          </w:p>
        </w:tc>
      </w:tr>
      <w:tr w14:paraId="3B6FC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0461222">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4.7</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0AE3236F">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设置大型户外广告审批事项</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558C3482">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rPr>
              <w:t>主要针对设置大型户外广告审批默认情形事项进行AI智办业务知识梳理、AI智办事项知识入库、利用多模态数据提前开发、材料核验功能定制开发、数据提取核验调优工作开发、材料核验调优工作开发、表单回填配置、表单核验调优开发、提示词定制开发、场景测试确认与优化</w:t>
            </w:r>
            <w:r>
              <w:rPr>
                <w:rFonts w:hint="eastAsia"/>
              </w:rPr>
              <w:t>（至少10笔真实数据测试）</w:t>
            </w:r>
            <w:r>
              <w:rPr>
                <w:rFonts w:hint="eastAsia" w:ascii="宋体" w:hAnsi="宋体" w:eastAsia="宋体" w:cs="宋体"/>
                <w:szCs w:val="21"/>
              </w:rPr>
              <w:t>、事项发布上线、日常运行</w:t>
            </w:r>
            <w:r>
              <w:rPr>
                <w:rFonts w:hint="eastAsia"/>
              </w:rPr>
              <w:t>（每周业务抽检、分析退回意见形成报告、审查要点确认、更新配置）</w:t>
            </w:r>
            <w:r>
              <w:rPr>
                <w:rFonts w:hint="eastAsia" w:ascii="宋体" w:hAnsi="宋体" w:eastAsia="宋体" w:cs="宋体"/>
                <w:szCs w:val="21"/>
              </w:rPr>
              <w:t>等具体事项定制化开发工作。</w:t>
            </w:r>
          </w:p>
        </w:tc>
      </w:tr>
      <w:tr w14:paraId="0C61E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400EBA4">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4.8</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1B4DD5B">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举办国内营业性演出审批事项</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32592E73">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rPr>
              <w:t>主要针对举办国内营业性演出审批默认情形事项进行AI智办业务知识梳理、AI智办事项知识入库、利用多模态数据提前开发、材料核验功能定制开发、数据提取核验调优工作开发、材料核验调优工作开发、表单回填配置、表单核验调优开发、提示词定制开发、场景测试确认与优化</w:t>
            </w:r>
            <w:r>
              <w:rPr>
                <w:rFonts w:hint="eastAsia"/>
              </w:rPr>
              <w:t>（至少10笔真实数据测试）</w:t>
            </w:r>
            <w:r>
              <w:rPr>
                <w:rFonts w:hint="eastAsia" w:ascii="宋体" w:hAnsi="宋体" w:eastAsia="宋体" w:cs="宋体"/>
                <w:szCs w:val="21"/>
              </w:rPr>
              <w:t>、事项发布上线、日常运行</w:t>
            </w:r>
            <w:r>
              <w:rPr>
                <w:rFonts w:hint="eastAsia"/>
              </w:rPr>
              <w:t>（每周业务抽检、分析退回意见形成报告、审查要点确认、更新配置）</w:t>
            </w:r>
            <w:r>
              <w:rPr>
                <w:rFonts w:hint="eastAsia" w:ascii="宋体" w:hAnsi="宋体" w:eastAsia="宋体" w:cs="宋体"/>
                <w:szCs w:val="21"/>
              </w:rPr>
              <w:t>等具体事项定制化开发工作。</w:t>
            </w:r>
          </w:p>
        </w:tc>
      </w:tr>
      <w:tr w14:paraId="1ACC0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92E5606">
            <w:pPr>
              <w:widowControl/>
              <w:spacing w:after="0" w:line="240" w:lineRule="auto"/>
              <w:ind w:left="0" w:leftChars="0" w:firstLine="0" w:firstLineChars="0"/>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5</w:t>
            </w:r>
          </w:p>
        </w:tc>
        <w:tc>
          <w:tcPr>
            <w:tcW w:w="7766" w:type="dxa"/>
            <w:gridSpan w:val="2"/>
            <w:tcBorders>
              <w:top w:val="single" w:color="auto" w:sz="4" w:space="0"/>
              <w:left w:val="single" w:color="auto" w:sz="4" w:space="0"/>
              <w:bottom w:val="single" w:color="auto" w:sz="4" w:space="0"/>
              <w:right w:val="single" w:color="auto" w:sz="4" w:space="0"/>
            </w:tcBorders>
            <w:noWrap w:val="0"/>
            <w:vAlign w:val="center"/>
          </w:tcPr>
          <w:p w14:paraId="19C77CF9">
            <w:pPr>
              <w:widowControl/>
              <w:spacing w:after="0" w:line="240" w:lineRule="auto"/>
              <w:ind w:left="0" w:leftChars="0" w:firstLine="0" w:firstLineChars="0"/>
              <w:jc w:val="both"/>
              <w:rPr>
                <w:rFonts w:hint="eastAsia" w:ascii="宋体" w:hAnsi="宋体" w:eastAsia="宋体" w:cs="宋体"/>
                <w:b/>
                <w:bCs/>
                <w:szCs w:val="21"/>
                <w:lang w:val="en-US" w:eastAsia="zh-CN"/>
              </w:rPr>
            </w:pPr>
            <w:r>
              <w:rPr>
                <w:rFonts w:hint="eastAsia" w:ascii="宋体" w:hAnsi="宋体" w:eastAsia="宋体" w:cs="宋体"/>
                <w:b/>
                <w:bCs/>
                <w:szCs w:val="21"/>
                <w:lang w:val="en-US" w:eastAsia="zh-CN"/>
              </w:rPr>
              <w:t>一体化服务平台智办功能升级</w:t>
            </w:r>
          </w:p>
        </w:tc>
      </w:tr>
      <w:tr w14:paraId="3E287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0AA4ED66">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5.1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3E2C440">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云表单智能化升级</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7F28B3B6">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包括接收智能填充数据、组件差异化渲染、组件触发问一问。</w:t>
            </w:r>
          </w:p>
        </w:tc>
      </w:tr>
      <w:tr w14:paraId="13F6C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18E6FE5">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5.2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0BA503B">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智办事项运行管理</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6A41A4D1">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包括AI助手注册、运行配置、事项引入、审核管理、智办审核意见日志、AI智办业务统计。</w:t>
            </w:r>
          </w:p>
        </w:tc>
      </w:tr>
      <w:tr w14:paraId="2243D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6FEFD1C">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5.3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2087A949">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数据接口对接改造</w:t>
            </w:r>
          </w:p>
        </w:tc>
        <w:tc>
          <w:tcPr>
            <w:tcW w:w="5054" w:type="dxa"/>
            <w:tcBorders>
              <w:top w:val="single" w:color="auto" w:sz="4" w:space="0"/>
              <w:left w:val="single" w:color="auto" w:sz="4" w:space="0"/>
              <w:bottom w:val="single" w:color="auto" w:sz="4" w:space="0"/>
              <w:right w:val="single" w:color="auto" w:sz="4" w:space="0"/>
            </w:tcBorders>
            <w:noWrap w:val="0"/>
            <w:vAlign w:val="center"/>
          </w:tcPr>
          <w:p w14:paraId="6C7EE45E">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包括对接智能助手、对接“深小i”。</w:t>
            </w:r>
          </w:p>
        </w:tc>
      </w:tr>
    </w:tbl>
    <w:p w14:paraId="68FBD6F5">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1.1.3智能搜索应用</w:t>
      </w:r>
    </w:p>
    <w:p w14:paraId="55364A56">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依托AI大模型、自然语言处理及知识图谱技术，构建智能化检索服务体系，打破传统关键词检索局限，通过语义理解精准捕捉用户口语化或专业化的真实诉求，搜索结果可直接关联办事入口，同时适配线上多终端载体。</w:t>
      </w:r>
    </w:p>
    <w:p w14:paraId="49694EE5">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具体需求如下：</w:t>
      </w:r>
    </w:p>
    <w:tbl>
      <w:tblPr>
        <w:tblStyle w:val="42"/>
        <w:tblW w:w="8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712"/>
        <w:gridCol w:w="5190"/>
      </w:tblGrid>
      <w:tr w14:paraId="27D3D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blHeader/>
          <w:jc w:val="center"/>
        </w:trPr>
        <w:tc>
          <w:tcPr>
            <w:tcW w:w="820" w:type="dxa"/>
            <w:tcBorders>
              <w:top w:val="single" w:color="auto" w:sz="4" w:space="0"/>
              <w:left w:val="single" w:color="auto" w:sz="4" w:space="0"/>
              <w:bottom w:val="single" w:color="auto" w:sz="4" w:space="0"/>
              <w:right w:val="single" w:color="auto" w:sz="4" w:space="0"/>
            </w:tcBorders>
            <w:noWrap/>
            <w:vAlign w:val="center"/>
          </w:tcPr>
          <w:p w14:paraId="42E45A6C">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序号</w:t>
            </w:r>
          </w:p>
        </w:tc>
        <w:tc>
          <w:tcPr>
            <w:tcW w:w="2712" w:type="dxa"/>
            <w:tcBorders>
              <w:top w:val="single" w:color="auto" w:sz="4" w:space="0"/>
              <w:left w:val="single" w:color="auto" w:sz="4" w:space="0"/>
              <w:bottom w:val="single" w:color="auto" w:sz="4" w:space="0"/>
              <w:right w:val="single" w:color="auto" w:sz="4" w:space="0"/>
            </w:tcBorders>
            <w:noWrap/>
            <w:vAlign w:val="center"/>
          </w:tcPr>
          <w:p w14:paraId="7E1467C8">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需求指标项</w:t>
            </w:r>
          </w:p>
        </w:tc>
        <w:tc>
          <w:tcPr>
            <w:tcW w:w="5190" w:type="dxa"/>
            <w:tcBorders>
              <w:top w:val="single" w:color="auto" w:sz="4" w:space="0"/>
              <w:left w:val="single" w:color="auto" w:sz="4" w:space="0"/>
              <w:bottom w:val="single" w:color="auto" w:sz="4" w:space="0"/>
              <w:right w:val="single" w:color="auto" w:sz="4" w:space="0"/>
            </w:tcBorders>
            <w:noWrap w:val="0"/>
            <w:vAlign w:val="center"/>
          </w:tcPr>
          <w:p w14:paraId="13067C38">
            <w:pPr>
              <w:widowControl/>
              <w:spacing w:after="0" w:line="240" w:lineRule="auto"/>
              <w:ind w:left="0" w:leftChars="0" w:firstLine="0" w:firstLineChars="0"/>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需求指标内容描述</w:t>
            </w:r>
          </w:p>
        </w:tc>
      </w:tr>
      <w:tr w14:paraId="31DCD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6A4F9058">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1</w:t>
            </w:r>
          </w:p>
        </w:tc>
        <w:tc>
          <w:tcPr>
            <w:tcW w:w="7902" w:type="dxa"/>
            <w:gridSpan w:val="2"/>
            <w:tcBorders>
              <w:top w:val="single" w:color="auto" w:sz="4" w:space="0"/>
              <w:left w:val="single" w:color="auto" w:sz="4" w:space="0"/>
              <w:bottom w:val="single" w:color="auto" w:sz="4" w:space="0"/>
              <w:right w:val="single" w:color="auto" w:sz="4" w:space="0"/>
            </w:tcBorders>
            <w:noWrap w:val="0"/>
            <w:vAlign w:val="center"/>
          </w:tcPr>
          <w:p w14:paraId="50469A2F">
            <w:pPr>
              <w:widowControl/>
              <w:spacing w:after="0" w:line="240" w:lineRule="auto"/>
              <w:jc w:val="both"/>
              <w:rPr>
                <w:rFonts w:hint="eastAsia" w:ascii="宋体" w:hAnsi="宋体" w:eastAsia="宋体" w:cs="宋体"/>
                <w:b/>
                <w:bCs/>
                <w:szCs w:val="21"/>
                <w:lang w:val="en-US" w:eastAsia="zh-CN"/>
              </w:rPr>
            </w:pPr>
            <w:r>
              <w:rPr>
                <w:rFonts w:hint="eastAsia" w:ascii="宋体" w:hAnsi="宋体" w:eastAsia="宋体" w:cs="宋体"/>
                <w:b/>
                <w:bCs/>
                <w:szCs w:val="21"/>
              </w:rPr>
              <w:t>智能搜索前台应用</w:t>
            </w:r>
          </w:p>
        </w:tc>
      </w:tr>
      <w:tr w14:paraId="648BA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6C1DD38E">
            <w:pPr>
              <w:widowControl/>
              <w:spacing w:after="0" w:line="240" w:lineRule="auto"/>
              <w:ind w:left="0" w:leftChars="0" w:firstLine="0" w:firstLineChars="0"/>
              <w:jc w:val="center"/>
              <w:rPr>
                <w:rFonts w:hint="eastAsia" w:ascii="宋体" w:hAnsi="宋体" w:eastAsia="宋体" w:cs="宋体"/>
                <w:szCs w:val="21"/>
              </w:rPr>
            </w:pPr>
            <w:r>
              <w:rPr>
                <w:rFonts w:hint="eastAsia" w:ascii="宋体" w:hAnsi="宋体" w:eastAsia="宋体" w:cs="宋体"/>
                <w:szCs w:val="21"/>
              </w:rPr>
              <w:t>1.1</w:t>
            </w:r>
          </w:p>
        </w:tc>
        <w:tc>
          <w:tcPr>
            <w:tcW w:w="2712" w:type="dxa"/>
            <w:tcBorders>
              <w:top w:val="single" w:color="auto" w:sz="4" w:space="0"/>
              <w:left w:val="single" w:color="auto" w:sz="4" w:space="0"/>
              <w:bottom w:val="single" w:color="auto" w:sz="4" w:space="0"/>
              <w:right w:val="single" w:color="auto" w:sz="4" w:space="0"/>
            </w:tcBorders>
            <w:noWrap/>
            <w:vAlign w:val="center"/>
          </w:tcPr>
          <w:p w14:paraId="49524D31">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多维排序功能</w:t>
            </w:r>
          </w:p>
        </w:tc>
        <w:tc>
          <w:tcPr>
            <w:tcW w:w="5190" w:type="dxa"/>
            <w:tcBorders>
              <w:top w:val="single" w:color="auto" w:sz="4" w:space="0"/>
              <w:left w:val="single" w:color="auto" w:sz="4" w:space="0"/>
              <w:bottom w:val="single" w:color="auto" w:sz="4" w:space="0"/>
              <w:right w:val="single" w:color="auto" w:sz="4" w:space="0"/>
            </w:tcBorders>
            <w:noWrap w:val="0"/>
            <w:vAlign w:val="center"/>
          </w:tcPr>
          <w:p w14:paraId="221CF8AE">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办事服务优先排序、检索行为分库排序、政务资讯类加权排序配置、政务办事类加权排序配置、公共服务类加权排序配置、便民服务类加权排序配置、相关度百分比计算、相关度降序排序、发布时间倒序排序、发布时间顺序排序、排序策略切换入口、排序策略记忆功能、热门内容热度计算、热门内容自动置顶、热门内容置顶数量配置、用户反馈权重调整、高评价内容升权、低评价内容降权</w:t>
            </w:r>
            <w:r>
              <w:rPr>
                <w:rFonts w:hint="eastAsia" w:ascii="宋体" w:hAnsi="宋体" w:eastAsia="宋体" w:cs="宋体"/>
                <w:szCs w:val="21"/>
              </w:rPr>
              <w:t>。</w:t>
            </w:r>
          </w:p>
        </w:tc>
      </w:tr>
      <w:tr w14:paraId="14BE9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072B0CA">
            <w:pPr>
              <w:widowControl/>
              <w:spacing w:after="0" w:line="240" w:lineRule="auto"/>
              <w:ind w:left="0" w:leftChars="0" w:firstLine="0" w:firstLineChars="0"/>
              <w:jc w:val="center"/>
              <w:rPr>
                <w:rFonts w:hint="eastAsia" w:ascii="宋体" w:hAnsi="宋体" w:eastAsia="宋体" w:cs="宋体"/>
                <w:szCs w:val="21"/>
              </w:rPr>
            </w:pPr>
            <w:r>
              <w:rPr>
                <w:rFonts w:hint="eastAsia" w:ascii="宋体" w:hAnsi="宋体" w:eastAsia="宋体" w:cs="宋体"/>
                <w:szCs w:val="21"/>
              </w:rPr>
              <w:t>1.2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9B109B1">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用户行为记录</w:t>
            </w:r>
          </w:p>
        </w:tc>
        <w:tc>
          <w:tcPr>
            <w:tcW w:w="5190" w:type="dxa"/>
            <w:tcBorders>
              <w:top w:val="single" w:color="auto" w:sz="4" w:space="0"/>
              <w:left w:val="single" w:color="auto" w:sz="4" w:space="0"/>
              <w:bottom w:val="single" w:color="auto" w:sz="4" w:space="0"/>
              <w:right w:val="single" w:color="auto" w:sz="4" w:space="0"/>
            </w:tcBorders>
            <w:noWrap w:val="0"/>
            <w:vAlign w:val="center"/>
          </w:tcPr>
          <w:p w14:paraId="637D05E5">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包括用户浏览历史记录、用户搜索关键词记录、用户互动行为记录、用户行为数据分析、用户反馈提交入口、用户评价功能、反馈意见输入框、反馈联系方式留痕、反馈信息分类统计、低评价内容预警。</w:t>
            </w:r>
          </w:p>
        </w:tc>
      </w:tr>
      <w:tr w14:paraId="29081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2ED7C3B">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1.3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A3CBD01">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排序干预功能</w:t>
            </w:r>
          </w:p>
        </w:tc>
        <w:tc>
          <w:tcPr>
            <w:tcW w:w="5190" w:type="dxa"/>
            <w:tcBorders>
              <w:top w:val="single" w:color="auto" w:sz="4" w:space="0"/>
              <w:left w:val="single" w:color="auto" w:sz="4" w:space="0"/>
              <w:bottom w:val="single" w:color="auto" w:sz="4" w:space="0"/>
              <w:right w:val="single" w:color="auto" w:sz="4" w:space="0"/>
            </w:tcBorders>
            <w:noWrap w:val="0"/>
            <w:vAlign w:val="center"/>
          </w:tcPr>
          <w:p w14:paraId="1DBBF793">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排序算法动态更新、排序算法版本记录、排序效果预览功能、排序规则还原功能、办事服务框排序设置、热门内容人工标记、紧急信息强制置顶、置顶信息时效设置、置顶信息自动取消、新用户初始排序推荐、排序效果报表生成、报表自定义周期、报表导出功能、排序日志记录。</w:t>
            </w:r>
          </w:p>
        </w:tc>
      </w:tr>
      <w:tr w14:paraId="724E9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017191BA">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2</w:t>
            </w:r>
          </w:p>
        </w:tc>
        <w:tc>
          <w:tcPr>
            <w:tcW w:w="7902" w:type="dxa"/>
            <w:gridSpan w:val="2"/>
            <w:tcBorders>
              <w:top w:val="single" w:color="auto" w:sz="4" w:space="0"/>
              <w:left w:val="single" w:color="auto" w:sz="4" w:space="0"/>
              <w:bottom w:val="single" w:color="auto" w:sz="4" w:space="0"/>
              <w:right w:val="single" w:color="auto" w:sz="4" w:space="0"/>
            </w:tcBorders>
            <w:noWrap w:val="0"/>
            <w:vAlign w:val="center"/>
          </w:tcPr>
          <w:p w14:paraId="1FF8212E">
            <w:pPr>
              <w:widowControl/>
              <w:spacing w:after="0" w:line="240" w:lineRule="auto"/>
              <w:ind w:left="0" w:leftChars="0" w:firstLine="0" w:firstLineChars="0"/>
              <w:jc w:val="both"/>
              <w:rPr>
                <w:rFonts w:hint="eastAsia" w:ascii="宋体" w:hAnsi="宋体" w:eastAsia="宋体" w:cs="宋体"/>
                <w:b/>
                <w:bCs/>
                <w:szCs w:val="21"/>
              </w:rPr>
            </w:pPr>
            <w:r>
              <w:rPr>
                <w:rFonts w:hint="eastAsia" w:ascii="宋体" w:hAnsi="宋体" w:eastAsia="宋体" w:cs="宋体"/>
                <w:b/>
                <w:bCs/>
                <w:szCs w:val="21"/>
              </w:rPr>
              <w:t>事项查询前台应用</w:t>
            </w:r>
          </w:p>
        </w:tc>
      </w:tr>
      <w:tr w14:paraId="7E3E7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E03259F">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3FF6FE3F">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基础查询功能</w:t>
            </w:r>
          </w:p>
        </w:tc>
        <w:tc>
          <w:tcPr>
            <w:tcW w:w="5190" w:type="dxa"/>
            <w:tcBorders>
              <w:top w:val="single" w:color="auto" w:sz="4" w:space="0"/>
              <w:left w:val="single" w:color="auto" w:sz="4" w:space="0"/>
              <w:bottom w:val="single" w:color="auto" w:sz="4" w:space="0"/>
              <w:right w:val="single" w:color="auto" w:sz="4" w:space="0"/>
            </w:tcBorders>
            <w:noWrap w:val="0"/>
            <w:vAlign w:val="center"/>
          </w:tcPr>
          <w:p w14:paraId="51FBACD9">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关键词精确查询、关键词模糊查询、多关键词组合查询、关键词高亮显示、事项分类筛选、个人事项分类查询、企业事项分类查询、高频事项分类查询、自然语言对话查询、查询历史记录、查询历史快速复用、查询结果导出、二次搜索入口。</w:t>
            </w:r>
          </w:p>
        </w:tc>
      </w:tr>
      <w:tr w14:paraId="6282F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6E6C8C2C">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F3EF56B">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结果展示与交互功能</w:t>
            </w:r>
          </w:p>
        </w:tc>
        <w:tc>
          <w:tcPr>
            <w:tcW w:w="5190" w:type="dxa"/>
            <w:tcBorders>
              <w:top w:val="single" w:color="auto" w:sz="4" w:space="0"/>
              <w:left w:val="single" w:color="auto" w:sz="4" w:space="0"/>
              <w:bottom w:val="single" w:color="auto" w:sz="4" w:space="0"/>
              <w:right w:val="single" w:color="auto" w:sz="4" w:space="0"/>
            </w:tcBorders>
            <w:noWrap w:val="0"/>
            <w:vAlign w:val="center"/>
          </w:tcPr>
          <w:p w14:paraId="7020AA10">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事项名称展示、办理流程展示、所需材料清单展示、办理时限展示、办理部门展示、办理地点展示、咨询电话展示、在线办理入口展示、预约办理入口展示、结果分页展示、每页结果数量设置、结果分享功能、结果收藏功能、事项评价入口、疑问反馈入口、相似事项推荐、关联事项推荐、事项更新提醒。</w:t>
            </w:r>
          </w:p>
        </w:tc>
      </w:tr>
      <w:tr w14:paraId="456BF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84A7C2B">
            <w:pPr>
              <w:widowControl/>
              <w:spacing w:after="0" w:line="240" w:lineRule="auto"/>
              <w:ind w:left="0" w:leftChars="0" w:firstLine="0" w:firstLineChars="0"/>
              <w:jc w:val="center"/>
              <w:rPr>
                <w:rFonts w:hint="eastAsia" w:ascii="宋体" w:hAnsi="宋体" w:eastAsia="宋体" w:cs="宋体"/>
                <w:b/>
                <w:bCs/>
                <w:szCs w:val="21"/>
                <w:lang w:eastAsia="zh-CN"/>
              </w:rPr>
            </w:pPr>
            <w:r>
              <w:rPr>
                <w:rFonts w:hint="eastAsia" w:ascii="宋体" w:hAnsi="宋体" w:eastAsia="宋体" w:cs="宋体"/>
                <w:b/>
                <w:bCs/>
                <w:szCs w:val="21"/>
                <w:lang w:val="en-US" w:eastAsia="zh-CN"/>
              </w:rPr>
              <w:t>3</w:t>
            </w:r>
          </w:p>
        </w:tc>
        <w:tc>
          <w:tcPr>
            <w:tcW w:w="7902" w:type="dxa"/>
            <w:gridSpan w:val="2"/>
            <w:tcBorders>
              <w:top w:val="single" w:color="auto" w:sz="4" w:space="0"/>
              <w:left w:val="single" w:color="auto" w:sz="4" w:space="0"/>
              <w:bottom w:val="single" w:color="auto" w:sz="4" w:space="0"/>
              <w:right w:val="single" w:color="auto" w:sz="4" w:space="0"/>
            </w:tcBorders>
            <w:noWrap w:val="0"/>
            <w:vAlign w:val="center"/>
          </w:tcPr>
          <w:p w14:paraId="3E70C758">
            <w:pPr>
              <w:widowControl/>
              <w:spacing w:after="0" w:line="240" w:lineRule="auto"/>
              <w:ind w:left="0" w:leftChars="0" w:firstLine="0" w:firstLineChars="0"/>
              <w:jc w:val="both"/>
              <w:rPr>
                <w:rFonts w:hint="eastAsia" w:ascii="宋体" w:hAnsi="宋体" w:eastAsia="宋体" w:cs="宋体"/>
                <w:b/>
                <w:bCs/>
                <w:szCs w:val="21"/>
              </w:rPr>
            </w:pPr>
            <w:r>
              <w:rPr>
                <w:rFonts w:hint="eastAsia" w:ascii="宋体" w:hAnsi="宋体" w:eastAsia="宋体" w:cs="宋体"/>
                <w:b/>
                <w:bCs/>
                <w:szCs w:val="21"/>
              </w:rPr>
              <w:t>智能搜索后台与智能体</w:t>
            </w:r>
          </w:p>
        </w:tc>
      </w:tr>
      <w:tr w14:paraId="789CE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0FF2145D">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3.1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BB21646">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核心搜索能力支撑</w:t>
            </w:r>
          </w:p>
        </w:tc>
        <w:tc>
          <w:tcPr>
            <w:tcW w:w="5190" w:type="dxa"/>
            <w:tcBorders>
              <w:top w:val="single" w:color="auto" w:sz="4" w:space="0"/>
              <w:left w:val="single" w:color="auto" w:sz="4" w:space="0"/>
              <w:bottom w:val="single" w:color="auto" w:sz="4" w:space="0"/>
              <w:right w:val="single" w:color="auto" w:sz="4" w:space="0"/>
            </w:tcBorders>
            <w:noWrap w:val="0"/>
            <w:vAlign w:val="center"/>
          </w:tcPr>
          <w:p w14:paraId="1754B337">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全文索引建立、文字稿件全文搜索、图片稿件检索、视频稿件检索、音频稿件检索、数据类型分类筛选、附件类型筛选、时间范围筛选、语义意图识别、同义意图匹配、近义意图匹配、场景化意图识别、简单推理搜索、多条件推理搜索、自然语言提问解析、问题关键信息提取、精准答案匹配、拼音全拼检索、拼音简拼检索、拼音同音检索、地方词汇拼音转化、拼音输入校正、汉字注音准确性保障、搜索词错别字识别、正确搜索词推荐、纠错提示展示、框计算需求识别、最优资源分配、即搜即得展示、敏感词检测、敏感结果屏蔽</w:t>
            </w:r>
            <w:r>
              <w:rPr>
                <w:rFonts w:hint="eastAsia" w:ascii="宋体" w:hAnsi="宋体" w:eastAsia="宋体" w:cs="宋体"/>
                <w:szCs w:val="21"/>
              </w:rPr>
              <w:t>。</w:t>
            </w:r>
          </w:p>
        </w:tc>
      </w:tr>
      <w:tr w14:paraId="45B92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3CDAEB7">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3.2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F2C0BFA">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干预排序能力支撑</w:t>
            </w:r>
          </w:p>
        </w:tc>
        <w:tc>
          <w:tcPr>
            <w:tcW w:w="5190" w:type="dxa"/>
            <w:tcBorders>
              <w:top w:val="single" w:color="auto" w:sz="4" w:space="0"/>
              <w:left w:val="single" w:color="auto" w:sz="4" w:space="0"/>
              <w:bottom w:val="single" w:color="auto" w:sz="4" w:space="0"/>
              <w:right w:val="single" w:color="auto" w:sz="4" w:space="0"/>
            </w:tcBorders>
            <w:noWrap w:val="0"/>
            <w:vAlign w:val="center"/>
          </w:tcPr>
          <w:p w14:paraId="155AB9B6">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用户行为数据存储、用户数据加密保护、用户隐私权限控制、政务信息分类管理、政策法规类排序规则配置、办事指南类排序规则配置、通知公告类排序规则配置、个性化推荐权重调整、热门内容判定标准设置、热门内容权重调整、人工排序调整入口、信息置顶操作、信息置底操作、排序位置自定义、排序调整记录追溯、潜在热门内容筛选、热门内容人工审核、热门内容手动设置、热门内容时效性评估、过时热门内容替换、用户反馈实时监测、高评价内容标记、低评价内容分析、低评价内容整改跟踪、用户地区信息获取、用户职业信息获取、新用户初始排序推荐、排序效果报表定制、热门内容排名报表、用户反馈情况报表、排序算法效果报表、报表自动推送、关键词推荐规则配置</w:t>
            </w:r>
            <w:r>
              <w:rPr>
                <w:rFonts w:hint="eastAsia" w:ascii="宋体" w:hAnsi="宋体" w:eastAsia="宋体" w:cs="宋体"/>
                <w:szCs w:val="21"/>
              </w:rPr>
              <w:t>。</w:t>
            </w:r>
          </w:p>
        </w:tc>
      </w:tr>
      <w:tr w14:paraId="6D6B3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79A5D36">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3.3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6CC4CD7B">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其他后台支撑功能</w:t>
            </w:r>
          </w:p>
        </w:tc>
        <w:tc>
          <w:tcPr>
            <w:tcW w:w="5190" w:type="dxa"/>
            <w:tcBorders>
              <w:top w:val="single" w:color="auto" w:sz="4" w:space="0"/>
              <w:left w:val="single" w:color="auto" w:sz="4" w:space="0"/>
              <w:bottom w:val="single" w:color="auto" w:sz="4" w:space="0"/>
              <w:right w:val="single" w:color="auto" w:sz="4" w:space="0"/>
            </w:tcBorders>
            <w:noWrap w:val="0"/>
            <w:vAlign w:val="center"/>
          </w:tcPr>
          <w:p w14:paraId="5D7DB364">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关键词精准推荐、栏目专属推荐、推荐展示维度设置、搜索日志统计分析、搜索行为特征分析、关键词搜索量排名、热搜词统计、热搜词趋势分析、词库更新历史统计、词库更新记录查询、服务访问量统计、接口访问量分类统计、平均访问响应时间统计、响应时间趋势分析、敏感词库管理、敏感词变体维护、相关搜索词生成、历史搜索关键词关联、同类词关联推荐、相关搜索词权重排序、相关搜索词数量设置、二次搜索结果过滤</w:t>
            </w:r>
            <w:r>
              <w:rPr>
                <w:rFonts w:hint="eastAsia" w:ascii="宋体" w:hAnsi="宋体" w:eastAsia="宋体" w:cs="宋体"/>
                <w:szCs w:val="21"/>
              </w:rPr>
              <w:t>。</w:t>
            </w:r>
          </w:p>
        </w:tc>
      </w:tr>
    </w:tbl>
    <w:p w14:paraId="492E6BB3">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1.1.4公积金预约Skill</w:t>
      </w:r>
    </w:p>
    <w:p w14:paraId="5345BDF1">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将群众公积金预约全流程动作拆解为独立、标准的原子化服务技能单元，涵盖政策解读、事项申报引导、材料核验、进度查询、表单填写辅助等高频公众服务动作。同时制定统一Skill封装规范，标准化定义各原子技能的交互入参、输出格式、接口协议、身份校验、权限管控与异常处置逻辑，形成一套支持动态编排的原子化服务技能。</w:t>
      </w:r>
    </w:p>
    <w:p w14:paraId="5E48F543">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具体需求如下：</w:t>
      </w:r>
    </w:p>
    <w:tbl>
      <w:tblPr>
        <w:tblStyle w:val="42"/>
        <w:tblW w:w="8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712"/>
        <w:gridCol w:w="5320"/>
      </w:tblGrid>
      <w:tr w14:paraId="29184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blHeader/>
          <w:jc w:val="center"/>
        </w:trPr>
        <w:tc>
          <w:tcPr>
            <w:tcW w:w="820" w:type="dxa"/>
            <w:tcBorders>
              <w:top w:val="single" w:color="auto" w:sz="4" w:space="0"/>
              <w:left w:val="single" w:color="auto" w:sz="4" w:space="0"/>
              <w:bottom w:val="single" w:color="auto" w:sz="4" w:space="0"/>
              <w:right w:val="single" w:color="auto" w:sz="4" w:space="0"/>
            </w:tcBorders>
            <w:noWrap/>
            <w:vAlign w:val="center"/>
          </w:tcPr>
          <w:p w14:paraId="02596B7B">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序号</w:t>
            </w:r>
          </w:p>
        </w:tc>
        <w:tc>
          <w:tcPr>
            <w:tcW w:w="2712" w:type="dxa"/>
            <w:tcBorders>
              <w:top w:val="single" w:color="auto" w:sz="4" w:space="0"/>
              <w:left w:val="single" w:color="auto" w:sz="4" w:space="0"/>
              <w:bottom w:val="single" w:color="auto" w:sz="4" w:space="0"/>
              <w:right w:val="single" w:color="auto" w:sz="4" w:space="0"/>
            </w:tcBorders>
            <w:noWrap/>
            <w:vAlign w:val="center"/>
          </w:tcPr>
          <w:p w14:paraId="5AB483AE">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需求指标项</w:t>
            </w:r>
          </w:p>
        </w:tc>
        <w:tc>
          <w:tcPr>
            <w:tcW w:w="5320" w:type="dxa"/>
            <w:tcBorders>
              <w:top w:val="single" w:color="auto" w:sz="4" w:space="0"/>
              <w:left w:val="single" w:color="auto" w:sz="4" w:space="0"/>
              <w:bottom w:val="single" w:color="auto" w:sz="4" w:space="0"/>
              <w:right w:val="single" w:color="auto" w:sz="4" w:space="0"/>
            </w:tcBorders>
            <w:noWrap w:val="0"/>
            <w:vAlign w:val="center"/>
          </w:tcPr>
          <w:p w14:paraId="25087164">
            <w:pPr>
              <w:widowControl/>
              <w:spacing w:after="0" w:line="240" w:lineRule="auto"/>
              <w:ind w:left="0" w:leftChars="0" w:firstLine="0" w:firstLineChars="0"/>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需求指标内容描述</w:t>
            </w:r>
          </w:p>
        </w:tc>
      </w:tr>
      <w:tr w14:paraId="238DB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42BBA00">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1</w:t>
            </w:r>
          </w:p>
        </w:tc>
        <w:tc>
          <w:tcPr>
            <w:tcW w:w="8032" w:type="dxa"/>
            <w:gridSpan w:val="2"/>
            <w:tcBorders>
              <w:top w:val="single" w:color="auto" w:sz="4" w:space="0"/>
              <w:left w:val="single" w:color="auto" w:sz="4" w:space="0"/>
              <w:bottom w:val="single" w:color="auto" w:sz="4" w:space="0"/>
              <w:right w:val="single" w:color="auto" w:sz="4" w:space="0"/>
            </w:tcBorders>
            <w:noWrap w:val="0"/>
            <w:vAlign w:val="center"/>
          </w:tcPr>
          <w:p w14:paraId="1B448750">
            <w:pPr>
              <w:widowControl/>
              <w:spacing w:after="0" w:line="240" w:lineRule="auto"/>
              <w:jc w:val="left"/>
              <w:rPr>
                <w:rFonts w:hint="eastAsia" w:ascii="宋体" w:hAnsi="宋体" w:eastAsia="宋体" w:cs="宋体"/>
                <w:b/>
                <w:bCs/>
                <w:szCs w:val="21"/>
                <w:lang w:val="en-US" w:eastAsia="zh-CN"/>
              </w:rPr>
            </w:pPr>
            <w:r>
              <w:rPr>
                <w:rFonts w:hint="eastAsia" w:ascii="宋体" w:hAnsi="宋体" w:eastAsia="宋体" w:cs="宋体"/>
                <w:b/>
                <w:bCs/>
                <w:szCs w:val="21"/>
              </w:rPr>
              <w:t>公积金预约Skill</w:t>
            </w:r>
          </w:p>
        </w:tc>
      </w:tr>
      <w:tr w14:paraId="13DBA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0929BBF">
            <w:pPr>
              <w:widowControl/>
              <w:spacing w:after="0" w:line="240" w:lineRule="auto"/>
              <w:ind w:left="0" w:leftChars="0" w:firstLine="0" w:firstLineChars="0"/>
              <w:jc w:val="center"/>
              <w:rPr>
                <w:rFonts w:hint="eastAsia" w:ascii="宋体" w:hAnsi="宋体" w:eastAsia="宋体" w:cs="宋体"/>
                <w:szCs w:val="21"/>
              </w:rPr>
            </w:pPr>
            <w:r>
              <w:rPr>
                <w:rFonts w:hint="eastAsia" w:ascii="宋体" w:hAnsi="宋体" w:eastAsia="宋体" w:cs="宋体"/>
                <w:szCs w:val="21"/>
              </w:rPr>
              <w:t>1.1</w:t>
            </w:r>
          </w:p>
        </w:tc>
        <w:tc>
          <w:tcPr>
            <w:tcW w:w="2712" w:type="dxa"/>
            <w:tcBorders>
              <w:top w:val="single" w:color="auto" w:sz="4" w:space="0"/>
              <w:left w:val="single" w:color="auto" w:sz="4" w:space="0"/>
              <w:bottom w:val="single" w:color="auto" w:sz="4" w:space="0"/>
              <w:right w:val="single" w:color="auto" w:sz="4" w:space="0"/>
            </w:tcBorders>
            <w:noWrap/>
            <w:vAlign w:val="center"/>
          </w:tcPr>
          <w:p w14:paraId="6862CD65">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公积金智能预约前端应用开发</w:t>
            </w:r>
          </w:p>
        </w:tc>
        <w:tc>
          <w:tcPr>
            <w:tcW w:w="5320" w:type="dxa"/>
            <w:tcBorders>
              <w:top w:val="single" w:color="auto" w:sz="4" w:space="0"/>
              <w:left w:val="single" w:color="auto" w:sz="4" w:space="0"/>
              <w:bottom w:val="single" w:color="auto" w:sz="4" w:space="0"/>
              <w:right w:val="single" w:color="auto" w:sz="4" w:space="0"/>
            </w:tcBorders>
            <w:noWrap w:val="0"/>
            <w:vAlign w:val="center"/>
          </w:tcPr>
          <w:p w14:paraId="089C9AAC">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lang w:val="en-US" w:eastAsia="zh-CN"/>
              </w:rPr>
              <w:t>包括欢迎语与会话初始化开发、用户预约意图智能提取开发、业务事项智能推荐与检索开发、办理网点智能计算与推荐开发、预约网点地图渲染与路线导航开发、办理网点多维度筛选与动态展示开发、号源池对接与可用时段展示开发、预约时段异常拦截与智能推荐开发、预约要素聚合与确认卡片渲染开发、办理材料清单智能匹配与展示开发、预约信息组合修改与号源校验开发、预约记录取消与状态叠加渲染开发</w:t>
            </w:r>
            <w:r>
              <w:rPr>
                <w:rFonts w:hint="eastAsia" w:ascii="宋体" w:hAnsi="宋体" w:eastAsia="宋体" w:cs="宋体"/>
                <w:szCs w:val="21"/>
              </w:rPr>
              <w:t>。</w:t>
            </w:r>
          </w:p>
        </w:tc>
      </w:tr>
      <w:tr w14:paraId="5D2D8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96894DD">
            <w:pPr>
              <w:widowControl/>
              <w:spacing w:after="0" w:line="240" w:lineRule="auto"/>
              <w:ind w:left="0" w:leftChars="0" w:firstLine="0" w:firstLineChars="0"/>
              <w:jc w:val="center"/>
              <w:rPr>
                <w:rFonts w:hint="eastAsia" w:ascii="宋体" w:hAnsi="宋体" w:eastAsia="宋体" w:cs="宋体"/>
                <w:szCs w:val="21"/>
              </w:rPr>
            </w:pPr>
            <w:r>
              <w:rPr>
                <w:rFonts w:hint="eastAsia" w:ascii="宋体" w:hAnsi="宋体" w:eastAsia="宋体" w:cs="宋体"/>
                <w:szCs w:val="21"/>
              </w:rPr>
              <w:t>1.2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8A9FCAA">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公积金智能预约管理后台开发</w:t>
            </w:r>
          </w:p>
        </w:tc>
        <w:tc>
          <w:tcPr>
            <w:tcW w:w="5320" w:type="dxa"/>
            <w:tcBorders>
              <w:top w:val="single" w:color="auto" w:sz="4" w:space="0"/>
              <w:left w:val="single" w:color="auto" w:sz="4" w:space="0"/>
              <w:bottom w:val="single" w:color="auto" w:sz="4" w:space="0"/>
              <w:right w:val="single" w:color="auto" w:sz="4" w:space="0"/>
            </w:tcBorders>
            <w:noWrap w:val="0"/>
            <w:vAlign w:val="center"/>
          </w:tcPr>
          <w:p w14:paraId="332FC83C">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预约办理事项配置管理开发、热门办理事项推荐配置开发、对话话术规则配置开发、话术树状结构维护开发、预约意图分类树结构体系开发、具体意图要素与同义词维护开发、意图知识库批量导入开发、意图知识发布与生效管理开发、预约会话记录全量汇聚开发、历史会话对话轨迹还原开发。</w:t>
            </w:r>
          </w:p>
        </w:tc>
      </w:tr>
      <w:tr w14:paraId="2280D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9F33455">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1.3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FB90C33">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公积金业务系统接口对接开发</w:t>
            </w:r>
          </w:p>
        </w:tc>
        <w:tc>
          <w:tcPr>
            <w:tcW w:w="5320" w:type="dxa"/>
            <w:tcBorders>
              <w:top w:val="single" w:color="auto" w:sz="4" w:space="0"/>
              <w:left w:val="single" w:color="auto" w:sz="4" w:space="0"/>
              <w:bottom w:val="single" w:color="auto" w:sz="4" w:space="0"/>
              <w:right w:val="single" w:color="auto" w:sz="4" w:space="0"/>
            </w:tcBorders>
            <w:noWrap w:val="0"/>
            <w:vAlign w:val="center"/>
          </w:tcPr>
          <w:p w14:paraId="6A59B47E">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包括基础数据同步接口对接开发、预约信息提交与凭证生成接口开发、记录状态变更与动态同步接口开发。</w:t>
            </w:r>
          </w:p>
        </w:tc>
      </w:tr>
    </w:tbl>
    <w:p w14:paraId="1DBACE62">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1.1.5“深小i”多语种版本</w:t>
      </w:r>
    </w:p>
    <w:p w14:paraId="4EFCEC20">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打造多语种智能客服功能，提升政务服务国际化水平，旨在为外籍人士、跨境企业及多语言背景群体提供无壁垒的政务服务支持。在语种覆盖上，本项目需要支持繁体字服务，以及英语、法语、俄语、西班牙语、阿拉伯语、日语、韩语、德语、葡萄牙语、意大利语等10种国际语言服务，打破语言壁垒，让“深小i”成为连接国际群体与政务服务的智能桥梁，助力深圳打造国际化、便利化的营商环境。</w:t>
      </w:r>
    </w:p>
    <w:p w14:paraId="7DC3308F">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具体需求如下：</w:t>
      </w:r>
    </w:p>
    <w:tbl>
      <w:tblPr>
        <w:tblStyle w:val="42"/>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712"/>
        <w:gridCol w:w="5310"/>
      </w:tblGrid>
      <w:tr w14:paraId="44FBC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820" w:type="dxa"/>
            <w:tcBorders>
              <w:top w:val="single" w:color="auto" w:sz="4" w:space="0"/>
              <w:left w:val="single" w:color="auto" w:sz="4" w:space="0"/>
              <w:bottom w:val="single" w:color="auto" w:sz="4" w:space="0"/>
              <w:right w:val="single" w:color="auto" w:sz="4" w:space="0"/>
            </w:tcBorders>
            <w:noWrap/>
            <w:vAlign w:val="center"/>
          </w:tcPr>
          <w:p w14:paraId="3395EE2A">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序号</w:t>
            </w:r>
          </w:p>
        </w:tc>
        <w:tc>
          <w:tcPr>
            <w:tcW w:w="2712" w:type="dxa"/>
            <w:tcBorders>
              <w:top w:val="single" w:color="auto" w:sz="4" w:space="0"/>
              <w:left w:val="single" w:color="auto" w:sz="4" w:space="0"/>
              <w:bottom w:val="single" w:color="auto" w:sz="4" w:space="0"/>
              <w:right w:val="single" w:color="auto" w:sz="4" w:space="0"/>
            </w:tcBorders>
            <w:noWrap/>
            <w:vAlign w:val="center"/>
          </w:tcPr>
          <w:p w14:paraId="0A3BE664">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需求指标项</w:t>
            </w:r>
          </w:p>
        </w:tc>
        <w:tc>
          <w:tcPr>
            <w:tcW w:w="5310" w:type="dxa"/>
            <w:tcBorders>
              <w:top w:val="single" w:color="auto" w:sz="4" w:space="0"/>
              <w:left w:val="single" w:color="auto" w:sz="4" w:space="0"/>
              <w:bottom w:val="single" w:color="auto" w:sz="4" w:space="0"/>
              <w:right w:val="single" w:color="auto" w:sz="4" w:space="0"/>
            </w:tcBorders>
            <w:noWrap w:val="0"/>
            <w:vAlign w:val="center"/>
          </w:tcPr>
          <w:p w14:paraId="3E471A67">
            <w:pPr>
              <w:widowControl/>
              <w:spacing w:after="0" w:line="240" w:lineRule="auto"/>
              <w:ind w:left="0" w:leftChars="0" w:firstLine="0" w:firstLineChars="0"/>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需求指标内容描述</w:t>
            </w:r>
          </w:p>
        </w:tc>
      </w:tr>
      <w:tr w14:paraId="71799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0256E06A">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1</w:t>
            </w:r>
          </w:p>
        </w:tc>
        <w:tc>
          <w:tcPr>
            <w:tcW w:w="8022" w:type="dxa"/>
            <w:gridSpan w:val="2"/>
            <w:tcBorders>
              <w:top w:val="single" w:color="auto" w:sz="4" w:space="0"/>
              <w:left w:val="single" w:color="auto" w:sz="4" w:space="0"/>
              <w:bottom w:val="single" w:color="auto" w:sz="4" w:space="0"/>
              <w:right w:val="single" w:color="auto" w:sz="4" w:space="0"/>
            </w:tcBorders>
            <w:noWrap w:val="0"/>
            <w:vAlign w:val="center"/>
          </w:tcPr>
          <w:p w14:paraId="66B7B369">
            <w:pPr>
              <w:widowControl/>
              <w:spacing w:after="0" w:line="240" w:lineRule="auto"/>
              <w:jc w:val="both"/>
              <w:rPr>
                <w:rFonts w:hint="eastAsia" w:ascii="宋体" w:hAnsi="宋体" w:eastAsia="宋体" w:cs="宋体"/>
                <w:b/>
                <w:bCs/>
                <w:szCs w:val="21"/>
                <w:lang w:val="en-US" w:eastAsia="zh-CN"/>
              </w:rPr>
            </w:pPr>
            <w:r>
              <w:rPr>
                <w:rFonts w:hint="eastAsia" w:ascii="宋体" w:hAnsi="宋体" w:eastAsia="宋体" w:cs="宋体"/>
                <w:b/>
                <w:bCs/>
                <w:szCs w:val="21"/>
              </w:rPr>
              <w:t>多语种前端页面适配</w:t>
            </w:r>
          </w:p>
        </w:tc>
      </w:tr>
      <w:tr w14:paraId="4055B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A698BAB">
            <w:pPr>
              <w:widowControl/>
              <w:spacing w:after="0" w:line="240" w:lineRule="auto"/>
              <w:ind w:left="0" w:leftChars="0" w:firstLine="0" w:firstLineChars="0"/>
              <w:jc w:val="center"/>
              <w:rPr>
                <w:rFonts w:hint="eastAsia" w:ascii="宋体" w:hAnsi="宋体" w:eastAsia="宋体" w:cs="宋体"/>
                <w:szCs w:val="21"/>
              </w:rPr>
            </w:pPr>
            <w:r>
              <w:rPr>
                <w:rFonts w:hint="eastAsia" w:ascii="宋体" w:hAnsi="宋体" w:eastAsia="宋体" w:cs="宋体"/>
                <w:szCs w:val="21"/>
              </w:rPr>
              <w:t>1.1</w:t>
            </w:r>
          </w:p>
        </w:tc>
        <w:tc>
          <w:tcPr>
            <w:tcW w:w="2712" w:type="dxa"/>
            <w:tcBorders>
              <w:top w:val="single" w:color="auto" w:sz="4" w:space="0"/>
              <w:left w:val="single" w:color="auto" w:sz="4" w:space="0"/>
              <w:bottom w:val="single" w:color="auto" w:sz="4" w:space="0"/>
              <w:right w:val="single" w:color="auto" w:sz="4" w:space="0"/>
            </w:tcBorders>
            <w:noWrap/>
            <w:vAlign w:val="center"/>
          </w:tcPr>
          <w:p w14:paraId="2CD8E2B0">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前端问答渲染</w:t>
            </w:r>
          </w:p>
        </w:tc>
        <w:tc>
          <w:tcPr>
            <w:tcW w:w="5310" w:type="dxa"/>
            <w:tcBorders>
              <w:top w:val="single" w:color="auto" w:sz="4" w:space="0"/>
              <w:left w:val="single" w:color="auto" w:sz="4" w:space="0"/>
              <w:bottom w:val="single" w:color="auto" w:sz="4" w:space="0"/>
              <w:right w:val="single" w:color="auto" w:sz="4" w:space="0"/>
            </w:tcBorders>
            <w:noWrap w:val="0"/>
            <w:vAlign w:val="center"/>
          </w:tcPr>
          <w:p w14:paraId="3DED6E15">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包括外语流式渲染、外语推荐问题、多语种内容安全</w:t>
            </w:r>
            <w:r>
              <w:rPr>
                <w:rFonts w:hint="eastAsia" w:ascii="宋体" w:hAnsi="宋体" w:eastAsia="宋体" w:cs="宋体"/>
                <w:szCs w:val="21"/>
              </w:rPr>
              <w:t>。</w:t>
            </w:r>
          </w:p>
        </w:tc>
      </w:tr>
      <w:tr w14:paraId="54B37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8CB10AD">
            <w:pPr>
              <w:widowControl/>
              <w:spacing w:after="0" w:line="240" w:lineRule="auto"/>
              <w:ind w:left="0" w:leftChars="0" w:firstLine="0" w:firstLineChars="0"/>
              <w:jc w:val="center"/>
              <w:rPr>
                <w:rFonts w:hint="eastAsia" w:ascii="宋体" w:hAnsi="宋体" w:eastAsia="宋体" w:cs="宋体"/>
                <w:szCs w:val="21"/>
              </w:rPr>
            </w:pPr>
            <w:r>
              <w:rPr>
                <w:rFonts w:hint="eastAsia" w:ascii="宋体" w:hAnsi="宋体" w:eastAsia="宋体" w:cs="宋体"/>
                <w:szCs w:val="21"/>
              </w:rPr>
              <w:t>1.2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B546998">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外文回答校审验证</w:t>
            </w:r>
          </w:p>
        </w:tc>
        <w:tc>
          <w:tcPr>
            <w:tcW w:w="5310" w:type="dxa"/>
            <w:tcBorders>
              <w:top w:val="single" w:color="auto" w:sz="4" w:space="0"/>
              <w:left w:val="single" w:color="auto" w:sz="4" w:space="0"/>
              <w:bottom w:val="single" w:color="auto" w:sz="4" w:space="0"/>
              <w:right w:val="single" w:color="auto" w:sz="4" w:space="0"/>
            </w:tcBorders>
            <w:noWrap w:val="0"/>
            <w:vAlign w:val="center"/>
          </w:tcPr>
          <w:p w14:paraId="77F4AD8E">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繁体中文回答校审验证、英文回答校审验证、法文回答校审验证、俄文回答校审验证、西班牙文回答校审验证、阿拉伯文回答校审验证、日文回答校审验证、韩文回答校审验证、德文回答校审验证、葡萄牙文回答校审验证、意大利文回答校审验证。</w:t>
            </w:r>
          </w:p>
        </w:tc>
      </w:tr>
      <w:tr w14:paraId="541E3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B31D751">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1.3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0763F346">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阿拉伯语RTL适配</w:t>
            </w:r>
          </w:p>
        </w:tc>
        <w:tc>
          <w:tcPr>
            <w:tcW w:w="5310" w:type="dxa"/>
            <w:tcBorders>
              <w:top w:val="single" w:color="auto" w:sz="4" w:space="0"/>
              <w:left w:val="single" w:color="auto" w:sz="4" w:space="0"/>
              <w:bottom w:val="single" w:color="auto" w:sz="4" w:space="0"/>
              <w:right w:val="single" w:color="auto" w:sz="4" w:space="0"/>
            </w:tcBorders>
            <w:noWrap w:val="0"/>
            <w:vAlign w:val="center"/>
          </w:tcPr>
          <w:p w14:paraId="5D2B242B">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包括RTL整体布局镜像、中-阿双向文本混排处理、阿拉伯语字体与字形连写渲染、阿拉伯语数字/日期格式、RTL兼容性专项测试。</w:t>
            </w:r>
          </w:p>
        </w:tc>
      </w:tr>
      <w:tr w14:paraId="1D193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87E8C0C">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2</w:t>
            </w:r>
          </w:p>
        </w:tc>
        <w:tc>
          <w:tcPr>
            <w:tcW w:w="8022" w:type="dxa"/>
            <w:gridSpan w:val="2"/>
            <w:tcBorders>
              <w:top w:val="single" w:color="auto" w:sz="4" w:space="0"/>
              <w:left w:val="single" w:color="auto" w:sz="4" w:space="0"/>
              <w:bottom w:val="single" w:color="auto" w:sz="4" w:space="0"/>
              <w:right w:val="single" w:color="auto" w:sz="4" w:space="0"/>
            </w:tcBorders>
            <w:noWrap w:val="0"/>
            <w:vAlign w:val="center"/>
          </w:tcPr>
          <w:p w14:paraId="69C254CB">
            <w:pPr>
              <w:widowControl/>
              <w:spacing w:after="0" w:line="240" w:lineRule="auto"/>
              <w:ind w:left="0" w:leftChars="0" w:firstLine="0" w:firstLineChars="0"/>
              <w:jc w:val="both"/>
              <w:rPr>
                <w:rFonts w:hint="eastAsia" w:ascii="宋体" w:hAnsi="宋体" w:eastAsia="宋体" w:cs="宋体"/>
                <w:b/>
                <w:bCs/>
                <w:szCs w:val="21"/>
              </w:rPr>
            </w:pPr>
            <w:r>
              <w:rPr>
                <w:rFonts w:hint="eastAsia" w:ascii="宋体" w:hAnsi="宋体" w:eastAsia="宋体" w:cs="宋体"/>
                <w:b/>
                <w:bCs/>
                <w:szCs w:val="21"/>
              </w:rPr>
              <w:t>多语种智能交互</w:t>
            </w:r>
          </w:p>
        </w:tc>
      </w:tr>
      <w:tr w14:paraId="60F26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7C65E0A">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20094E6D">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语言识别与切换</w:t>
            </w:r>
          </w:p>
        </w:tc>
        <w:tc>
          <w:tcPr>
            <w:tcW w:w="5310" w:type="dxa"/>
            <w:tcBorders>
              <w:top w:val="single" w:color="auto" w:sz="4" w:space="0"/>
              <w:left w:val="single" w:color="auto" w:sz="4" w:space="0"/>
              <w:bottom w:val="single" w:color="auto" w:sz="4" w:space="0"/>
              <w:right w:val="single" w:color="auto" w:sz="4" w:space="0"/>
            </w:tcBorders>
            <w:noWrap w:val="0"/>
            <w:vAlign w:val="center"/>
          </w:tcPr>
          <w:p w14:paraId="081FA436">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包括输入语种实时检测、低置信度语种提示、输出语种自动匹配、语种识别日志记录、语种识别模型选型对比评测、语种识别置信度阈值配置、语种适配评估矩阵。</w:t>
            </w:r>
          </w:p>
        </w:tc>
      </w:tr>
      <w:tr w14:paraId="195DA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9B603A1">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F62C3A1">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混合语言处理</w:t>
            </w:r>
          </w:p>
        </w:tc>
        <w:tc>
          <w:tcPr>
            <w:tcW w:w="5310" w:type="dxa"/>
            <w:tcBorders>
              <w:top w:val="single" w:color="auto" w:sz="4" w:space="0"/>
              <w:left w:val="single" w:color="auto" w:sz="4" w:space="0"/>
              <w:bottom w:val="single" w:color="auto" w:sz="4" w:space="0"/>
              <w:right w:val="single" w:color="auto" w:sz="4" w:space="0"/>
            </w:tcBorders>
            <w:noWrap w:val="0"/>
            <w:vAlign w:val="center"/>
          </w:tcPr>
          <w:p w14:paraId="5F983CD5">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中英混输语义解析、小语种与中文夹杂处理、专业术语混合识别、混合输入语种边界检测、混合输入语种标注、混合输入语种归一化、混合输入意图路由算法、混合输入实体抽取、混合输入场景化prompt模板、混合输入badcase数据标注、混合输入评测集构建、混合输入翻译一致性校验。</w:t>
            </w:r>
          </w:p>
        </w:tc>
      </w:tr>
      <w:tr w14:paraId="21D67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7CE130B">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7FE31073">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多语种术语实体管理</w:t>
            </w:r>
          </w:p>
        </w:tc>
        <w:tc>
          <w:tcPr>
            <w:tcW w:w="5310" w:type="dxa"/>
            <w:tcBorders>
              <w:top w:val="single" w:color="auto" w:sz="4" w:space="0"/>
              <w:left w:val="single" w:color="auto" w:sz="4" w:space="0"/>
              <w:bottom w:val="single" w:color="auto" w:sz="4" w:space="0"/>
              <w:right w:val="single" w:color="auto" w:sz="4" w:space="0"/>
            </w:tcBorders>
            <w:noWrap w:val="0"/>
            <w:vAlign w:val="center"/>
          </w:tcPr>
          <w:p w14:paraId="484218D4">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包括政务核心术语多语种收录、术语实体多语种更新维护、业务场景术语多语种扩展、术语多语种转译。</w:t>
            </w:r>
          </w:p>
        </w:tc>
      </w:tr>
      <w:tr w14:paraId="37E5F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6C753DD2">
            <w:pPr>
              <w:widowControl/>
              <w:spacing w:after="0" w:line="240" w:lineRule="auto"/>
              <w:ind w:left="0" w:leftChars="0" w:firstLine="0" w:firstLineChars="0"/>
              <w:jc w:val="center"/>
              <w:rPr>
                <w:rFonts w:hint="eastAsia" w:ascii="宋体" w:hAnsi="宋体" w:eastAsia="宋体" w:cs="宋体"/>
                <w:b/>
                <w:bCs/>
                <w:szCs w:val="21"/>
                <w:lang w:eastAsia="zh-CN"/>
              </w:rPr>
            </w:pPr>
            <w:r>
              <w:rPr>
                <w:rFonts w:hint="eastAsia" w:ascii="宋体" w:hAnsi="宋体" w:eastAsia="宋体" w:cs="宋体"/>
                <w:b/>
                <w:bCs/>
                <w:szCs w:val="21"/>
                <w:lang w:val="en-US" w:eastAsia="zh-CN"/>
              </w:rPr>
              <w:t>3</w:t>
            </w:r>
          </w:p>
        </w:tc>
        <w:tc>
          <w:tcPr>
            <w:tcW w:w="8022" w:type="dxa"/>
            <w:gridSpan w:val="2"/>
            <w:tcBorders>
              <w:top w:val="single" w:color="auto" w:sz="4" w:space="0"/>
              <w:left w:val="single" w:color="auto" w:sz="4" w:space="0"/>
              <w:bottom w:val="single" w:color="auto" w:sz="4" w:space="0"/>
              <w:right w:val="single" w:color="auto" w:sz="4" w:space="0"/>
            </w:tcBorders>
            <w:noWrap w:val="0"/>
            <w:vAlign w:val="center"/>
          </w:tcPr>
          <w:p w14:paraId="0B16B770">
            <w:pPr>
              <w:widowControl/>
              <w:spacing w:after="0" w:line="240" w:lineRule="auto"/>
              <w:ind w:left="0" w:leftChars="0" w:firstLine="0" w:firstLineChars="0"/>
              <w:jc w:val="both"/>
              <w:rPr>
                <w:rFonts w:hint="eastAsia" w:ascii="宋体" w:hAnsi="宋体" w:eastAsia="宋体" w:cs="宋体"/>
                <w:b/>
                <w:bCs/>
                <w:szCs w:val="21"/>
              </w:rPr>
            </w:pPr>
            <w:r>
              <w:rPr>
                <w:rFonts w:hint="eastAsia" w:ascii="宋体" w:hAnsi="宋体" w:eastAsia="宋体" w:cs="宋体"/>
                <w:b/>
                <w:bCs/>
                <w:szCs w:val="21"/>
              </w:rPr>
              <w:t>政策问答多语种服务</w:t>
            </w:r>
          </w:p>
        </w:tc>
      </w:tr>
      <w:tr w14:paraId="44361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096E44D2">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3.1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32752173">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政策咨询多语言服务</w:t>
            </w:r>
          </w:p>
        </w:tc>
        <w:tc>
          <w:tcPr>
            <w:tcW w:w="5310" w:type="dxa"/>
            <w:tcBorders>
              <w:top w:val="single" w:color="auto" w:sz="4" w:space="0"/>
              <w:left w:val="single" w:color="auto" w:sz="4" w:space="0"/>
              <w:bottom w:val="single" w:color="auto" w:sz="4" w:space="0"/>
              <w:right w:val="single" w:color="auto" w:sz="4" w:space="0"/>
            </w:tcBorders>
            <w:noWrap w:val="0"/>
            <w:vAlign w:val="center"/>
          </w:tcPr>
          <w:p w14:paraId="2E7AA0FA">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包括政策繁体中文问答服务、政策英语问答服务、政策法语问答服务、政</w:t>
            </w:r>
            <w:r>
              <w:rPr>
                <w:rFonts w:hint="eastAsia" w:ascii="宋体" w:hAnsi="宋体" w:eastAsia="宋体" w:cs="宋体"/>
                <w:b w:val="0"/>
                <w:bCs w:val="0"/>
                <w:szCs w:val="21"/>
                <w:lang w:val="en-US" w:eastAsia="zh-CN"/>
              </w:rPr>
              <w:t>策阿拉伯语问答服务、政策日语问答服务、政策韩语问答服务、政策西班牙语问答服务、政策德语问答服务、政策俄语问答服务、政策葡萄牙语问答服务、政策意大利语问答服务</w:t>
            </w:r>
            <w:r>
              <w:rPr>
                <w:rFonts w:hint="eastAsia" w:ascii="宋体" w:hAnsi="宋体" w:eastAsia="宋体" w:cs="宋体"/>
                <w:b w:val="0"/>
                <w:bCs w:val="0"/>
                <w:szCs w:val="21"/>
              </w:rPr>
              <w:t>。</w:t>
            </w:r>
          </w:p>
        </w:tc>
      </w:tr>
      <w:tr w14:paraId="6584A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185C86D">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lang w:val="en-US" w:eastAsia="zh-CN"/>
              </w:rPr>
              <w:t>4</w:t>
            </w:r>
          </w:p>
        </w:tc>
        <w:tc>
          <w:tcPr>
            <w:tcW w:w="8022" w:type="dxa"/>
            <w:gridSpan w:val="2"/>
            <w:tcBorders>
              <w:top w:val="single" w:color="auto" w:sz="4" w:space="0"/>
              <w:left w:val="single" w:color="auto" w:sz="4" w:space="0"/>
              <w:bottom w:val="single" w:color="auto" w:sz="4" w:space="0"/>
              <w:right w:val="single" w:color="auto" w:sz="4" w:space="0"/>
            </w:tcBorders>
            <w:noWrap w:val="0"/>
            <w:vAlign w:val="center"/>
          </w:tcPr>
          <w:p w14:paraId="473D8442">
            <w:pPr>
              <w:widowControl/>
              <w:spacing w:after="0" w:line="240" w:lineRule="auto"/>
              <w:ind w:left="0" w:leftChars="0" w:firstLine="0" w:firstLineChars="0"/>
              <w:jc w:val="both"/>
              <w:rPr>
                <w:rFonts w:hint="eastAsia" w:ascii="宋体" w:hAnsi="宋体" w:eastAsia="宋体" w:cs="宋体"/>
                <w:b/>
                <w:bCs/>
                <w:szCs w:val="21"/>
              </w:rPr>
            </w:pPr>
            <w:r>
              <w:rPr>
                <w:rFonts w:hint="eastAsia" w:ascii="宋体" w:hAnsi="宋体" w:eastAsia="宋体" w:cs="宋体"/>
                <w:b/>
                <w:bCs/>
                <w:szCs w:val="21"/>
              </w:rPr>
              <w:t>政务通用问答多语种服务</w:t>
            </w:r>
          </w:p>
        </w:tc>
      </w:tr>
      <w:tr w14:paraId="13DED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DA0EE86">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4.1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D9C6B04">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rPr>
              <w:t>分语种问答服务</w:t>
            </w:r>
          </w:p>
        </w:tc>
        <w:tc>
          <w:tcPr>
            <w:tcW w:w="5310" w:type="dxa"/>
            <w:tcBorders>
              <w:top w:val="single" w:color="auto" w:sz="4" w:space="0"/>
              <w:left w:val="single" w:color="auto" w:sz="4" w:space="0"/>
              <w:bottom w:val="single" w:color="auto" w:sz="4" w:space="0"/>
              <w:right w:val="single" w:color="auto" w:sz="4" w:space="0"/>
            </w:tcBorders>
            <w:noWrap w:val="0"/>
            <w:vAlign w:val="center"/>
          </w:tcPr>
          <w:p w14:paraId="4242064D">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包括繁体字咨询服务、</w:t>
            </w:r>
            <w:r>
              <w:rPr>
                <w:rFonts w:hint="eastAsia" w:ascii="宋体" w:hAnsi="宋体" w:eastAsia="宋体" w:cs="宋体"/>
                <w:b w:val="0"/>
                <w:bCs w:val="0"/>
                <w:szCs w:val="21"/>
                <w:lang w:val="en-US" w:eastAsia="zh-CN"/>
              </w:rPr>
              <w:t>英语咨询服务、法语咨询服务、俄语咨询服务、西班牙语咨询服务、阿拉伯语咨询服务、日语咨询服务、韩语咨询服务、德语咨询服务、葡萄牙语咨询服务、意大利语咨询服务。</w:t>
            </w:r>
          </w:p>
        </w:tc>
      </w:tr>
      <w:tr w14:paraId="27DE3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83F6FC8">
            <w:pPr>
              <w:widowControl/>
              <w:spacing w:after="0" w:line="240" w:lineRule="auto"/>
              <w:ind w:left="0" w:leftChars="0" w:firstLine="0" w:firstLineChars="0"/>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5</w:t>
            </w:r>
          </w:p>
        </w:tc>
        <w:tc>
          <w:tcPr>
            <w:tcW w:w="8022" w:type="dxa"/>
            <w:gridSpan w:val="2"/>
            <w:tcBorders>
              <w:top w:val="single" w:color="auto" w:sz="4" w:space="0"/>
              <w:left w:val="single" w:color="auto" w:sz="4" w:space="0"/>
              <w:bottom w:val="single" w:color="auto" w:sz="4" w:space="0"/>
              <w:right w:val="single" w:color="auto" w:sz="4" w:space="0"/>
            </w:tcBorders>
            <w:noWrap w:val="0"/>
            <w:vAlign w:val="center"/>
          </w:tcPr>
          <w:p w14:paraId="1C0C8539">
            <w:pPr>
              <w:widowControl/>
              <w:spacing w:after="0" w:line="240" w:lineRule="auto"/>
              <w:ind w:left="0" w:leftChars="0" w:firstLine="0" w:firstLineChars="0"/>
              <w:jc w:val="both"/>
              <w:rPr>
                <w:rFonts w:hint="eastAsia" w:ascii="宋体" w:hAnsi="宋体" w:eastAsia="宋体" w:cs="宋体"/>
                <w:b/>
                <w:bCs/>
                <w:szCs w:val="21"/>
                <w:lang w:val="en-US" w:eastAsia="zh-CN"/>
              </w:rPr>
            </w:pPr>
            <w:r>
              <w:rPr>
                <w:rFonts w:hint="eastAsia" w:ascii="宋体" w:hAnsi="宋体" w:eastAsia="宋体" w:cs="宋体"/>
                <w:b/>
                <w:bCs/>
                <w:szCs w:val="21"/>
                <w:lang w:val="en-US" w:eastAsia="zh-CN"/>
              </w:rPr>
              <w:t>政务专家问答多语种服务</w:t>
            </w:r>
          </w:p>
        </w:tc>
      </w:tr>
      <w:tr w14:paraId="24617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191F4ED">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5.1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01639FAA">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首问相似问多语种翻译</w:t>
            </w:r>
          </w:p>
        </w:tc>
        <w:tc>
          <w:tcPr>
            <w:tcW w:w="5310" w:type="dxa"/>
            <w:tcBorders>
              <w:top w:val="single" w:color="auto" w:sz="4" w:space="0"/>
              <w:left w:val="single" w:color="auto" w:sz="4" w:space="0"/>
              <w:bottom w:val="single" w:color="auto" w:sz="4" w:space="0"/>
              <w:right w:val="single" w:color="auto" w:sz="4" w:space="0"/>
            </w:tcBorders>
            <w:noWrap w:val="0"/>
            <w:vAlign w:val="center"/>
          </w:tcPr>
          <w:p w14:paraId="2887449E">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包括DeepSeek模型翻译适配、千问3.5模型翻译适配、语种提示词配置与编排。</w:t>
            </w:r>
          </w:p>
        </w:tc>
      </w:tr>
      <w:tr w14:paraId="53E3A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DB86138">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5.2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3563FCDD">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高频问答多语种配置</w:t>
            </w:r>
          </w:p>
        </w:tc>
        <w:tc>
          <w:tcPr>
            <w:tcW w:w="5310" w:type="dxa"/>
            <w:tcBorders>
              <w:top w:val="single" w:color="auto" w:sz="4" w:space="0"/>
              <w:left w:val="single" w:color="auto" w:sz="4" w:space="0"/>
              <w:bottom w:val="single" w:color="auto" w:sz="4" w:space="0"/>
              <w:right w:val="single" w:color="auto" w:sz="4" w:space="0"/>
            </w:tcBorders>
            <w:noWrap w:val="0"/>
            <w:vAlign w:val="center"/>
          </w:tcPr>
          <w:p w14:paraId="471F4552">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rPr>
              <w:t>动态提示词与后台配置</w:t>
            </w:r>
            <w:r>
              <w:rPr>
                <w:rFonts w:hint="eastAsia" w:ascii="宋体" w:hAnsi="宋体" w:eastAsia="宋体" w:cs="宋体"/>
                <w:szCs w:val="21"/>
                <w:lang w:eastAsia="zh-CN"/>
              </w:rPr>
              <w:t>：</w:t>
            </w:r>
            <w:r>
              <w:rPr>
                <w:rFonts w:hint="eastAsia" w:ascii="宋体" w:hAnsi="宋体" w:eastAsia="宋体" w:cs="宋体"/>
                <w:szCs w:val="21"/>
              </w:rPr>
              <w:t>在高频问答场景下，调整动态提示词接口的调用机制，使其能够根据用户语种参数动态加载对应的翻译提示词模板。</w:t>
            </w:r>
          </w:p>
        </w:tc>
      </w:tr>
      <w:tr w14:paraId="72626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9EE258B">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5.3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7F02987">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翻译质量测试与调优</w:t>
            </w:r>
          </w:p>
        </w:tc>
        <w:tc>
          <w:tcPr>
            <w:tcW w:w="5310" w:type="dxa"/>
            <w:tcBorders>
              <w:top w:val="single" w:color="auto" w:sz="4" w:space="0"/>
              <w:left w:val="single" w:color="auto" w:sz="4" w:space="0"/>
              <w:bottom w:val="single" w:color="auto" w:sz="4" w:space="0"/>
              <w:right w:val="single" w:color="auto" w:sz="4" w:space="0"/>
            </w:tcBorders>
            <w:noWrap w:val="0"/>
            <w:vAlign w:val="center"/>
          </w:tcPr>
          <w:p w14:paraId="6FBAE0E5">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包括模型翻译质量评测、问题分析与反馈跟踪、翻译准确率持续调优。</w:t>
            </w:r>
          </w:p>
        </w:tc>
      </w:tr>
    </w:tbl>
    <w:p w14:paraId="4D6869EE">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1.1.6“深小i”渠道拓展</w:t>
      </w:r>
    </w:p>
    <w:p w14:paraId="7862C764">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在已拓展8个区级/部门智能客服渠道的基础上，进一步拓展20个区/部门渠道和纳管3个区/部门专业智能体。</w:t>
      </w:r>
    </w:p>
    <w:p w14:paraId="359B7F38">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具体需求如下：</w:t>
      </w:r>
    </w:p>
    <w:tbl>
      <w:tblPr>
        <w:tblStyle w:val="42"/>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712"/>
        <w:gridCol w:w="5286"/>
      </w:tblGrid>
      <w:tr w14:paraId="78537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820" w:type="dxa"/>
            <w:tcBorders>
              <w:top w:val="single" w:color="auto" w:sz="4" w:space="0"/>
              <w:left w:val="single" w:color="auto" w:sz="4" w:space="0"/>
              <w:bottom w:val="single" w:color="auto" w:sz="4" w:space="0"/>
              <w:right w:val="single" w:color="auto" w:sz="4" w:space="0"/>
            </w:tcBorders>
            <w:noWrap/>
            <w:vAlign w:val="center"/>
          </w:tcPr>
          <w:p w14:paraId="07B6C77A">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序号</w:t>
            </w:r>
          </w:p>
        </w:tc>
        <w:tc>
          <w:tcPr>
            <w:tcW w:w="2712" w:type="dxa"/>
            <w:tcBorders>
              <w:top w:val="single" w:color="auto" w:sz="4" w:space="0"/>
              <w:left w:val="single" w:color="auto" w:sz="4" w:space="0"/>
              <w:bottom w:val="single" w:color="auto" w:sz="4" w:space="0"/>
              <w:right w:val="single" w:color="auto" w:sz="4" w:space="0"/>
            </w:tcBorders>
            <w:noWrap/>
            <w:vAlign w:val="center"/>
          </w:tcPr>
          <w:p w14:paraId="1140B846">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需求指标项</w:t>
            </w:r>
          </w:p>
        </w:tc>
        <w:tc>
          <w:tcPr>
            <w:tcW w:w="5286" w:type="dxa"/>
            <w:tcBorders>
              <w:top w:val="single" w:color="auto" w:sz="4" w:space="0"/>
              <w:left w:val="single" w:color="auto" w:sz="4" w:space="0"/>
              <w:bottom w:val="single" w:color="auto" w:sz="4" w:space="0"/>
              <w:right w:val="single" w:color="auto" w:sz="4" w:space="0"/>
            </w:tcBorders>
            <w:noWrap w:val="0"/>
            <w:vAlign w:val="center"/>
          </w:tcPr>
          <w:p w14:paraId="7D2E04EB">
            <w:pPr>
              <w:widowControl/>
              <w:spacing w:after="0" w:line="240" w:lineRule="auto"/>
              <w:ind w:left="0" w:leftChars="0" w:firstLine="0" w:firstLineChars="0"/>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需求指标内容描述</w:t>
            </w:r>
          </w:p>
        </w:tc>
      </w:tr>
      <w:tr w14:paraId="3F4E7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E069730">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1</w:t>
            </w:r>
          </w:p>
        </w:tc>
        <w:tc>
          <w:tcPr>
            <w:tcW w:w="7998" w:type="dxa"/>
            <w:gridSpan w:val="2"/>
            <w:tcBorders>
              <w:top w:val="single" w:color="auto" w:sz="4" w:space="0"/>
              <w:left w:val="single" w:color="auto" w:sz="4" w:space="0"/>
              <w:bottom w:val="single" w:color="auto" w:sz="4" w:space="0"/>
              <w:right w:val="single" w:color="auto" w:sz="4" w:space="0"/>
            </w:tcBorders>
            <w:noWrap w:val="0"/>
            <w:vAlign w:val="center"/>
          </w:tcPr>
          <w:p w14:paraId="3C0E0002">
            <w:pPr>
              <w:widowControl/>
              <w:spacing w:after="0" w:line="240" w:lineRule="auto"/>
              <w:jc w:val="left"/>
              <w:rPr>
                <w:rFonts w:hint="eastAsia" w:ascii="宋体" w:hAnsi="宋体" w:eastAsia="宋体" w:cs="宋体"/>
                <w:b/>
                <w:bCs/>
                <w:szCs w:val="21"/>
                <w:lang w:val="en-US" w:eastAsia="zh-CN"/>
              </w:rPr>
            </w:pPr>
            <w:r>
              <w:rPr>
                <w:rFonts w:hint="eastAsia" w:ascii="宋体" w:hAnsi="宋体" w:eastAsia="宋体" w:cs="宋体"/>
                <w:b/>
                <w:bCs/>
                <w:szCs w:val="21"/>
              </w:rPr>
              <w:t>第三方渠道拓展</w:t>
            </w:r>
          </w:p>
        </w:tc>
      </w:tr>
      <w:tr w14:paraId="260EF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10D239C">
            <w:pPr>
              <w:widowControl/>
              <w:spacing w:after="0" w:line="240" w:lineRule="auto"/>
              <w:ind w:left="0" w:leftChars="0" w:firstLine="0" w:firstLineChars="0"/>
              <w:jc w:val="center"/>
              <w:rPr>
                <w:rFonts w:hint="eastAsia" w:ascii="宋体" w:hAnsi="宋体" w:eastAsia="宋体" w:cs="宋体"/>
                <w:szCs w:val="21"/>
              </w:rPr>
            </w:pPr>
            <w:r>
              <w:rPr>
                <w:rFonts w:hint="eastAsia" w:ascii="宋体" w:hAnsi="宋体" w:eastAsia="宋体" w:cs="宋体"/>
                <w:szCs w:val="21"/>
              </w:rPr>
              <w:t>1.1</w:t>
            </w:r>
          </w:p>
        </w:tc>
        <w:tc>
          <w:tcPr>
            <w:tcW w:w="2712" w:type="dxa"/>
            <w:tcBorders>
              <w:top w:val="single" w:color="auto" w:sz="4" w:space="0"/>
              <w:left w:val="single" w:color="auto" w:sz="4" w:space="0"/>
              <w:bottom w:val="single" w:color="auto" w:sz="4" w:space="0"/>
              <w:right w:val="single" w:color="auto" w:sz="4" w:space="0"/>
            </w:tcBorders>
            <w:noWrap/>
            <w:vAlign w:val="center"/>
          </w:tcPr>
          <w:p w14:paraId="3AA4E493">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H5对接（13个渠道H5对接）</w:t>
            </w:r>
          </w:p>
        </w:tc>
        <w:tc>
          <w:tcPr>
            <w:tcW w:w="5286" w:type="dxa"/>
            <w:tcBorders>
              <w:top w:val="single" w:color="auto" w:sz="4" w:space="0"/>
              <w:left w:val="single" w:color="auto" w:sz="4" w:space="0"/>
              <w:bottom w:val="single" w:color="auto" w:sz="4" w:space="0"/>
              <w:right w:val="single" w:color="auto" w:sz="4" w:space="0"/>
            </w:tcBorders>
            <w:noWrap w:val="0"/>
            <w:vAlign w:val="center"/>
          </w:tcPr>
          <w:p w14:paraId="6DF9143C">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lang w:val="en-US" w:eastAsia="zh-CN"/>
              </w:rPr>
              <w:t>包括PC端/公众号/小程序H5对接、账号体系打通、自适应布局、跨域通信协议定制、CSP安全集成功能、配置管理平台</w:t>
            </w:r>
            <w:r>
              <w:rPr>
                <w:rFonts w:hint="eastAsia" w:ascii="宋体" w:hAnsi="宋体" w:eastAsia="宋体" w:cs="宋体"/>
                <w:szCs w:val="21"/>
              </w:rPr>
              <w:t>。</w:t>
            </w:r>
          </w:p>
        </w:tc>
      </w:tr>
      <w:tr w14:paraId="38E1F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46C3A64">
            <w:pPr>
              <w:widowControl/>
              <w:spacing w:after="0" w:line="240" w:lineRule="auto"/>
              <w:ind w:left="0" w:leftChars="0" w:firstLine="0" w:firstLineChars="0"/>
              <w:jc w:val="center"/>
              <w:rPr>
                <w:rFonts w:hint="eastAsia" w:ascii="宋体" w:hAnsi="宋体" w:eastAsia="宋体" w:cs="宋体"/>
                <w:szCs w:val="21"/>
              </w:rPr>
            </w:pPr>
            <w:r>
              <w:rPr>
                <w:rFonts w:hint="eastAsia" w:ascii="宋体" w:hAnsi="宋体" w:eastAsia="宋体" w:cs="宋体"/>
                <w:szCs w:val="21"/>
              </w:rPr>
              <w:t>1.2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CAE35CC">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API对接（7个渠道API对接）</w:t>
            </w:r>
          </w:p>
        </w:tc>
        <w:tc>
          <w:tcPr>
            <w:tcW w:w="5286" w:type="dxa"/>
            <w:tcBorders>
              <w:top w:val="single" w:color="auto" w:sz="4" w:space="0"/>
              <w:left w:val="single" w:color="auto" w:sz="4" w:space="0"/>
              <w:bottom w:val="single" w:color="auto" w:sz="4" w:space="0"/>
              <w:right w:val="single" w:color="auto" w:sz="4" w:space="0"/>
            </w:tcBorders>
            <w:noWrap w:val="0"/>
            <w:vAlign w:val="center"/>
          </w:tcPr>
          <w:p w14:paraId="3D17F8C0">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包括全领域问答对接、通用问答对接、专业问答对接、政策问答对接、领域分析对接、问题安全对接、问题改写/拆分对接、点赞点踩对接、历史会话对接。</w:t>
            </w:r>
          </w:p>
        </w:tc>
      </w:tr>
      <w:tr w14:paraId="56EC8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80415BA">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2</w:t>
            </w:r>
          </w:p>
        </w:tc>
        <w:tc>
          <w:tcPr>
            <w:tcW w:w="7998" w:type="dxa"/>
            <w:gridSpan w:val="2"/>
            <w:tcBorders>
              <w:top w:val="single" w:color="auto" w:sz="4" w:space="0"/>
              <w:left w:val="single" w:color="auto" w:sz="4" w:space="0"/>
              <w:bottom w:val="single" w:color="auto" w:sz="4" w:space="0"/>
              <w:right w:val="single" w:color="auto" w:sz="4" w:space="0"/>
            </w:tcBorders>
            <w:noWrap w:val="0"/>
            <w:vAlign w:val="center"/>
          </w:tcPr>
          <w:p w14:paraId="15B97B41">
            <w:pPr>
              <w:widowControl/>
              <w:spacing w:after="0" w:line="240" w:lineRule="auto"/>
              <w:ind w:left="0" w:leftChars="0" w:firstLine="0" w:firstLineChars="0"/>
              <w:jc w:val="both"/>
              <w:rPr>
                <w:rFonts w:hint="eastAsia" w:ascii="宋体" w:hAnsi="宋体" w:eastAsia="宋体" w:cs="宋体"/>
                <w:b/>
                <w:bCs/>
                <w:szCs w:val="21"/>
              </w:rPr>
            </w:pPr>
            <w:r>
              <w:rPr>
                <w:rFonts w:hint="eastAsia" w:ascii="宋体" w:hAnsi="宋体" w:eastAsia="宋体" w:cs="宋体"/>
                <w:b/>
                <w:bCs/>
                <w:szCs w:val="21"/>
              </w:rPr>
              <w:t>第三方智能体纳管（3个第三方智能体）</w:t>
            </w:r>
          </w:p>
        </w:tc>
      </w:tr>
      <w:tr w14:paraId="69A34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E709F58">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3F0CFD6D">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智能体编排与调度</w:t>
            </w:r>
          </w:p>
        </w:tc>
        <w:tc>
          <w:tcPr>
            <w:tcW w:w="5286" w:type="dxa"/>
            <w:tcBorders>
              <w:top w:val="single" w:color="auto" w:sz="4" w:space="0"/>
              <w:left w:val="single" w:color="auto" w:sz="4" w:space="0"/>
              <w:bottom w:val="single" w:color="auto" w:sz="4" w:space="0"/>
              <w:right w:val="single" w:color="auto" w:sz="4" w:space="0"/>
            </w:tcBorders>
            <w:noWrap w:val="0"/>
            <w:vAlign w:val="center"/>
          </w:tcPr>
          <w:p w14:paraId="3ED162DD">
            <w:pPr>
              <w:widowControl/>
              <w:spacing w:after="0" w:line="240" w:lineRule="auto"/>
              <w:ind w:left="0" w:leftChars="0" w:firstLine="0" w:firstLineChars="0"/>
              <w:jc w:val="left"/>
              <w:rPr>
                <w:rFonts w:hint="eastAsia" w:ascii="宋体" w:hAnsi="宋体" w:eastAsia="宋体" w:cs="宋体"/>
                <w:szCs w:val="21"/>
              </w:rPr>
            </w:pPr>
            <w:r>
              <w:rPr>
                <w:rFonts w:hint="eastAsia" w:ascii="宋体" w:hAnsi="宋体" w:eastAsia="宋体" w:cs="宋体"/>
                <w:szCs w:val="21"/>
              </w:rPr>
              <w:t>通过业务场景设定执行顺序、依赖关系、触发条件与数据流转规则。在运行时，统一接收业务请求，自动分配并调度对应专业智能体执行</w:t>
            </w:r>
            <w:r>
              <w:rPr>
                <w:rFonts w:hint="eastAsia" w:ascii="宋体" w:hAnsi="宋体" w:eastAsia="宋体" w:cs="宋体"/>
                <w:szCs w:val="21"/>
                <w:lang w:val="en-US" w:eastAsia="zh-CN"/>
              </w:rPr>
              <w:t>。</w:t>
            </w:r>
          </w:p>
        </w:tc>
      </w:tr>
      <w:tr w14:paraId="58DF2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ACF4E68">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7CD4B17">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智能体能力注册</w:t>
            </w:r>
          </w:p>
        </w:tc>
        <w:tc>
          <w:tcPr>
            <w:tcW w:w="5286" w:type="dxa"/>
            <w:tcBorders>
              <w:top w:val="single" w:color="auto" w:sz="4" w:space="0"/>
              <w:left w:val="single" w:color="auto" w:sz="4" w:space="0"/>
              <w:bottom w:val="single" w:color="auto" w:sz="4" w:space="0"/>
              <w:right w:val="single" w:color="auto" w:sz="4" w:space="0"/>
            </w:tcBorders>
            <w:noWrap w:val="0"/>
            <w:vAlign w:val="center"/>
          </w:tcPr>
          <w:p w14:paraId="2853CC6A">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rPr>
              <w:t>提供统一的智能体能力注册、发布、管理机制，支持各类行业模型、接口服务、业务能力以标准化形式接入注册；实现能力统一管控与权限控制，为上层业务应用提供可复用、可编排的能力支撑</w:t>
            </w:r>
            <w:r>
              <w:rPr>
                <w:rFonts w:hint="eastAsia" w:ascii="宋体" w:hAnsi="宋体" w:eastAsia="宋体" w:cs="宋体"/>
                <w:szCs w:val="21"/>
                <w:lang w:val="en-US" w:eastAsia="zh-CN"/>
              </w:rPr>
              <w:t>。</w:t>
            </w:r>
          </w:p>
        </w:tc>
      </w:tr>
      <w:tr w14:paraId="0A7AE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CB99225">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74F49B00">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意图驱动调度功能</w:t>
            </w:r>
          </w:p>
        </w:tc>
        <w:tc>
          <w:tcPr>
            <w:tcW w:w="5286" w:type="dxa"/>
            <w:tcBorders>
              <w:top w:val="single" w:color="auto" w:sz="4" w:space="0"/>
              <w:left w:val="single" w:color="auto" w:sz="4" w:space="0"/>
              <w:bottom w:val="single" w:color="auto" w:sz="4" w:space="0"/>
              <w:right w:val="single" w:color="auto" w:sz="4" w:space="0"/>
            </w:tcBorders>
            <w:noWrap w:val="0"/>
            <w:vAlign w:val="center"/>
          </w:tcPr>
          <w:p w14:paraId="2D57BDA5">
            <w:pPr>
              <w:widowControl/>
              <w:spacing w:after="0" w:line="240" w:lineRule="auto"/>
              <w:ind w:left="0" w:leftChars="0" w:firstLine="0" w:firstLineChars="0"/>
              <w:jc w:val="left"/>
              <w:rPr>
                <w:rFonts w:hint="eastAsia" w:ascii="宋体" w:hAnsi="宋体" w:eastAsia="宋体" w:cs="宋体"/>
                <w:szCs w:val="21"/>
                <w:lang w:val="en-US" w:eastAsia="zh-CN"/>
              </w:rPr>
            </w:pPr>
            <w:r>
              <w:rPr>
                <w:rFonts w:hint="eastAsia" w:ascii="宋体" w:hAnsi="宋体" w:eastAsia="宋体" w:cs="宋体"/>
                <w:szCs w:val="21"/>
                <w:lang w:val="en-US" w:eastAsia="zh-CN"/>
              </w:rPr>
              <w:t>包括第三方智能体领域意图识别、智能调度决策、调度流程管控。</w:t>
            </w:r>
          </w:p>
        </w:tc>
      </w:tr>
    </w:tbl>
    <w:p w14:paraId="04358890">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szCs w:val="21"/>
          <w:lang w:val="en-US" w:eastAsia="zh-CN"/>
        </w:rPr>
      </w:pPr>
      <w:bookmarkStart w:id="33" w:name="_Toc3842"/>
      <w:bookmarkStart w:id="34" w:name="_Toc12871"/>
      <w:bookmarkStart w:id="35" w:name="_Toc25767"/>
      <w:bookmarkStart w:id="36" w:name="_Toc26642"/>
      <w:r>
        <w:rPr>
          <w:rFonts w:hint="eastAsia" w:ascii="宋体" w:hAnsi="宋体" w:eastAsia="宋体" w:cs="宋体"/>
          <w:szCs w:val="21"/>
          <w:lang w:val="en-US" w:eastAsia="zh-CN"/>
        </w:rPr>
        <w:t>1.2</w:t>
      </w:r>
      <w:r>
        <w:rPr>
          <w:rFonts w:hint="eastAsia" w:ascii="宋体" w:hAnsi="宋体" w:eastAsia="宋体" w:cs="宋体"/>
          <w:szCs w:val="21"/>
        </w:rPr>
        <w:t>“深小i”总控和智能问答能力升级</w:t>
      </w:r>
      <w:bookmarkEnd w:id="33"/>
      <w:bookmarkEnd w:id="34"/>
      <w:bookmarkEnd w:id="35"/>
      <w:bookmarkEnd w:id="36"/>
    </w:p>
    <w:p w14:paraId="7419FC01">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“深小i”总控和智能问答能力升级核心目标是提升用户政务咨询体验、强化智能问答精准度、完善会话管控能力，同时为运营端提供全面的交互数据支撑，助力回答质量优化与服务效率提升。</w:t>
      </w:r>
    </w:p>
    <w:p w14:paraId="31DD976A">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1.2.1自主式调度总控智能体升级</w:t>
      </w:r>
    </w:p>
    <w:p w14:paraId="707AC8C5">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自主式调度总控智能体升级以智能问答为核心，延伸覆盖意图深挖、会话管理、多语言服务、服务卡片交互、前端安全风控及用户设置等全场景功能，支持用户与系统的高效交互、运营端的数据统计与优化，兼顾交互便捷性、回答准确性与用户隐私安全性，打造全方位、智能化的政务咨询服务体系。</w:t>
      </w:r>
    </w:p>
    <w:p w14:paraId="334F6C73">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具体需求如下：</w:t>
      </w:r>
    </w:p>
    <w:tbl>
      <w:tblPr>
        <w:tblStyle w:val="42"/>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712"/>
        <w:gridCol w:w="5350"/>
      </w:tblGrid>
      <w:tr w14:paraId="563DC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820" w:type="dxa"/>
            <w:tcBorders>
              <w:top w:val="single" w:color="auto" w:sz="4" w:space="0"/>
              <w:left w:val="single" w:color="auto" w:sz="4" w:space="0"/>
              <w:bottom w:val="single" w:color="auto" w:sz="4" w:space="0"/>
              <w:right w:val="single" w:color="auto" w:sz="4" w:space="0"/>
            </w:tcBorders>
            <w:noWrap/>
            <w:vAlign w:val="center"/>
          </w:tcPr>
          <w:p w14:paraId="5C58C63E">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序号</w:t>
            </w:r>
          </w:p>
        </w:tc>
        <w:tc>
          <w:tcPr>
            <w:tcW w:w="2712" w:type="dxa"/>
            <w:tcBorders>
              <w:top w:val="single" w:color="auto" w:sz="4" w:space="0"/>
              <w:left w:val="single" w:color="auto" w:sz="4" w:space="0"/>
              <w:bottom w:val="single" w:color="auto" w:sz="4" w:space="0"/>
              <w:right w:val="single" w:color="auto" w:sz="4" w:space="0"/>
            </w:tcBorders>
            <w:noWrap/>
            <w:vAlign w:val="center"/>
          </w:tcPr>
          <w:p w14:paraId="777A1B85">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需求指标项</w:t>
            </w:r>
          </w:p>
        </w:tc>
        <w:tc>
          <w:tcPr>
            <w:tcW w:w="5350" w:type="dxa"/>
            <w:tcBorders>
              <w:top w:val="single" w:color="auto" w:sz="4" w:space="0"/>
              <w:left w:val="single" w:color="auto" w:sz="4" w:space="0"/>
              <w:bottom w:val="single" w:color="auto" w:sz="4" w:space="0"/>
              <w:right w:val="single" w:color="auto" w:sz="4" w:space="0"/>
            </w:tcBorders>
            <w:noWrap w:val="0"/>
            <w:vAlign w:val="center"/>
          </w:tcPr>
          <w:p w14:paraId="3B89D010">
            <w:pPr>
              <w:widowControl/>
              <w:spacing w:after="0" w:line="240" w:lineRule="auto"/>
              <w:ind w:left="0" w:leftChars="0" w:firstLine="0" w:firstLineChars="0"/>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需求指标内容描述</w:t>
            </w:r>
          </w:p>
        </w:tc>
      </w:tr>
      <w:tr w14:paraId="6C57A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784CEFF">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1</w:t>
            </w:r>
          </w:p>
        </w:tc>
        <w:tc>
          <w:tcPr>
            <w:tcW w:w="8062" w:type="dxa"/>
            <w:gridSpan w:val="2"/>
            <w:tcBorders>
              <w:top w:val="single" w:color="auto" w:sz="4" w:space="0"/>
              <w:left w:val="single" w:color="auto" w:sz="4" w:space="0"/>
              <w:bottom w:val="single" w:color="auto" w:sz="4" w:space="0"/>
              <w:right w:val="single" w:color="auto" w:sz="4" w:space="0"/>
            </w:tcBorders>
            <w:noWrap w:val="0"/>
            <w:vAlign w:val="center"/>
          </w:tcPr>
          <w:p w14:paraId="3014CF84">
            <w:pPr>
              <w:widowControl/>
              <w:spacing w:after="0" w:line="240" w:lineRule="auto"/>
              <w:jc w:val="both"/>
              <w:rPr>
                <w:rFonts w:hint="eastAsia" w:ascii="宋体" w:hAnsi="宋体" w:eastAsia="宋体" w:cs="宋体"/>
                <w:b/>
                <w:bCs/>
                <w:szCs w:val="21"/>
              </w:rPr>
            </w:pPr>
            <w:r>
              <w:rPr>
                <w:rFonts w:hint="eastAsia" w:ascii="宋体" w:hAnsi="宋体" w:eastAsia="宋体" w:cs="宋体"/>
                <w:b/>
                <w:bCs/>
                <w:szCs w:val="21"/>
              </w:rPr>
              <w:t>自主式调度总控智能体升级</w:t>
            </w:r>
          </w:p>
        </w:tc>
      </w:tr>
      <w:tr w14:paraId="483B1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0F2FFE8">
            <w:pPr>
              <w:widowControl/>
              <w:spacing w:after="0" w:line="240" w:lineRule="auto"/>
              <w:ind w:left="0" w:leftChars="0" w:firstLine="0" w:firstLineChars="0"/>
              <w:jc w:val="center"/>
              <w:rPr>
                <w:rFonts w:hint="eastAsia" w:ascii="宋体" w:hAnsi="宋体" w:eastAsia="宋体" w:cs="宋体"/>
                <w:szCs w:val="21"/>
              </w:rPr>
            </w:pPr>
            <w:r>
              <w:rPr>
                <w:rFonts w:hint="eastAsia" w:ascii="宋体" w:hAnsi="宋体" w:eastAsia="宋体" w:cs="宋体"/>
                <w:szCs w:val="21"/>
              </w:rPr>
              <w:t>1.1</w:t>
            </w:r>
          </w:p>
        </w:tc>
        <w:tc>
          <w:tcPr>
            <w:tcW w:w="2712" w:type="dxa"/>
            <w:tcBorders>
              <w:top w:val="single" w:color="auto" w:sz="4" w:space="0"/>
              <w:left w:val="single" w:color="auto" w:sz="4" w:space="0"/>
              <w:bottom w:val="single" w:color="auto" w:sz="4" w:space="0"/>
              <w:right w:val="single" w:color="auto" w:sz="4" w:space="0"/>
            </w:tcBorders>
            <w:noWrap/>
            <w:vAlign w:val="center"/>
          </w:tcPr>
          <w:p w14:paraId="3B9475B3">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问答模块</w:t>
            </w:r>
          </w:p>
        </w:tc>
        <w:tc>
          <w:tcPr>
            <w:tcW w:w="5350" w:type="dxa"/>
            <w:tcBorders>
              <w:top w:val="single" w:color="auto" w:sz="4" w:space="0"/>
              <w:left w:val="single" w:color="auto" w:sz="4" w:space="0"/>
              <w:bottom w:val="single" w:color="auto" w:sz="4" w:space="0"/>
              <w:right w:val="single" w:color="auto" w:sz="4" w:space="0"/>
            </w:tcBorders>
            <w:noWrap w:val="0"/>
            <w:vAlign w:val="center"/>
          </w:tcPr>
          <w:p w14:paraId="60807CC5">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包括点赞点踩反馈、收藏会话、分享会话、选取文字、中止生成、重新生成。</w:t>
            </w:r>
          </w:p>
        </w:tc>
      </w:tr>
      <w:tr w14:paraId="6DDB2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603668C">
            <w:pPr>
              <w:widowControl/>
              <w:spacing w:after="0" w:line="240" w:lineRule="auto"/>
              <w:ind w:left="0" w:leftChars="0" w:firstLine="0" w:firstLineChars="0"/>
              <w:jc w:val="center"/>
              <w:rPr>
                <w:rFonts w:hint="eastAsia" w:ascii="宋体" w:hAnsi="宋体" w:eastAsia="宋体" w:cs="宋体"/>
                <w:szCs w:val="21"/>
              </w:rPr>
            </w:pPr>
            <w:r>
              <w:rPr>
                <w:rFonts w:hint="eastAsia" w:ascii="宋体" w:hAnsi="宋体" w:eastAsia="宋体" w:cs="宋体"/>
                <w:szCs w:val="21"/>
              </w:rPr>
              <w:t>1.2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09D2AFA5">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领域分类算法</w:t>
            </w:r>
          </w:p>
        </w:tc>
        <w:tc>
          <w:tcPr>
            <w:tcW w:w="5350" w:type="dxa"/>
            <w:tcBorders>
              <w:top w:val="single" w:color="auto" w:sz="4" w:space="0"/>
              <w:left w:val="single" w:color="auto" w:sz="4" w:space="0"/>
              <w:bottom w:val="single" w:color="auto" w:sz="4" w:space="0"/>
              <w:right w:val="single" w:color="auto" w:sz="4" w:space="0"/>
            </w:tcBorders>
            <w:noWrap w:val="0"/>
            <w:vAlign w:val="center"/>
          </w:tcPr>
          <w:p w14:paraId="47279E1B">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包括民生领域问题标签数据生成、民生领域分类。</w:t>
            </w:r>
          </w:p>
        </w:tc>
      </w:tr>
      <w:tr w14:paraId="5BB1A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75436CF">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1.3</w:t>
            </w:r>
          </w:p>
        </w:tc>
        <w:tc>
          <w:tcPr>
            <w:tcW w:w="2712" w:type="dxa"/>
            <w:tcBorders>
              <w:top w:val="single" w:color="auto" w:sz="4" w:space="0"/>
              <w:left w:val="single" w:color="auto" w:sz="4" w:space="0"/>
              <w:bottom w:val="single" w:color="auto" w:sz="4" w:space="0"/>
              <w:right w:val="single" w:color="auto" w:sz="4" w:space="0"/>
            </w:tcBorders>
            <w:noWrap/>
            <w:vAlign w:val="center"/>
          </w:tcPr>
          <w:p w14:paraId="2239FEA1">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意图深挖</w:t>
            </w:r>
          </w:p>
        </w:tc>
        <w:tc>
          <w:tcPr>
            <w:tcW w:w="5350" w:type="dxa"/>
            <w:tcBorders>
              <w:top w:val="single" w:color="auto" w:sz="4" w:space="0"/>
              <w:left w:val="single" w:color="auto" w:sz="4" w:space="0"/>
              <w:bottom w:val="single" w:color="auto" w:sz="4" w:space="0"/>
              <w:right w:val="single" w:color="auto" w:sz="4" w:space="0"/>
            </w:tcBorders>
            <w:noWrap w:val="0"/>
            <w:vAlign w:val="center"/>
          </w:tcPr>
          <w:p w14:paraId="696AE692">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包括多意图处理、指代消解深度增强、场景化主动反问、意图预测预判、关联事项链式推荐、非标问题智能转义。</w:t>
            </w:r>
          </w:p>
        </w:tc>
      </w:tr>
      <w:tr w14:paraId="38BFA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59CAEE0">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1.4</w:t>
            </w:r>
          </w:p>
        </w:tc>
        <w:tc>
          <w:tcPr>
            <w:tcW w:w="2712" w:type="dxa"/>
            <w:tcBorders>
              <w:top w:val="single" w:color="auto" w:sz="4" w:space="0"/>
              <w:left w:val="single" w:color="auto" w:sz="4" w:space="0"/>
              <w:bottom w:val="single" w:color="auto" w:sz="4" w:space="0"/>
              <w:right w:val="single" w:color="auto" w:sz="4" w:space="0"/>
            </w:tcBorders>
            <w:noWrap/>
            <w:vAlign w:val="center"/>
          </w:tcPr>
          <w:p w14:paraId="042E8381">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会话管理</w:t>
            </w:r>
          </w:p>
        </w:tc>
        <w:tc>
          <w:tcPr>
            <w:tcW w:w="5350" w:type="dxa"/>
            <w:tcBorders>
              <w:top w:val="single" w:color="auto" w:sz="4" w:space="0"/>
              <w:left w:val="single" w:color="auto" w:sz="4" w:space="0"/>
              <w:bottom w:val="single" w:color="auto" w:sz="4" w:space="0"/>
              <w:right w:val="single" w:color="auto" w:sz="4" w:space="0"/>
            </w:tcBorders>
            <w:noWrap w:val="0"/>
            <w:vAlign w:val="center"/>
          </w:tcPr>
          <w:p w14:paraId="75124C68">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包括新建临时会话、搜索会话、置顶会话、取消置顶会话、重命名会话、删除会话、收藏夹。</w:t>
            </w:r>
          </w:p>
        </w:tc>
      </w:tr>
      <w:tr w14:paraId="2CA49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B97859C">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1.5</w:t>
            </w:r>
          </w:p>
        </w:tc>
        <w:tc>
          <w:tcPr>
            <w:tcW w:w="2712" w:type="dxa"/>
            <w:tcBorders>
              <w:top w:val="single" w:color="auto" w:sz="4" w:space="0"/>
              <w:left w:val="single" w:color="auto" w:sz="4" w:space="0"/>
              <w:bottom w:val="single" w:color="auto" w:sz="4" w:space="0"/>
              <w:right w:val="single" w:color="auto" w:sz="4" w:space="0"/>
            </w:tcBorders>
            <w:noWrap/>
            <w:vAlign w:val="center"/>
          </w:tcPr>
          <w:p w14:paraId="7CD51A2D">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边聊边办服务卡片</w:t>
            </w:r>
          </w:p>
        </w:tc>
        <w:tc>
          <w:tcPr>
            <w:tcW w:w="5350" w:type="dxa"/>
            <w:tcBorders>
              <w:top w:val="single" w:color="auto" w:sz="4" w:space="0"/>
              <w:left w:val="single" w:color="auto" w:sz="4" w:space="0"/>
              <w:bottom w:val="single" w:color="auto" w:sz="4" w:space="0"/>
              <w:right w:val="single" w:color="auto" w:sz="4" w:space="0"/>
            </w:tcBorders>
            <w:noWrap w:val="0"/>
            <w:vAlign w:val="center"/>
          </w:tcPr>
          <w:p w14:paraId="47D8FF8D">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包括服务卡片唤起、服务卡片分类、服务卡片推荐顺序、服务卡片渠道配置、服务卡片渲染、用户信息同步、用户授权。</w:t>
            </w:r>
          </w:p>
        </w:tc>
      </w:tr>
      <w:tr w14:paraId="10D78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DD1643C">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1.6</w:t>
            </w:r>
          </w:p>
        </w:tc>
        <w:tc>
          <w:tcPr>
            <w:tcW w:w="2712" w:type="dxa"/>
            <w:tcBorders>
              <w:top w:val="single" w:color="auto" w:sz="4" w:space="0"/>
              <w:left w:val="single" w:color="auto" w:sz="4" w:space="0"/>
              <w:bottom w:val="single" w:color="auto" w:sz="4" w:space="0"/>
              <w:right w:val="single" w:color="auto" w:sz="4" w:space="0"/>
            </w:tcBorders>
            <w:noWrap/>
            <w:vAlign w:val="center"/>
          </w:tcPr>
          <w:p w14:paraId="221F407A">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前端安全风控</w:t>
            </w:r>
          </w:p>
        </w:tc>
        <w:tc>
          <w:tcPr>
            <w:tcW w:w="5350" w:type="dxa"/>
            <w:tcBorders>
              <w:top w:val="single" w:color="auto" w:sz="4" w:space="0"/>
              <w:left w:val="single" w:color="auto" w:sz="4" w:space="0"/>
              <w:bottom w:val="single" w:color="auto" w:sz="4" w:space="0"/>
              <w:right w:val="single" w:color="auto" w:sz="4" w:space="0"/>
            </w:tcBorders>
            <w:noWrap w:val="0"/>
            <w:vAlign w:val="center"/>
          </w:tcPr>
          <w:p w14:paraId="0ACC8E2B">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违规词脱敏、会话安全处置、账号安全风控。</w:t>
            </w:r>
          </w:p>
        </w:tc>
      </w:tr>
      <w:tr w14:paraId="2CF45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D6D660E">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rPr>
              <w:t>1.</w:t>
            </w:r>
            <w:r>
              <w:rPr>
                <w:rFonts w:hint="eastAsia" w:ascii="宋体" w:hAnsi="宋体" w:eastAsia="宋体" w:cs="宋体"/>
                <w:szCs w:val="21"/>
                <w:lang w:val="en-US" w:eastAsia="zh-CN"/>
              </w:rPr>
              <w:t>7</w:t>
            </w:r>
          </w:p>
        </w:tc>
        <w:tc>
          <w:tcPr>
            <w:tcW w:w="2712" w:type="dxa"/>
            <w:tcBorders>
              <w:top w:val="single" w:color="auto" w:sz="4" w:space="0"/>
              <w:left w:val="single" w:color="auto" w:sz="4" w:space="0"/>
              <w:bottom w:val="single" w:color="auto" w:sz="4" w:space="0"/>
              <w:right w:val="single" w:color="auto" w:sz="4" w:space="0"/>
            </w:tcBorders>
            <w:noWrap/>
            <w:vAlign w:val="center"/>
          </w:tcPr>
          <w:p w14:paraId="3BC63A82">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用户设置</w:t>
            </w:r>
          </w:p>
        </w:tc>
        <w:tc>
          <w:tcPr>
            <w:tcW w:w="5350" w:type="dxa"/>
            <w:tcBorders>
              <w:top w:val="single" w:color="auto" w:sz="4" w:space="0"/>
              <w:left w:val="single" w:color="auto" w:sz="4" w:space="0"/>
              <w:bottom w:val="single" w:color="auto" w:sz="4" w:space="0"/>
              <w:right w:val="single" w:color="auto" w:sz="4" w:space="0"/>
            </w:tcBorders>
            <w:noWrap w:val="0"/>
            <w:vAlign w:val="center"/>
          </w:tcPr>
          <w:p w14:paraId="218E2654">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包括个人信息、用户协议、用户指引、意见反馈。</w:t>
            </w:r>
          </w:p>
        </w:tc>
      </w:tr>
    </w:tbl>
    <w:p w14:paraId="61AFBC0B">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1.2.2政务专家问答升级</w:t>
      </w:r>
    </w:p>
    <w:p w14:paraId="55A18146">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政务专家问答升级，一是回答提示词模板优化，提升对用户意图和需求的匹配性，让智能体更懂提问者诉求，从而提升咨询回复的准确性。二是升级现有知识图谱体系，建立三维知识提升知识图谱知识覆盖面及智能问题效果。三是问答效能优化，建立首问意图研判处置机制，从知识检索逻辑、高频问题存储、知识库来源归集三个维度迭代优化，切实提升高频咨询应答响应速度。</w:t>
      </w:r>
    </w:p>
    <w:p w14:paraId="70EE9931">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ascii="宋体" w:hAnsi="宋体" w:eastAsia="宋体" w:cs="宋体"/>
          <w:szCs w:val="21"/>
          <w:lang w:val="en-US" w:eastAsia="zh-CN"/>
        </w:rPr>
        <w:t>具体需求如下：</w:t>
      </w:r>
    </w:p>
    <w:tbl>
      <w:tblPr>
        <w:tblStyle w:val="42"/>
        <w:tblW w:w="8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712"/>
        <w:gridCol w:w="5346"/>
      </w:tblGrid>
      <w:tr w14:paraId="2EECF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7B44C78">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序号</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CCC4363">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需求指标项</w:t>
            </w:r>
          </w:p>
        </w:tc>
        <w:tc>
          <w:tcPr>
            <w:tcW w:w="5346" w:type="dxa"/>
            <w:tcBorders>
              <w:top w:val="single" w:color="auto" w:sz="4" w:space="0"/>
              <w:left w:val="single" w:color="auto" w:sz="4" w:space="0"/>
              <w:bottom w:val="single" w:color="auto" w:sz="4" w:space="0"/>
              <w:right w:val="single" w:color="auto" w:sz="4" w:space="0"/>
            </w:tcBorders>
            <w:noWrap w:val="0"/>
            <w:vAlign w:val="center"/>
          </w:tcPr>
          <w:p w14:paraId="0A894803">
            <w:pPr>
              <w:widowControl/>
              <w:spacing w:after="0" w:line="240" w:lineRule="auto"/>
              <w:ind w:left="0" w:leftChars="0" w:firstLine="0" w:firstLineChars="0"/>
              <w:jc w:val="center"/>
              <w:rPr>
                <w:rFonts w:hint="eastAsia" w:ascii="宋体" w:hAnsi="宋体" w:eastAsia="宋体" w:cs="宋体"/>
                <w:szCs w:val="21"/>
              </w:rPr>
            </w:pPr>
            <w:r>
              <w:rPr>
                <w:rFonts w:hint="eastAsia" w:ascii="宋体" w:hAnsi="宋体" w:eastAsia="宋体" w:cs="宋体"/>
                <w:b/>
                <w:bCs/>
                <w:szCs w:val="21"/>
                <w:lang w:val="en-US" w:eastAsia="zh-CN"/>
              </w:rPr>
              <w:t>需求指标内容描述</w:t>
            </w:r>
          </w:p>
        </w:tc>
      </w:tr>
      <w:tr w14:paraId="29611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06DF779C">
            <w:pPr>
              <w:widowControl/>
              <w:spacing w:after="0" w:line="240" w:lineRule="auto"/>
              <w:ind w:left="0" w:leftChars="0" w:firstLine="0" w:firstLineChars="0"/>
              <w:jc w:val="center"/>
              <w:rPr>
                <w:rFonts w:hint="eastAsia" w:ascii="宋体" w:hAnsi="宋体" w:eastAsia="宋体" w:cs="宋体"/>
                <w:b/>
                <w:bCs/>
                <w:szCs w:val="21"/>
                <w:lang w:eastAsia="zh-CN"/>
              </w:rPr>
            </w:pPr>
            <w:r>
              <w:rPr>
                <w:rFonts w:hint="eastAsia" w:ascii="宋体" w:hAnsi="宋体" w:eastAsia="宋体" w:cs="宋体"/>
                <w:b/>
                <w:bCs/>
                <w:szCs w:val="21"/>
                <w:lang w:val="en-US" w:eastAsia="zh-CN"/>
              </w:rPr>
              <w:t>1</w:t>
            </w:r>
          </w:p>
        </w:tc>
        <w:tc>
          <w:tcPr>
            <w:tcW w:w="8058" w:type="dxa"/>
            <w:gridSpan w:val="2"/>
            <w:tcBorders>
              <w:top w:val="single" w:color="auto" w:sz="4" w:space="0"/>
              <w:left w:val="single" w:color="auto" w:sz="4" w:space="0"/>
              <w:bottom w:val="single" w:color="auto" w:sz="4" w:space="0"/>
              <w:right w:val="single" w:color="auto" w:sz="4" w:space="0"/>
            </w:tcBorders>
            <w:noWrap w:val="0"/>
            <w:vAlign w:val="center"/>
          </w:tcPr>
          <w:p w14:paraId="3BD38B4F">
            <w:pPr>
              <w:widowControl/>
              <w:spacing w:after="0" w:line="240" w:lineRule="auto"/>
              <w:ind w:left="0" w:leftChars="0" w:firstLine="0" w:firstLineChars="0"/>
              <w:jc w:val="both"/>
              <w:rPr>
                <w:rFonts w:hint="eastAsia" w:ascii="宋体" w:hAnsi="宋体" w:eastAsia="宋体" w:cs="宋体"/>
                <w:b/>
                <w:bCs/>
                <w:szCs w:val="21"/>
              </w:rPr>
            </w:pPr>
            <w:r>
              <w:rPr>
                <w:rFonts w:hint="eastAsia" w:ascii="宋体" w:hAnsi="宋体" w:eastAsia="宋体" w:cs="宋体"/>
                <w:b/>
                <w:bCs/>
                <w:szCs w:val="21"/>
              </w:rPr>
              <w:t>政务专家问答升级</w:t>
            </w:r>
          </w:p>
        </w:tc>
      </w:tr>
      <w:tr w14:paraId="2D82C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9C705B7">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rPr>
              <w:t>1.1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7AA1D90A">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三维图谱深化服务</w:t>
            </w:r>
          </w:p>
        </w:tc>
        <w:tc>
          <w:tcPr>
            <w:tcW w:w="5346" w:type="dxa"/>
            <w:tcBorders>
              <w:top w:val="single" w:color="auto" w:sz="4" w:space="0"/>
              <w:left w:val="single" w:color="auto" w:sz="4" w:space="0"/>
              <w:bottom w:val="single" w:color="auto" w:sz="4" w:space="0"/>
              <w:right w:val="single" w:color="auto" w:sz="4" w:space="0"/>
            </w:tcBorders>
            <w:noWrap w:val="0"/>
            <w:vAlign w:val="center"/>
          </w:tcPr>
          <w:p w14:paraId="75A66D4F">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包括知识材料智能采集与动态治理体系、知识体系结构化构建工具、三维知识辅助梳理及调优工具、知识检索模型构建工具。</w:t>
            </w:r>
          </w:p>
        </w:tc>
      </w:tr>
      <w:tr w14:paraId="1C4D9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25976B0">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rPr>
              <w:t>1.2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2111A03E">
            <w:pPr>
              <w:widowControl/>
              <w:spacing w:after="0" w:line="240" w:lineRule="auto"/>
              <w:ind w:left="0" w:leftChars="0" w:firstLine="0" w:firstLineChars="0"/>
              <w:jc w:val="both"/>
              <w:rPr>
                <w:rFonts w:hint="eastAsia" w:ascii="宋体" w:hAnsi="宋体" w:eastAsia="宋体" w:cs="宋体"/>
                <w:b/>
                <w:bCs/>
                <w:color w:val="FF0000"/>
                <w:szCs w:val="21"/>
              </w:rPr>
            </w:pPr>
            <w:r>
              <w:rPr>
                <w:rFonts w:hint="eastAsia"/>
                <w:b/>
                <w:bCs/>
                <w:color w:val="FF0000"/>
                <w:highlight w:val="none"/>
              </w:rPr>
              <w:t>▲</w:t>
            </w:r>
            <w:r>
              <w:rPr>
                <w:rFonts w:hint="eastAsia" w:ascii="宋体" w:hAnsi="宋体" w:eastAsia="宋体" w:cs="宋体"/>
                <w:b/>
                <w:bCs/>
                <w:color w:val="FF0000"/>
                <w:szCs w:val="21"/>
              </w:rPr>
              <w:t>回答人性化升级：回答提示词模板优化</w:t>
            </w:r>
          </w:p>
        </w:tc>
        <w:tc>
          <w:tcPr>
            <w:tcW w:w="5346" w:type="dxa"/>
            <w:tcBorders>
              <w:top w:val="single" w:color="auto" w:sz="4" w:space="0"/>
              <w:left w:val="single" w:color="auto" w:sz="4" w:space="0"/>
              <w:bottom w:val="single" w:color="auto" w:sz="4" w:space="0"/>
              <w:right w:val="single" w:color="auto" w:sz="4" w:space="0"/>
            </w:tcBorders>
            <w:noWrap w:val="0"/>
            <w:vAlign w:val="center"/>
          </w:tcPr>
          <w:p w14:paraId="4CB45759">
            <w:pPr>
              <w:widowControl/>
              <w:spacing w:after="0" w:line="240" w:lineRule="auto"/>
              <w:ind w:left="0" w:leftChars="0" w:firstLine="0" w:firstLineChars="0"/>
              <w:jc w:val="both"/>
              <w:rPr>
                <w:rFonts w:hint="eastAsia" w:ascii="宋体" w:hAnsi="宋体" w:eastAsia="宋体" w:cs="宋体"/>
                <w:b/>
                <w:bCs/>
                <w:color w:val="FF0000"/>
                <w:szCs w:val="21"/>
              </w:rPr>
            </w:pPr>
            <w:r>
              <w:rPr>
                <w:rFonts w:hint="eastAsia" w:ascii="宋体" w:hAnsi="宋体" w:eastAsia="宋体" w:cs="宋体"/>
                <w:b/>
                <w:bCs/>
                <w:color w:val="FF0000"/>
                <w:szCs w:val="21"/>
                <w:lang w:val="en-US" w:eastAsia="zh-CN"/>
              </w:rPr>
              <w:t>包括动态提示词、构建体系化回复模板 、提示词流程编排</w:t>
            </w:r>
            <w:r>
              <w:rPr>
                <w:rFonts w:hint="eastAsia" w:ascii="宋体" w:hAnsi="宋体" w:eastAsia="宋体" w:cs="宋体"/>
                <w:b/>
                <w:bCs/>
                <w:color w:val="FF0000"/>
                <w:szCs w:val="21"/>
              </w:rPr>
              <w:t>。</w:t>
            </w:r>
            <w:r>
              <w:rPr>
                <w:rFonts w:hint="eastAsia"/>
                <w:b/>
                <w:bCs/>
                <w:color w:val="FF0000"/>
                <w:highlight w:val="none"/>
                <w:lang w:eastAsia="zh-CN"/>
              </w:rPr>
              <w:t>（</w:t>
            </w:r>
            <w:r>
              <w:rPr>
                <w:rFonts w:hint="eastAsia"/>
                <w:b/>
                <w:bCs/>
                <w:color w:val="FF0000"/>
                <w:highlight w:val="none"/>
                <w:lang w:val="en-US" w:eastAsia="zh-CN"/>
              </w:rPr>
              <w:t>需</w:t>
            </w:r>
            <w:r>
              <w:rPr>
                <w:rFonts w:hint="eastAsia"/>
                <w:b/>
                <w:bCs/>
                <w:color w:val="FF0000"/>
                <w:highlight w:val="none"/>
              </w:rPr>
              <w:t>提供功能页面截图予以证明）</w:t>
            </w:r>
          </w:p>
        </w:tc>
      </w:tr>
      <w:tr w14:paraId="1D993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6075723">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1.3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3CB8B476">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问答效能优化</w:t>
            </w:r>
          </w:p>
        </w:tc>
        <w:tc>
          <w:tcPr>
            <w:tcW w:w="5346" w:type="dxa"/>
            <w:tcBorders>
              <w:top w:val="single" w:color="auto" w:sz="4" w:space="0"/>
              <w:left w:val="single" w:color="auto" w:sz="4" w:space="0"/>
              <w:bottom w:val="single" w:color="auto" w:sz="4" w:space="0"/>
              <w:right w:val="single" w:color="auto" w:sz="4" w:space="0"/>
            </w:tcBorders>
            <w:noWrap w:val="0"/>
            <w:vAlign w:val="center"/>
          </w:tcPr>
          <w:p w14:paraId="215C2883">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包括首问制路径、知识检索优化、知识格式优化、系统对接。</w:t>
            </w:r>
          </w:p>
        </w:tc>
      </w:tr>
    </w:tbl>
    <w:p w14:paraId="5A1244E6">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1.2.3政务通用问答升级</w:t>
      </w:r>
    </w:p>
    <w:p w14:paraId="6070669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szCs w:val="21"/>
          <w:lang w:val="en-US" w:eastAsia="zh-CN"/>
        </w:rPr>
      </w:pPr>
      <w:r>
        <w:rPr>
          <w:rFonts w:hint="eastAsia"/>
          <w:lang w:val="en-US" w:eastAsia="zh-CN"/>
        </w:rPr>
        <w:t>聚焦算法优化与接口分类重构，在2025年基础功能上，围绕接口升级、意图识别能力升级、上下文增强升级、解读能力升级四大核心方向，通过精细化算法设计实现精准分类响应，全面提升政务服务智能化与合规性</w:t>
      </w:r>
      <w:r>
        <w:rPr>
          <w:rFonts w:hint="eastAsia" w:ascii="宋体" w:hAnsi="宋体" w:eastAsia="宋体" w:cs="宋体"/>
          <w:szCs w:val="21"/>
          <w:lang w:val="en-US" w:eastAsia="zh-CN"/>
        </w:rPr>
        <w:t>。</w:t>
      </w:r>
    </w:p>
    <w:p w14:paraId="10545EAA">
      <w:pPr>
        <w:pStyle w:val="2"/>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具体需求如下：</w:t>
      </w:r>
    </w:p>
    <w:tbl>
      <w:tblPr>
        <w:tblStyle w:val="42"/>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712"/>
        <w:gridCol w:w="5406"/>
      </w:tblGrid>
      <w:tr w14:paraId="20D04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14641DE">
            <w:pPr>
              <w:widowControl/>
              <w:spacing w:after="0" w:line="240" w:lineRule="auto"/>
              <w:ind w:left="0" w:leftChars="0" w:firstLine="0" w:firstLineChars="0"/>
              <w:jc w:val="center"/>
              <w:rPr>
                <w:rFonts w:hint="eastAsia" w:ascii="宋体" w:hAnsi="宋体" w:eastAsia="宋体" w:cs="宋体"/>
                <w:b/>
                <w:bCs/>
                <w:kern w:val="2"/>
                <w:sz w:val="21"/>
                <w:szCs w:val="21"/>
                <w:lang w:val="en-US" w:eastAsia="zh-CN" w:bidi="ar-SA"/>
              </w:rPr>
            </w:pPr>
            <w:r>
              <w:rPr>
                <w:rFonts w:hint="eastAsia" w:ascii="宋体" w:hAnsi="宋体" w:eastAsia="宋体" w:cs="宋体"/>
                <w:b/>
                <w:bCs/>
                <w:szCs w:val="21"/>
              </w:rPr>
              <w:t>序号</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DD46AFF">
            <w:pPr>
              <w:widowControl/>
              <w:spacing w:after="0" w:line="240" w:lineRule="auto"/>
              <w:ind w:left="0" w:leftChars="0" w:firstLine="0" w:firstLineChars="0"/>
              <w:jc w:val="center"/>
              <w:rPr>
                <w:rFonts w:hint="eastAsia" w:ascii="宋体" w:hAnsi="宋体" w:eastAsia="宋体" w:cs="宋体"/>
                <w:b/>
                <w:bCs/>
                <w:kern w:val="2"/>
                <w:sz w:val="21"/>
                <w:szCs w:val="21"/>
                <w:lang w:val="en-US" w:eastAsia="zh-CN" w:bidi="ar-SA"/>
              </w:rPr>
            </w:pPr>
            <w:r>
              <w:rPr>
                <w:rFonts w:hint="eastAsia" w:ascii="宋体" w:hAnsi="宋体" w:eastAsia="宋体" w:cs="宋体"/>
                <w:b/>
                <w:bCs/>
                <w:szCs w:val="21"/>
              </w:rPr>
              <w:t>需求指标项</w:t>
            </w:r>
          </w:p>
        </w:tc>
        <w:tc>
          <w:tcPr>
            <w:tcW w:w="5406" w:type="dxa"/>
            <w:tcBorders>
              <w:top w:val="single" w:color="auto" w:sz="4" w:space="0"/>
              <w:left w:val="single" w:color="auto" w:sz="4" w:space="0"/>
              <w:bottom w:val="single" w:color="auto" w:sz="4" w:space="0"/>
              <w:right w:val="single" w:color="auto" w:sz="4" w:space="0"/>
            </w:tcBorders>
            <w:noWrap w:val="0"/>
            <w:vAlign w:val="center"/>
          </w:tcPr>
          <w:p w14:paraId="40B8605C">
            <w:pPr>
              <w:widowControl/>
              <w:spacing w:after="0" w:line="240" w:lineRule="auto"/>
              <w:ind w:left="0" w:leftChars="0" w:firstLine="0" w:firstLineChars="0"/>
              <w:jc w:val="center"/>
              <w:rPr>
                <w:rFonts w:hint="eastAsia" w:ascii="宋体" w:hAnsi="宋体" w:eastAsia="宋体" w:cs="宋体"/>
                <w:kern w:val="2"/>
                <w:sz w:val="21"/>
                <w:szCs w:val="21"/>
                <w:lang w:val="en-US" w:eastAsia="zh-CN" w:bidi="ar-SA"/>
              </w:rPr>
            </w:pPr>
            <w:r>
              <w:rPr>
                <w:rFonts w:hint="eastAsia" w:ascii="宋体" w:hAnsi="宋体" w:eastAsia="宋体" w:cs="宋体"/>
                <w:b/>
                <w:bCs/>
                <w:szCs w:val="21"/>
                <w:lang w:val="en-US" w:eastAsia="zh-CN"/>
              </w:rPr>
              <w:t>需求指标内容描述</w:t>
            </w:r>
          </w:p>
        </w:tc>
      </w:tr>
      <w:tr w14:paraId="25178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1DF1B83">
            <w:pPr>
              <w:widowControl/>
              <w:spacing w:after="0" w:line="240" w:lineRule="auto"/>
              <w:ind w:left="0" w:leftChars="0" w:firstLine="0" w:firstLineChars="0"/>
              <w:jc w:val="center"/>
              <w:rPr>
                <w:rFonts w:hint="default" w:ascii="宋体" w:hAnsi="宋体" w:eastAsia="宋体" w:cs="宋体"/>
                <w:b/>
                <w:bCs/>
                <w:szCs w:val="21"/>
                <w:lang w:val="en-US" w:eastAsia="zh-CN"/>
              </w:rPr>
            </w:pPr>
            <w:r>
              <w:rPr>
                <w:rFonts w:hint="eastAsia" w:ascii="宋体" w:hAnsi="宋体" w:eastAsia="宋体" w:cs="宋体"/>
                <w:b/>
                <w:bCs/>
                <w:szCs w:val="21"/>
                <w:lang w:val="en-US" w:eastAsia="zh-CN"/>
              </w:rPr>
              <w:t>1</w:t>
            </w:r>
          </w:p>
        </w:tc>
        <w:tc>
          <w:tcPr>
            <w:tcW w:w="8118" w:type="dxa"/>
            <w:gridSpan w:val="2"/>
            <w:tcBorders>
              <w:top w:val="single" w:color="auto" w:sz="4" w:space="0"/>
              <w:left w:val="single" w:color="auto" w:sz="4" w:space="0"/>
              <w:bottom w:val="single" w:color="auto" w:sz="4" w:space="0"/>
              <w:right w:val="single" w:color="auto" w:sz="4" w:space="0"/>
            </w:tcBorders>
            <w:noWrap w:val="0"/>
            <w:vAlign w:val="center"/>
          </w:tcPr>
          <w:p w14:paraId="37C214D8">
            <w:pPr>
              <w:widowControl/>
              <w:spacing w:after="0" w:line="240" w:lineRule="auto"/>
              <w:ind w:left="0" w:leftChars="0" w:firstLine="0" w:firstLineChars="0"/>
              <w:jc w:val="both"/>
              <w:rPr>
                <w:rFonts w:hint="eastAsia" w:ascii="宋体" w:hAnsi="宋体" w:eastAsia="宋体" w:cs="宋体"/>
                <w:b/>
                <w:bCs/>
                <w:szCs w:val="21"/>
              </w:rPr>
            </w:pPr>
            <w:r>
              <w:rPr>
                <w:rFonts w:hint="eastAsia" w:ascii="宋体" w:hAnsi="宋体" w:eastAsia="宋体" w:cs="宋体"/>
                <w:b/>
                <w:bCs/>
                <w:szCs w:val="21"/>
              </w:rPr>
              <w:t>政务通用问答升级</w:t>
            </w:r>
          </w:p>
        </w:tc>
      </w:tr>
      <w:tr w14:paraId="44351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69572B69">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rPr>
              <w:t>1.1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084DB837">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接口升级</w:t>
            </w:r>
          </w:p>
        </w:tc>
        <w:tc>
          <w:tcPr>
            <w:tcW w:w="5406" w:type="dxa"/>
            <w:tcBorders>
              <w:top w:val="single" w:color="auto" w:sz="4" w:space="0"/>
              <w:left w:val="single" w:color="auto" w:sz="4" w:space="0"/>
              <w:bottom w:val="single" w:color="auto" w:sz="4" w:space="0"/>
              <w:right w:val="single" w:color="auto" w:sz="4" w:space="0"/>
            </w:tcBorders>
            <w:noWrap w:val="0"/>
            <w:vAlign w:val="center"/>
          </w:tcPr>
          <w:p w14:paraId="79DBB8A8">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多场景语义统一预处理、政务多维度意图联合识别、安全违规语义精准捕捉、咨询内容类别智能判定、常识错误多层校验、调度优先级智能计算、安全回复话术智能生成、违规话术多层过滤拦截、政务事项精准匹配、跨部门业务协同调度、政策解读结构化生成、民生服务需求精准匹配、社区服务本地化适配、闲聊意图精准识别、调度过程全量留痕、调度效果实时监测、新型场景动态适配调度、多类型回复接口协同调度功能</w:t>
            </w:r>
            <w:r>
              <w:rPr>
                <w:rFonts w:hint="eastAsia" w:ascii="宋体" w:hAnsi="宋体" w:eastAsia="宋体" w:cs="宋体"/>
                <w:szCs w:val="21"/>
              </w:rPr>
              <w:t>。</w:t>
            </w:r>
          </w:p>
        </w:tc>
      </w:tr>
      <w:tr w14:paraId="4BF03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3060DC0">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rPr>
              <w:t>1.2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7D1BA5FB">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原文答复能力</w:t>
            </w:r>
          </w:p>
        </w:tc>
        <w:tc>
          <w:tcPr>
            <w:tcW w:w="5406" w:type="dxa"/>
            <w:tcBorders>
              <w:top w:val="single" w:color="auto" w:sz="4" w:space="0"/>
              <w:left w:val="single" w:color="auto" w:sz="4" w:space="0"/>
              <w:bottom w:val="single" w:color="auto" w:sz="4" w:space="0"/>
              <w:right w:val="single" w:color="auto" w:sz="4" w:space="0"/>
            </w:tcBorders>
            <w:noWrap w:val="0"/>
            <w:vAlign w:val="center"/>
          </w:tcPr>
          <w:p w14:paraId="3C5341E2">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政务服务事项精准匹配升级、知识库问答对标题语义相似度阈值优化、完全匹配原文即时输出功能、部分匹配原文智能截取功能、模糊匹配原文推荐提示功能、原文完整性校验功能、原文格式标准化适配功能、原文更新实时同步优化、跨知识库原文联合匹配功能、原文版本追溯功能、原文答复与上下文关联</w:t>
            </w:r>
            <w:r>
              <w:rPr>
                <w:rFonts w:hint="eastAsia" w:ascii="宋体" w:hAnsi="宋体" w:eastAsia="宋体" w:cs="宋体"/>
                <w:szCs w:val="21"/>
              </w:rPr>
              <w:t>。</w:t>
            </w:r>
          </w:p>
        </w:tc>
      </w:tr>
      <w:tr w14:paraId="2D03D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573072E">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1.3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29018A6">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解读能力升级</w:t>
            </w:r>
          </w:p>
        </w:tc>
        <w:tc>
          <w:tcPr>
            <w:tcW w:w="5406" w:type="dxa"/>
            <w:tcBorders>
              <w:top w:val="single" w:color="auto" w:sz="4" w:space="0"/>
              <w:left w:val="single" w:color="auto" w:sz="4" w:space="0"/>
              <w:bottom w:val="single" w:color="auto" w:sz="4" w:space="0"/>
              <w:right w:val="single" w:color="auto" w:sz="4" w:space="0"/>
            </w:tcBorders>
            <w:noWrap w:val="0"/>
            <w:vAlign w:val="center"/>
          </w:tcPr>
          <w:p w14:paraId="15D7F141">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政务专项模型调用、公共服务轻量模型调用、安全回复模型调用、闲聊模型调用、模型切换触发、流程类问题解读、政策类问题解读、材料类问题解读、易混淆问题解读、解读准确率评估、解读用户反馈分析、解读模型迭代、跨领域解读关联。</w:t>
            </w:r>
          </w:p>
        </w:tc>
      </w:tr>
      <w:tr w14:paraId="45417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1341759">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1.4</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7B1483CC">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公共便民服务咨询拓展</w:t>
            </w:r>
          </w:p>
        </w:tc>
        <w:tc>
          <w:tcPr>
            <w:tcW w:w="5406" w:type="dxa"/>
            <w:tcBorders>
              <w:top w:val="single" w:color="auto" w:sz="4" w:space="0"/>
              <w:left w:val="single" w:color="auto" w:sz="4" w:space="0"/>
              <w:bottom w:val="single" w:color="auto" w:sz="4" w:space="0"/>
              <w:right w:val="single" w:color="auto" w:sz="4" w:space="0"/>
            </w:tcBorders>
            <w:noWrap w:val="0"/>
            <w:vAlign w:val="center"/>
          </w:tcPr>
          <w:p w14:paraId="2BAC06FE">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医疗机构公开信息咨询、医保公开知识解读、公共卫生服务信息咨询、入学公开知识解读、学校公开信息咨询、教育资助政务咨询、养老公开知识解读、养老机构公开信息咨询、老年健康服务信息咨询、图书馆公开服务信息咨询、博物馆展览信息咨询、文化活动公开信息咨询、公园公开信息咨询、体育场馆服务信息咨询、休闲景点公开信息咨询、水费缴纳公开指南咨询、供水服务网点公开信息咨询、水质公告与用水常识咨询、电费缴纳公开指南咨询、供电服务网点公开信息咨询、停电通知与用电安全咨询、燃气缴费公开指南咨询、燃气服务网点公开信息咨询、燃气安全使用知识咨询、公交卡办理充值指南咨询、地铁票价与优惠政策咨询。</w:t>
            </w:r>
          </w:p>
        </w:tc>
      </w:tr>
    </w:tbl>
    <w:p w14:paraId="1A607149">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1.2.4安全风控模型升级</w:t>
      </w:r>
    </w:p>
    <w:p w14:paraId="008FA36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szCs w:val="21"/>
          <w:lang w:val="en-US" w:eastAsia="zh-CN"/>
        </w:rPr>
      </w:pPr>
      <w:r>
        <w:rPr>
          <w:rFonts w:hint="eastAsia"/>
          <w:lang w:val="en-US" w:eastAsia="zh-CN"/>
        </w:rPr>
        <w:t>安全风控模型升级立足2025年基础建设，规避重复开发，聚焦涉及犯罪类、一般违法、伦理价值观、政治历史及科学常识四类安全问题，通过模型优化与差异化策略设计，实现安全识别精准提升、回答策略适配升级，支撑政务问答智能体安全合规运行。</w:t>
      </w:r>
    </w:p>
    <w:p w14:paraId="319E031A">
      <w:pPr>
        <w:pStyle w:val="2"/>
        <w:keepNext w:val="0"/>
        <w:keepLines w:val="0"/>
        <w:pageBreakBefore w:val="0"/>
        <w:widowControl w:val="0"/>
        <w:kinsoku/>
        <w:wordWrap/>
        <w:overflowPunct/>
        <w:topLinePunct w:val="0"/>
        <w:autoSpaceDE/>
        <w:autoSpaceDN/>
        <w:bidi w:val="0"/>
        <w:adjustRightInd/>
        <w:snapToGrid/>
        <w:ind w:firstLine="422" w:firstLineChars="200"/>
        <w:textAlignment w:val="auto"/>
      </w:pPr>
      <w:r>
        <w:rPr>
          <w:rFonts w:hint="eastAsia" w:ascii="Times New Roman" w:hAnsi="Times New Roman" w:eastAsia="宋体" w:cs="Times New Roman"/>
          <w:kern w:val="2"/>
          <w:sz w:val="21"/>
          <w:szCs w:val="24"/>
          <w:lang w:val="en-US" w:eastAsia="zh-CN" w:bidi="ar-SA"/>
        </w:rPr>
        <w:t>具体需求如下：</w:t>
      </w:r>
    </w:p>
    <w:tbl>
      <w:tblPr>
        <w:tblStyle w:val="42"/>
        <w:tblW w:w="89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712"/>
        <w:gridCol w:w="5446"/>
      </w:tblGrid>
      <w:tr w14:paraId="4BA52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BA35CFA">
            <w:pPr>
              <w:widowControl/>
              <w:spacing w:after="0" w:line="240" w:lineRule="auto"/>
              <w:ind w:left="0" w:leftChars="0" w:firstLine="0" w:firstLineChars="0"/>
              <w:jc w:val="center"/>
              <w:rPr>
                <w:rFonts w:hint="eastAsia" w:ascii="宋体" w:hAnsi="宋体" w:eastAsia="宋体" w:cs="宋体"/>
                <w:b/>
                <w:bCs/>
                <w:szCs w:val="21"/>
                <w:lang w:val="en-US" w:eastAsia="zh-CN"/>
              </w:rPr>
            </w:pPr>
            <w:r>
              <w:rPr>
                <w:rFonts w:hint="eastAsia" w:ascii="宋体" w:hAnsi="宋体" w:eastAsia="宋体" w:cs="宋体"/>
                <w:b/>
                <w:bCs/>
                <w:szCs w:val="21"/>
              </w:rPr>
              <w:t>序号</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2F024FEF">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需求指标项</w:t>
            </w:r>
          </w:p>
        </w:tc>
        <w:tc>
          <w:tcPr>
            <w:tcW w:w="5446" w:type="dxa"/>
            <w:tcBorders>
              <w:top w:val="single" w:color="auto" w:sz="4" w:space="0"/>
              <w:left w:val="single" w:color="auto" w:sz="4" w:space="0"/>
              <w:bottom w:val="single" w:color="auto" w:sz="4" w:space="0"/>
              <w:right w:val="single" w:color="auto" w:sz="4" w:space="0"/>
            </w:tcBorders>
            <w:noWrap w:val="0"/>
            <w:vAlign w:val="center"/>
          </w:tcPr>
          <w:p w14:paraId="2F8024BD">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lang w:val="en-US" w:eastAsia="zh-CN"/>
              </w:rPr>
              <w:t>需求指标内容描述</w:t>
            </w:r>
          </w:p>
        </w:tc>
      </w:tr>
      <w:tr w14:paraId="6221E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BF0C8C1">
            <w:pPr>
              <w:widowControl/>
              <w:spacing w:after="0" w:line="240" w:lineRule="auto"/>
              <w:ind w:left="0" w:leftChars="0" w:firstLine="0" w:firstLineChars="0"/>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1</w:t>
            </w:r>
          </w:p>
        </w:tc>
        <w:tc>
          <w:tcPr>
            <w:tcW w:w="8158" w:type="dxa"/>
            <w:gridSpan w:val="2"/>
            <w:tcBorders>
              <w:top w:val="single" w:color="auto" w:sz="4" w:space="0"/>
              <w:left w:val="single" w:color="auto" w:sz="4" w:space="0"/>
              <w:bottom w:val="single" w:color="auto" w:sz="4" w:space="0"/>
              <w:right w:val="single" w:color="auto" w:sz="4" w:space="0"/>
            </w:tcBorders>
            <w:noWrap w:val="0"/>
            <w:vAlign w:val="center"/>
          </w:tcPr>
          <w:p w14:paraId="54C40374">
            <w:pPr>
              <w:widowControl/>
              <w:spacing w:after="0" w:line="240" w:lineRule="auto"/>
              <w:ind w:left="0" w:leftChars="0" w:firstLine="0" w:firstLineChars="0"/>
              <w:jc w:val="both"/>
              <w:rPr>
                <w:rFonts w:hint="eastAsia" w:ascii="宋体" w:hAnsi="宋体" w:eastAsia="宋体" w:cs="宋体"/>
                <w:b/>
                <w:bCs/>
                <w:szCs w:val="21"/>
              </w:rPr>
            </w:pPr>
            <w:r>
              <w:rPr>
                <w:rFonts w:hint="eastAsia" w:ascii="宋体" w:hAnsi="宋体" w:eastAsia="宋体" w:cs="宋体"/>
                <w:b/>
                <w:bCs/>
                <w:szCs w:val="21"/>
              </w:rPr>
              <w:t>安全风控模型升级</w:t>
            </w:r>
          </w:p>
        </w:tc>
      </w:tr>
      <w:tr w14:paraId="6C23A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F61787A">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C916C35">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rPr>
              <w:t>犯罪类问题专项语义建模升级</w:t>
            </w:r>
          </w:p>
        </w:tc>
        <w:tc>
          <w:tcPr>
            <w:tcW w:w="5446" w:type="dxa"/>
            <w:tcBorders>
              <w:top w:val="single" w:color="auto" w:sz="4" w:space="0"/>
              <w:left w:val="single" w:color="auto" w:sz="4" w:space="0"/>
              <w:bottom w:val="single" w:color="auto" w:sz="4" w:space="0"/>
              <w:right w:val="single" w:color="auto" w:sz="4" w:space="0"/>
            </w:tcBorders>
            <w:noWrap w:val="0"/>
            <w:vAlign w:val="center"/>
          </w:tcPr>
          <w:p w14:paraId="0A94084F">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针对犯罪类问题，升级专项微调模型，扩充涉诈骗、贩毒等犯罪场景标注数据集，优化核心语义特征提取逻辑，强化犯罪行为实体与情节关联识别，突破模糊表述识别瓶颈，为后续精准匹配警示类回答策略提供核心技术支撑，大幅提升识别准确率。</w:t>
            </w:r>
          </w:p>
        </w:tc>
      </w:tr>
      <w:tr w14:paraId="7F5B6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0053E83">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EF1CDFA">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rPr>
              <w:t>一般违法问题边界精准划分</w:t>
            </w:r>
          </w:p>
        </w:tc>
        <w:tc>
          <w:tcPr>
            <w:tcW w:w="5446" w:type="dxa"/>
            <w:tcBorders>
              <w:top w:val="single" w:color="auto" w:sz="4" w:space="0"/>
              <w:left w:val="single" w:color="auto" w:sz="4" w:space="0"/>
              <w:bottom w:val="single" w:color="auto" w:sz="4" w:space="0"/>
              <w:right w:val="single" w:color="auto" w:sz="4" w:space="0"/>
            </w:tcBorders>
            <w:noWrap w:val="0"/>
            <w:vAlign w:val="center"/>
          </w:tcPr>
          <w:p w14:paraId="0011153C">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优化规则引擎与逻辑回归融合算法，构建一般违法与合法咨询的分类边界模型，细化占道经营、违规搭建等违法场景的语义特征，区分“咨询后果”与“教唆违法”表述差异，为适配普法告知类回答策略提供精准分类依据，规避分类偏差导致的策略误用。</w:t>
            </w:r>
          </w:p>
        </w:tc>
      </w:tr>
      <w:tr w14:paraId="36BD4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0B79214F">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758F071C">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rPr>
              <w:t>伦理价值观违规语义深度挖掘</w:t>
            </w:r>
          </w:p>
        </w:tc>
        <w:tc>
          <w:tcPr>
            <w:tcW w:w="5446" w:type="dxa"/>
            <w:tcBorders>
              <w:top w:val="single" w:color="auto" w:sz="4" w:space="0"/>
              <w:left w:val="single" w:color="auto" w:sz="4" w:space="0"/>
              <w:bottom w:val="single" w:color="auto" w:sz="4" w:space="0"/>
              <w:right w:val="single" w:color="auto" w:sz="4" w:space="0"/>
            </w:tcBorders>
            <w:noWrap w:val="0"/>
            <w:vAlign w:val="center"/>
          </w:tcPr>
          <w:p w14:paraId="4286834C">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升级情感分析与价值观匹配双模型，扩充地域歧视、性别偏见等违规场景样本，强化负面情感与违规观点的关联挖掘，精准定位伦理价值观违规核心表述，为生成价值观引导类回答策略提供精准语义支撑，兼顾纠正引导与交互友好性。</w:t>
            </w:r>
          </w:p>
        </w:tc>
      </w:tr>
      <w:tr w14:paraId="6EF4B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E1AAF0D">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1.4</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69A96E51">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rPr>
              <w:t>常识类错误多层级校验升级</w:t>
            </w:r>
          </w:p>
        </w:tc>
        <w:tc>
          <w:tcPr>
            <w:tcW w:w="5446" w:type="dxa"/>
            <w:tcBorders>
              <w:top w:val="single" w:color="auto" w:sz="4" w:space="0"/>
              <w:left w:val="single" w:color="auto" w:sz="4" w:space="0"/>
              <w:bottom w:val="single" w:color="auto" w:sz="4" w:space="0"/>
              <w:right w:val="single" w:color="auto" w:sz="4" w:space="0"/>
            </w:tcBorders>
            <w:noWrap w:val="0"/>
            <w:vAlign w:val="center"/>
          </w:tcPr>
          <w:p w14:paraId="5029387D">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扩容政治历史、自然科学等权威知识体系，升级“关键词匹配-语义关联-逻辑校验”三层算法，优化实体识别精度，精准定位历史事件、科学原理等常识错误，区分轻微疏漏与严重错误，为适配权威纠错类回答策略提供分级依据。</w:t>
            </w:r>
          </w:p>
        </w:tc>
      </w:tr>
      <w:tr w14:paraId="3CD32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49E0B8E">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1.5</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685FBFFB">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rPr>
              <w:t>四类安全问题协同识别调度</w:t>
            </w:r>
          </w:p>
        </w:tc>
        <w:tc>
          <w:tcPr>
            <w:tcW w:w="5446" w:type="dxa"/>
            <w:tcBorders>
              <w:top w:val="single" w:color="auto" w:sz="4" w:space="0"/>
              <w:left w:val="single" w:color="auto" w:sz="4" w:space="0"/>
              <w:bottom w:val="single" w:color="auto" w:sz="4" w:space="0"/>
              <w:right w:val="single" w:color="auto" w:sz="4" w:space="0"/>
            </w:tcBorders>
            <w:noWrap w:val="0"/>
            <w:vAlign w:val="center"/>
          </w:tcPr>
          <w:p w14:paraId="3F7CF2AE">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搭建四类安全问题统一识别调度框架，采用多标签分类算法，实现单条咨询中多类安全问题的同步识别与优先级排序，协调各类问题的识别时序，避免识别冲突，为差异化回答策略的协同调用提供高效调度支撑，提升安全管控响应效率。</w:t>
            </w:r>
          </w:p>
        </w:tc>
      </w:tr>
      <w:tr w14:paraId="07CC8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EF6EE18">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1.6</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7D1638AC">
            <w:pPr>
              <w:widowControl/>
              <w:spacing w:after="160" w:line="256" w:lineRule="auto"/>
              <w:ind w:left="0" w:leftChars="0" w:firstLine="0" w:firstLineChars="0"/>
              <w:jc w:val="left"/>
              <w:rPr>
                <w:rFonts w:hint="eastAsia" w:ascii="宋体" w:hAnsi="宋体" w:eastAsia="宋体" w:cs="宋体"/>
                <w:b/>
                <w:bCs/>
                <w:color w:val="FF0000"/>
                <w:szCs w:val="21"/>
                <w:lang w:val="en-US" w:eastAsia="zh-CN"/>
              </w:rPr>
            </w:pPr>
            <w:r>
              <w:rPr>
                <w:rFonts w:hint="eastAsia"/>
                <w:b/>
                <w:bCs/>
                <w:color w:val="FF0000"/>
                <w:highlight w:val="none"/>
              </w:rPr>
              <w:t>▲</w:t>
            </w:r>
            <w:r>
              <w:rPr>
                <w:rFonts w:hint="eastAsia"/>
                <w:b/>
                <w:bCs/>
                <w:color w:val="FF0000"/>
              </w:rPr>
              <w:t>犯罪类问题警示话术智能生成</w:t>
            </w:r>
          </w:p>
        </w:tc>
        <w:tc>
          <w:tcPr>
            <w:tcW w:w="5446" w:type="dxa"/>
            <w:tcBorders>
              <w:top w:val="single" w:color="auto" w:sz="4" w:space="0"/>
              <w:left w:val="single" w:color="auto" w:sz="4" w:space="0"/>
              <w:bottom w:val="single" w:color="auto" w:sz="4" w:space="0"/>
              <w:right w:val="single" w:color="auto" w:sz="4" w:space="0"/>
            </w:tcBorders>
            <w:noWrap w:val="0"/>
            <w:vAlign w:val="center"/>
          </w:tcPr>
          <w:p w14:paraId="19CF14F2">
            <w:pPr>
              <w:widowControl/>
              <w:spacing w:after="0" w:line="240" w:lineRule="auto"/>
              <w:ind w:left="0" w:leftChars="0" w:firstLine="0" w:firstLineChars="0"/>
              <w:jc w:val="both"/>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t>构建犯罪类问题专属合规框架，升级生成式AI话术优化算法，结合犯罪类型与严重程度，生成标准化警示话术，同步关联对应执法部门咨询渠道，适配“警示+引导”双核心回答策略，确保话术合规严谨、贴合政务服务规范。</w:t>
            </w:r>
            <w:r>
              <w:rPr>
                <w:rFonts w:hint="eastAsia"/>
                <w:b/>
                <w:bCs/>
                <w:color w:val="FF0000"/>
                <w:highlight w:val="none"/>
                <w:lang w:eastAsia="zh-CN"/>
              </w:rPr>
              <w:t>（</w:t>
            </w:r>
            <w:r>
              <w:rPr>
                <w:rFonts w:hint="eastAsia"/>
                <w:b/>
                <w:bCs/>
                <w:color w:val="FF0000"/>
                <w:highlight w:val="none"/>
                <w:lang w:val="en-US" w:eastAsia="zh-CN"/>
              </w:rPr>
              <w:t>需</w:t>
            </w:r>
            <w:r>
              <w:rPr>
                <w:rFonts w:hint="eastAsia"/>
                <w:b/>
                <w:bCs/>
                <w:color w:val="FF0000"/>
                <w:highlight w:val="none"/>
              </w:rPr>
              <w:t>提供功能页面截图予以证明）</w:t>
            </w:r>
          </w:p>
        </w:tc>
      </w:tr>
      <w:tr w14:paraId="418C9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E55CC32">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1.7</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D269E67">
            <w:pPr>
              <w:widowControl/>
              <w:spacing w:after="160" w:line="256" w:lineRule="auto"/>
              <w:ind w:left="0" w:leftChars="0" w:firstLine="0" w:firstLineChars="0"/>
              <w:jc w:val="left"/>
              <w:rPr>
                <w:rFonts w:hint="eastAsia" w:ascii="宋体" w:hAnsi="宋体" w:eastAsia="宋体" w:cs="宋体"/>
                <w:b/>
                <w:bCs/>
                <w:color w:val="FF0000"/>
                <w:szCs w:val="21"/>
                <w:lang w:val="en-US" w:eastAsia="zh-CN"/>
              </w:rPr>
            </w:pPr>
            <w:r>
              <w:rPr>
                <w:rFonts w:hint="eastAsia"/>
                <w:b/>
                <w:bCs/>
                <w:color w:val="FF0000"/>
                <w:highlight w:val="none"/>
              </w:rPr>
              <w:t>▲</w:t>
            </w:r>
            <w:r>
              <w:rPr>
                <w:rFonts w:hint="eastAsia"/>
                <w:b/>
                <w:bCs/>
                <w:color w:val="FF0000"/>
              </w:rPr>
              <w:t>一般违法问题普法精准适配</w:t>
            </w:r>
          </w:p>
        </w:tc>
        <w:tc>
          <w:tcPr>
            <w:tcW w:w="5446" w:type="dxa"/>
            <w:tcBorders>
              <w:top w:val="single" w:color="auto" w:sz="4" w:space="0"/>
              <w:left w:val="single" w:color="auto" w:sz="4" w:space="0"/>
              <w:bottom w:val="single" w:color="auto" w:sz="4" w:space="0"/>
              <w:right w:val="single" w:color="auto" w:sz="4" w:space="0"/>
            </w:tcBorders>
            <w:noWrap w:val="0"/>
            <w:vAlign w:val="center"/>
          </w:tcPr>
          <w:p w14:paraId="6A436A06">
            <w:pPr>
              <w:widowControl/>
              <w:spacing w:after="0" w:line="240" w:lineRule="auto"/>
              <w:ind w:left="0" w:leftChars="0" w:firstLine="0" w:firstLineChars="0"/>
              <w:jc w:val="both"/>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t>对接最新法律法规数据库，升级场景化普法话术生成算法，根据一般违法类型，精准推送对应法条解读与处理流程，适配“普法告知+后果提示”回答策略，区分不同违法场景，提升普法话术的针对性与实用性。</w:t>
            </w:r>
            <w:r>
              <w:rPr>
                <w:rFonts w:hint="eastAsia"/>
                <w:b/>
                <w:bCs/>
                <w:color w:val="FF0000"/>
                <w:highlight w:val="none"/>
                <w:lang w:eastAsia="zh-CN"/>
              </w:rPr>
              <w:t>（</w:t>
            </w:r>
            <w:r>
              <w:rPr>
                <w:rFonts w:hint="eastAsia"/>
                <w:b/>
                <w:bCs/>
                <w:color w:val="FF0000"/>
                <w:highlight w:val="none"/>
                <w:lang w:val="en-US" w:eastAsia="zh-CN"/>
              </w:rPr>
              <w:t>需</w:t>
            </w:r>
            <w:r>
              <w:rPr>
                <w:rFonts w:hint="eastAsia"/>
                <w:b/>
                <w:bCs/>
                <w:color w:val="FF0000"/>
                <w:highlight w:val="none"/>
              </w:rPr>
              <w:t>提供功能页面截图予以证明）</w:t>
            </w:r>
          </w:p>
        </w:tc>
      </w:tr>
      <w:tr w14:paraId="48729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6A9B08FB">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1.8</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2A61A825">
            <w:pPr>
              <w:widowControl/>
              <w:spacing w:after="160" w:line="256" w:lineRule="auto"/>
              <w:ind w:left="0" w:leftChars="0" w:firstLine="0" w:firstLineChars="0"/>
              <w:jc w:val="left"/>
              <w:rPr>
                <w:rFonts w:hint="eastAsia" w:ascii="宋体" w:hAnsi="宋体" w:eastAsia="宋体" w:cs="宋体"/>
                <w:b/>
                <w:bCs/>
                <w:color w:val="FF0000"/>
                <w:szCs w:val="21"/>
                <w:lang w:val="en-US" w:eastAsia="zh-CN"/>
              </w:rPr>
            </w:pPr>
            <w:r>
              <w:rPr>
                <w:rFonts w:hint="eastAsia"/>
                <w:b/>
                <w:bCs/>
                <w:color w:val="FF0000"/>
                <w:highlight w:val="none"/>
              </w:rPr>
              <w:t>▲</w:t>
            </w:r>
            <w:r>
              <w:rPr>
                <w:rFonts w:hint="eastAsia"/>
                <w:b/>
                <w:bCs/>
                <w:color w:val="FF0000"/>
              </w:rPr>
              <w:t>伦理违规价值观引导话术优化</w:t>
            </w:r>
          </w:p>
        </w:tc>
        <w:tc>
          <w:tcPr>
            <w:tcW w:w="5446" w:type="dxa"/>
            <w:tcBorders>
              <w:top w:val="single" w:color="auto" w:sz="4" w:space="0"/>
              <w:left w:val="single" w:color="auto" w:sz="4" w:space="0"/>
              <w:bottom w:val="single" w:color="auto" w:sz="4" w:space="0"/>
              <w:right w:val="single" w:color="auto" w:sz="4" w:space="0"/>
            </w:tcBorders>
            <w:noWrap w:val="0"/>
            <w:vAlign w:val="center"/>
          </w:tcPr>
          <w:p w14:paraId="0D6AF3B5">
            <w:pPr>
              <w:widowControl/>
              <w:spacing w:after="0" w:line="240" w:lineRule="auto"/>
              <w:ind w:left="0" w:leftChars="0" w:firstLine="0" w:firstLineChars="0"/>
              <w:jc w:val="both"/>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t>升级价值观引导话术生成模型，摒弃生硬指责表述，融入情感安抚逻辑，结合违规类型生成温和纠正与正向引导结合的话术，适配“纠正+科普”回答策略，兼顾价值观传递与用户接受度，提升引导效果。</w:t>
            </w:r>
            <w:r>
              <w:rPr>
                <w:rFonts w:hint="eastAsia"/>
                <w:b/>
                <w:bCs/>
                <w:color w:val="FF0000"/>
                <w:highlight w:val="none"/>
                <w:lang w:eastAsia="zh-CN"/>
              </w:rPr>
              <w:t>（</w:t>
            </w:r>
            <w:r>
              <w:rPr>
                <w:rFonts w:hint="eastAsia"/>
                <w:b/>
                <w:bCs/>
                <w:color w:val="FF0000"/>
                <w:highlight w:val="none"/>
                <w:lang w:val="en-US" w:eastAsia="zh-CN"/>
              </w:rPr>
              <w:t>需</w:t>
            </w:r>
            <w:r>
              <w:rPr>
                <w:rFonts w:hint="eastAsia"/>
                <w:b/>
                <w:bCs/>
                <w:color w:val="FF0000"/>
                <w:highlight w:val="none"/>
              </w:rPr>
              <w:t>提供功能页面截图予以证明）</w:t>
            </w:r>
          </w:p>
        </w:tc>
      </w:tr>
      <w:tr w14:paraId="2DB38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39E005F">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1.9</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270B480A">
            <w:pPr>
              <w:widowControl/>
              <w:spacing w:after="160" w:line="256" w:lineRule="auto"/>
              <w:ind w:left="0" w:leftChars="0" w:firstLine="0" w:firstLineChars="0"/>
              <w:jc w:val="left"/>
              <w:rPr>
                <w:rFonts w:hint="eastAsia" w:ascii="宋体" w:hAnsi="宋体" w:eastAsia="宋体" w:cs="宋体"/>
                <w:b/>
                <w:bCs/>
                <w:color w:val="FF0000"/>
                <w:szCs w:val="21"/>
                <w:lang w:val="en-US" w:eastAsia="zh-CN"/>
              </w:rPr>
            </w:pPr>
            <w:r>
              <w:rPr>
                <w:rFonts w:hint="eastAsia"/>
                <w:b/>
                <w:bCs/>
                <w:color w:val="FF0000"/>
                <w:highlight w:val="none"/>
              </w:rPr>
              <w:t>▲</w:t>
            </w:r>
            <w:r>
              <w:rPr>
                <w:rFonts w:hint="eastAsia"/>
                <w:b/>
                <w:bCs/>
                <w:color w:val="FF0000"/>
              </w:rPr>
              <w:t>常识错误权威纠错结构化呈现</w:t>
            </w:r>
          </w:p>
        </w:tc>
        <w:tc>
          <w:tcPr>
            <w:tcW w:w="5446" w:type="dxa"/>
            <w:tcBorders>
              <w:top w:val="single" w:color="auto" w:sz="4" w:space="0"/>
              <w:left w:val="single" w:color="auto" w:sz="4" w:space="0"/>
              <w:bottom w:val="single" w:color="auto" w:sz="4" w:space="0"/>
              <w:right w:val="single" w:color="auto" w:sz="4" w:space="0"/>
            </w:tcBorders>
            <w:noWrap w:val="0"/>
            <w:vAlign w:val="center"/>
          </w:tcPr>
          <w:p w14:paraId="54257EC3">
            <w:pPr>
              <w:widowControl/>
              <w:spacing w:after="0" w:line="240" w:lineRule="auto"/>
              <w:ind w:left="0" w:leftChars="0" w:firstLine="0" w:firstLineChars="0"/>
              <w:jc w:val="both"/>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t>采用语义解析与结构化生成技术，针对常识错误类型，精准提取权威知识点，生成“错误定位-正确解读-权威依据”的结构化纠错话术，适配“纠错+溯源”回答策略，同步关联知识图谱权威来源，保障纠错内容的可信度。</w:t>
            </w:r>
            <w:r>
              <w:rPr>
                <w:rFonts w:hint="eastAsia"/>
                <w:b/>
                <w:bCs/>
                <w:color w:val="FF0000"/>
                <w:highlight w:val="none"/>
                <w:lang w:eastAsia="zh-CN"/>
              </w:rPr>
              <w:t>（</w:t>
            </w:r>
            <w:r>
              <w:rPr>
                <w:rFonts w:hint="eastAsia"/>
                <w:b/>
                <w:bCs/>
                <w:color w:val="FF0000"/>
                <w:highlight w:val="none"/>
                <w:lang w:val="en-US" w:eastAsia="zh-CN"/>
              </w:rPr>
              <w:t>需</w:t>
            </w:r>
            <w:r>
              <w:rPr>
                <w:rFonts w:hint="eastAsia"/>
                <w:b/>
                <w:bCs/>
                <w:color w:val="FF0000"/>
                <w:highlight w:val="none"/>
              </w:rPr>
              <w:t>提供功能页面截图予以证明）</w:t>
            </w:r>
          </w:p>
        </w:tc>
      </w:tr>
      <w:tr w14:paraId="3D288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958DFFC">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1.10</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236EB9DC">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rPr>
              <w:t>安全问题识别精度动态迭代</w:t>
            </w:r>
          </w:p>
        </w:tc>
        <w:tc>
          <w:tcPr>
            <w:tcW w:w="5446" w:type="dxa"/>
            <w:tcBorders>
              <w:top w:val="single" w:color="auto" w:sz="4" w:space="0"/>
              <w:left w:val="single" w:color="auto" w:sz="4" w:space="0"/>
              <w:bottom w:val="single" w:color="auto" w:sz="4" w:space="0"/>
              <w:right w:val="single" w:color="auto" w:sz="4" w:space="0"/>
            </w:tcBorders>
            <w:noWrap w:val="0"/>
            <w:vAlign w:val="center"/>
          </w:tcPr>
          <w:p w14:paraId="3B7C2EC6">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引入增量学习算法，基于四类安全问题的新增咨询数据与用户反馈，动态更新识别模型与特征库，无需重新训练全量模型，即可适配新型违法违规场景与常识误区，持续提升识别精度，降低迭代成本。</w:t>
            </w:r>
          </w:p>
        </w:tc>
      </w:tr>
      <w:tr w14:paraId="35320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072D4C49">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1.11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7343AED4">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rPr>
              <w:t>犯罪类问题风险等级智能判定</w:t>
            </w:r>
          </w:p>
        </w:tc>
        <w:tc>
          <w:tcPr>
            <w:tcW w:w="5446" w:type="dxa"/>
            <w:tcBorders>
              <w:top w:val="single" w:color="auto" w:sz="4" w:space="0"/>
              <w:left w:val="single" w:color="auto" w:sz="4" w:space="0"/>
              <w:bottom w:val="single" w:color="auto" w:sz="4" w:space="0"/>
              <w:right w:val="single" w:color="auto" w:sz="4" w:space="0"/>
            </w:tcBorders>
            <w:noWrap w:val="0"/>
            <w:vAlign w:val="center"/>
          </w:tcPr>
          <w:p w14:paraId="1425DD4C">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构建犯罪类问题风险等级评估体系，结合犯罪类型、情节描述等要素，采用加权排序算法划分高、中、低风险等级，为差异化警示策略调用提供依据，高风险问题优先推送紧急警示与执法渠道，强化风险管控针对性。</w:t>
            </w:r>
          </w:p>
        </w:tc>
      </w:tr>
      <w:tr w14:paraId="23149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F61889C">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1.12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0285AF3">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rPr>
              <w:t>伦理违规多场景话术适配</w:t>
            </w:r>
          </w:p>
        </w:tc>
        <w:tc>
          <w:tcPr>
            <w:tcW w:w="5446" w:type="dxa"/>
            <w:tcBorders>
              <w:top w:val="single" w:color="auto" w:sz="4" w:space="0"/>
              <w:left w:val="single" w:color="auto" w:sz="4" w:space="0"/>
              <w:bottom w:val="single" w:color="auto" w:sz="4" w:space="0"/>
              <w:right w:val="single" w:color="auto" w:sz="4" w:space="0"/>
            </w:tcBorders>
            <w:noWrap w:val="0"/>
            <w:vAlign w:val="center"/>
          </w:tcPr>
          <w:p w14:paraId="71FAF844">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针对不同伦理违规场景（歧视、低俗、违背公序良俗），构建场景化引导话术库，升级话术调度算法，根据违规严重程度与用户语气，动态适配不同引导强度的话术，避免“一刀切”，提升价值观引导的适配性。</w:t>
            </w:r>
          </w:p>
        </w:tc>
      </w:tr>
      <w:tr w14:paraId="67A8D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6EBDB367">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1.13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3A724BDD">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rPr>
              <w:t>常识错误分级纠错策略调度</w:t>
            </w:r>
          </w:p>
        </w:tc>
        <w:tc>
          <w:tcPr>
            <w:tcW w:w="5446" w:type="dxa"/>
            <w:tcBorders>
              <w:top w:val="single" w:color="auto" w:sz="4" w:space="0"/>
              <w:left w:val="single" w:color="auto" w:sz="4" w:space="0"/>
              <w:bottom w:val="single" w:color="auto" w:sz="4" w:space="0"/>
              <w:right w:val="single" w:color="auto" w:sz="4" w:space="0"/>
            </w:tcBorders>
            <w:noWrap w:val="0"/>
            <w:vAlign w:val="center"/>
          </w:tcPr>
          <w:p w14:paraId="1C63CB7A">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基于常识错误严重程度，划分轻微疏漏、一般错误、严重误导三级标准，升级策略调度算法，轻微疏漏推送简洁纠错，严重误导推送详细解读与权威依据，适配分级纠错回答策略，兼顾效率与权威性。</w:t>
            </w:r>
          </w:p>
        </w:tc>
      </w:tr>
      <w:tr w14:paraId="64097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3DDD403">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1.14</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DF06164">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rPr>
              <w:t>安全回复合规性自动校验</w:t>
            </w:r>
          </w:p>
        </w:tc>
        <w:tc>
          <w:tcPr>
            <w:tcW w:w="5446" w:type="dxa"/>
            <w:tcBorders>
              <w:top w:val="single" w:color="auto" w:sz="4" w:space="0"/>
              <w:left w:val="single" w:color="auto" w:sz="4" w:space="0"/>
              <w:bottom w:val="single" w:color="auto" w:sz="4" w:space="0"/>
              <w:right w:val="single" w:color="auto" w:sz="4" w:space="0"/>
            </w:tcBorders>
            <w:noWrap w:val="0"/>
            <w:vAlign w:val="center"/>
          </w:tcPr>
          <w:p w14:paraId="06EE189F">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构建安全回复合规校验规则，升级合规性校验算法，对四类安全问题的生成话术进行自动校验，排查违规表述、法条误用等问题，确保话术符合政务合规要求，规避合规风险，支撑政务审计追溯。</w:t>
            </w:r>
          </w:p>
        </w:tc>
      </w:tr>
      <w:tr w14:paraId="5496A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AFE854B">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1.15</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D07BCD7">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rPr>
              <w:t>安全管控全流程追溯</w:t>
            </w:r>
          </w:p>
        </w:tc>
        <w:tc>
          <w:tcPr>
            <w:tcW w:w="5446" w:type="dxa"/>
            <w:tcBorders>
              <w:top w:val="single" w:color="auto" w:sz="4" w:space="0"/>
              <w:left w:val="single" w:color="auto" w:sz="4" w:space="0"/>
              <w:bottom w:val="single" w:color="auto" w:sz="4" w:space="0"/>
              <w:right w:val="single" w:color="auto" w:sz="4" w:space="0"/>
            </w:tcBorders>
            <w:noWrap w:val="0"/>
            <w:vAlign w:val="center"/>
          </w:tcPr>
          <w:p w14:paraId="306CA084">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升级结构化日志生成算法，留存四类安全问题的识别、分类、策略调用、话术生成全流程数据，按时间戳与问题类型双重索引，支持多维度检索与追溯，满足政务审计要求，实现安全管控过程可核查、可追溯。</w:t>
            </w:r>
          </w:p>
        </w:tc>
      </w:tr>
      <w:tr w14:paraId="68984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A38CE9F">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1.16</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225BC8D0">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rPr>
              <w:t>跨场景安全识别干扰过滤</w:t>
            </w:r>
          </w:p>
        </w:tc>
        <w:tc>
          <w:tcPr>
            <w:tcW w:w="5446" w:type="dxa"/>
            <w:tcBorders>
              <w:top w:val="single" w:color="auto" w:sz="4" w:space="0"/>
              <w:left w:val="single" w:color="auto" w:sz="4" w:space="0"/>
              <w:bottom w:val="single" w:color="auto" w:sz="4" w:space="0"/>
              <w:right w:val="single" w:color="auto" w:sz="4" w:space="0"/>
            </w:tcBorders>
            <w:noWrap w:val="0"/>
            <w:vAlign w:val="center"/>
          </w:tcPr>
          <w:p w14:paraId="1D25BCD9">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升级文本噪声过滤算法，去除咨询中的情绪冗余、无关修饰与特殊符号，聚焦四类安全问题的核心表述，过滤无效干扰信息，提升复杂表述下的识别精度，避免干扰信息导致的策略调用错误，保障安全管控准确性。</w:t>
            </w:r>
          </w:p>
        </w:tc>
      </w:tr>
      <w:tr w14:paraId="149B3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6C21F81D">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1.17</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751CE4EC">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rPr>
              <w:t>差异化策略优化迭代功能</w:t>
            </w:r>
          </w:p>
        </w:tc>
        <w:tc>
          <w:tcPr>
            <w:tcW w:w="5446" w:type="dxa"/>
            <w:tcBorders>
              <w:top w:val="single" w:color="auto" w:sz="4" w:space="0"/>
              <w:left w:val="single" w:color="auto" w:sz="4" w:space="0"/>
              <w:bottom w:val="single" w:color="auto" w:sz="4" w:space="0"/>
              <w:right w:val="single" w:color="auto" w:sz="4" w:space="0"/>
            </w:tcBorders>
            <w:noWrap w:val="0"/>
            <w:vAlign w:val="center"/>
          </w:tcPr>
          <w:p w14:paraId="4A069342">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基于用户反馈与运行数据，采用强化学习算法，持续优化四类安全问题的回答策略与话术生成逻辑，结合政务服务场景变化，迭代升级话术模板与策略适配规则，实现策略与用户需求、政策要求的动态匹配。</w:t>
            </w:r>
          </w:p>
        </w:tc>
      </w:tr>
      <w:tr w14:paraId="6D161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71BE2D4">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1.18</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2F08FDFF">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rPr>
              <w:t>安全管控与政务服务协同适配</w:t>
            </w:r>
          </w:p>
        </w:tc>
        <w:tc>
          <w:tcPr>
            <w:tcW w:w="5446" w:type="dxa"/>
            <w:tcBorders>
              <w:top w:val="single" w:color="auto" w:sz="4" w:space="0"/>
              <w:left w:val="single" w:color="auto" w:sz="4" w:space="0"/>
              <w:bottom w:val="single" w:color="auto" w:sz="4" w:space="0"/>
              <w:right w:val="single" w:color="auto" w:sz="4" w:space="0"/>
            </w:tcBorders>
            <w:noWrap w:val="0"/>
            <w:vAlign w:val="center"/>
          </w:tcPr>
          <w:p w14:paraId="2AC7BB41">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搭建安全管控与政务服务协同框架，优化调度逻辑，当咨询涉及安全问题与政务服务需求时，优先完成安全管控响应，再联动政务回复接口，实现安全管控与政务服务的无缝衔接，兼顾安全合规与服务效率。</w:t>
            </w:r>
          </w:p>
        </w:tc>
      </w:tr>
      <w:tr w14:paraId="5AAC6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729F893">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1.19</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8A8EDC4">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rPr>
              <w:t>四类安全问题回复模板分层构建功能</w:t>
            </w:r>
          </w:p>
        </w:tc>
        <w:tc>
          <w:tcPr>
            <w:tcW w:w="5446" w:type="dxa"/>
            <w:tcBorders>
              <w:top w:val="single" w:color="auto" w:sz="4" w:space="0"/>
              <w:left w:val="single" w:color="auto" w:sz="4" w:space="0"/>
              <w:bottom w:val="single" w:color="auto" w:sz="4" w:space="0"/>
              <w:right w:val="single" w:color="auto" w:sz="4" w:space="0"/>
            </w:tcBorders>
            <w:noWrap w:val="0"/>
            <w:vAlign w:val="center"/>
          </w:tcPr>
          <w:p w14:paraId="1062C54A">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针对四类安全问题分别训练回复模板，细化各类问题下细分场景专项模板（如犯罪类分诈骗、贩毒专项，常识类分历史、科学专项），统一模板结构规范，为标准化回复提供框架支撑，兼顾通用性与针对性。</w:t>
            </w:r>
          </w:p>
        </w:tc>
      </w:tr>
      <w:tr w14:paraId="00F3E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08C8E24">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1.20</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24DAC411">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rPr>
              <w:t>模板与安全问题精准匹配调度功能</w:t>
            </w:r>
          </w:p>
        </w:tc>
        <w:tc>
          <w:tcPr>
            <w:tcW w:w="5446" w:type="dxa"/>
            <w:tcBorders>
              <w:top w:val="single" w:color="auto" w:sz="4" w:space="0"/>
              <w:left w:val="single" w:color="auto" w:sz="4" w:space="0"/>
              <w:bottom w:val="single" w:color="auto" w:sz="4" w:space="0"/>
              <w:right w:val="single" w:color="auto" w:sz="4" w:space="0"/>
            </w:tcBorders>
            <w:noWrap w:val="0"/>
            <w:vAlign w:val="center"/>
          </w:tcPr>
          <w:p w14:paraId="69984740">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升级模板匹配算法，关联四类安全问题的识别结果、风险等级与场景类型，实现“问题类型-风险等级-场景细分”三维度模板精准匹配，自动调度对应层级模板，避免模板误用，提升回复模板的适配效率与精准度。</w:t>
            </w:r>
          </w:p>
        </w:tc>
      </w:tr>
    </w:tbl>
    <w:p w14:paraId="0D03382F">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1.3 AI知识工程</w:t>
      </w:r>
    </w:p>
    <w:p w14:paraId="344D036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主要包括政务服务知识库平台开发服务。</w:t>
      </w:r>
    </w:p>
    <w:p w14:paraId="57130D41">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1.3.1政务服务知识库平台</w:t>
      </w:r>
    </w:p>
    <w:p w14:paraId="35B8919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highlight w:val="none"/>
          <w:lang w:val="en-US" w:eastAsia="zh-CN"/>
        </w:rPr>
      </w:pPr>
      <w:r>
        <w:rPr>
          <w:rFonts w:hint="eastAsia"/>
          <w:highlight w:val="none"/>
          <w:lang w:val="en-US" w:eastAsia="zh-CN"/>
        </w:rPr>
        <w:t>健全覆盖全市域、全领域的统一政务服务知识体系，建设全市统一政务服务知识管理平台，制定数据标签体系和分级分类管理标准，实现全市政务服务资源统一检索、统一管理、统一调度。建立知识更新机制，动态跟踪政策法规和业务调整变化，及时补充完善知识库内容，支撑多维度、多场景知识应用。</w:t>
      </w:r>
    </w:p>
    <w:p w14:paraId="3CCE6332">
      <w:pPr>
        <w:pStyle w:val="2"/>
        <w:keepNext w:val="0"/>
        <w:keepLines w:val="0"/>
        <w:pageBreakBefore w:val="0"/>
        <w:widowControl w:val="0"/>
        <w:kinsoku/>
        <w:wordWrap/>
        <w:overflowPunct/>
        <w:topLinePunct w:val="0"/>
        <w:autoSpaceDE/>
        <w:autoSpaceDN/>
        <w:bidi w:val="0"/>
        <w:adjustRightInd/>
        <w:snapToGrid w:val="0"/>
        <w:ind w:firstLine="422" w:firstLineChars="200"/>
        <w:textAlignment w:val="auto"/>
        <w:rPr>
          <w:rFonts w:hint="eastAsia" w:ascii="Times New Roman" w:hAnsi="Times New Roman" w:eastAsia="宋体" w:cs="Times New Roman"/>
          <w:kern w:val="2"/>
          <w:sz w:val="21"/>
          <w:szCs w:val="24"/>
          <w:highlight w:val="none"/>
          <w:lang w:val="en-US" w:eastAsia="zh-CN" w:bidi="ar-SA"/>
        </w:rPr>
      </w:pPr>
      <w:r>
        <w:rPr>
          <w:rFonts w:hint="eastAsia" w:ascii="Times New Roman" w:hAnsi="Times New Roman" w:eastAsia="宋体" w:cs="Times New Roman"/>
          <w:kern w:val="2"/>
          <w:sz w:val="21"/>
          <w:szCs w:val="24"/>
          <w:highlight w:val="none"/>
          <w:lang w:val="en-US" w:eastAsia="zh-CN" w:bidi="ar-SA"/>
        </w:rPr>
        <w:t>具体需求如下：</w:t>
      </w:r>
    </w:p>
    <w:tbl>
      <w:tblPr>
        <w:tblStyle w:val="42"/>
        <w:tblW w:w="9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712"/>
        <w:gridCol w:w="5566"/>
      </w:tblGrid>
      <w:tr w14:paraId="52162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820" w:type="dxa"/>
            <w:tcBorders>
              <w:top w:val="single" w:color="auto" w:sz="4" w:space="0"/>
              <w:left w:val="single" w:color="auto" w:sz="4" w:space="0"/>
              <w:bottom w:val="single" w:color="auto" w:sz="4" w:space="0"/>
              <w:right w:val="single" w:color="auto" w:sz="4" w:space="0"/>
            </w:tcBorders>
            <w:noWrap/>
            <w:vAlign w:val="center"/>
          </w:tcPr>
          <w:p w14:paraId="2C12F98D">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b/>
                <w:bCs/>
                <w:szCs w:val="21"/>
              </w:rPr>
            </w:pPr>
            <w:r>
              <w:rPr>
                <w:rFonts w:hint="eastAsia" w:ascii="宋体" w:hAnsi="宋体" w:eastAsia="宋体" w:cs="宋体"/>
                <w:b/>
                <w:bCs/>
                <w:szCs w:val="21"/>
              </w:rPr>
              <w:t>序号</w:t>
            </w:r>
          </w:p>
        </w:tc>
        <w:tc>
          <w:tcPr>
            <w:tcW w:w="2712" w:type="dxa"/>
            <w:tcBorders>
              <w:top w:val="single" w:color="auto" w:sz="4" w:space="0"/>
              <w:left w:val="single" w:color="auto" w:sz="4" w:space="0"/>
              <w:bottom w:val="single" w:color="auto" w:sz="4" w:space="0"/>
              <w:right w:val="single" w:color="auto" w:sz="4" w:space="0"/>
            </w:tcBorders>
            <w:noWrap/>
            <w:vAlign w:val="center"/>
          </w:tcPr>
          <w:p w14:paraId="37052C6A">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b/>
                <w:bCs/>
                <w:szCs w:val="21"/>
              </w:rPr>
            </w:pPr>
            <w:r>
              <w:rPr>
                <w:rFonts w:hint="eastAsia" w:ascii="宋体" w:hAnsi="宋体" w:eastAsia="宋体" w:cs="宋体"/>
                <w:b/>
                <w:bCs/>
                <w:szCs w:val="21"/>
              </w:rPr>
              <w:t>需求指标项</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3806CCB6">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b/>
                <w:bCs/>
                <w:szCs w:val="21"/>
                <w:lang w:val="en-US" w:eastAsia="zh-CN"/>
              </w:rPr>
            </w:pPr>
            <w:r>
              <w:rPr>
                <w:rFonts w:hint="eastAsia" w:ascii="宋体" w:hAnsi="宋体" w:eastAsia="宋体" w:cs="宋体"/>
                <w:b/>
                <w:bCs/>
                <w:szCs w:val="21"/>
                <w:lang w:val="en-US" w:eastAsia="zh-CN"/>
              </w:rPr>
              <w:t>需求指标内容描述</w:t>
            </w:r>
          </w:p>
        </w:tc>
      </w:tr>
      <w:tr w14:paraId="38865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A2776E9">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b/>
                <w:bCs/>
                <w:szCs w:val="21"/>
              </w:rPr>
            </w:pPr>
            <w:r>
              <w:rPr>
                <w:rFonts w:hint="eastAsia" w:ascii="宋体" w:hAnsi="宋体" w:eastAsia="宋体" w:cs="宋体"/>
                <w:b/>
                <w:bCs/>
                <w:szCs w:val="21"/>
              </w:rPr>
              <w:t>1</w:t>
            </w:r>
          </w:p>
        </w:tc>
        <w:tc>
          <w:tcPr>
            <w:tcW w:w="8278" w:type="dxa"/>
            <w:gridSpan w:val="2"/>
            <w:tcBorders>
              <w:top w:val="single" w:color="auto" w:sz="4" w:space="0"/>
              <w:left w:val="single" w:color="auto" w:sz="4" w:space="0"/>
              <w:bottom w:val="single" w:color="auto" w:sz="4" w:space="0"/>
              <w:right w:val="single" w:color="auto" w:sz="4" w:space="0"/>
            </w:tcBorders>
            <w:noWrap w:val="0"/>
            <w:vAlign w:val="center"/>
          </w:tcPr>
          <w:p w14:paraId="269425C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eastAsia" w:ascii="宋体" w:hAnsi="宋体" w:eastAsia="宋体" w:cs="宋体"/>
                <w:b/>
                <w:bCs/>
                <w:szCs w:val="21"/>
                <w:lang w:val="en-US" w:eastAsia="zh-CN"/>
              </w:rPr>
            </w:pPr>
            <w:r>
              <w:rPr>
                <w:rFonts w:hint="eastAsia" w:ascii="宋体" w:hAnsi="宋体" w:eastAsia="宋体" w:cs="宋体"/>
                <w:b/>
                <w:bCs/>
                <w:szCs w:val="21"/>
              </w:rPr>
              <w:t>知识工作台</w:t>
            </w:r>
          </w:p>
        </w:tc>
      </w:tr>
      <w:tr w14:paraId="13730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BCD9103">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rPr>
            </w:pPr>
            <w:r>
              <w:rPr>
                <w:rFonts w:hint="eastAsia" w:ascii="宋体" w:hAnsi="宋体" w:eastAsia="宋体" w:cs="宋体"/>
                <w:szCs w:val="21"/>
              </w:rPr>
              <w:t>1.1</w:t>
            </w:r>
          </w:p>
        </w:tc>
        <w:tc>
          <w:tcPr>
            <w:tcW w:w="2712" w:type="dxa"/>
            <w:tcBorders>
              <w:top w:val="single" w:color="auto" w:sz="4" w:space="0"/>
              <w:left w:val="single" w:color="auto" w:sz="4" w:space="0"/>
              <w:bottom w:val="single" w:color="auto" w:sz="4" w:space="0"/>
              <w:right w:val="single" w:color="auto" w:sz="4" w:space="0"/>
            </w:tcBorders>
            <w:noWrap/>
            <w:vAlign w:val="center"/>
          </w:tcPr>
          <w:p w14:paraId="18B2F013">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rPr>
              <w:t>个人工作区</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232E70F0">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lang w:val="en-US" w:eastAsia="zh-CN"/>
              </w:rPr>
              <w:t>包括工作台总览、个人中心。</w:t>
            </w:r>
          </w:p>
        </w:tc>
      </w:tr>
      <w:tr w14:paraId="7C116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BA3464C">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rPr>
            </w:pPr>
            <w:r>
              <w:rPr>
                <w:rFonts w:hint="eastAsia" w:ascii="宋体" w:hAnsi="宋体" w:eastAsia="宋体" w:cs="宋体"/>
                <w:szCs w:val="21"/>
              </w:rPr>
              <w:t>1.2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EA3D881">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rPr>
              <w:t>团队知识中心</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307E9D7A">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lang w:val="en-US" w:eastAsia="zh-CN"/>
              </w:rPr>
              <w:t>包括团队知识概览、团队知识目录、团队知识筛选、知识预览展示。</w:t>
            </w:r>
          </w:p>
        </w:tc>
      </w:tr>
      <w:tr w14:paraId="6D4A7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36EAC5F">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b/>
                <w:bCs/>
                <w:szCs w:val="21"/>
              </w:rPr>
            </w:pPr>
            <w:r>
              <w:rPr>
                <w:rFonts w:hint="eastAsia" w:ascii="宋体" w:hAnsi="宋体" w:eastAsia="宋体" w:cs="宋体"/>
                <w:b/>
                <w:bCs/>
                <w:szCs w:val="21"/>
              </w:rPr>
              <w:t>2</w:t>
            </w:r>
          </w:p>
        </w:tc>
        <w:tc>
          <w:tcPr>
            <w:tcW w:w="8278" w:type="dxa"/>
            <w:gridSpan w:val="2"/>
            <w:tcBorders>
              <w:top w:val="single" w:color="auto" w:sz="4" w:space="0"/>
              <w:left w:val="single" w:color="auto" w:sz="4" w:space="0"/>
              <w:bottom w:val="single" w:color="auto" w:sz="4" w:space="0"/>
              <w:right w:val="single" w:color="auto" w:sz="4" w:space="0"/>
            </w:tcBorders>
            <w:noWrap w:val="0"/>
            <w:vAlign w:val="center"/>
          </w:tcPr>
          <w:p w14:paraId="782FC54D">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b/>
                <w:bCs/>
                <w:szCs w:val="21"/>
              </w:rPr>
            </w:pPr>
            <w:r>
              <w:rPr>
                <w:rFonts w:hint="eastAsia" w:ascii="宋体" w:hAnsi="宋体" w:eastAsia="宋体" w:cs="宋体"/>
                <w:b/>
                <w:bCs/>
                <w:szCs w:val="21"/>
              </w:rPr>
              <w:t>知识中心</w:t>
            </w:r>
          </w:p>
        </w:tc>
      </w:tr>
      <w:tr w14:paraId="0AB52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EEDF091">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2.1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2B2BC6A">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rPr>
              <w:t>知识编录</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4EAF20AA">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lang w:val="en-US" w:eastAsia="zh-CN"/>
              </w:rPr>
              <w:t>提供知识编目，包括批量编录、批量编录实例。</w:t>
            </w:r>
          </w:p>
        </w:tc>
      </w:tr>
      <w:tr w14:paraId="4F5D0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23C2559">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2.2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7DE876A0">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rPr>
              <w:t>知识管理</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120D6157">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提供发布管理功能，包括审核记录信息、审核提交、审核进度查询、审核历史追溯、催办提醒、审核撤回、审核历史查看。</w:t>
            </w:r>
          </w:p>
        </w:tc>
      </w:tr>
      <w:tr w14:paraId="2081A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E99CEC8">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2.3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D6B1A01">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rPr>
              <w:t>知识打标</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181AE1D0">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包括手动知识打标、AI自动打标。</w:t>
            </w:r>
          </w:p>
        </w:tc>
      </w:tr>
      <w:tr w14:paraId="37EF7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6A4DE671">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2.4</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017F4676">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rPr>
              <w:t>外部知识管理</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060ABAA6">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包括外部知识接收、外部知识组织、变更申请、复制到本知识库</w:t>
            </w:r>
            <w:r>
              <w:rPr>
                <w:rFonts w:hint="eastAsia" w:ascii="宋体" w:hAnsi="宋体" w:eastAsia="宋体" w:cs="宋体"/>
                <w:szCs w:val="21"/>
              </w:rPr>
              <w:t>。</w:t>
            </w:r>
          </w:p>
        </w:tc>
      </w:tr>
      <w:tr w14:paraId="0F597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D33A722">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2.5</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ECE26FE">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rPr>
              <w:t>文档管理</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24A87F2E">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lang w:val="en-US" w:eastAsia="zh-CN"/>
              </w:rPr>
              <w:t>包括文档批量导入、文档管理、文档分类管理、文档预览器、文档转知识</w:t>
            </w:r>
            <w:r>
              <w:rPr>
                <w:rFonts w:hint="eastAsia" w:ascii="宋体" w:hAnsi="宋体" w:eastAsia="宋体" w:cs="宋体"/>
                <w:szCs w:val="21"/>
              </w:rPr>
              <w:t>。</w:t>
            </w:r>
          </w:p>
        </w:tc>
      </w:tr>
      <w:tr w14:paraId="78A57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32EE6D7">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2.6</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BA59FAE">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rPr>
              <w:t>知识编目</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7C16979F">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包括知识集合管理、知识编目作业与智能化、编目审核、编目规则与策略配置。</w:t>
            </w:r>
          </w:p>
        </w:tc>
      </w:tr>
      <w:tr w14:paraId="5C5B7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00441A1D">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b/>
                <w:bCs/>
                <w:szCs w:val="21"/>
                <w:lang w:eastAsia="zh-CN"/>
              </w:rPr>
            </w:pPr>
            <w:r>
              <w:rPr>
                <w:rFonts w:hint="eastAsia" w:ascii="宋体" w:hAnsi="宋体" w:eastAsia="宋体" w:cs="宋体"/>
                <w:b/>
                <w:bCs/>
                <w:szCs w:val="21"/>
                <w:lang w:val="en-US" w:eastAsia="zh-CN"/>
              </w:rPr>
              <w:t>3</w:t>
            </w:r>
          </w:p>
        </w:tc>
        <w:tc>
          <w:tcPr>
            <w:tcW w:w="8278" w:type="dxa"/>
            <w:gridSpan w:val="2"/>
            <w:tcBorders>
              <w:top w:val="single" w:color="auto" w:sz="4" w:space="0"/>
              <w:left w:val="single" w:color="auto" w:sz="4" w:space="0"/>
              <w:bottom w:val="single" w:color="auto" w:sz="4" w:space="0"/>
              <w:right w:val="single" w:color="auto" w:sz="4" w:space="0"/>
            </w:tcBorders>
            <w:noWrap w:val="0"/>
            <w:vAlign w:val="center"/>
          </w:tcPr>
          <w:p w14:paraId="48B59FCF">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b/>
                <w:bCs/>
                <w:szCs w:val="21"/>
              </w:rPr>
            </w:pPr>
            <w:r>
              <w:rPr>
                <w:rFonts w:hint="eastAsia" w:ascii="宋体" w:hAnsi="宋体" w:eastAsia="宋体" w:cs="宋体"/>
                <w:b/>
                <w:bCs/>
                <w:szCs w:val="21"/>
              </w:rPr>
              <w:t>知识运营中心</w:t>
            </w:r>
          </w:p>
        </w:tc>
      </w:tr>
      <w:tr w14:paraId="6BB3D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E6BD425">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3.1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018B5302">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rPr>
              <w:t>知识领域目录管理</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68F5C3F7">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lang w:val="en-US" w:eastAsia="zh-CN"/>
              </w:rPr>
              <w:t>包括领域目录顶层管理、领域目录结构维护、目录视图展示</w:t>
            </w:r>
            <w:r>
              <w:rPr>
                <w:rFonts w:hint="eastAsia" w:ascii="宋体" w:hAnsi="宋体" w:eastAsia="宋体" w:cs="宋体"/>
                <w:szCs w:val="21"/>
              </w:rPr>
              <w:t>。</w:t>
            </w:r>
          </w:p>
        </w:tc>
      </w:tr>
      <w:tr w14:paraId="72B9A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876B45B">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3.2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31112BAC">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rPr>
              <w:t>知识分级管理</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37D36509">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lang w:val="en-US" w:eastAsia="zh-CN"/>
              </w:rPr>
              <w:t>包括分级标准维护、分级与共享类型映射、知识分级管理</w:t>
            </w:r>
            <w:r>
              <w:rPr>
                <w:rFonts w:hint="eastAsia" w:ascii="宋体" w:hAnsi="宋体" w:eastAsia="宋体" w:cs="宋体"/>
                <w:szCs w:val="21"/>
              </w:rPr>
              <w:t>。</w:t>
            </w:r>
          </w:p>
        </w:tc>
      </w:tr>
      <w:tr w14:paraId="6F593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632B22DE">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3.3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518FFAE">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rPr>
              <w:t>知识质控</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0BFB26E2">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包括重复内容检测、过期内容检测、内容完整性校验、连接有效性检测、质控任务管理、质控实例运维、质控问题中心。</w:t>
            </w:r>
          </w:p>
        </w:tc>
      </w:tr>
      <w:tr w14:paraId="7DA94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7AD40AB">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3.4</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162CB78">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rPr>
              <w:t>知识安全评估</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2CFCB0DC">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包括敏感信息识别、毒性内容检测。</w:t>
            </w:r>
          </w:p>
        </w:tc>
      </w:tr>
      <w:tr w14:paraId="0A7CF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9B75833">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3.5</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096B3421">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rPr>
              <w:t>问题反馈管理</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1D02CD04">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包括问题反馈入口、问题分类与标记、知识问题分析、问题记录。</w:t>
            </w:r>
          </w:p>
        </w:tc>
      </w:tr>
      <w:tr w14:paraId="7CBD1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900ABB8">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3.6</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61203459">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rPr>
              <w:t>工单流转管理</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5CCEFD2F">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包括工单创建与分发、工单处理与反馈、工单催办与超时、工单归档与关闭。</w:t>
            </w:r>
          </w:p>
        </w:tc>
      </w:tr>
      <w:tr w14:paraId="7CD5A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DA1DAFD">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3.7</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2CE0857">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rPr>
              <w:t>授权知识应用库</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2A406B8C">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包括目标场景库列表统计、整库授权、策略授权、授权应用库审核。</w:t>
            </w:r>
          </w:p>
        </w:tc>
      </w:tr>
      <w:tr w14:paraId="7E8CA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6A5B610">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b/>
                <w:bCs/>
                <w:szCs w:val="21"/>
              </w:rPr>
            </w:pPr>
            <w:r>
              <w:rPr>
                <w:rFonts w:hint="eastAsia" w:ascii="宋体" w:hAnsi="宋体" w:eastAsia="宋体" w:cs="宋体"/>
                <w:b/>
                <w:bCs/>
                <w:szCs w:val="21"/>
                <w:lang w:val="en-US" w:eastAsia="zh-CN"/>
              </w:rPr>
              <w:t>4</w:t>
            </w:r>
          </w:p>
        </w:tc>
        <w:tc>
          <w:tcPr>
            <w:tcW w:w="8278" w:type="dxa"/>
            <w:gridSpan w:val="2"/>
            <w:tcBorders>
              <w:top w:val="single" w:color="auto" w:sz="4" w:space="0"/>
              <w:left w:val="single" w:color="auto" w:sz="4" w:space="0"/>
              <w:bottom w:val="single" w:color="auto" w:sz="4" w:space="0"/>
              <w:right w:val="single" w:color="auto" w:sz="4" w:space="0"/>
            </w:tcBorders>
            <w:noWrap w:val="0"/>
            <w:vAlign w:val="center"/>
          </w:tcPr>
          <w:p w14:paraId="56FFE96C">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b/>
                <w:bCs/>
                <w:szCs w:val="21"/>
              </w:rPr>
            </w:pPr>
            <w:r>
              <w:rPr>
                <w:rFonts w:hint="eastAsia" w:ascii="宋体" w:hAnsi="宋体" w:eastAsia="宋体" w:cs="宋体"/>
                <w:b/>
                <w:bCs/>
                <w:szCs w:val="21"/>
                <w:lang w:val="en-US" w:eastAsia="zh-CN"/>
              </w:rPr>
              <w:t>基</w:t>
            </w:r>
            <w:r>
              <w:rPr>
                <w:rFonts w:hint="eastAsia" w:ascii="宋体" w:hAnsi="宋体" w:eastAsia="宋体" w:cs="宋体"/>
                <w:b/>
                <w:bCs/>
                <w:szCs w:val="21"/>
              </w:rPr>
              <w:t>础管理</w:t>
            </w:r>
          </w:p>
        </w:tc>
      </w:tr>
      <w:tr w14:paraId="7F67D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6D7B34E0">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4.1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3774D99A">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rPr>
              <w:t>知识模型</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43FED808">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包括基础属性池、知识模型管理。</w:t>
            </w:r>
          </w:p>
        </w:tc>
      </w:tr>
      <w:tr w14:paraId="3298D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6A0D908">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4.2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4A68302">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rPr>
              <w:t>团队管理</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4E6A9A4F">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包括团队维护与配置、团队统计、团队知识模型管理。</w:t>
            </w:r>
          </w:p>
        </w:tc>
      </w:tr>
      <w:tr w14:paraId="746F6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00487E05">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4.3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3836D684">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rPr>
              <w:t>知识库管理</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16078AE6">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包括知识库维护与配置、知识库查询与统计。</w:t>
            </w:r>
          </w:p>
        </w:tc>
      </w:tr>
      <w:tr w14:paraId="508C0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655E079">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4.4</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7861C51F">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rPr>
              <w:t>智能化处理引擎</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0A86EFB7">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包括知识解析引擎、要素规提取模板、智能化处理实例。</w:t>
            </w:r>
          </w:p>
        </w:tc>
      </w:tr>
      <w:tr w14:paraId="20C97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394C6BE">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b/>
                <w:bCs/>
                <w:szCs w:val="21"/>
                <w:lang w:val="en-US" w:eastAsia="zh-CN"/>
              </w:rPr>
            </w:pPr>
            <w:r>
              <w:rPr>
                <w:rFonts w:hint="eastAsia" w:ascii="宋体" w:hAnsi="宋体" w:eastAsia="宋体" w:cs="宋体"/>
                <w:b/>
                <w:bCs/>
                <w:szCs w:val="21"/>
                <w:lang w:val="en-US" w:eastAsia="zh-CN"/>
              </w:rPr>
              <w:t>5</w:t>
            </w:r>
          </w:p>
        </w:tc>
        <w:tc>
          <w:tcPr>
            <w:tcW w:w="8278" w:type="dxa"/>
            <w:gridSpan w:val="2"/>
            <w:tcBorders>
              <w:top w:val="single" w:color="auto" w:sz="4" w:space="0"/>
              <w:left w:val="single" w:color="auto" w:sz="4" w:space="0"/>
              <w:bottom w:val="single" w:color="auto" w:sz="4" w:space="0"/>
              <w:right w:val="single" w:color="auto" w:sz="4" w:space="0"/>
            </w:tcBorders>
            <w:noWrap w:val="0"/>
            <w:vAlign w:val="center"/>
          </w:tcPr>
          <w:p w14:paraId="67BC9B71">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b/>
                <w:bCs/>
                <w:szCs w:val="21"/>
                <w:lang w:val="en-US" w:eastAsia="zh-CN"/>
              </w:rPr>
            </w:pPr>
            <w:r>
              <w:rPr>
                <w:rFonts w:hint="eastAsia" w:ascii="宋体" w:hAnsi="宋体" w:eastAsia="宋体" w:cs="宋体"/>
                <w:b/>
                <w:bCs/>
                <w:szCs w:val="21"/>
                <w:lang w:val="en-US" w:eastAsia="zh-CN"/>
              </w:rPr>
              <w:t>知识场景应用系统</w:t>
            </w:r>
          </w:p>
        </w:tc>
      </w:tr>
      <w:tr w14:paraId="0F1DA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964D5F9">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5.1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23C73834">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rPr>
              <w:t>场景应用库</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7FB2CF15">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包括应用库管理、应用库运营成员、场景库查询与统计。</w:t>
            </w:r>
          </w:p>
        </w:tc>
      </w:tr>
      <w:tr w14:paraId="03800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DC64FE2">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5.2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FF0203E">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rPr>
              <w:t>授权知识评估</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656B4231">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包括授权知识处理、知识评估记录。</w:t>
            </w:r>
          </w:p>
        </w:tc>
      </w:tr>
      <w:tr w14:paraId="08350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01F5DA3C">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5.3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32DD3DF6">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rPr>
              <w:t>应用知识管理</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6E418149">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提供应用库维护，包括应用库知识信息、应用库知识清单、团队贡献统计、知识类型统计、知识溯源、发起知识质控、发起知识工单。</w:t>
            </w:r>
          </w:p>
        </w:tc>
      </w:tr>
      <w:tr w14:paraId="5A779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080FCC5">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5.4</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2FE0CEEA">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rPr>
              <w:t>智能体应用管理</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6299A18E">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包括智能体维护、向量模型配置、向量库初始化、API凭证管理。</w:t>
            </w:r>
          </w:p>
        </w:tc>
      </w:tr>
      <w:tr w14:paraId="4D122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CC85C26">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5.5</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DE74AFF">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rPr>
              <w:t>授权智能体应用</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2FAE0195">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包括应用库整体授权、规则授权。</w:t>
            </w:r>
          </w:p>
        </w:tc>
      </w:tr>
      <w:tr w14:paraId="06F8C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74961B8">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5.6</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24AE9AC4">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rPr>
              <w:t>向量化预处理</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4DF6DE10">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包括分块策略配置、分块参数配置、分块结果管理。</w:t>
            </w:r>
          </w:p>
        </w:tc>
      </w:tr>
      <w:tr w14:paraId="76EFD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C0B116F">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5.7</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3CC9287D">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rPr>
              <w:t>向量化任务</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1A3FB8B1">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包括任务配置、向量化任务、向量化日志。</w:t>
            </w:r>
          </w:p>
        </w:tc>
      </w:tr>
      <w:tr w14:paraId="3F2B9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078CB19">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5.8</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7D315B3D">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rPr>
              <w:t>检索服务</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3F87E954">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包括检索策略配置、召回策略配置、召回权限配置、效果验证。</w:t>
            </w:r>
          </w:p>
        </w:tc>
      </w:tr>
      <w:tr w14:paraId="53914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BA4AD1C">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5.9</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E7EBBC7">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rPr>
              <w:t>应用场景API服务</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5AFA35C9">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包括服务发布管理、健康检查。</w:t>
            </w:r>
          </w:p>
        </w:tc>
      </w:tr>
      <w:tr w14:paraId="12CC7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037C322">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5.10</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2AAF3F5F">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rPr>
              <w:t>运营监控</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75649D6D">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包括调用统计分析、API调用审计、告警规则、告警通知、告警历史。</w:t>
            </w:r>
          </w:p>
        </w:tc>
      </w:tr>
      <w:tr w14:paraId="0989A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010FEDD4">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5.11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68C2DDA1">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rPr>
              <w:t>知识应用服务编目</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609EA63D">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包括应用服务编目、应用服务编目审核。</w:t>
            </w:r>
          </w:p>
        </w:tc>
      </w:tr>
      <w:tr w14:paraId="681F8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6299E21F">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5.12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37F3F77">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rPr>
              <w:t>知识变化感知</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61452F92">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包括变化感知、变更通知。</w:t>
            </w:r>
          </w:p>
        </w:tc>
      </w:tr>
      <w:tr w14:paraId="7941D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0694CFBE">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b/>
                <w:bCs/>
                <w:szCs w:val="21"/>
                <w:lang w:val="en-US" w:eastAsia="zh-CN"/>
              </w:rPr>
            </w:pPr>
            <w:r>
              <w:rPr>
                <w:rFonts w:hint="eastAsia" w:ascii="宋体" w:hAnsi="宋体" w:eastAsia="宋体" w:cs="宋体"/>
                <w:b/>
                <w:bCs/>
                <w:szCs w:val="21"/>
                <w:lang w:val="en-US" w:eastAsia="zh-CN"/>
              </w:rPr>
              <w:t>6</w:t>
            </w:r>
          </w:p>
        </w:tc>
        <w:tc>
          <w:tcPr>
            <w:tcW w:w="8278" w:type="dxa"/>
            <w:gridSpan w:val="2"/>
            <w:tcBorders>
              <w:top w:val="single" w:color="auto" w:sz="4" w:space="0"/>
              <w:left w:val="single" w:color="auto" w:sz="4" w:space="0"/>
              <w:bottom w:val="single" w:color="auto" w:sz="4" w:space="0"/>
              <w:right w:val="single" w:color="auto" w:sz="4" w:space="0"/>
            </w:tcBorders>
            <w:noWrap w:val="0"/>
            <w:vAlign w:val="center"/>
          </w:tcPr>
          <w:p w14:paraId="148D603F">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b/>
                <w:bCs/>
                <w:szCs w:val="21"/>
                <w:lang w:val="en-US" w:eastAsia="zh-CN"/>
              </w:rPr>
            </w:pPr>
            <w:r>
              <w:rPr>
                <w:rFonts w:hint="eastAsia" w:ascii="宋体" w:hAnsi="宋体" w:eastAsia="宋体" w:cs="宋体"/>
                <w:b/>
                <w:bCs/>
                <w:szCs w:val="21"/>
                <w:lang w:eastAsia="zh-CN"/>
              </w:rPr>
              <w:t>政务服务知识目录系统</w:t>
            </w:r>
          </w:p>
        </w:tc>
      </w:tr>
      <w:tr w14:paraId="2BE20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6856AA92">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6.1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09A94DA7">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b/>
                <w:bCs/>
                <w:color w:val="FF0000"/>
                <w:szCs w:val="21"/>
                <w:lang w:val="en-US" w:eastAsia="zh-CN"/>
              </w:rPr>
            </w:pPr>
            <w:r>
              <w:rPr>
                <w:rFonts w:hint="eastAsia"/>
                <w:b/>
                <w:bCs/>
                <w:color w:val="FF0000"/>
                <w:highlight w:val="none"/>
              </w:rPr>
              <w:t>▲</w:t>
            </w:r>
            <w:r>
              <w:rPr>
                <w:rFonts w:hint="eastAsia" w:ascii="宋体" w:hAnsi="宋体" w:eastAsia="宋体" w:cs="宋体"/>
                <w:b/>
                <w:bCs/>
                <w:color w:val="FF0000"/>
                <w:szCs w:val="21"/>
              </w:rPr>
              <w:t>知识共享门户</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75B1DE86">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t>包括智能知识检索、多维导航与筛选、个性化服务区。</w:t>
            </w:r>
            <w:r>
              <w:rPr>
                <w:rFonts w:hint="eastAsia"/>
                <w:b/>
                <w:bCs/>
                <w:color w:val="FF0000"/>
                <w:highlight w:val="none"/>
                <w:lang w:eastAsia="zh-CN"/>
              </w:rPr>
              <w:t>（</w:t>
            </w:r>
            <w:r>
              <w:rPr>
                <w:rFonts w:hint="eastAsia"/>
                <w:b/>
                <w:bCs/>
                <w:color w:val="FF0000"/>
                <w:highlight w:val="none"/>
                <w:lang w:val="en-US" w:eastAsia="zh-CN"/>
              </w:rPr>
              <w:t>需</w:t>
            </w:r>
            <w:r>
              <w:rPr>
                <w:rFonts w:hint="eastAsia"/>
                <w:b/>
                <w:bCs/>
                <w:color w:val="FF0000"/>
                <w:highlight w:val="none"/>
              </w:rPr>
              <w:t>提供功能页面截图予以证明）</w:t>
            </w:r>
          </w:p>
        </w:tc>
      </w:tr>
      <w:tr w14:paraId="48D5D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FD2A3C7">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6.2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6D4DA2F">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rPr>
              <w:t>知识发现与详情</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77B086DA">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包括知识全景卡片、知识收藏、知识点评、知识反馈。</w:t>
            </w:r>
          </w:p>
        </w:tc>
      </w:tr>
      <w:tr w14:paraId="64453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FB553F3">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6.3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0F1FC339">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rPr>
              <w:t>共享流程服务</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0DDD51EF">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包括知识条目申请、策略申请、申请模板管理、知识申请单、共享审核中心。</w:t>
            </w:r>
          </w:p>
        </w:tc>
      </w:tr>
      <w:tr w14:paraId="6CA2E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078FC73">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6.4</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6340E9BB">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rPr>
              <w:t>知识交付与使用</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79C38FBB">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包括知识包交付、知识服务交付、跨团队授权交付、知识包使用、使用记录与追踪。</w:t>
            </w:r>
          </w:p>
        </w:tc>
      </w:tr>
      <w:tr w14:paraId="70BFB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8A7E245">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6.5</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63B745C9">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rPr>
              <w:t>共享资产与运营工作台</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0521FBCB">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包括单位知识管家视图、个人知识空间视图。</w:t>
            </w:r>
          </w:p>
        </w:tc>
      </w:tr>
      <w:tr w14:paraId="2655E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D812DDF">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6.6</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7E1EA19">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rPr>
            </w:pPr>
            <w:r>
              <w:rPr>
                <w:rFonts w:hint="eastAsia" w:ascii="宋体" w:hAnsi="宋体" w:eastAsia="宋体" w:cs="宋体"/>
                <w:szCs w:val="21"/>
              </w:rPr>
              <w:t>共享治理与仲裁</w:t>
            </w:r>
          </w:p>
        </w:tc>
        <w:tc>
          <w:tcPr>
            <w:tcW w:w="5566" w:type="dxa"/>
            <w:tcBorders>
              <w:top w:val="single" w:color="auto" w:sz="4" w:space="0"/>
              <w:left w:val="single" w:color="auto" w:sz="4" w:space="0"/>
              <w:bottom w:val="single" w:color="auto" w:sz="4" w:space="0"/>
              <w:right w:val="single" w:color="auto" w:sz="4" w:space="0"/>
            </w:tcBorders>
            <w:noWrap w:val="0"/>
            <w:vAlign w:val="center"/>
          </w:tcPr>
          <w:p w14:paraId="6FCAD76A">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szCs w:val="21"/>
                <w:lang w:val="en-US" w:eastAsia="zh-CN"/>
              </w:rPr>
            </w:pPr>
            <w:r>
              <w:rPr>
                <w:rFonts w:hint="eastAsia" w:ascii="宋体" w:hAnsi="宋体" w:eastAsia="宋体" w:cs="宋体"/>
                <w:szCs w:val="21"/>
                <w:lang w:val="en-US" w:eastAsia="zh-CN"/>
              </w:rPr>
              <w:t>知识争议处理，包括争议工单信息、新增争议、处理争议、争议列表、争议详情、工单派发、工单处理、工单记录查询、反馈处理结果、结果查询。</w:t>
            </w:r>
          </w:p>
        </w:tc>
      </w:tr>
    </w:tbl>
    <w:p w14:paraId="24D4E71D">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1.4</w:t>
      </w:r>
      <w:r>
        <w:rPr>
          <w:rFonts w:hint="eastAsia" w:ascii="宋体" w:hAnsi="宋体" w:eastAsia="宋体" w:cs="宋体"/>
          <w:szCs w:val="21"/>
        </w:rPr>
        <w:t>应用支撑能力建设</w:t>
      </w:r>
    </w:p>
    <w:p w14:paraId="31A55160">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1.4.1“深小i”能力开放门户</w:t>
      </w:r>
    </w:p>
    <w:p w14:paraId="06FE53F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szCs w:val="21"/>
          <w:lang w:val="en-US" w:eastAsia="zh-CN"/>
        </w:rPr>
      </w:pPr>
      <w:r>
        <w:rPr>
          <w:rFonts w:hint="eastAsia" w:ascii="宋体" w:hAnsi="宋体" w:eastAsia="宋体" w:cs="宋体"/>
          <w:szCs w:val="21"/>
          <w:highlight w:val="none"/>
          <w:lang w:val="en-US" w:eastAsia="zh-CN"/>
        </w:rPr>
        <w:t>打造“深小i”能力开放门户，将“深小i”已建问答能力、政务服务知识、边聊边办工具、智能辅助申报工具等标准化、模块化，区和部门基于统一工具和标准开展政务服务事项“边聊边办”、智能辅助申报配置上架，实现低代码、快速化应用推广</w:t>
      </w:r>
      <w:r>
        <w:rPr>
          <w:rFonts w:hint="eastAsia" w:ascii="宋体" w:hAnsi="宋体" w:eastAsia="宋体" w:cs="宋体"/>
          <w:szCs w:val="21"/>
          <w:lang w:val="en-US" w:eastAsia="zh-CN"/>
        </w:rPr>
        <w:t>。</w:t>
      </w:r>
    </w:p>
    <w:p w14:paraId="29C61770">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具体需求如下：</w:t>
      </w:r>
    </w:p>
    <w:tbl>
      <w:tblPr>
        <w:tblStyle w:val="42"/>
        <w:tblW w:w="89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712"/>
        <w:gridCol w:w="5436"/>
      </w:tblGrid>
      <w:tr w14:paraId="0E0F3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820" w:type="dxa"/>
            <w:tcBorders>
              <w:top w:val="single" w:color="auto" w:sz="4" w:space="0"/>
              <w:left w:val="single" w:color="auto" w:sz="4" w:space="0"/>
              <w:bottom w:val="single" w:color="auto" w:sz="4" w:space="0"/>
              <w:right w:val="single" w:color="auto" w:sz="4" w:space="0"/>
            </w:tcBorders>
            <w:noWrap/>
            <w:vAlign w:val="center"/>
          </w:tcPr>
          <w:p w14:paraId="55BD339E">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序号</w:t>
            </w:r>
          </w:p>
        </w:tc>
        <w:tc>
          <w:tcPr>
            <w:tcW w:w="2712" w:type="dxa"/>
            <w:tcBorders>
              <w:top w:val="single" w:color="auto" w:sz="4" w:space="0"/>
              <w:left w:val="single" w:color="auto" w:sz="4" w:space="0"/>
              <w:bottom w:val="single" w:color="auto" w:sz="4" w:space="0"/>
              <w:right w:val="single" w:color="auto" w:sz="4" w:space="0"/>
            </w:tcBorders>
            <w:noWrap/>
            <w:vAlign w:val="center"/>
          </w:tcPr>
          <w:p w14:paraId="6FFC12BC">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需求指标项</w:t>
            </w:r>
          </w:p>
        </w:tc>
        <w:tc>
          <w:tcPr>
            <w:tcW w:w="5436" w:type="dxa"/>
            <w:tcBorders>
              <w:top w:val="single" w:color="auto" w:sz="4" w:space="0"/>
              <w:left w:val="single" w:color="auto" w:sz="4" w:space="0"/>
              <w:bottom w:val="single" w:color="auto" w:sz="4" w:space="0"/>
              <w:right w:val="single" w:color="auto" w:sz="4" w:space="0"/>
            </w:tcBorders>
            <w:noWrap w:val="0"/>
            <w:vAlign w:val="center"/>
          </w:tcPr>
          <w:p w14:paraId="1096D179">
            <w:pPr>
              <w:widowControl/>
              <w:spacing w:after="0" w:line="240" w:lineRule="auto"/>
              <w:ind w:left="0" w:leftChars="0" w:firstLine="0" w:firstLineChars="0"/>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需求指标内容描述</w:t>
            </w:r>
          </w:p>
        </w:tc>
      </w:tr>
      <w:tr w14:paraId="54C51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3631C62">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1</w:t>
            </w:r>
          </w:p>
        </w:tc>
        <w:tc>
          <w:tcPr>
            <w:tcW w:w="8148" w:type="dxa"/>
            <w:gridSpan w:val="2"/>
            <w:tcBorders>
              <w:top w:val="single" w:color="auto" w:sz="4" w:space="0"/>
              <w:left w:val="single" w:color="auto" w:sz="4" w:space="0"/>
              <w:bottom w:val="single" w:color="auto" w:sz="4" w:space="0"/>
              <w:right w:val="single" w:color="auto" w:sz="4" w:space="0"/>
            </w:tcBorders>
            <w:noWrap w:val="0"/>
            <w:vAlign w:val="center"/>
          </w:tcPr>
          <w:p w14:paraId="62685836">
            <w:pPr>
              <w:widowControl/>
              <w:spacing w:after="0" w:line="240" w:lineRule="auto"/>
              <w:jc w:val="both"/>
              <w:rPr>
                <w:rFonts w:hint="eastAsia" w:ascii="宋体" w:hAnsi="宋体" w:eastAsia="宋体" w:cs="宋体"/>
                <w:b/>
                <w:bCs/>
                <w:szCs w:val="21"/>
                <w:lang w:val="en-US" w:eastAsia="zh-CN"/>
              </w:rPr>
            </w:pPr>
            <w:r>
              <w:rPr>
                <w:rFonts w:hint="eastAsia" w:ascii="宋体" w:hAnsi="宋体" w:eastAsia="宋体" w:cs="宋体"/>
                <w:b/>
                <w:bCs/>
                <w:szCs w:val="21"/>
              </w:rPr>
              <w:t>管理端统一门户</w:t>
            </w:r>
          </w:p>
        </w:tc>
      </w:tr>
      <w:tr w14:paraId="413D2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A747ABB">
            <w:pPr>
              <w:widowControl/>
              <w:spacing w:after="0" w:line="240" w:lineRule="auto"/>
              <w:ind w:left="0" w:leftChars="0" w:firstLine="0" w:firstLineChars="0"/>
              <w:jc w:val="center"/>
              <w:rPr>
                <w:rFonts w:hint="eastAsia" w:ascii="宋体" w:hAnsi="宋体" w:eastAsia="宋体" w:cs="宋体"/>
                <w:szCs w:val="21"/>
              </w:rPr>
            </w:pPr>
            <w:r>
              <w:rPr>
                <w:rFonts w:hint="eastAsia" w:ascii="宋体" w:hAnsi="宋体" w:eastAsia="宋体" w:cs="宋体"/>
                <w:szCs w:val="21"/>
              </w:rPr>
              <w:t>1.1</w:t>
            </w:r>
          </w:p>
        </w:tc>
        <w:tc>
          <w:tcPr>
            <w:tcW w:w="2712" w:type="dxa"/>
            <w:tcBorders>
              <w:top w:val="single" w:color="auto" w:sz="4" w:space="0"/>
              <w:left w:val="single" w:color="auto" w:sz="4" w:space="0"/>
              <w:bottom w:val="single" w:color="auto" w:sz="4" w:space="0"/>
              <w:right w:val="single" w:color="auto" w:sz="4" w:space="0"/>
            </w:tcBorders>
            <w:noWrap/>
            <w:vAlign w:val="center"/>
          </w:tcPr>
          <w:p w14:paraId="36D04D8C">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子系统配置管理</w:t>
            </w:r>
          </w:p>
        </w:tc>
        <w:tc>
          <w:tcPr>
            <w:tcW w:w="5436" w:type="dxa"/>
            <w:tcBorders>
              <w:top w:val="single" w:color="auto" w:sz="4" w:space="0"/>
              <w:left w:val="single" w:color="auto" w:sz="4" w:space="0"/>
              <w:bottom w:val="single" w:color="auto" w:sz="4" w:space="0"/>
              <w:right w:val="single" w:color="auto" w:sz="4" w:space="0"/>
            </w:tcBorders>
            <w:noWrap w:val="0"/>
            <w:vAlign w:val="center"/>
          </w:tcPr>
          <w:p w14:paraId="5CE32DCC">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包括系统注册与列表、接入凭证管理、菜单与导航配置、接入状态监控、门户页栏目管理、门户页栏目内容管理、门户页发布管理、数据文件。</w:t>
            </w:r>
          </w:p>
        </w:tc>
      </w:tr>
      <w:tr w14:paraId="2D44E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10C14F5">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1.2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3542CD7">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统一账号管理</w:t>
            </w:r>
          </w:p>
        </w:tc>
        <w:tc>
          <w:tcPr>
            <w:tcW w:w="5436" w:type="dxa"/>
            <w:tcBorders>
              <w:top w:val="single" w:color="auto" w:sz="4" w:space="0"/>
              <w:left w:val="single" w:color="auto" w:sz="4" w:space="0"/>
              <w:bottom w:val="single" w:color="auto" w:sz="4" w:space="0"/>
              <w:right w:val="single" w:color="auto" w:sz="4" w:space="0"/>
            </w:tcBorders>
            <w:noWrap w:val="0"/>
            <w:vAlign w:val="center"/>
          </w:tcPr>
          <w:p w14:paraId="359BD6A8">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包括账号维护、账号-子系统授权、账号-角色与部门配置、第三方联合登录、账号信息表。</w:t>
            </w:r>
          </w:p>
        </w:tc>
      </w:tr>
      <w:tr w14:paraId="32EEF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772B91F">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1.3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9BD2B29">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角色管理</w:t>
            </w:r>
          </w:p>
        </w:tc>
        <w:tc>
          <w:tcPr>
            <w:tcW w:w="5436" w:type="dxa"/>
            <w:tcBorders>
              <w:top w:val="single" w:color="auto" w:sz="4" w:space="0"/>
              <w:left w:val="single" w:color="auto" w:sz="4" w:space="0"/>
              <w:bottom w:val="single" w:color="auto" w:sz="4" w:space="0"/>
              <w:right w:val="single" w:color="auto" w:sz="4" w:space="0"/>
            </w:tcBorders>
            <w:noWrap w:val="0"/>
            <w:vAlign w:val="center"/>
          </w:tcPr>
          <w:p w14:paraId="26D81706">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包括角色维护、角色-权限包配置、角色作用域、角色信息表。</w:t>
            </w:r>
          </w:p>
        </w:tc>
      </w:tr>
      <w:tr w14:paraId="69EDB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6CBB9114">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rPr>
              <w:t>1.</w:t>
            </w:r>
            <w:r>
              <w:rPr>
                <w:rFonts w:hint="eastAsia" w:ascii="宋体" w:hAnsi="宋体" w:eastAsia="宋体" w:cs="宋体"/>
                <w:szCs w:val="21"/>
                <w:lang w:val="en-US" w:eastAsia="zh-CN"/>
              </w:rPr>
              <w:t>4</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7FE8116C">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权限管理</w:t>
            </w:r>
          </w:p>
        </w:tc>
        <w:tc>
          <w:tcPr>
            <w:tcW w:w="5436" w:type="dxa"/>
            <w:tcBorders>
              <w:top w:val="single" w:color="auto" w:sz="4" w:space="0"/>
              <w:left w:val="single" w:color="auto" w:sz="4" w:space="0"/>
              <w:bottom w:val="single" w:color="auto" w:sz="4" w:space="0"/>
              <w:right w:val="single" w:color="auto" w:sz="4" w:space="0"/>
            </w:tcBorders>
            <w:noWrap w:val="0"/>
            <w:vAlign w:val="center"/>
          </w:tcPr>
          <w:p w14:paraId="71D0D8E4">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包括功能权限、数据权限、权限审计。</w:t>
            </w:r>
          </w:p>
        </w:tc>
      </w:tr>
      <w:tr w14:paraId="6C941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D9826B2">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2</w:t>
            </w:r>
          </w:p>
        </w:tc>
        <w:tc>
          <w:tcPr>
            <w:tcW w:w="8148" w:type="dxa"/>
            <w:gridSpan w:val="2"/>
            <w:tcBorders>
              <w:top w:val="single" w:color="auto" w:sz="4" w:space="0"/>
              <w:left w:val="single" w:color="auto" w:sz="4" w:space="0"/>
              <w:bottom w:val="single" w:color="auto" w:sz="4" w:space="0"/>
              <w:right w:val="single" w:color="auto" w:sz="4" w:space="0"/>
            </w:tcBorders>
            <w:noWrap w:val="0"/>
            <w:vAlign w:val="center"/>
          </w:tcPr>
          <w:p w14:paraId="51054B0B">
            <w:pPr>
              <w:widowControl/>
              <w:spacing w:after="0" w:line="240" w:lineRule="auto"/>
              <w:ind w:left="0" w:leftChars="0" w:firstLine="0" w:firstLineChars="0"/>
              <w:jc w:val="both"/>
              <w:rPr>
                <w:rFonts w:hint="eastAsia" w:ascii="宋体" w:hAnsi="宋体" w:eastAsia="宋体" w:cs="宋体"/>
                <w:b/>
                <w:bCs/>
                <w:szCs w:val="21"/>
              </w:rPr>
            </w:pPr>
            <w:r>
              <w:rPr>
                <w:rFonts w:hint="eastAsia" w:ascii="宋体" w:hAnsi="宋体" w:eastAsia="宋体" w:cs="宋体"/>
                <w:b/>
                <w:bCs/>
                <w:szCs w:val="21"/>
                <w:lang w:val="en-US" w:eastAsia="zh-CN"/>
              </w:rPr>
              <w:t>开放门户</w:t>
            </w:r>
          </w:p>
        </w:tc>
      </w:tr>
      <w:tr w14:paraId="3150C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3B99263">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18A03D4">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首页</w:t>
            </w:r>
          </w:p>
        </w:tc>
        <w:tc>
          <w:tcPr>
            <w:tcW w:w="5436" w:type="dxa"/>
            <w:tcBorders>
              <w:top w:val="single" w:color="auto" w:sz="4" w:space="0"/>
              <w:left w:val="single" w:color="auto" w:sz="4" w:space="0"/>
              <w:bottom w:val="single" w:color="auto" w:sz="4" w:space="0"/>
              <w:right w:val="single" w:color="auto" w:sz="4" w:space="0"/>
            </w:tcBorders>
            <w:noWrap w:val="0"/>
            <w:vAlign w:val="center"/>
          </w:tcPr>
          <w:p w14:paraId="545B2457">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包括资源推荐、资源检索、资源分区展示、资源概览、通知公告、常见问题。</w:t>
            </w:r>
          </w:p>
        </w:tc>
      </w:tr>
      <w:tr w14:paraId="1051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5C85987">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754B7070">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接入流程</w:t>
            </w:r>
          </w:p>
        </w:tc>
        <w:tc>
          <w:tcPr>
            <w:tcW w:w="5436" w:type="dxa"/>
            <w:tcBorders>
              <w:top w:val="single" w:color="auto" w:sz="4" w:space="0"/>
              <w:left w:val="single" w:color="auto" w:sz="4" w:space="0"/>
              <w:bottom w:val="single" w:color="auto" w:sz="4" w:space="0"/>
              <w:right w:val="single" w:color="auto" w:sz="4" w:space="0"/>
            </w:tcBorders>
            <w:noWrap w:val="0"/>
            <w:vAlign w:val="center"/>
          </w:tcPr>
          <w:p w14:paraId="6287CCA4">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包括流程概览、流程详情。</w:t>
            </w:r>
          </w:p>
        </w:tc>
      </w:tr>
      <w:tr w14:paraId="22434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BB8E7B8">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813E8AA">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AI开放能力</w:t>
            </w:r>
          </w:p>
        </w:tc>
        <w:tc>
          <w:tcPr>
            <w:tcW w:w="5436" w:type="dxa"/>
            <w:tcBorders>
              <w:top w:val="single" w:color="auto" w:sz="4" w:space="0"/>
              <w:left w:val="single" w:color="auto" w:sz="4" w:space="0"/>
              <w:bottom w:val="single" w:color="auto" w:sz="4" w:space="0"/>
              <w:right w:val="single" w:color="auto" w:sz="4" w:space="0"/>
            </w:tcBorders>
            <w:noWrap w:val="0"/>
            <w:vAlign w:val="center"/>
          </w:tcPr>
          <w:p w14:paraId="15CF3C19">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提供AI开放能力，包括资源查找、资源信息展示、资源订阅、资源互动。</w:t>
            </w:r>
          </w:p>
        </w:tc>
      </w:tr>
      <w:tr w14:paraId="04D0F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A634CD1">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2.4</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8298D3A">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知识开放能力</w:t>
            </w:r>
          </w:p>
        </w:tc>
        <w:tc>
          <w:tcPr>
            <w:tcW w:w="5436" w:type="dxa"/>
            <w:tcBorders>
              <w:top w:val="single" w:color="auto" w:sz="4" w:space="0"/>
              <w:left w:val="single" w:color="auto" w:sz="4" w:space="0"/>
              <w:bottom w:val="single" w:color="auto" w:sz="4" w:space="0"/>
              <w:right w:val="single" w:color="auto" w:sz="4" w:space="0"/>
            </w:tcBorders>
            <w:noWrap w:val="0"/>
            <w:vAlign w:val="center"/>
          </w:tcPr>
          <w:p w14:paraId="32600F32">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提供知识开放能力，包括资源查找、资源信息展示、资源订阅、资源互动</w:t>
            </w:r>
            <w:r>
              <w:rPr>
                <w:rFonts w:hint="eastAsia" w:ascii="宋体" w:hAnsi="宋体" w:eastAsia="宋体" w:cs="宋体"/>
                <w:szCs w:val="21"/>
              </w:rPr>
              <w:t>。</w:t>
            </w:r>
          </w:p>
        </w:tc>
      </w:tr>
      <w:tr w14:paraId="54581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7514CE4">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2.5</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087E705">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安全开放能力</w:t>
            </w:r>
          </w:p>
        </w:tc>
        <w:tc>
          <w:tcPr>
            <w:tcW w:w="5436" w:type="dxa"/>
            <w:tcBorders>
              <w:top w:val="single" w:color="auto" w:sz="4" w:space="0"/>
              <w:left w:val="single" w:color="auto" w:sz="4" w:space="0"/>
              <w:bottom w:val="single" w:color="auto" w:sz="4" w:space="0"/>
              <w:right w:val="single" w:color="auto" w:sz="4" w:space="0"/>
            </w:tcBorders>
            <w:noWrap w:val="0"/>
            <w:vAlign w:val="center"/>
          </w:tcPr>
          <w:p w14:paraId="5AF4F502">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提供安全开放能力，包括资源查找、资源信息展示、资源订阅、资源互动</w:t>
            </w:r>
            <w:r>
              <w:rPr>
                <w:rFonts w:hint="eastAsia" w:ascii="宋体" w:hAnsi="宋体" w:eastAsia="宋体" w:cs="宋体"/>
                <w:szCs w:val="21"/>
              </w:rPr>
              <w:t>。</w:t>
            </w:r>
          </w:p>
        </w:tc>
      </w:tr>
      <w:tr w14:paraId="3EE71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05D0A48">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2.6</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325CCD00">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案例模版</w:t>
            </w:r>
          </w:p>
        </w:tc>
        <w:tc>
          <w:tcPr>
            <w:tcW w:w="5436" w:type="dxa"/>
            <w:tcBorders>
              <w:top w:val="single" w:color="auto" w:sz="4" w:space="0"/>
              <w:left w:val="single" w:color="auto" w:sz="4" w:space="0"/>
              <w:bottom w:val="single" w:color="auto" w:sz="4" w:space="0"/>
              <w:right w:val="single" w:color="auto" w:sz="4" w:space="0"/>
            </w:tcBorders>
            <w:noWrap w:val="0"/>
            <w:vAlign w:val="center"/>
          </w:tcPr>
          <w:p w14:paraId="31DC3DE3">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包括案例模版概述、案例模版详情。</w:t>
            </w:r>
          </w:p>
        </w:tc>
      </w:tr>
      <w:tr w14:paraId="74AC8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CD2FE06">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2.7</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3D2FC2CF">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个人中心</w:t>
            </w:r>
          </w:p>
        </w:tc>
        <w:tc>
          <w:tcPr>
            <w:tcW w:w="5436" w:type="dxa"/>
            <w:tcBorders>
              <w:top w:val="single" w:color="auto" w:sz="4" w:space="0"/>
              <w:left w:val="single" w:color="auto" w:sz="4" w:space="0"/>
              <w:bottom w:val="single" w:color="auto" w:sz="4" w:space="0"/>
              <w:right w:val="single" w:color="auto" w:sz="4" w:space="0"/>
            </w:tcBorders>
            <w:noWrap w:val="0"/>
            <w:vAlign w:val="center"/>
          </w:tcPr>
          <w:p w14:paraId="35F2A144">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包括我的收藏、我的足迹、我的订阅。</w:t>
            </w:r>
          </w:p>
        </w:tc>
      </w:tr>
      <w:tr w14:paraId="06C65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A9FE593">
            <w:pPr>
              <w:widowControl/>
              <w:spacing w:after="0" w:line="240" w:lineRule="auto"/>
              <w:ind w:left="0" w:leftChars="0" w:firstLine="0" w:firstLineChars="0"/>
              <w:jc w:val="center"/>
              <w:rPr>
                <w:rFonts w:hint="eastAsia" w:ascii="宋体" w:hAnsi="宋体" w:eastAsia="宋体" w:cs="宋体"/>
                <w:b/>
                <w:bCs/>
                <w:szCs w:val="21"/>
                <w:lang w:eastAsia="zh-CN"/>
              </w:rPr>
            </w:pPr>
            <w:r>
              <w:rPr>
                <w:rFonts w:hint="eastAsia" w:ascii="宋体" w:hAnsi="宋体" w:eastAsia="宋体" w:cs="宋体"/>
                <w:b/>
                <w:bCs/>
                <w:szCs w:val="21"/>
                <w:lang w:val="en-US" w:eastAsia="zh-CN"/>
              </w:rPr>
              <w:t>3</w:t>
            </w:r>
          </w:p>
        </w:tc>
        <w:tc>
          <w:tcPr>
            <w:tcW w:w="8148" w:type="dxa"/>
            <w:gridSpan w:val="2"/>
            <w:tcBorders>
              <w:top w:val="single" w:color="auto" w:sz="4" w:space="0"/>
              <w:left w:val="single" w:color="auto" w:sz="4" w:space="0"/>
              <w:bottom w:val="single" w:color="auto" w:sz="4" w:space="0"/>
              <w:right w:val="single" w:color="auto" w:sz="4" w:space="0"/>
            </w:tcBorders>
            <w:noWrap w:val="0"/>
            <w:vAlign w:val="center"/>
          </w:tcPr>
          <w:p w14:paraId="19B8FC46">
            <w:pPr>
              <w:widowControl/>
              <w:spacing w:after="0" w:line="240" w:lineRule="auto"/>
              <w:ind w:left="0" w:leftChars="0" w:firstLine="0" w:firstLineChars="0"/>
              <w:jc w:val="both"/>
              <w:rPr>
                <w:rFonts w:hint="eastAsia" w:ascii="宋体" w:hAnsi="宋体" w:eastAsia="宋体" w:cs="宋体"/>
                <w:b/>
                <w:bCs/>
                <w:szCs w:val="21"/>
              </w:rPr>
            </w:pPr>
            <w:r>
              <w:rPr>
                <w:rFonts w:hint="eastAsia" w:ascii="宋体" w:hAnsi="宋体" w:eastAsia="宋体" w:cs="宋体"/>
                <w:b/>
                <w:bCs/>
                <w:szCs w:val="21"/>
              </w:rPr>
              <w:t>运营管理</w:t>
            </w:r>
          </w:p>
        </w:tc>
      </w:tr>
      <w:tr w14:paraId="012EE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7FF7C504">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3.1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9AFFC7D">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开放能力管理</w:t>
            </w:r>
          </w:p>
        </w:tc>
        <w:tc>
          <w:tcPr>
            <w:tcW w:w="5436" w:type="dxa"/>
            <w:tcBorders>
              <w:top w:val="single" w:color="auto" w:sz="4" w:space="0"/>
              <w:left w:val="single" w:color="auto" w:sz="4" w:space="0"/>
              <w:bottom w:val="single" w:color="auto" w:sz="4" w:space="0"/>
              <w:right w:val="single" w:color="auto" w:sz="4" w:space="0"/>
            </w:tcBorders>
            <w:noWrap w:val="0"/>
            <w:vAlign w:val="center"/>
          </w:tcPr>
          <w:p w14:paraId="6EF40D1C">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AI开放能力资源维护、AI开放能力资源配置、AI开放能力资源上下架、AI开放能力资源接口运行测试、知识开放能力资源维护、知识开放能力资源配置、知识开放能力资源上架、知识开放能力资源接口运行测试、安全开放能力资源维护、安全开放能力资源配置、安全开放能力资源上架、安全开放能力资源接口运行测试</w:t>
            </w:r>
            <w:r>
              <w:rPr>
                <w:rFonts w:hint="eastAsia" w:ascii="宋体" w:hAnsi="宋体" w:eastAsia="宋体" w:cs="宋体"/>
                <w:szCs w:val="21"/>
              </w:rPr>
              <w:t>。</w:t>
            </w:r>
          </w:p>
        </w:tc>
      </w:tr>
      <w:tr w14:paraId="13AA3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47B08D8C">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3.2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9FE0579">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内容管理</w:t>
            </w:r>
          </w:p>
        </w:tc>
        <w:tc>
          <w:tcPr>
            <w:tcW w:w="5436" w:type="dxa"/>
            <w:tcBorders>
              <w:top w:val="single" w:color="auto" w:sz="4" w:space="0"/>
              <w:left w:val="single" w:color="auto" w:sz="4" w:space="0"/>
              <w:bottom w:val="single" w:color="auto" w:sz="4" w:space="0"/>
              <w:right w:val="single" w:color="auto" w:sz="4" w:space="0"/>
            </w:tcBorders>
            <w:noWrap w:val="0"/>
            <w:vAlign w:val="center"/>
          </w:tcPr>
          <w:p w14:paraId="59C3BF8E">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包括用户指南配置、常见问题配置、通知公告配置、接入流程配置、案例模版配置</w:t>
            </w:r>
            <w:r>
              <w:rPr>
                <w:rFonts w:hint="eastAsia" w:ascii="宋体" w:hAnsi="宋体" w:eastAsia="宋体" w:cs="宋体"/>
                <w:szCs w:val="21"/>
              </w:rPr>
              <w:t>。</w:t>
            </w:r>
          </w:p>
        </w:tc>
      </w:tr>
      <w:tr w14:paraId="07F60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D6E052B">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3.3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B440E7E">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订阅管理</w:t>
            </w:r>
          </w:p>
        </w:tc>
        <w:tc>
          <w:tcPr>
            <w:tcW w:w="5436" w:type="dxa"/>
            <w:tcBorders>
              <w:top w:val="single" w:color="auto" w:sz="4" w:space="0"/>
              <w:left w:val="single" w:color="auto" w:sz="4" w:space="0"/>
              <w:bottom w:val="single" w:color="auto" w:sz="4" w:space="0"/>
              <w:right w:val="single" w:color="auto" w:sz="4" w:space="0"/>
            </w:tcBorders>
            <w:noWrap w:val="0"/>
            <w:vAlign w:val="center"/>
          </w:tcPr>
          <w:p w14:paraId="58084B8F">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包括资源订阅申请、资源订阅审批。</w:t>
            </w:r>
          </w:p>
        </w:tc>
      </w:tr>
      <w:tr w14:paraId="1DF86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B85F53A">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3.4</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50FC9220">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运营分析</w:t>
            </w:r>
          </w:p>
        </w:tc>
        <w:tc>
          <w:tcPr>
            <w:tcW w:w="5436" w:type="dxa"/>
            <w:tcBorders>
              <w:top w:val="single" w:color="auto" w:sz="4" w:space="0"/>
              <w:left w:val="single" w:color="auto" w:sz="4" w:space="0"/>
              <w:bottom w:val="single" w:color="auto" w:sz="4" w:space="0"/>
              <w:right w:val="single" w:color="auto" w:sz="4" w:space="0"/>
            </w:tcBorders>
            <w:noWrap w:val="0"/>
            <w:vAlign w:val="center"/>
          </w:tcPr>
          <w:p w14:paraId="3A07927D">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包括能力资源开放统计、能力资源调用统计、能力资源订阅统计、能力资源质量情况统计、能力资源异常分析统计、能力资源调用排名统计、用户使用情况统计。</w:t>
            </w:r>
          </w:p>
        </w:tc>
      </w:tr>
      <w:tr w14:paraId="71110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FE8E8A2">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3.5</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6EDBDF9">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权限管理</w:t>
            </w:r>
          </w:p>
        </w:tc>
        <w:tc>
          <w:tcPr>
            <w:tcW w:w="5436" w:type="dxa"/>
            <w:tcBorders>
              <w:top w:val="single" w:color="auto" w:sz="4" w:space="0"/>
              <w:left w:val="single" w:color="auto" w:sz="4" w:space="0"/>
              <w:bottom w:val="single" w:color="auto" w:sz="4" w:space="0"/>
              <w:right w:val="single" w:color="auto" w:sz="4" w:space="0"/>
            </w:tcBorders>
            <w:noWrap w:val="0"/>
            <w:vAlign w:val="center"/>
          </w:tcPr>
          <w:p w14:paraId="65BE11EF">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包括用户权限管理、应用密钥管理。</w:t>
            </w:r>
          </w:p>
        </w:tc>
      </w:tr>
    </w:tbl>
    <w:p w14:paraId="2F269CB3">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1.4.2“深小i”运营管理平台</w:t>
      </w:r>
    </w:p>
    <w:p w14:paraId="3CB94A47">
      <w:pPr>
        <w:ind w:firstLine="420" w:firstLineChars="200"/>
        <w:rPr>
          <w:rFonts w:hint="eastAsia" w:ascii="宋体" w:hAnsi="宋体" w:eastAsia="宋体" w:cs="宋体"/>
          <w:szCs w:val="21"/>
          <w:lang w:val="en-US" w:eastAsia="zh-CN"/>
        </w:rPr>
      </w:pPr>
      <w:r>
        <w:rPr>
          <w:rFonts w:hint="eastAsia" w:ascii="宋体" w:hAnsi="宋体" w:eastAsia="宋体" w:cs="宋体"/>
          <w:szCs w:val="21"/>
          <w:highlight w:val="none"/>
          <w:lang w:val="en-US" w:eastAsia="zh-CN"/>
        </w:rPr>
        <w:t>“深小i”运营管理平台，赋能各单位自主管控自有渠道、优化用户咨询体验、实现运营数据可视化管控，同时为各单位运营人员提供高效、全面的自运营工具涵盖渠道需求管理、渠道配置、渠道自运营三大核心板块，为渠道服务优化、资源分配提供精准数据支撑，助力各单位实现渠道自主管控、高效运营</w:t>
      </w:r>
      <w:r>
        <w:rPr>
          <w:rFonts w:hint="eastAsia" w:ascii="宋体" w:hAnsi="宋体" w:eastAsia="宋体" w:cs="宋体"/>
          <w:szCs w:val="21"/>
          <w:lang w:val="en-US" w:eastAsia="zh-CN"/>
        </w:rPr>
        <w:t>。</w:t>
      </w:r>
    </w:p>
    <w:p w14:paraId="617F5E57">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具体需求如下：</w:t>
      </w:r>
    </w:p>
    <w:tbl>
      <w:tblPr>
        <w:tblStyle w:val="42"/>
        <w:tblW w:w="9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712"/>
        <w:gridCol w:w="5486"/>
      </w:tblGrid>
      <w:tr w14:paraId="75F2A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820" w:type="dxa"/>
            <w:tcBorders>
              <w:top w:val="single" w:color="auto" w:sz="4" w:space="0"/>
              <w:left w:val="single" w:color="auto" w:sz="4" w:space="0"/>
              <w:bottom w:val="single" w:color="auto" w:sz="4" w:space="0"/>
              <w:right w:val="single" w:color="auto" w:sz="4" w:space="0"/>
            </w:tcBorders>
            <w:noWrap/>
            <w:vAlign w:val="center"/>
          </w:tcPr>
          <w:p w14:paraId="3C154FEC">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序号</w:t>
            </w:r>
          </w:p>
        </w:tc>
        <w:tc>
          <w:tcPr>
            <w:tcW w:w="2712" w:type="dxa"/>
            <w:tcBorders>
              <w:top w:val="single" w:color="auto" w:sz="4" w:space="0"/>
              <w:left w:val="single" w:color="auto" w:sz="4" w:space="0"/>
              <w:bottom w:val="single" w:color="auto" w:sz="4" w:space="0"/>
              <w:right w:val="single" w:color="auto" w:sz="4" w:space="0"/>
            </w:tcBorders>
            <w:noWrap/>
            <w:vAlign w:val="center"/>
          </w:tcPr>
          <w:p w14:paraId="1778C2AE">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需求指标项</w:t>
            </w:r>
          </w:p>
        </w:tc>
        <w:tc>
          <w:tcPr>
            <w:tcW w:w="5486" w:type="dxa"/>
            <w:tcBorders>
              <w:top w:val="single" w:color="auto" w:sz="4" w:space="0"/>
              <w:left w:val="single" w:color="auto" w:sz="4" w:space="0"/>
              <w:bottom w:val="single" w:color="auto" w:sz="4" w:space="0"/>
              <w:right w:val="single" w:color="auto" w:sz="4" w:space="0"/>
            </w:tcBorders>
            <w:noWrap w:val="0"/>
            <w:vAlign w:val="center"/>
          </w:tcPr>
          <w:p w14:paraId="74E8B8DB">
            <w:pPr>
              <w:widowControl/>
              <w:spacing w:after="0" w:line="240" w:lineRule="auto"/>
              <w:ind w:left="0" w:leftChars="0" w:firstLine="0" w:firstLineChars="0"/>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需求指标内容描述</w:t>
            </w:r>
          </w:p>
        </w:tc>
      </w:tr>
      <w:tr w14:paraId="6B761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B40E3A9">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1</w:t>
            </w:r>
          </w:p>
        </w:tc>
        <w:tc>
          <w:tcPr>
            <w:tcW w:w="8198" w:type="dxa"/>
            <w:gridSpan w:val="2"/>
            <w:tcBorders>
              <w:top w:val="single" w:color="auto" w:sz="4" w:space="0"/>
              <w:left w:val="single" w:color="auto" w:sz="4" w:space="0"/>
              <w:bottom w:val="single" w:color="auto" w:sz="4" w:space="0"/>
              <w:right w:val="single" w:color="auto" w:sz="4" w:space="0"/>
            </w:tcBorders>
            <w:noWrap w:val="0"/>
            <w:vAlign w:val="center"/>
          </w:tcPr>
          <w:p w14:paraId="04BAC268">
            <w:pPr>
              <w:widowControl/>
              <w:spacing w:after="0" w:line="240" w:lineRule="auto"/>
              <w:jc w:val="both"/>
              <w:rPr>
                <w:rFonts w:hint="eastAsia" w:ascii="宋体" w:hAnsi="宋体" w:eastAsia="宋体" w:cs="宋体"/>
                <w:b/>
                <w:bCs/>
                <w:szCs w:val="21"/>
                <w:lang w:val="en-US" w:eastAsia="zh-CN"/>
              </w:rPr>
            </w:pPr>
            <w:r>
              <w:rPr>
                <w:rFonts w:hint="eastAsia" w:ascii="宋体" w:hAnsi="宋体" w:eastAsia="宋体" w:cs="宋体"/>
                <w:b/>
                <w:bCs/>
                <w:szCs w:val="21"/>
              </w:rPr>
              <w:t>自运营系统</w:t>
            </w:r>
          </w:p>
        </w:tc>
      </w:tr>
      <w:tr w14:paraId="74E4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D32FF8C">
            <w:pPr>
              <w:widowControl/>
              <w:spacing w:after="0" w:line="240" w:lineRule="auto"/>
              <w:ind w:left="0" w:leftChars="0" w:firstLine="0" w:firstLineChars="0"/>
              <w:jc w:val="center"/>
              <w:rPr>
                <w:rFonts w:hint="eastAsia" w:ascii="宋体" w:hAnsi="宋体" w:eastAsia="宋体" w:cs="宋体"/>
                <w:szCs w:val="21"/>
              </w:rPr>
            </w:pPr>
            <w:r>
              <w:rPr>
                <w:rFonts w:hint="eastAsia" w:ascii="宋体" w:hAnsi="宋体" w:eastAsia="宋体" w:cs="宋体"/>
                <w:szCs w:val="21"/>
              </w:rPr>
              <w:t>1.1</w:t>
            </w:r>
          </w:p>
        </w:tc>
        <w:tc>
          <w:tcPr>
            <w:tcW w:w="2712" w:type="dxa"/>
            <w:tcBorders>
              <w:top w:val="single" w:color="auto" w:sz="4" w:space="0"/>
              <w:left w:val="single" w:color="auto" w:sz="4" w:space="0"/>
              <w:bottom w:val="single" w:color="auto" w:sz="4" w:space="0"/>
              <w:right w:val="single" w:color="auto" w:sz="4" w:space="0"/>
            </w:tcBorders>
            <w:noWrap/>
            <w:vAlign w:val="center"/>
          </w:tcPr>
          <w:p w14:paraId="44A79230">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对接需求管理</w:t>
            </w:r>
          </w:p>
        </w:tc>
        <w:tc>
          <w:tcPr>
            <w:tcW w:w="5486" w:type="dxa"/>
            <w:tcBorders>
              <w:top w:val="single" w:color="auto" w:sz="4" w:space="0"/>
              <w:left w:val="single" w:color="auto" w:sz="4" w:space="0"/>
              <w:bottom w:val="single" w:color="auto" w:sz="4" w:space="0"/>
              <w:right w:val="single" w:color="auto" w:sz="4" w:space="0"/>
            </w:tcBorders>
            <w:noWrap w:val="0"/>
            <w:vAlign w:val="center"/>
          </w:tcPr>
          <w:p w14:paraId="045133F3">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包括用户登录、对接申请管理、联调申请、上线申请、评价反馈。</w:t>
            </w:r>
          </w:p>
        </w:tc>
      </w:tr>
      <w:tr w14:paraId="79860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89A4CBB">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1.2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2704F84">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渠道配置</w:t>
            </w:r>
          </w:p>
        </w:tc>
        <w:tc>
          <w:tcPr>
            <w:tcW w:w="5486" w:type="dxa"/>
            <w:tcBorders>
              <w:top w:val="single" w:color="auto" w:sz="4" w:space="0"/>
              <w:left w:val="single" w:color="auto" w:sz="4" w:space="0"/>
              <w:bottom w:val="single" w:color="auto" w:sz="4" w:space="0"/>
              <w:right w:val="single" w:color="auto" w:sz="4" w:space="0"/>
            </w:tcBorders>
            <w:noWrap w:val="0"/>
            <w:vAlign w:val="center"/>
          </w:tcPr>
          <w:p w14:paraId="0B85B692">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包括移动端配置、PC端配置。</w:t>
            </w:r>
          </w:p>
        </w:tc>
      </w:tr>
      <w:tr w14:paraId="4AEEC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6328C2F0">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1.3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2D18804F">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业务场景管理</w:t>
            </w:r>
          </w:p>
        </w:tc>
        <w:tc>
          <w:tcPr>
            <w:tcW w:w="5486" w:type="dxa"/>
            <w:tcBorders>
              <w:top w:val="single" w:color="auto" w:sz="4" w:space="0"/>
              <w:left w:val="single" w:color="auto" w:sz="4" w:space="0"/>
              <w:bottom w:val="single" w:color="auto" w:sz="4" w:space="0"/>
              <w:right w:val="single" w:color="auto" w:sz="4" w:space="0"/>
            </w:tcBorders>
            <w:noWrap w:val="0"/>
            <w:vAlign w:val="center"/>
          </w:tcPr>
          <w:p w14:paraId="1144385C">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包括业务场景配置、场景卡片绑定、服务事项管理、集成接口监控。</w:t>
            </w:r>
          </w:p>
        </w:tc>
      </w:tr>
      <w:tr w14:paraId="439EF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367CE761">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1.4</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958BD26">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对接需求管理</w:t>
            </w:r>
          </w:p>
        </w:tc>
        <w:tc>
          <w:tcPr>
            <w:tcW w:w="5486" w:type="dxa"/>
            <w:tcBorders>
              <w:top w:val="single" w:color="auto" w:sz="4" w:space="0"/>
              <w:left w:val="single" w:color="auto" w:sz="4" w:space="0"/>
              <w:bottom w:val="single" w:color="auto" w:sz="4" w:space="0"/>
              <w:right w:val="single" w:color="auto" w:sz="4" w:space="0"/>
            </w:tcBorders>
            <w:noWrap w:val="0"/>
            <w:vAlign w:val="center"/>
          </w:tcPr>
          <w:p w14:paraId="255EE35D">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提供</w:t>
            </w:r>
            <w:r>
              <w:rPr>
                <w:rFonts w:hint="eastAsia" w:ascii="宋体" w:hAnsi="宋体" w:eastAsia="宋体" w:cs="宋体"/>
                <w:szCs w:val="21"/>
              </w:rPr>
              <w:t>消息通知</w:t>
            </w:r>
            <w:r>
              <w:rPr>
                <w:rFonts w:hint="eastAsia" w:ascii="宋体" w:hAnsi="宋体" w:eastAsia="宋体" w:cs="宋体"/>
                <w:szCs w:val="21"/>
                <w:lang w:eastAsia="zh-CN"/>
              </w:rPr>
              <w:t>，</w:t>
            </w:r>
            <w:r>
              <w:rPr>
                <w:rFonts w:hint="eastAsia" w:ascii="宋体" w:hAnsi="宋体" w:eastAsia="宋体" w:cs="宋体"/>
                <w:szCs w:val="21"/>
              </w:rPr>
              <w:t>对接方可在自运营平台查看运营管理端发布的系统公告、版本更新通知、维护提醒等消息；通知按时间倒序展示，支持已读/未读状态标记，重要通知置顶展示，确保对接方及时获取平台动态</w:t>
            </w:r>
            <w:r>
              <w:rPr>
                <w:rFonts w:hint="eastAsia" w:ascii="宋体" w:hAnsi="宋体" w:eastAsia="宋体" w:cs="宋体"/>
                <w:szCs w:val="21"/>
                <w:lang w:val="en-US" w:eastAsia="zh-CN"/>
              </w:rPr>
              <w:t>。</w:t>
            </w:r>
          </w:p>
        </w:tc>
      </w:tr>
      <w:tr w14:paraId="1E066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590AA4E">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rPr>
              <w:t>1.</w:t>
            </w:r>
            <w:r>
              <w:rPr>
                <w:rFonts w:hint="eastAsia" w:ascii="宋体" w:hAnsi="宋体" w:eastAsia="宋体" w:cs="宋体"/>
                <w:szCs w:val="21"/>
                <w:lang w:val="en-US" w:eastAsia="zh-CN"/>
              </w:rPr>
              <w:t>5</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7E717009">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渠道自运营</w:t>
            </w:r>
          </w:p>
        </w:tc>
        <w:tc>
          <w:tcPr>
            <w:tcW w:w="5486" w:type="dxa"/>
            <w:tcBorders>
              <w:top w:val="single" w:color="auto" w:sz="4" w:space="0"/>
              <w:left w:val="single" w:color="auto" w:sz="4" w:space="0"/>
              <w:bottom w:val="single" w:color="auto" w:sz="4" w:space="0"/>
              <w:right w:val="single" w:color="auto" w:sz="4" w:space="0"/>
            </w:tcBorders>
            <w:noWrap w:val="0"/>
            <w:vAlign w:val="center"/>
          </w:tcPr>
          <w:p w14:paraId="45506061">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包括渠道会话列表、渠道会话分析、渠道会话赞踩列表、渠道会话赞踩分析、问题领域分析、反馈评价管理、渠道报告管理。</w:t>
            </w:r>
          </w:p>
        </w:tc>
      </w:tr>
      <w:tr w14:paraId="71EB0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9B81987">
            <w:pPr>
              <w:widowControl/>
              <w:spacing w:after="0" w:line="240" w:lineRule="auto"/>
              <w:ind w:left="0" w:leftChars="0" w:firstLine="0" w:firstLineChars="0"/>
              <w:jc w:val="center"/>
              <w:rPr>
                <w:rFonts w:hint="eastAsia" w:ascii="宋体" w:hAnsi="宋体" w:eastAsia="宋体" w:cs="宋体"/>
                <w:b/>
                <w:bCs/>
                <w:szCs w:val="21"/>
              </w:rPr>
            </w:pPr>
            <w:r>
              <w:rPr>
                <w:rFonts w:hint="eastAsia" w:ascii="宋体" w:hAnsi="宋体" w:eastAsia="宋体" w:cs="宋体"/>
                <w:b/>
                <w:bCs/>
                <w:szCs w:val="21"/>
              </w:rPr>
              <w:t>2</w:t>
            </w:r>
          </w:p>
        </w:tc>
        <w:tc>
          <w:tcPr>
            <w:tcW w:w="8198" w:type="dxa"/>
            <w:gridSpan w:val="2"/>
            <w:tcBorders>
              <w:top w:val="single" w:color="auto" w:sz="4" w:space="0"/>
              <w:left w:val="single" w:color="auto" w:sz="4" w:space="0"/>
              <w:bottom w:val="single" w:color="auto" w:sz="4" w:space="0"/>
              <w:right w:val="single" w:color="auto" w:sz="4" w:space="0"/>
            </w:tcBorders>
            <w:noWrap w:val="0"/>
            <w:vAlign w:val="center"/>
          </w:tcPr>
          <w:p w14:paraId="10BC342B">
            <w:pPr>
              <w:widowControl/>
              <w:spacing w:after="0" w:line="240" w:lineRule="auto"/>
              <w:ind w:left="0" w:leftChars="0" w:firstLine="0" w:firstLineChars="0"/>
              <w:jc w:val="both"/>
              <w:rPr>
                <w:rFonts w:hint="eastAsia" w:ascii="宋体" w:hAnsi="宋体" w:eastAsia="宋体" w:cs="宋体"/>
                <w:b/>
                <w:bCs/>
                <w:szCs w:val="21"/>
              </w:rPr>
            </w:pPr>
            <w:r>
              <w:rPr>
                <w:rFonts w:hint="eastAsia" w:ascii="宋体" w:hAnsi="宋体" w:eastAsia="宋体" w:cs="宋体"/>
                <w:b/>
                <w:bCs/>
                <w:szCs w:val="21"/>
              </w:rPr>
              <w:t>运营管理系统</w:t>
            </w:r>
          </w:p>
        </w:tc>
      </w:tr>
      <w:tr w14:paraId="2FDA5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27AA00F8">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2.1</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3EB0D52A">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渠道审核管理</w:t>
            </w:r>
          </w:p>
        </w:tc>
        <w:tc>
          <w:tcPr>
            <w:tcW w:w="5486" w:type="dxa"/>
            <w:tcBorders>
              <w:top w:val="single" w:color="auto" w:sz="4" w:space="0"/>
              <w:left w:val="single" w:color="auto" w:sz="4" w:space="0"/>
              <w:bottom w:val="single" w:color="auto" w:sz="4" w:space="0"/>
              <w:right w:val="single" w:color="auto" w:sz="4" w:space="0"/>
            </w:tcBorders>
            <w:noWrap w:val="0"/>
            <w:vAlign w:val="center"/>
          </w:tcPr>
          <w:p w14:paraId="3597C548">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包括用户登录、对接需求管理、联调申请管理、渠道准入审核、渠道配置项审核、上线前预览、上线申请管理、评价反馈管理。</w:t>
            </w:r>
          </w:p>
        </w:tc>
      </w:tr>
      <w:tr w14:paraId="2703B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762553C">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2.2</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08ED6113">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服务事项管理</w:t>
            </w:r>
          </w:p>
        </w:tc>
        <w:tc>
          <w:tcPr>
            <w:tcW w:w="5486" w:type="dxa"/>
            <w:tcBorders>
              <w:top w:val="single" w:color="auto" w:sz="4" w:space="0"/>
              <w:left w:val="single" w:color="auto" w:sz="4" w:space="0"/>
              <w:bottom w:val="single" w:color="auto" w:sz="4" w:space="0"/>
              <w:right w:val="single" w:color="auto" w:sz="4" w:space="0"/>
            </w:tcBorders>
            <w:noWrap w:val="0"/>
            <w:vAlign w:val="center"/>
          </w:tcPr>
          <w:p w14:paraId="32CE17D2">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包括事项分类管理、事项审核管理。</w:t>
            </w:r>
          </w:p>
        </w:tc>
      </w:tr>
      <w:tr w14:paraId="1DAE5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10930104">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2.3</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1260DF2A">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卡片模板管理</w:t>
            </w:r>
          </w:p>
        </w:tc>
        <w:tc>
          <w:tcPr>
            <w:tcW w:w="5486" w:type="dxa"/>
            <w:tcBorders>
              <w:top w:val="single" w:color="auto" w:sz="4" w:space="0"/>
              <w:left w:val="single" w:color="auto" w:sz="4" w:space="0"/>
              <w:bottom w:val="single" w:color="auto" w:sz="4" w:space="0"/>
              <w:right w:val="single" w:color="auto" w:sz="4" w:space="0"/>
            </w:tcBorders>
            <w:noWrap w:val="0"/>
            <w:vAlign w:val="center"/>
          </w:tcPr>
          <w:p w14:paraId="50B5D437">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提供卡片模板配置，包括卡片模板新增、卡片模板编辑、卡片模板删除、卡片模板列表查询、卡片模板发布/下线、卡片模板预览。</w:t>
            </w:r>
          </w:p>
        </w:tc>
      </w:tr>
      <w:tr w14:paraId="18565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C938971">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2.4</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0DF36D11">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接口调用管理</w:t>
            </w:r>
          </w:p>
        </w:tc>
        <w:tc>
          <w:tcPr>
            <w:tcW w:w="5486" w:type="dxa"/>
            <w:tcBorders>
              <w:top w:val="single" w:color="auto" w:sz="4" w:space="0"/>
              <w:left w:val="single" w:color="auto" w:sz="4" w:space="0"/>
              <w:bottom w:val="single" w:color="auto" w:sz="4" w:space="0"/>
              <w:right w:val="single" w:color="auto" w:sz="4" w:space="0"/>
            </w:tcBorders>
            <w:noWrap w:val="0"/>
            <w:vAlign w:val="center"/>
          </w:tcPr>
          <w:p w14:paraId="546F5009">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包括接口调用监控、系统公告管理</w:t>
            </w:r>
            <w:r>
              <w:rPr>
                <w:rFonts w:hint="eastAsia" w:ascii="宋体" w:hAnsi="宋体" w:eastAsia="宋体" w:cs="宋体"/>
                <w:szCs w:val="21"/>
              </w:rPr>
              <w:t>。</w:t>
            </w:r>
          </w:p>
        </w:tc>
      </w:tr>
      <w:tr w14:paraId="0A6A2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4D84712">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2.5</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038F697B">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渠道审核管理</w:t>
            </w:r>
          </w:p>
        </w:tc>
        <w:tc>
          <w:tcPr>
            <w:tcW w:w="5486" w:type="dxa"/>
            <w:tcBorders>
              <w:top w:val="single" w:color="auto" w:sz="4" w:space="0"/>
              <w:left w:val="single" w:color="auto" w:sz="4" w:space="0"/>
              <w:bottom w:val="single" w:color="auto" w:sz="4" w:space="0"/>
              <w:right w:val="single" w:color="auto" w:sz="4" w:space="0"/>
            </w:tcBorders>
            <w:noWrap w:val="0"/>
            <w:vAlign w:val="center"/>
          </w:tcPr>
          <w:p w14:paraId="0520E773">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lang w:val="en-US" w:eastAsia="zh-CN"/>
              </w:rPr>
              <w:t>包括渠道管理总览、对接方管理、业务场景审核</w:t>
            </w:r>
            <w:r>
              <w:rPr>
                <w:rFonts w:hint="eastAsia" w:ascii="宋体" w:hAnsi="宋体" w:eastAsia="宋体" w:cs="宋体"/>
                <w:szCs w:val="21"/>
              </w:rPr>
              <w:t>。</w:t>
            </w:r>
          </w:p>
        </w:tc>
      </w:tr>
      <w:tr w14:paraId="7734A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0" w:type="dxa"/>
            <w:tcBorders>
              <w:top w:val="single" w:color="auto" w:sz="4" w:space="0"/>
              <w:left w:val="single" w:color="auto" w:sz="4" w:space="0"/>
              <w:bottom w:val="single" w:color="auto" w:sz="4" w:space="0"/>
              <w:right w:val="single" w:color="auto" w:sz="4" w:space="0"/>
            </w:tcBorders>
            <w:noWrap w:val="0"/>
            <w:vAlign w:val="center"/>
          </w:tcPr>
          <w:p w14:paraId="5845B16E">
            <w:pPr>
              <w:widowControl/>
              <w:spacing w:after="0" w:line="240" w:lineRule="auto"/>
              <w:ind w:left="0" w:leftChars="0" w:firstLine="0" w:firstLineChars="0"/>
              <w:jc w:val="center"/>
              <w:rPr>
                <w:rFonts w:hint="eastAsia" w:ascii="宋体" w:hAnsi="宋体" w:eastAsia="宋体" w:cs="宋体"/>
                <w:szCs w:val="21"/>
                <w:lang w:val="en-US" w:eastAsia="zh-CN"/>
              </w:rPr>
            </w:pPr>
            <w:r>
              <w:rPr>
                <w:rFonts w:hint="eastAsia" w:ascii="宋体" w:hAnsi="宋体" w:eastAsia="宋体" w:cs="宋体"/>
                <w:szCs w:val="21"/>
                <w:lang w:val="en-US" w:eastAsia="zh-CN"/>
              </w:rPr>
              <w:t>2.6</w:t>
            </w:r>
          </w:p>
        </w:tc>
        <w:tc>
          <w:tcPr>
            <w:tcW w:w="2712" w:type="dxa"/>
            <w:tcBorders>
              <w:top w:val="single" w:color="auto" w:sz="4" w:space="0"/>
              <w:left w:val="single" w:color="auto" w:sz="4" w:space="0"/>
              <w:bottom w:val="single" w:color="auto" w:sz="4" w:space="0"/>
              <w:right w:val="single" w:color="auto" w:sz="4" w:space="0"/>
            </w:tcBorders>
            <w:noWrap w:val="0"/>
            <w:vAlign w:val="center"/>
          </w:tcPr>
          <w:p w14:paraId="46632CF3">
            <w:pPr>
              <w:widowControl/>
              <w:spacing w:after="0" w:line="240" w:lineRule="auto"/>
              <w:ind w:left="0" w:leftChars="0" w:firstLine="0" w:firstLineChars="0"/>
              <w:jc w:val="both"/>
              <w:rPr>
                <w:rFonts w:hint="eastAsia" w:ascii="宋体" w:hAnsi="宋体" w:eastAsia="宋体" w:cs="宋体"/>
                <w:szCs w:val="21"/>
              </w:rPr>
            </w:pPr>
            <w:r>
              <w:rPr>
                <w:rFonts w:hint="eastAsia" w:ascii="宋体" w:hAnsi="宋体" w:eastAsia="宋体" w:cs="宋体"/>
                <w:szCs w:val="21"/>
              </w:rPr>
              <w:t>综合运营管理</w:t>
            </w:r>
          </w:p>
        </w:tc>
        <w:tc>
          <w:tcPr>
            <w:tcW w:w="5486" w:type="dxa"/>
            <w:tcBorders>
              <w:top w:val="single" w:color="auto" w:sz="4" w:space="0"/>
              <w:left w:val="single" w:color="auto" w:sz="4" w:space="0"/>
              <w:bottom w:val="single" w:color="auto" w:sz="4" w:space="0"/>
              <w:right w:val="single" w:color="auto" w:sz="4" w:space="0"/>
            </w:tcBorders>
            <w:noWrap w:val="0"/>
            <w:vAlign w:val="center"/>
          </w:tcPr>
          <w:p w14:paraId="5B35460C">
            <w:pPr>
              <w:widowControl/>
              <w:spacing w:after="0" w:line="240" w:lineRule="auto"/>
              <w:ind w:left="0" w:leftChars="0" w:firstLine="0" w:firstLineChars="0"/>
              <w:jc w:val="both"/>
              <w:rPr>
                <w:rFonts w:hint="eastAsia" w:ascii="宋体" w:hAnsi="宋体" w:eastAsia="宋体" w:cs="宋体"/>
                <w:szCs w:val="21"/>
                <w:lang w:val="en-US" w:eastAsia="zh-CN"/>
              </w:rPr>
            </w:pPr>
            <w:r>
              <w:rPr>
                <w:rFonts w:hint="eastAsia" w:ascii="宋体" w:hAnsi="宋体" w:eastAsia="宋体" w:cs="宋体"/>
                <w:szCs w:val="21"/>
                <w:lang w:val="en-US" w:eastAsia="zh-CN"/>
              </w:rPr>
              <w:t>包括会话列表管理、会话分析看板、渠道会话赞踩列表、会话赞踩看板、问题领域分析、服务卡片分析、安全风控等级配置、安全违规用户管理、反馈评价管理、运营报告管理。</w:t>
            </w:r>
          </w:p>
        </w:tc>
      </w:tr>
    </w:tbl>
    <w:p w14:paraId="35E640AD">
      <w:pPr>
        <w:ind w:firstLine="420" w:firstLineChars="200"/>
        <w:rPr>
          <w:rFonts w:hint="eastAsia"/>
          <w:lang w:val="en-US" w:eastAsia="zh-CN"/>
        </w:rPr>
      </w:pPr>
      <w:r>
        <w:rPr>
          <w:rFonts w:hint="eastAsia"/>
          <w:lang w:val="en-US" w:eastAsia="zh-CN"/>
        </w:rPr>
        <w:t>2.成品软件租赁服务</w:t>
      </w:r>
    </w:p>
    <w:p w14:paraId="6771A7D3">
      <w:pPr>
        <w:ind w:firstLine="420" w:firstLineChars="200"/>
        <w:rPr>
          <w:rFonts w:hint="eastAsia"/>
          <w:lang w:val="en-US" w:eastAsia="zh-CN"/>
        </w:rPr>
      </w:pPr>
      <w:r>
        <w:rPr>
          <w:rFonts w:hint="eastAsia"/>
          <w:lang w:val="en-US" w:eastAsia="zh-CN"/>
        </w:rPr>
        <w:t>2.1边聊边办Skill工具租赁</w:t>
      </w:r>
    </w:p>
    <w:p w14:paraId="5BDACA1E">
      <w:pPr>
        <w:ind w:firstLine="420" w:firstLineChars="200"/>
        <w:rPr>
          <w:rFonts w:hint="eastAsia"/>
          <w:lang w:val="en-US" w:eastAsia="zh-CN"/>
        </w:rPr>
      </w:pPr>
      <w:r>
        <w:rPr>
          <w:rFonts w:hint="eastAsia"/>
          <w:lang w:val="en-US" w:eastAsia="zh-CN"/>
        </w:rPr>
        <w:t>购置边聊边办Skill工具，将边聊边办服务标准化、模块化，并提供可视化业务流程编排工具，支撑各区各部门能力复用、敏捷开发、快速规模化推广应用。</w:t>
      </w:r>
    </w:p>
    <w:p w14:paraId="00996E3E">
      <w:pPr>
        <w:ind w:firstLine="422" w:firstLineChars="200"/>
        <w:rPr>
          <w:b/>
          <w:bCs/>
          <w:color w:val="FF0000"/>
        </w:rPr>
      </w:pPr>
      <w:r>
        <w:rPr>
          <w:rFonts w:hint="eastAsia"/>
          <w:b/>
          <w:bCs/>
          <w:color w:val="FF0000"/>
        </w:rPr>
        <w:t>▲2.1.1软著、专利：需提供投标产品软件软著或专利</w:t>
      </w:r>
      <w:r>
        <w:rPr>
          <w:rFonts w:hint="eastAsia"/>
          <w:b/>
          <w:bCs/>
          <w:color w:val="FF0000"/>
          <w:lang w:val="en-US" w:eastAsia="zh-CN"/>
        </w:rPr>
        <w:t>扫描</w:t>
      </w:r>
      <w:r>
        <w:rPr>
          <w:rFonts w:hint="eastAsia"/>
          <w:b/>
          <w:bCs/>
          <w:color w:val="FF0000"/>
        </w:rPr>
        <w:t>件。</w:t>
      </w:r>
    </w:p>
    <w:p w14:paraId="3272775D">
      <w:pPr>
        <w:ind w:firstLine="422" w:firstLineChars="200"/>
        <w:rPr>
          <w:rFonts w:hint="eastAsia" w:ascii="宋体" w:hAnsi="宋体" w:eastAsia="宋体" w:cs="宋体"/>
          <w:szCs w:val="21"/>
          <w:lang w:val="en-US" w:eastAsia="zh-CN"/>
        </w:rPr>
      </w:pPr>
      <w:r>
        <w:rPr>
          <w:rFonts w:hint="eastAsia"/>
          <w:b/>
          <w:bCs/>
          <w:color w:val="FF0000"/>
        </w:rPr>
        <w:t>▲2.1.2用户手册：需提供投标成品软件用户手册。</w:t>
      </w:r>
      <w:r>
        <w:rPr>
          <w:rFonts w:hint="eastAsia" w:ascii="宋体" w:hAnsi="宋体" w:cs="宋体"/>
          <w:szCs w:val="21"/>
        </w:rPr>
        <w:t>‌‌</w:t>
      </w:r>
      <w:r>
        <w:rPr>
          <w:rFonts w:hint="eastAsia" w:ascii="宋体" w:hAnsi="宋体" w:eastAsia="宋体" w:cs="宋体"/>
          <w:szCs w:val="21"/>
          <w:lang w:val="en-US" w:eastAsia="zh-CN"/>
        </w:rPr>
        <w:t>‌</w:t>
      </w:r>
    </w:p>
    <w:p w14:paraId="19EE7ECC">
      <w:pPr>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具体需求如下：</w:t>
      </w:r>
    </w:p>
    <w:tbl>
      <w:tblPr>
        <w:tblStyle w:val="42"/>
        <w:tblW w:w="90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94"/>
        <w:gridCol w:w="1509"/>
        <w:gridCol w:w="1546"/>
        <w:gridCol w:w="2633"/>
        <w:gridCol w:w="469"/>
        <w:gridCol w:w="680"/>
        <w:gridCol w:w="1417"/>
      </w:tblGrid>
      <w:tr w14:paraId="14BC4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794" w:type="dxa"/>
            <w:noWrap/>
            <w:tcMar>
              <w:top w:w="12" w:type="dxa"/>
              <w:left w:w="12" w:type="dxa"/>
              <w:right w:w="12" w:type="dxa"/>
            </w:tcMar>
            <w:vAlign w:val="center"/>
          </w:tcPr>
          <w:p w14:paraId="715D2D01">
            <w:pPr>
              <w:keepNext w:val="0"/>
              <w:keepLines w:val="0"/>
              <w:widowControl/>
              <w:suppressLineNumbers w:val="0"/>
              <w:ind w:firstLine="0" w:firstLineChars="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序号</w:t>
            </w:r>
          </w:p>
        </w:tc>
        <w:tc>
          <w:tcPr>
            <w:tcW w:w="1509" w:type="dxa"/>
            <w:noWrap/>
            <w:tcMar>
              <w:top w:w="12" w:type="dxa"/>
              <w:left w:w="12" w:type="dxa"/>
              <w:right w:w="12" w:type="dxa"/>
            </w:tcMar>
            <w:vAlign w:val="center"/>
          </w:tcPr>
          <w:p w14:paraId="5B4F0CBF">
            <w:pPr>
              <w:keepNext w:val="0"/>
              <w:keepLines w:val="0"/>
              <w:widowControl/>
              <w:suppressLineNumbers w:val="0"/>
              <w:ind w:firstLine="0" w:firstLineChars="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软件名称</w:t>
            </w:r>
          </w:p>
        </w:tc>
        <w:tc>
          <w:tcPr>
            <w:tcW w:w="1546" w:type="dxa"/>
            <w:noWrap/>
            <w:tcMar>
              <w:top w:w="12" w:type="dxa"/>
              <w:left w:w="12" w:type="dxa"/>
              <w:right w:w="12" w:type="dxa"/>
            </w:tcMar>
            <w:vAlign w:val="center"/>
          </w:tcPr>
          <w:p w14:paraId="724A1D6B">
            <w:pPr>
              <w:keepNext w:val="0"/>
              <w:keepLines w:val="0"/>
              <w:widowControl/>
              <w:suppressLineNumbers w:val="0"/>
              <w:ind w:firstLine="0" w:firstLineChars="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软件功能</w:t>
            </w:r>
          </w:p>
        </w:tc>
        <w:tc>
          <w:tcPr>
            <w:tcW w:w="2633" w:type="dxa"/>
            <w:noWrap/>
            <w:tcMar>
              <w:top w:w="12" w:type="dxa"/>
              <w:left w:w="12" w:type="dxa"/>
              <w:right w:w="12" w:type="dxa"/>
            </w:tcMar>
            <w:vAlign w:val="center"/>
          </w:tcPr>
          <w:p w14:paraId="4EA9EC67">
            <w:pPr>
              <w:keepNext w:val="0"/>
              <w:keepLines w:val="0"/>
              <w:widowControl/>
              <w:suppressLineNumbers w:val="0"/>
              <w:ind w:firstLine="0" w:firstLineChars="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功能明细</w:t>
            </w:r>
          </w:p>
        </w:tc>
        <w:tc>
          <w:tcPr>
            <w:tcW w:w="469" w:type="dxa"/>
            <w:noWrap/>
            <w:tcMar>
              <w:top w:w="12" w:type="dxa"/>
              <w:left w:w="12" w:type="dxa"/>
              <w:right w:w="12" w:type="dxa"/>
            </w:tcMar>
            <w:vAlign w:val="center"/>
          </w:tcPr>
          <w:p w14:paraId="5B6303D7">
            <w:pPr>
              <w:keepNext w:val="0"/>
              <w:keepLines w:val="0"/>
              <w:widowControl/>
              <w:suppressLineNumbers w:val="0"/>
              <w:ind w:firstLine="0" w:firstLineChars="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套</w:t>
            </w:r>
          </w:p>
        </w:tc>
        <w:tc>
          <w:tcPr>
            <w:tcW w:w="680" w:type="dxa"/>
            <w:noWrap/>
            <w:tcMar>
              <w:top w:w="12" w:type="dxa"/>
              <w:left w:w="12" w:type="dxa"/>
              <w:right w:w="12" w:type="dxa"/>
            </w:tcMar>
            <w:vAlign w:val="center"/>
          </w:tcPr>
          <w:p w14:paraId="0EDE468E">
            <w:pPr>
              <w:keepNext w:val="0"/>
              <w:keepLines w:val="0"/>
              <w:widowControl/>
              <w:suppressLineNumbers w:val="0"/>
              <w:ind w:firstLine="0" w:firstLineChars="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数量</w:t>
            </w:r>
          </w:p>
        </w:tc>
        <w:tc>
          <w:tcPr>
            <w:tcW w:w="1417" w:type="dxa"/>
            <w:noWrap/>
            <w:tcMar>
              <w:top w:w="12" w:type="dxa"/>
              <w:left w:w="12" w:type="dxa"/>
              <w:right w:w="12" w:type="dxa"/>
            </w:tcMar>
            <w:vAlign w:val="center"/>
          </w:tcPr>
          <w:p w14:paraId="39044A0F">
            <w:pPr>
              <w:keepNext w:val="0"/>
              <w:keepLines w:val="0"/>
              <w:widowControl/>
              <w:suppressLineNumbers w:val="0"/>
              <w:ind w:firstLine="0" w:firstLineChars="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备注</w:t>
            </w:r>
          </w:p>
        </w:tc>
      </w:tr>
      <w:tr w14:paraId="1EEB6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794" w:type="dxa"/>
            <w:vMerge w:val="restart"/>
            <w:noWrap/>
            <w:tcMar>
              <w:top w:w="12" w:type="dxa"/>
              <w:left w:w="12" w:type="dxa"/>
              <w:right w:w="12" w:type="dxa"/>
            </w:tcMar>
            <w:vAlign w:val="center"/>
          </w:tcPr>
          <w:p w14:paraId="48B28C86">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509" w:type="dxa"/>
            <w:vMerge w:val="restart"/>
            <w:noWrap/>
            <w:tcMar>
              <w:top w:w="12" w:type="dxa"/>
              <w:left w:w="12" w:type="dxa"/>
              <w:right w:w="12" w:type="dxa"/>
            </w:tcMar>
            <w:vAlign w:val="center"/>
          </w:tcPr>
          <w:p w14:paraId="3683A81C">
            <w:pPr>
              <w:keepNext w:val="0"/>
              <w:keepLines w:val="0"/>
              <w:widowControl/>
              <w:suppressLineNumbers w:val="0"/>
              <w:ind w:firstLine="0" w:firstLineChars="0"/>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边聊边办Skill工具</w:t>
            </w:r>
          </w:p>
        </w:tc>
        <w:tc>
          <w:tcPr>
            <w:tcW w:w="1546" w:type="dxa"/>
            <w:noWrap/>
            <w:tcMar>
              <w:top w:w="12" w:type="dxa"/>
              <w:left w:w="12" w:type="dxa"/>
              <w:right w:w="12" w:type="dxa"/>
            </w:tcMar>
            <w:vAlign w:val="center"/>
          </w:tcPr>
          <w:p w14:paraId="2B4A9137">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卡片编辑器</w:t>
            </w:r>
          </w:p>
        </w:tc>
        <w:tc>
          <w:tcPr>
            <w:tcW w:w="2633" w:type="dxa"/>
            <w:noWrap/>
            <w:tcMar>
              <w:top w:w="12" w:type="dxa"/>
              <w:left w:w="12" w:type="dxa"/>
              <w:right w:w="12" w:type="dxa"/>
            </w:tcMar>
            <w:vAlign w:val="center"/>
          </w:tcPr>
          <w:p w14:paraId="37CB3900">
            <w:pPr>
              <w:keepNext w:val="0"/>
              <w:keepLines w:val="0"/>
              <w:widowControl/>
              <w:suppressLineNumbers w:val="0"/>
              <w:ind w:firstLine="0" w:firstLineChars="0"/>
              <w:jc w:val="center"/>
              <w:textAlignment w:val="center"/>
              <w:rPr>
                <w:rFonts w:hint="eastAsia" w:ascii="宋体" w:hAnsi="宋体" w:eastAsia="宋体" w:cs="宋体"/>
                <w:b w:val="0"/>
                <w:bCs/>
                <w:i w:val="0"/>
                <w:color w:val="000000"/>
                <w:sz w:val="21"/>
                <w:szCs w:val="21"/>
                <w:u w:val="none"/>
              </w:rPr>
            </w:pPr>
            <w:r>
              <w:rPr>
                <w:rFonts w:hint="eastAsia" w:ascii="宋体" w:hAnsi="宋体" w:eastAsia="宋体" w:cs="宋体"/>
                <w:b w:val="0"/>
                <w:bCs/>
                <w:i w:val="0"/>
                <w:color w:val="000000"/>
                <w:kern w:val="0"/>
                <w:sz w:val="21"/>
                <w:szCs w:val="21"/>
                <w:u w:val="none"/>
                <w:lang w:val="en-US" w:eastAsia="zh-CN" w:bidi="ar"/>
              </w:rPr>
              <w:t>/</w:t>
            </w:r>
          </w:p>
        </w:tc>
        <w:tc>
          <w:tcPr>
            <w:tcW w:w="469" w:type="dxa"/>
            <w:vMerge w:val="restart"/>
            <w:noWrap/>
            <w:tcMar>
              <w:top w:w="12" w:type="dxa"/>
              <w:left w:w="12" w:type="dxa"/>
              <w:right w:w="12" w:type="dxa"/>
            </w:tcMar>
            <w:vAlign w:val="center"/>
          </w:tcPr>
          <w:p w14:paraId="180F6B77">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套</w:t>
            </w:r>
          </w:p>
        </w:tc>
        <w:tc>
          <w:tcPr>
            <w:tcW w:w="680" w:type="dxa"/>
            <w:vMerge w:val="restart"/>
            <w:noWrap/>
            <w:tcMar>
              <w:top w:w="12" w:type="dxa"/>
              <w:left w:w="12" w:type="dxa"/>
              <w:right w:w="12" w:type="dxa"/>
            </w:tcMar>
            <w:vAlign w:val="center"/>
          </w:tcPr>
          <w:p w14:paraId="0D34B01F">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417" w:type="dxa"/>
            <w:vMerge w:val="restart"/>
            <w:noWrap w:val="0"/>
            <w:tcMar>
              <w:top w:w="12" w:type="dxa"/>
              <w:left w:w="12" w:type="dxa"/>
              <w:right w:w="12" w:type="dxa"/>
            </w:tcMar>
            <w:vAlign w:val="center"/>
          </w:tcPr>
          <w:p w14:paraId="49F9BF15">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基础能力免费提供</w:t>
            </w:r>
          </w:p>
        </w:tc>
      </w:tr>
      <w:tr w14:paraId="604C8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794" w:type="dxa"/>
            <w:vMerge w:val="continue"/>
            <w:noWrap/>
            <w:tcMar>
              <w:top w:w="12" w:type="dxa"/>
              <w:left w:w="12" w:type="dxa"/>
              <w:right w:w="12" w:type="dxa"/>
            </w:tcMar>
            <w:vAlign w:val="center"/>
          </w:tcPr>
          <w:p w14:paraId="6799E91C">
            <w:pPr>
              <w:jc w:val="center"/>
              <w:rPr>
                <w:rFonts w:hint="eastAsia" w:ascii="宋体" w:hAnsi="宋体" w:eastAsia="宋体" w:cs="宋体"/>
                <w:i w:val="0"/>
                <w:color w:val="000000"/>
                <w:sz w:val="21"/>
                <w:szCs w:val="21"/>
                <w:u w:val="none"/>
              </w:rPr>
            </w:pPr>
          </w:p>
        </w:tc>
        <w:tc>
          <w:tcPr>
            <w:tcW w:w="1509" w:type="dxa"/>
            <w:vMerge w:val="continue"/>
            <w:noWrap/>
            <w:tcMar>
              <w:top w:w="12" w:type="dxa"/>
              <w:left w:w="12" w:type="dxa"/>
              <w:right w:w="12" w:type="dxa"/>
            </w:tcMar>
            <w:vAlign w:val="center"/>
          </w:tcPr>
          <w:p w14:paraId="02189FBD">
            <w:pPr>
              <w:jc w:val="center"/>
              <w:rPr>
                <w:rFonts w:hint="eastAsia" w:ascii="宋体" w:hAnsi="宋体" w:eastAsia="宋体" w:cs="宋体"/>
                <w:i w:val="0"/>
                <w:color w:val="000000"/>
                <w:sz w:val="21"/>
                <w:szCs w:val="21"/>
                <w:u w:val="none"/>
              </w:rPr>
            </w:pPr>
          </w:p>
        </w:tc>
        <w:tc>
          <w:tcPr>
            <w:tcW w:w="1546" w:type="dxa"/>
            <w:noWrap/>
            <w:tcMar>
              <w:top w:w="12" w:type="dxa"/>
              <w:left w:w="12" w:type="dxa"/>
              <w:right w:w="12" w:type="dxa"/>
            </w:tcMar>
            <w:vAlign w:val="center"/>
          </w:tcPr>
          <w:p w14:paraId="4EB035FC">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卡片管理端</w:t>
            </w:r>
          </w:p>
        </w:tc>
        <w:tc>
          <w:tcPr>
            <w:tcW w:w="2633" w:type="dxa"/>
            <w:noWrap/>
            <w:tcMar>
              <w:top w:w="12" w:type="dxa"/>
              <w:left w:w="12" w:type="dxa"/>
              <w:right w:w="12" w:type="dxa"/>
            </w:tcMar>
            <w:vAlign w:val="center"/>
          </w:tcPr>
          <w:p w14:paraId="79CCE563">
            <w:pPr>
              <w:keepNext w:val="0"/>
              <w:keepLines w:val="0"/>
              <w:widowControl/>
              <w:suppressLineNumbers w:val="0"/>
              <w:ind w:firstLine="0" w:firstLineChars="0"/>
              <w:jc w:val="center"/>
              <w:textAlignment w:val="center"/>
              <w:rPr>
                <w:rFonts w:hint="eastAsia" w:ascii="宋体" w:hAnsi="宋体" w:eastAsia="宋体" w:cs="宋体"/>
                <w:b w:val="0"/>
                <w:bCs/>
                <w:i w:val="0"/>
                <w:color w:val="000000"/>
                <w:sz w:val="21"/>
                <w:szCs w:val="21"/>
                <w:u w:val="none"/>
              </w:rPr>
            </w:pPr>
            <w:r>
              <w:rPr>
                <w:rFonts w:hint="eastAsia" w:ascii="宋体" w:hAnsi="宋体" w:eastAsia="宋体" w:cs="宋体"/>
                <w:b w:val="0"/>
                <w:bCs/>
                <w:i w:val="0"/>
                <w:color w:val="000000"/>
                <w:kern w:val="0"/>
                <w:sz w:val="21"/>
                <w:szCs w:val="21"/>
                <w:u w:val="none"/>
                <w:lang w:val="en-US" w:eastAsia="zh-CN" w:bidi="ar"/>
              </w:rPr>
              <w:t>/</w:t>
            </w:r>
          </w:p>
        </w:tc>
        <w:tc>
          <w:tcPr>
            <w:tcW w:w="469" w:type="dxa"/>
            <w:vMerge w:val="continue"/>
            <w:noWrap/>
            <w:tcMar>
              <w:top w:w="12" w:type="dxa"/>
              <w:left w:w="12" w:type="dxa"/>
              <w:right w:w="12" w:type="dxa"/>
            </w:tcMar>
            <w:vAlign w:val="center"/>
          </w:tcPr>
          <w:p w14:paraId="0E7CD956">
            <w:pPr>
              <w:jc w:val="center"/>
              <w:rPr>
                <w:rFonts w:hint="eastAsia" w:ascii="宋体" w:hAnsi="宋体" w:eastAsia="宋体" w:cs="宋体"/>
                <w:i w:val="0"/>
                <w:color w:val="000000"/>
                <w:sz w:val="21"/>
                <w:szCs w:val="21"/>
                <w:u w:val="none"/>
              </w:rPr>
            </w:pPr>
          </w:p>
        </w:tc>
        <w:tc>
          <w:tcPr>
            <w:tcW w:w="680" w:type="dxa"/>
            <w:vMerge w:val="continue"/>
            <w:noWrap/>
            <w:tcMar>
              <w:top w:w="12" w:type="dxa"/>
              <w:left w:w="12" w:type="dxa"/>
              <w:right w:w="12" w:type="dxa"/>
            </w:tcMar>
            <w:vAlign w:val="center"/>
          </w:tcPr>
          <w:p w14:paraId="35A290CC">
            <w:pPr>
              <w:jc w:val="center"/>
              <w:rPr>
                <w:rFonts w:hint="eastAsia" w:ascii="宋体" w:hAnsi="宋体" w:eastAsia="宋体" w:cs="宋体"/>
                <w:i w:val="0"/>
                <w:color w:val="000000"/>
                <w:sz w:val="21"/>
                <w:szCs w:val="21"/>
                <w:u w:val="none"/>
              </w:rPr>
            </w:pPr>
          </w:p>
        </w:tc>
        <w:tc>
          <w:tcPr>
            <w:tcW w:w="1417" w:type="dxa"/>
            <w:vMerge w:val="continue"/>
            <w:noWrap w:val="0"/>
            <w:tcMar>
              <w:top w:w="12" w:type="dxa"/>
              <w:left w:w="12" w:type="dxa"/>
              <w:right w:w="12" w:type="dxa"/>
            </w:tcMar>
            <w:vAlign w:val="center"/>
          </w:tcPr>
          <w:p w14:paraId="79A1C4F3">
            <w:pPr>
              <w:jc w:val="center"/>
              <w:rPr>
                <w:rFonts w:hint="eastAsia" w:ascii="宋体" w:hAnsi="宋体" w:eastAsia="宋体" w:cs="宋体"/>
                <w:i w:val="0"/>
                <w:color w:val="000000"/>
                <w:sz w:val="21"/>
                <w:szCs w:val="21"/>
                <w:u w:val="none"/>
              </w:rPr>
            </w:pPr>
          </w:p>
        </w:tc>
      </w:tr>
      <w:tr w14:paraId="0127B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794" w:type="dxa"/>
            <w:vMerge w:val="continue"/>
            <w:noWrap/>
            <w:tcMar>
              <w:top w:w="12" w:type="dxa"/>
              <w:left w:w="12" w:type="dxa"/>
              <w:right w:w="12" w:type="dxa"/>
            </w:tcMar>
            <w:vAlign w:val="center"/>
          </w:tcPr>
          <w:p w14:paraId="19A62844">
            <w:pPr>
              <w:jc w:val="center"/>
              <w:rPr>
                <w:rFonts w:hint="eastAsia" w:ascii="宋体" w:hAnsi="宋体" w:eastAsia="宋体" w:cs="宋体"/>
                <w:i w:val="0"/>
                <w:color w:val="000000"/>
                <w:sz w:val="21"/>
                <w:szCs w:val="21"/>
                <w:u w:val="none"/>
              </w:rPr>
            </w:pPr>
          </w:p>
        </w:tc>
        <w:tc>
          <w:tcPr>
            <w:tcW w:w="1509" w:type="dxa"/>
            <w:vMerge w:val="continue"/>
            <w:noWrap/>
            <w:tcMar>
              <w:top w:w="12" w:type="dxa"/>
              <w:left w:w="12" w:type="dxa"/>
              <w:right w:w="12" w:type="dxa"/>
            </w:tcMar>
            <w:vAlign w:val="center"/>
          </w:tcPr>
          <w:p w14:paraId="3446D4BD">
            <w:pPr>
              <w:jc w:val="center"/>
              <w:rPr>
                <w:rFonts w:hint="eastAsia" w:ascii="宋体" w:hAnsi="宋体" w:eastAsia="宋体" w:cs="宋体"/>
                <w:i w:val="0"/>
                <w:color w:val="000000"/>
                <w:sz w:val="21"/>
                <w:szCs w:val="21"/>
                <w:u w:val="none"/>
              </w:rPr>
            </w:pPr>
          </w:p>
        </w:tc>
        <w:tc>
          <w:tcPr>
            <w:tcW w:w="1546" w:type="dxa"/>
            <w:noWrap/>
            <w:tcMar>
              <w:top w:w="12" w:type="dxa"/>
              <w:left w:w="12" w:type="dxa"/>
              <w:right w:w="12" w:type="dxa"/>
            </w:tcMar>
            <w:vAlign w:val="center"/>
          </w:tcPr>
          <w:p w14:paraId="361F67C2">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多端渲染SDK</w:t>
            </w:r>
          </w:p>
        </w:tc>
        <w:tc>
          <w:tcPr>
            <w:tcW w:w="2633" w:type="dxa"/>
            <w:noWrap/>
            <w:tcMar>
              <w:top w:w="12" w:type="dxa"/>
              <w:left w:w="12" w:type="dxa"/>
              <w:right w:w="12" w:type="dxa"/>
            </w:tcMar>
            <w:vAlign w:val="center"/>
          </w:tcPr>
          <w:p w14:paraId="1496AC10">
            <w:pPr>
              <w:keepNext w:val="0"/>
              <w:keepLines w:val="0"/>
              <w:widowControl/>
              <w:suppressLineNumbers w:val="0"/>
              <w:ind w:firstLine="0" w:firstLineChars="0"/>
              <w:jc w:val="center"/>
              <w:textAlignment w:val="center"/>
              <w:rPr>
                <w:rFonts w:hint="eastAsia" w:ascii="宋体" w:hAnsi="宋体" w:eastAsia="宋体" w:cs="宋体"/>
                <w:b w:val="0"/>
                <w:bCs/>
                <w:i w:val="0"/>
                <w:color w:val="000000"/>
                <w:sz w:val="21"/>
                <w:szCs w:val="21"/>
                <w:u w:val="none"/>
              </w:rPr>
            </w:pPr>
            <w:r>
              <w:rPr>
                <w:rFonts w:hint="eastAsia" w:ascii="宋体" w:hAnsi="宋体" w:eastAsia="宋体" w:cs="宋体"/>
                <w:b w:val="0"/>
                <w:bCs/>
                <w:i w:val="0"/>
                <w:color w:val="000000"/>
                <w:kern w:val="0"/>
                <w:sz w:val="21"/>
                <w:szCs w:val="21"/>
                <w:u w:val="none"/>
                <w:lang w:val="en-US" w:eastAsia="zh-CN" w:bidi="ar"/>
              </w:rPr>
              <w:t>/</w:t>
            </w:r>
          </w:p>
        </w:tc>
        <w:tc>
          <w:tcPr>
            <w:tcW w:w="469" w:type="dxa"/>
            <w:vMerge w:val="continue"/>
            <w:noWrap/>
            <w:tcMar>
              <w:top w:w="12" w:type="dxa"/>
              <w:left w:w="12" w:type="dxa"/>
              <w:right w:w="12" w:type="dxa"/>
            </w:tcMar>
            <w:vAlign w:val="center"/>
          </w:tcPr>
          <w:p w14:paraId="64A96117">
            <w:pPr>
              <w:jc w:val="center"/>
              <w:rPr>
                <w:rFonts w:hint="eastAsia" w:ascii="宋体" w:hAnsi="宋体" w:eastAsia="宋体" w:cs="宋体"/>
                <w:i w:val="0"/>
                <w:color w:val="000000"/>
                <w:sz w:val="21"/>
                <w:szCs w:val="21"/>
                <w:u w:val="none"/>
              </w:rPr>
            </w:pPr>
          </w:p>
        </w:tc>
        <w:tc>
          <w:tcPr>
            <w:tcW w:w="680" w:type="dxa"/>
            <w:vMerge w:val="continue"/>
            <w:noWrap/>
            <w:tcMar>
              <w:top w:w="12" w:type="dxa"/>
              <w:left w:w="12" w:type="dxa"/>
              <w:right w:w="12" w:type="dxa"/>
            </w:tcMar>
            <w:vAlign w:val="center"/>
          </w:tcPr>
          <w:p w14:paraId="7B11CCAA">
            <w:pPr>
              <w:jc w:val="center"/>
              <w:rPr>
                <w:rFonts w:hint="eastAsia" w:ascii="宋体" w:hAnsi="宋体" w:eastAsia="宋体" w:cs="宋体"/>
                <w:i w:val="0"/>
                <w:color w:val="000000"/>
                <w:sz w:val="21"/>
                <w:szCs w:val="21"/>
                <w:u w:val="none"/>
              </w:rPr>
            </w:pPr>
          </w:p>
        </w:tc>
        <w:tc>
          <w:tcPr>
            <w:tcW w:w="1417" w:type="dxa"/>
            <w:vMerge w:val="continue"/>
            <w:noWrap w:val="0"/>
            <w:tcMar>
              <w:top w:w="12" w:type="dxa"/>
              <w:left w:w="12" w:type="dxa"/>
              <w:right w:w="12" w:type="dxa"/>
            </w:tcMar>
            <w:vAlign w:val="center"/>
          </w:tcPr>
          <w:p w14:paraId="709C217A">
            <w:pPr>
              <w:jc w:val="center"/>
              <w:rPr>
                <w:rFonts w:hint="eastAsia" w:ascii="宋体" w:hAnsi="宋体" w:eastAsia="宋体" w:cs="宋体"/>
                <w:i w:val="0"/>
                <w:color w:val="000000"/>
                <w:sz w:val="21"/>
                <w:szCs w:val="21"/>
                <w:u w:val="none"/>
              </w:rPr>
            </w:pPr>
          </w:p>
        </w:tc>
      </w:tr>
      <w:tr w14:paraId="4E4AD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794" w:type="dxa"/>
            <w:vMerge w:val="continue"/>
            <w:noWrap/>
            <w:tcMar>
              <w:top w:w="12" w:type="dxa"/>
              <w:left w:w="12" w:type="dxa"/>
              <w:right w:w="12" w:type="dxa"/>
            </w:tcMar>
            <w:vAlign w:val="center"/>
          </w:tcPr>
          <w:p w14:paraId="1F20B307">
            <w:pPr>
              <w:jc w:val="center"/>
              <w:rPr>
                <w:rFonts w:hint="eastAsia" w:ascii="宋体" w:hAnsi="宋体" w:eastAsia="宋体" w:cs="宋体"/>
                <w:i w:val="0"/>
                <w:color w:val="000000"/>
                <w:sz w:val="21"/>
                <w:szCs w:val="21"/>
                <w:u w:val="none"/>
              </w:rPr>
            </w:pPr>
          </w:p>
        </w:tc>
        <w:tc>
          <w:tcPr>
            <w:tcW w:w="1509" w:type="dxa"/>
            <w:vMerge w:val="continue"/>
            <w:noWrap/>
            <w:tcMar>
              <w:top w:w="12" w:type="dxa"/>
              <w:left w:w="12" w:type="dxa"/>
              <w:right w:w="12" w:type="dxa"/>
            </w:tcMar>
            <w:vAlign w:val="center"/>
          </w:tcPr>
          <w:p w14:paraId="16D96B37">
            <w:pPr>
              <w:jc w:val="center"/>
              <w:rPr>
                <w:rFonts w:hint="eastAsia" w:ascii="宋体" w:hAnsi="宋体" w:eastAsia="宋体" w:cs="宋体"/>
                <w:i w:val="0"/>
                <w:color w:val="000000"/>
                <w:sz w:val="21"/>
                <w:szCs w:val="21"/>
                <w:u w:val="none"/>
              </w:rPr>
            </w:pPr>
          </w:p>
        </w:tc>
        <w:tc>
          <w:tcPr>
            <w:tcW w:w="1546" w:type="dxa"/>
            <w:noWrap/>
            <w:tcMar>
              <w:top w:w="12" w:type="dxa"/>
              <w:left w:w="12" w:type="dxa"/>
              <w:right w:w="12" w:type="dxa"/>
            </w:tcMar>
            <w:vAlign w:val="center"/>
          </w:tcPr>
          <w:p w14:paraId="13725C0E">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智能体矩阵</w:t>
            </w:r>
          </w:p>
        </w:tc>
        <w:tc>
          <w:tcPr>
            <w:tcW w:w="2633" w:type="dxa"/>
            <w:noWrap w:val="0"/>
            <w:tcMar>
              <w:top w:w="12" w:type="dxa"/>
              <w:left w:w="12" w:type="dxa"/>
              <w:right w:w="12" w:type="dxa"/>
            </w:tcMar>
            <w:vAlign w:val="center"/>
          </w:tcPr>
          <w:p w14:paraId="78F64E3B">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意图识别Agent</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数据渲染Agent</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数据分析Agent</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DSL生成Agent</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内容评估Agent</w:t>
            </w:r>
          </w:p>
        </w:tc>
        <w:tc>
          <w:tcPr>
            <w:tcW w:w="469" w:type="dxa"/>
            <w:vMerge w:val="continue"/>
            <w:noWrap/>
            <w:tcMar>
              <w:top w:w="12" w:type="dxa"/>
              <w:left w:w="12" w:type="dxa"/>
              <w:right w:w="12" w:type="dxa"/>
            </w:tcMar>
            <w:vAlign w:val="center"/>
          </w:tcPr>
          <w:p w14:paraId="12ACF2F9">
            <w:pPr>
              <w:jc w:val="center"/>
              <w:rPr>
                <w:rFonts w:hint="eastAsia" w:ascii="宋体" w:hAnsi="宋体" w:eastAsia="宋体" w:cs="宋体"/>
                <w:i w:val="0"/>
                <w:color w:val="000000"/>
                <w:sz w:val="21"/>
                <w:szCs w:val="21"/>
                <w:u w:val="none"/>
              </w:rPr>
            </w:pPr>
          </w:p>
        </w:tc>
        <w:tc>
          <w:tcPr>
            <w:tcW w:w="680" w:type="dxa"/>
            <w:vMerge w:val="continue"/>
            <w:noWrap/>
            <w:tcMar>
              <w:top w:w="12" w:type="dxa"/>
              <w:left w:w="12" w:type="dxa"/>
              <w:right w:w="12" w:type="dxa"/>
            </w:tcMar>
            <w:vAlign w:val="center"/>
          </w:tcPr>
          <w:p w14:paraId="17251594">
            <w:pPr>
              <w:jc w:val="center"/>
              <w:rPr>
                <w:rFonts w:hint="eastAsia" w:ascii="宋体" w:hAnsi="宋体" w:eastAsia="宋体" w:cs="宋体"/>
                <w:i w:val="0"/>
                <w:color w:val="000000"/>
                <w:sz w:val="21"/>
                <w:szCs w:val="21"/>
                <w:u w:val="none"/>
              </w:rPr>
            </w:pPr>
          </w:p>
        </w:tc>
        <w:tc>
          <w:tcPr>
            <w:tcW w:w="1417" w:type="dxa"/>
            <w:vMerge w:val="continue"/>
            <w:noWrap w:val="0"/>
            <w:tcMar>
              <w:top w:w="12" w:type="dxa"/>
              <w:left w:w="12" w:type="dxa"/>
              <w:right w:w="12" w:type="dxa"/>
            </w:tcMar>
            <w:vAlign w:val="center"/>
          </w:tcPr>
          <w:p w14:paraId="143AF1A8">
            <w:pPr>
              <w:jc w:val="center"/>
              <w:rPr>
                <w:rFonts w:hint="eastAsia" w:ascii="宋体" w:hAnsi="宋体" w:eastAsia="宋体" w:cs="宋体"/>
                <w:i w:val="0"/>
                <w:color w:val="000000"/>
                <w:sz w:val="21"/>
                <w:szCs w:val="21"/>
                <w:u w:val="none"/>
              </w:rPr>
            </w:pPr>
          </w:p>
        </w:tc>
      </w:tr>
      <w:tr w14:paraId="52C18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794" w:type="dxa"/>
            <w:vMerge w:val="continue"/>
            <w:noWrap/>
            <w:tcMar>
              <w:top w:w="12" w:type="dxa"/>
              <w:left w:w="12" w:type="dxa"/>
              <w:right w:w="12" w:type="dxa"/>
            </w:tcMar>
            <w:vAlign w:val="center"/>
          </w:tcPr>
          <w:p w14:paraId="21F4DEC9">
            <w:pPr>
              <w:jc w:val="center"/>
              <w:rPr>
                <w:rFonts w:hint="eastAsia" w:ascii="宋体" w:hAnsi="宋体" w:eastAsia="宋体" w:cs="宋体"/>
                <w:i w:val="0"/>
                <w:color w:val="000000"/>
                <w:sz w:val="21"/>
                <w:szCs w:val="21"/>
                <w:u w:val="none"/>
              </w:rPr>
            </w:pPr>
          </w:p>
        </w:tc>
        <w:tc>
          <w:tcPr>
            <w:tcW w:w="1509" w:type="dxa"/>
            <w:vMerge w:val="continue"/>
            <w:noWrap/>
            <w:tcMar>
              <w:top w:w="12" w:type="dxa"/>
              <w:left w:w="12" w:type="dxa"/>
              <w:right w:w="12" w:type="dxa"/>
            </w:tcMar>
            <w:vAlign w:val="center"/>
          </w:tcPr>
          <w:p w14:paraId="2FAF43DC">
            <w:pPr>
              <w:jc w:val="center"/>
              <w:rPr>
                <w:rFonts w:hint="eastAsia" w:ascii="宋体" w:hAnsi="宋体" w:eastAsia="宋体" w:cs="宋体"/>
                <w:i w:val="0"/>
                <w:color w:val="000000"/>
                <w:sz w:val="21"/>
                <w:szCs w:val="21"/>
                <w:u w:val="none"/>
              </w:rPr>
            </w:pPr>
          </w:p>
        </w:tc>
        <w:tc>
          <w:tcPr>
            <w:tcW w:w="1546" w:type="dxa"/>
            <w:noWrap/>
            <w:tcMar>
              <w:top w:w="12" w:type="dxa"/>
              <w:left w:w="12" w:type="dxa"/>
              <w:right w:w="12" w:type="dxa"/>
            </w:tcMar>
            <w:vAlign w:val="center"/>
          </w:tcPr>
          <w:p w14:paraId="1DB17F2C">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资产管理</w:t>
            </w:r>
          </w:p>
        </w:tc>
        <w:tc>
          <w:tcPr>
            <w:tcW w:w="2633" w:type="dxa"/>
            <w:noWrap w:val="0"/>
            <w:tcMar>
              <w:top w:w="12" w:type="dxa"/>
              <w:left w:w="12" w:type="dxa"/>
              <w:right w:w="12" w:type="dxa"/>
            </w:tcMar>
            <w:vAlign w:val="center"/>
          </w:tcPr>
          <w:p w14:paraId="002E1D8C">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行业模板库</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素材管理与模板引用</w:t>
            </w:r>
          </w:p>
        </w:tc>
        <w:tc>
          <w:tcPr>
            <w:tcW w:w="469" w:type="dxa"/>
            <w:vMerge w:val="continue"/>
            <w:noWrap/>
            <w:tcMar>
              <w:top w:w="12" w:type="dxa"/>
              <w:left w:w="12" w:type="dxa"/>
              <w:right w:w="12" w:type="dxa"/>
            </w:tcMar>
            <w:vAlign w:val="center"/>
          </w:tcPr>
          <w:p w14:paraId="5E1ED0DF">
            <w:pPr>
              <w:jc w:val="center"/>
              <w:rPr>
                <w:rFonts w:hint="eastAsia" w:ascii="宋体" w:hAnsi="宋体" w:eastAsia="宋体" w:cs="宋体"/>
                <w:i w:val="0"/>
                <w:color w:val="000000"/>
                <w:sz w:val="21"/>
                <w:szCs w:val="21"/>
                <w:u w:val="none"/>
              </w:rPr>
            </w:pPr>
          </w:p>
        </w:tc>
        <w:tc>
          <w:tcPr>
            <w:tcW w:w="680" w:type="dxa"/>
            <w:vMerge w:val="continue"/>
            <w:noWrap/>
            <w:tcMar>
              <w:top w:w="12" w:type="dxa"/>
              <w:left w:w="12" w:type="dxa"/>
              <w:right w:w="12" w:type="dxa"/>
            </w:tcMar>
            <w:vAlign w:val="center"/>
          </w:tcPr>
          <w:p w14:paraId="1CF6960E">
            <w:pPr>
              <w:jc w:val="center"/>
              <w:rPr>
                <w:rFonts w:hint="eastAsia" w:ascii="宋体" w:hAnsi="宋体" w:eastAsia="宋体" w:cs="宋体"/>
                <w:i w:val="0"/>
                <w:color w:val="000000"/>
                <w:sz w:val="21"/>
                <w:szCs w:val="21"/>
                <w:u w:val="none"/>
              </w:rPr>
            </w:pPr>
          </w:p>
        </w:tc>
        <w:tc>
          <w:tcPr>
            <w:tcW w:w="1417" w:type="dxa"/>
            <w:vMerge w:val="continue"/>
            <w:noWrap w:val="0"/>
            <w:tcMar>
              <w:top w:w="12" w:type="dxa"/>
              <w:left w:w="12" w:type="dxa"/>
              <w:right w:w="12" w:type="dxa"/>
            </w:tcMar>
            <w:vAlign w:val="center"/>
          </w:tcPr>
          <w:p w14:paraId="3F79C873">
            <w:pPr>
              <w:jc w:val="center"/>
              <w:rPr>
                <w:rFonts w:hint="eastAsia" w:ascii="宋体" w:hAnsi="宋体" w:eastAsia="宋体" w:cs="宋体"/>
                <w:i w:val="0"/>
                <w:color w:val="000000"/>
                <w:sz w:val="21"/>
                <w:szCs w:val="21"/>
                <w:u w:val="none"/>
              </w:rPr>
            </w:pPr>
          </w:p>
        </w:tc>
      </w:tr>
      <w:tr w14:paraId="60D9C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794" w:type="dxa"/>
            <w:vMerge w:val="continue"/>
            <w:noWrap/>
            <w:tcMar>
              <w:top w:w="12" w:type="dxa"/>
              <w:left w:w="12" w:type="dxa"/>
              <w:right w:w="12" w:type="dxa"/>
            </w:tcMar>
            <w:vAlign w:val="center"/>
          </w:tcPr>
          <w:p w14:paraId="05290AB5">
            <w:pPr>
              <w:jc w:val="center"/>
              <w:rPr>
                <w:rFonts w:hint="eastAsia" w:ascii="宋体" w:hAnsi="宋体" w:eastAsia="宋体" w:cs="宋体"/>
                <w:i w:val="0"/>
                <w:color w:val="000000"/>
                <w:sz w:val="21"/>
                <w:szCs w:val="21"/>
                <w:u w:val="none"/>
              </w:rPr>
            </w:pPr>
          </w:p>
        </w:tc>
        <w:tc>
          <w:tcPr>
            <w:tcW w:w="1509" w:type="dxa"/>
            <w:vMerge w:val="continue"/>
            <w:noWrap/>
            <w:tcMar>
              <w:top w:w="12" w:type="dxa"/>
              <w:left w:w="12" w:type="dxa"/>
              <w:right w:w="12" w:type="dxa"/>
            </w:tcMar>
            <w:vAlign w:val="center"/>
          </w:tcPr>
          <w:p w14:paraId="72042934">
            <w:pPr>
              <w:jc w:val="center"/>
              <w:rPr>
                <w:rFonts w:hint="eastAsia" w:ascii="宋体" w:hAnsi="宋体" w:eastAsia="宋体" w:cs="宋体"/>
                <w:i w:val="0"/>
                <w:color w:val="000000"/>
                <w:sz w:val="21"/>
                <w:szCs w:val="21"/>
                <w:u w:val="none"/>
              </w:rPr>
            </w:pPr>
          </w:p>
        </w:tc>
        <w:tc>
          <w:tcPr>
            <w:tcW w:w="1546" w:type="dxa"/>
            <w:noWrap/>
            <w:tcMar>
              <w:top w:w="12" w:type="dxa"/>
              <w:left w:w="12" w:type="dxa"/>
              <w:right w:w="12" w:type="dxa"/>
            </w:tcMar>
            <w:vAlign w:val="center"/>
          </w:tcPr>
          <w:p w14:paraId="0E9FEC78">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能力模型矩阵</w:t>
            </w:r>
          </w:p>
        </w:tc>
        <w:tc>
          <w:tcPr>
            <w:tcW w:w="2633" w:type="dxa"/>
            <w:noWrap w:val="0"/>
            <w:tcMar>
              <w:top w:w="12" w:type="dxa"/>
              <w:left w:w="12" w:type="dxa"/>
              <w:right w:w="12" w:type="dxa"/>
            </w:tcMar>
            <w:vAlign w:val="center"/>
          </w:tcPr>
          <w:p w14:paraId="5613D2A9">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智能卡片生成模型</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组件智能生成模型</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卡片布局生成模型</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卡片智能分类模型</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自然语言意图识别模型</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向量化检索模型</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多模态检索与重排模型</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多模态图像识别模型</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卡片背景自动生成模型</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图标与标识生成模型</w:t>
            </w:r>
          </w:p>
        </w:tc>
        <w:tc>
          <w:tcPr>
            <w:tcW w:w="469" w:type="dxa"/>
            <w:vMerge w:val="continue"/>
            <w:noWrap/>
            <w:tcMar>
              <w:top w:w="12" w:type="dxa"/>
              <w:left w:w="12" w:type="dxa"/>
              <w:right w:w="12" w:type="dxa"/>
            </w:tcMar>
            <w:vAlign w:val="center"/>
          </w:tcPr>
          <w:p w14:paraId="0EBF9C22">
            <w:pPr>
              <w:jc w:val="center"/>
              <w:rPr>
                <w:rFonts w:hint="eastAsia" w:ascii="宋体" w:hAnsi="宋体" w:eastAsia="宋体" w:cs="宋体"/>
                <w:i w:val="0"/>
                <w:color w:val="000000"/>
                <w:sz w:val="21"/>
                <w:szCs w:val="21"/>
                <w:u w:val="none"/>
              </w:rPr>
            </w:pPr>
          </w:p>
        </w:tc>
        <w:tc>
          <w:tcPr>
            <w:tcW w:w="680" w:type="dxa"/>
            <w:vMerge w:val="continue"/>
            <w:noWrap/>
            <w:tcMar>
              <w:top w:w="12" w:type="dxa"/>
              <w:left w:w="12" w:type="dxa"/>
              <w:right w:w="12" w:type="dxa"/>
            </w:tcMar>
            <w:vAlign w:val="center"/>
          </w:tcPr>
          <w:p w14:paraId="055F5F78">
            <w:pPr>
              <w:jc w:val="center"/>
              <w:rPr>
                <w:rFonts w:hint="eastAsia" w:ascii="宋体" w:hAnsi="宋体" w:eastAsia="宋体" w:cs="宋体"/>
                <w:i w:val="0"/>
                <w:color w:val="000000"/>
                <w:sz w:val="21"/>
                <w:szCs w:val="21"/>
                <w:u w:val="none"/>
              </w:rPr>
            </w:pPr>
          </w:p>
        </w:tc>
        <w:tc>
          <w:tcPr>
            <w:tcW w:w="1417" w:type="dxa"/>
            <w:vMerge w:val="continue"/>
            <w:noWrap w:val="0"/>
            <w:tcMar>
              <w:top w:w="12" w:type="dxa"/>
              <w:left w:w="12" w:type="dxa"/>
              <w:right w:w="12" w:type="dxa"/>
            </w:tcMar>
            <w:vAlign w:val="center"/>
          </w:tcPr>
          <w:p w14:paraId="7E709065">
            <w:pPr>
              <w:jc w:val="center"/>
              <w:rPr>
                <w:rFonts w:hint="eastAsia" w:ascii="宋体" w:hAnsi="宋体" w:eastAsia="宋体" w:cs="宋体"/>
                <w:i w:val="0"/>
                <w:color w:val="000000"/>
                <w:sz w:val="21"/>
                <w:szCs w:val="21"/>
                <w:u w:val="none"/>
              </w:rPr>
            </w:pPr>
          </w:p>
        </w:tc>
      </w:tr>
      <w:tr w14:paraId="4A0EF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794" w:type="dxa"/>
            <w:vMerge w:val="continue"/>
            <w:noWrap/>
            <w:tcMar>
              <w:top w:w="12" w:type="dxa"/>
              <w:left w:w="12" w:type="dxa"/>
              <w:right w:w="12" w:type="dxa"/>
            </w:tcMar>
            <w:vAlign w:val="center"/>
          </w:tcPr>
          <w:p w14:paraId="094DA45E">
            <w:pPr>
              <w:jc w:val="center"/>
              <w:rPr>
                <w:rFonts w:hint="eastAsia" w:ascii="宋体" w:hAnsi="宋体" w:eastAsia="宋体" w:cs="宋体"/>
                <w:i w:val="0"/>
                <w:color w:val="000000"/>
                <w:sz w:val="21"/>
                <w:szCs w:val="21"/>
                <w:u w:val="none"/>
              </w:rPr>
            </w:pPr>
          </w:p>
        </w:tc>
        <w:tc>
          <w:tcPr>
            <w:tcW w:w="1509" w:type="dxa"/>
            <w:vMerge w:val="continue"/>
            <w:noWrap/>
            <w:tcMar>
              <w:top w:w="12" w:type="dxa"/>
              <w:left w:w="12" w:type="dxa"/>
              <w:right w:w="12" w:type="dxa"/>
            </w:tcMar>
            <w:vAlign w:val="center"/>
          </w:tcPr>
          <w:p w14:paraId="5E165BA3">
            <w:pPr>
              <w:jc w:val="center"/>
              <w:rPr>
                <w:rFonts w:hint="eastAsia" w:ascii="宋体" w:hAnsi="宋体" w:eastAsia="宋体" w:cs="宋体"/>
                <w:i w:val="0"/>
                <w:color w:val="000000"/>
                <w:sz w:val="21"/>
                <w:szCs w:val="21"/>
                <w:u w:val="none"/>
              </w:rPr>
            </w:pPr>
          </w:p>
        </w:tc>
        <w:tc>
          <w:tcPr>
            <w:tcW w:w="1546" w:type="dxa"/>
            <w:noWrap/>
            <w:tcMar>
              <w:top w:w="12" w:type="dxa"/>
              <w:left w:w="12" w:type="dxa"/>
              <w:right w:w="12" w:type="dxa"/>
            </w:tcMar>
            <w:vAlign w:val="center"/>
          </w:tcPr>
          <w:p w14:paraId="521B460F">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卡片编排license授权</w:t>
            </w:r>
          </w:p>
        </w:tc>
        <w:tc>
          <w:tcPr>
            <w:tcW w:w="2633" w:type="dxa"/>
            <w:noWrap w:val="0"/>
            <w:tcMar>
              <w:top w:w="12" w:type="dxa"/>
              <w:left w:w="12" w:type="dxa"/>
              <w:right w:w="12" w:type="dxa"/>
            </w:tcMar>
            <w:vAlign w:val="center"/>
          </w:tcPr>
          <w:p w14:paraId="06607F94">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w:t>
            </w:r>
          </w:p>
        </w:tc>
        <w:tc>
          <w:tcPr>
            <w:tcW w:w="469" w:type="dxa"/>
            <w:noWrap/>
            <w:tcMar>
              <w:top w:w="12" w:type="dxa"/>
              <w:left w:w="12" w:type="dxa"/>
              <w:right w:w="12" w:type="dxa"/>
            </w:tcMar>
            <w:vAlign w:val="center"/>
          </w:tcPr>
          <w:p w14:paraId="0112E99A">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张</w:t>
            </w:r>
          </w:p>
        </w:tc>
        <w:tc>
          <w:tcPr>
            <w:tcW w:w="680" w:type="dxa"/>
            <w:noWrap/>
            <w:tcMar>
              <w:top w:w="12" w:type="dxa"/>
              <w:left w:w="12" w:type="dxa"/>
              <w:right w:w="12" w:type="dxa"/>
            </w:tcMar>
            <w:vAlign w:val="center"/>
          </w:tcPr>
          <w:p w14:paraId="3607607E">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200</w:t>
            </w:r>
          </w:p>
        </w:tc>
        <w:tc>
          <w:tcPr>
            <w:tcW w:w="1417" w:type="dxa"/>
            <w:noWrap w:val="0"/>
            <w:tcMar>
              <w:top w:w="12" w:type="dxa"/>
              <w:left w:w="12" w:type="dxa"/>
              <w:right w:w="12" w:type="dxa"/>
            </w:tcMar>
            <w:vAlign w:val="center"/>
          </w:tcPr>
          <w:p w14:paraId="4833BC7E">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提供200卡片license授权，卡片管理端最多支持200卡片创建、编辑</w:t>
            </w:r>
          </w:p>
        </w:tc>
      </w:tr>
      <w:tr w14:paraId="2CDAC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794" w:type="dxa"/>
            <w:vMerge w:val="continue"/>
            <w:noWrap/>
            <w:tcMar>
              <w:top w:w="12" w:type="dxa"/>
              <w:left w:w="12" w:type="dxa"/>
              <w:right w:w="12" w:type="dxa"/>
            </w:tcMar>
            <w:vAlign w:val="center"/>
          </w:tcPr>
          <w:p w14:paraId="0FCE721C">
            <w:pPr>
              <w:jc w:val="center"/>
              <w:rPr>
                <w:rFonts w:hint="eastAsia" w:ascii="宋体" w:hAnsi="宋体" w:eastAsia="宋体" w:cs="宋体"/>
                <w:i w:val="0"/>
                <w:color w:val="000000"/>
                <w:sz w:val="21"/>
                <w:szCs w:val="21"/>
                <w:u w:val="none"/>
              </w:rPr>
            </w:pPr>
          </w:p>
        </w:tc>
        <w:tc>
          <w:tcPr>
            <w:tcW w:w="1509" w:type="dxa"/>
            <w:vMerge w:val="continue"/>
            <w:noWrap/>
            <w:tcMar>
              <w:top w:w="12" w:type="dxa"/>
              <w:left w:w="12" w:type="dxa"/>
              <w:right w:w="12" w:type="dxa"/>
            </w:tcMar>
            <w:vAlign w:val="center"/>
          </w:tcPr>
          <w:p w14:paraId="0FDE5F7A">
            <w:pPr>
              <w:jc w:val="center"/>
              <w:rPr>
                <w:rFonts w:hint="eastAsia" w:ascii="宋体" w:hAnsi="宋体" w:eastAsia="宋体" w:cs="宋体"/>
                <w:i w:val="0"/>
                <w:color w:val="000000"/>
                <w:sz w:val="21"/>
                <w:szCs w:val="21"/>
                <w:u w:val="none"/>
              </w:rPr>
            </w:pPr>
          </w:p>
        </w:tc>
        <w:tc>
          <w:tcPr>
            <w:tcW w:w="1546" w:type="dxa"/>
            <w:vMerge w:val="restart"/>
            <w:noWrap/>
            <w:tcMar>
              <w:top w:w="12" w:type="dxa"/>
              <w:left w:w="12" w:type="dxa"/>
              <w:right w:w="12" w:type="dxa"/>
            </w:tcMar>
            <w:vAlign w:val="center"/>
          </w:tcPr>
          <w:p w14:paraId="39FC6D32">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实施服务</w:t>
            </w:r>
          </w:p>
        </w:tc>
        <w:tc>
          <w:tcPr>
            <w:tcW w:w="2633" w:type="dxa"/>
            <w:noWrap/>
            <w:tcMar>
              <w:top w:w="12" w:type="dxa"/>
              <w:left w:w="12" w:type="dxa"/>
              <w:right w:w="12" w:type="dxa"/>
            </w:tcMar>
            <w:vAlign w:val="center"/>
          </w:tcPr>
          <w:p w14:paraId="1C40454A">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系统部署实施服务</w:t>
            </w:r>
          </w:p>
        </w:tc>
        <w:tc>
          <w:tcPr>
            <w:tcW w:w="469" w:type="dxa"/>
            <w:noWrap/>
            <w:tcMar>
              <w:top w:w="12" w:type="dxa"/>
              <w:left w:w="12" w:type="dxa"/>
              <w:right w:w="12" w:type="dxa"/>
            </w:tcMar>
            <w:vAlign w:val="center"/>
          </w:tcPr>
          <w:p w14:paraId="5A440780">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套</w:t>
            </w:r>
          </w:p>
        </w:tc>
        <w:tc>
          <w:tcPr>
            <w:tcW w:w="680" w:type="dxa"/>
            <w:noWrap/>
            <w:tcMar>
              <w:top w:w="12" w:type="dxa"/>
              <w:left w:w="12" w:type="dxa"/>
              <w:right w:w="12" w:type="dxa"/>
            </w:tcMar>
            <w:vAlign w:val="center"/>
          </w:tcPr>
          <w:p w14:paraId="4C85806C">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417" w:type="dxa"/>
            <w:noWrap w:val="0"/>
            <w:tcMar>
              <w:top w:w="12" w:type="dxa"/>
              <w:left w:w="12" w:type="dxa"/>
              <w:right w:w="12" w:type="dxa"/>
            </w:tcMar>
            <w:vAlign w:val="center"/>
          </w:tcPr>
          <w:p w14:paraId="0B7BF076">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生产、测试共2个环境，对接4个系统</w:t>
            </w:r>
          </w:p>
        </w:tc>
      </w:tr>
      <w:tr w14:paraId="516F2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794" w:type="dxa"/>
            <w:vMerge w:val="continue"/>
            <w:noWrap/>
            <w:tcMar>
              <w:top w:w="12" w:type="dxa"/>
              <w:left w:w="12" w:type="dxa"/>
              <w:right w:w="12" w:type="dxa"/>
            </w:tcMar>
            <w:vAlign w:val="center"/>
          </w:tcPr>
          <w:p w14:paraId="6FE2DCE5">
            <w:pPr>
              <w:jc w:val="center"/>
              <w:rPr>
                <w:rFonts w:hint="eastAsia" w:ascii="宋体" w:hAnsi="宋体" w:eastAsia="宋体" w:cs="宋体"/>
                <w:i w:val="0"/>
                <w:color w:val="000000"/>
                <w:sz w:val="21"/>
                <w:szCs w:val="21"/>
                <w:u w:val="none"/>
              </w:rPr>
            </w:pPr>
          </w:p>
        </w:tc>
        <w:tc>
          <w:tcPr>
            <w:tcW w:w="1509" w:type="dxa"/>
            <w:vMerge w:val="continue"/>
            <w:noWrap/>
            <w:tcMar>
              <w:top w:w="12" w:type="dxa"/>
              <w:left w:w="12" w:type="dxa"/>
              <w:right w:w="12" w:type="dxa"/>
            </w:tcMar>
            <w:vAlign w:val="center"/>
          </w:tcPr>
          <w:p w14:paraId="15999CF5">
            <w:pPr>
              <w:jc w:val="center"/>
              <w:rPr>
                <w:rFonts w:hint="eastAsia" w:ascii="宋体" w:hAnsi="宋体" w:eastAsia="宋体" w:cs="宋体"/>
                <w:i w:val="0"/>
                <w:color w:val="000000"/>
                <w:sz w:val="21"/>
                <w:szCs w:val="21"/>
                <w:u w:val="none"/>
              </w:rPr>
            </w:pPr>
          </w:p>
        </w:tc>
        <w:tc>
          <w:tcPr>
            <w:tcW w:w="1546" w:type="dxa"/>
            <w:vMerge w:val="continue"/>
            <w:noWrap/>
            <w:tcMar>
              <w:top w:w="12" w:type="dxa"/>
              <w:left w:w="12" w:type="dxa"/>
              <w:right w:w="12" w:type="dxa"/>
            </w:tcMar>
            <w:vAlign w:val="center"/>
          </w:tcPr>
          <w:p w14:paraId="2A68A59C">
            <w:pPr>
              <w:jc w:val="center"/>
              <w:rPr>
                <w:rFonts w:hint="eastAsia" w:ascii="宋体" w:hAnsi="宋体" w:eastAsia="宋体" w:cs="宋体"/>
                <w:i w:val="0"/>
                <w:color w:val="000000"/>
                <w:sz w:val="21"/>
                <w:szCs w:val="21"/>
                <w:u w:val="none"/>
              </w:rPr>
            </w:pPr>
          </w:p>
        </w:tc>
        <w:tc>
          <w:tcPr>
            <w:tcW w:w="2633" w:type="dxa"/>
            <w:noWrap/>
            <w:tcMar>
              <w:top w:w="12" w:type="dxa"/>
              <w:left w:w="12" w:type="dxa"/>
              <w:right w:w="12" w:type="dxa"/>
            </w:tcMar>
            <w:vAlign w:val="center"/>
          </w:tcPr>
          <w:p w14:paraId="05DEA780">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技术支持服务</w:t>
            </w:r>
          </w:p>
        </w:tc>
        <w:tc>
          <w:tcPr>
            <w:tcW w:w="469" w:type="dxa"/>
            <w:noWrap/>
            <w:tcMar>
              <w:top w:w="12" w:type="dxa"/>
              <w:left w:w="12" w:type="dxa"/>
              <w:right w:w="12" w:type="dxa"/>
            </w:tcMar>
            <w:vAlign w:val="center"/>
          </w:tcPr>
          <w:p w14:paraId="070DAF21">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套</w:t>
            </w:r>
          </w:p>
        </w:tc>
        <w:tc>
          <w:tcPr>
            <w:tcW w:w="680" w:type="dxa"/>
            <w:noWrap/>
            <w:tcMar>
              <w:top w:w="12" w:type="dxa"/>
              <w:left w:w="12" w:type="dxa"/>
              <w:right w:w="12" w:type="dxa"/>
            </w:tcMar>
            <w:vAlign w:val="center"/>
          </w:tcPr>
          <w:p w14:paraId="586307DD">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417" w:type="dxa"/>
            <w:noWrap w:val="0"/>
            <w:tcMar>
              <w:top w:w="12" w:type="dxa"/>
              <w:left w:w="12" w:type="dxa"/>
              <w:right w:w="12" w:type="dxa"/>
            </w:tcMar>
            <w:vAlign w:val="center"/>
          </w:tcPr>
          <w:p w14:paraId="399CC2CE">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提供技术支持服务，运维期内提供一次升级服务</w:t>
            </w:r>
          </w:p>
        </w:tc>
      </w:tr>
      <w:tr w14:paraId="02A47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794" w:type="dxa"/>
            <w:vMerge w:val="continue"/>
            <w:noWrap/>
            <w:tcMar>
              <w:top w:w="12" w:type="dxa"/>
              <w:left w:w="12" w:type="dxa"/>
              <w:right w:w="12" w:type="dxa"/>
            </w:tcMar>
            <w:vAlign w:val="center"/>
          </w:tcPr>
          <w:p w14:paraId="77F5C994">
            <w:pPr>
              <w:jc w:val="center"/>
              <w:rPr>
                <w:rFonts w:hint="eastAsia" w:ascii="宋体" w:hAnsi="宋体" w:eastAsia="宋体" w:cs="宋体"/>
                <w:i w:val="0"/>
                <w:color w:val="000000"/>
                <w:sz w:val="21"/>
                <w:szCs w:val="21"/>
                <w:u w:val="none"/>
              </w:rPr>
            </w:pPr>
          </w:p>
        </w:tc>
        <w:tc>
          <w:tcPr>
            <w:tcW w:w="1509" w:type="dxa"/>
            <w:vMerge w:val="continue"/>
            <w:noWrap/>
            <w:tcMar>
              <w:top w:w="12" w:type="dxa"/>
              <w:left w:w="12" w:type="dxa"/>
              <w:right w:w="12" w:type="dxa"/>
            </w:tcMar>
            <w:vAlign w:val="center"/>
          </w:tcPr>
          <w:p w14:paraId="1AB244A9">
            <w:pPr>
              <w:jc w:val="center"/>
              <w:rPr>
                <w:rFonts w:hint="eastAsia" w:ascii="宋体" w:hAnsi="宋体" w:eastAsia="宋体" w:cs="宋体"/>
                <w:i w:val="0"/>
                <w:color w:val="000000"/>
                <w:sz w:val="21"/>
                <w:szCs w:val="21"/>
                <w:u w:val="none"/>
              </w:rPr>
            </w:pPr>
          </w:p>
        </w:tc>
        <w:tc>
          <w:tcPr>
            <w:tcW w:w="1546" w:type="dxa"/>
            <w:vMerge w:val="continue"/>
            <w:noWrap/>
            <w:tcMar>
              <w:top w:w="12" w:type="dxa"/>
              <w:left w:w="12" w:type="dxa"/>
              <w:right w:w="12" w:type="dxa"/>
            </w:tcMar>
            <w:vAlign w:val="center"/>
          </w:tcPr>
          <w:p w14:paraId="399E3A2B">
            <w:pPr>
              <w:jc w:val="center"/>
              <w:rPr>
                <w:rFonts w:hint="eastAsia" w:ascii="宋体" w:hAnsi="宋体" w:eastAsia="宋体" w:cs="宋体"/>
                <w:i w:val="0"/>
                <w:color w:val="000000"/>
                <w:sz w:val="21"/>
                <w:szCs w:val="21"/>
                <w:u w:val="none"/>
              </w:rPr>
            </w:pPr>
          </w:p>
        </w:tc>
        <w:tc>
          <w:tcPr>
            <w:tcW w:w="2633" w:type="dxa"/>
            <w:noWrap/>
            <w:tcMar>
              <w:top w:w="12" w:type="dxa"/>
              <w:left w:w="12" w:type="dxa"/>
              <w:right w:w="12" w:type="dxa"/>
            </w:tcMar>
            <w:vAlign w:val="center"/>
          </w:tcPr>
          <w:p w14:paraId="661BBC77">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培训服务</w:t>
            </w:r>
          </w:p>
        </w:tc>
        <w:tc>
          <w:tcPr>
            <w:tcW w:w="469" w:type="dxa"/>
            <w:noWrap/>
            <w:tcMar>
              <w:top w:w="12" w:type="dxa"/>
              <w:left w:w="12" w:type="dxa"/>
              <w:right w:w="12" w:type="dxa"/>
            </w:tcMar>
            <w:vAlign w:val="center"/>
          </w:tcPr>
          <w:p w14:paraId="11070027">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套</w:t>
            </w:r>
          </w:p>
        </w:tc>
        <w:tc>
          <w:tcPr>
            <w:tcW w:w="680" w:type="dxa"/>
            <w:noWrap/>
            <w:tcMar>
              <w:top w:w="12" w:type="dxa"/>
              <w:left w:w="12" w:type="dxa"/>
              <w:right w:w="12" w:type="dxa"/>
            </w:tcMar>
            <w:vAlign w:val="center"/>
          </w:tcPr>
          <w:p w14:paraId="6F811710">
            <w:pPr>
              <w:keepNext w:val="0"/>
              <w:keepLines w:val="0"/>
              <w:widowControl/>
              <w:suppressLineNumbers w:val="0"/>
              <w:ind w:firstLine="0" w:firstLineChars="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417" w:type="dxa"/>
            <w:noWrap w:val="0"/>
            <w:tcMar>
              <w:top w:w="12" w:type="dxa"/>
              <w:left w:w="12" w:type="dxa"/>
              <w:right w:w="12" w:type="dxa"/>
            </w:tcMar>
            <w:vAlign w:val="center"/>
          </w:tcPr>
          <w:p w14:paraId="1B71622B">
            <w:pPr>
              <w:jc w:val="center"/>
              <w:rPr>
                <w:rFonts w:hint="eastAsia" w:ascii="宋体" w:hAnsi="宋体" w:eastAsia="宋体" w:cs="宋体"/>
                <w:i w:val="0"/>
                <w:color w:val="000000"/>
                <w:sz w:val="21"/>
                <w:szCs w:val="21"/>
                <w:u w:val="none"/>
              </w:rPr>
            </w:pPr>
          </w:p>
        </w:tc>
      </w:tr>
    </w:tbl>
    <w:p w14:paraId="4F830BE7">
      <w:pPr>
        <w:rPr>
          <w:rFonts w:asciiTheme="minorEastAsia" w:hAnsiTheme="minorEastAsia" w:eastAsiaTheme="minorEastAsia"/>
          <w:b/>
          <w:sz w:val="24"/>
        </w:rPr>
      </w:pPr>
    </w:p>
    <w:p w14:paraId="51A4E60A">
      <w:pPr>
        <w:spacing w:line="240" w:lineRule="auto"/>
        <w:jc w:val="left"/>
        <w:rPr>
          <w:rFonts w:hint="eastAsia" w:ascii="宋体" w:hAnsi="宋体" w:eastAsia="宋体" w:cs="宋体"/>
          <w:b w:val="0"/>
          <w:bCs/>
          <w:color w:val="auto"/>
          <w:kern w:val="0"/>
          <w:szCs w:val="21"/>
          <w:highlight w:val="none"/>
          <w:lang w:eastAsia="zh-CN"/>
        </w:rPr>
      </w:pPr>
      <w:r>
        <w:rPr>
          <w:rFonts w:hint="eastAsia" w:ascii="宋体" w:hAnsi="宋体" w:eastAsia="宋体" w:cs="宋体"/>
          <w:b/>
          <w:bCs w:val="0"/>
          <w:color w:val="auto"/>
          <w:kern w:val="0"/>
          <w:szCs w:val="21"/>
          <w:highlight w:val="yellow"/>
        </w:rPr>
        <w:t>★</w:t>
      </w:r>
      <w:r>
        <w:rPr>
          <w:rFonts w:hint="eastAsia" w:ascii="宋体" w:hAnsi="宋体" w:eastAsia="宋体" w:cs="宋体"/>
          <w:b/>
          <w:bCs w:val="0"/>
          <w:color w:val="auto"/>
          <w:kern w:val="0"/>
          <w:szCs w:val="21"/>
          <w:highlight w:val="yellow"/>
          <w:lang w:val="en-US" w:eastAsia="zh-CN"/>
        </w:rPr>
        <w:t>3.</w:t>
      </w:r>
      <w:r>
        <w:rPr>
          <w:rFonts w:hint="eastAsia" w:ascii="宋体" w:hAnsi="宋体" w:eastAsia="宋体" w:cs="宋体"/>
          <w:b/>
          <w:bCs w:val="0"/>
          <w:color w:val="auto"/>
          <w:kern w:val="0"/>
          <w:szCs w:val="21"/>
          <w:highlight w:val="yellow"/>
          <w:lang w:eastAsia="zh-CN"/>
        </w:rPr>
        <w:t>团队要求：</w:t>
      </w:r>
      <w:r>
        <w:rPr>
          <w:rFonts w:hint="eastAsia" w:ascii="宋体" w:hAnsi="宋体" w:eastAsia="宋体" w:cs="宋体"/>
          <w:b w:val="0"/>
          <w:bCs/>
          <w:color w:val="auto"/>
          <w:kern w:val="0"/>
          <w:szCs w:val="21"/>
          <w:highlight w:val="none"/>
        </w:rPr>
        <w:t>本项目要求</w:t>
      </w:r>
      <w:r>
        <w:rPr>
          <w:rFonts w:hint="eastAsia" w:ascii="宋体" w:hAnsi="宋体" w:eastAsia="宋体" w:cs="宋体"/>
          <w:b w:val="0"/>
          <w:bCs/>
          <w:color w:val="auto"/>
          <w:kern w:val="0"/>
          <w:szCs w:val="21"/>
          <w:highlight w:val="none"/>
          <w:lang w:eastAsia="zh-CN"/>
        </w:rPr>
        <w:t>项目负责人</w:t>
      </w:r>
      <w:r>
        <w:rPr>
          <w:rFonts w:hint="eastAsia" w:ascii="宋体" w:hAnsi="宋体" w:eastAsia="宋体" w:cs="宋体"/>
          <w:b w:val="0"/>
          <w:bCs/>
          <w:color w:val="auto"/>
          <w:kern w:val="0"/>
          <w:szCs w:val="21"/>
          <w:highlight w:val="none"/>
        </w:rPr>
        <w:t>学历</w:t>
      </w:r>
      <w:r>
        <w:rPr>
          <w:rFonts w:hint="eastAsia" w:ascii="宋体" w:hAnsi="宋体" w:eastAsia="宋体" w:cs="宋体"/>
          <w:b w:val="0"/>
          <w:bCs/>
          <w:color w:val="auto"/>
          <w:kern w:val="0"/>
          <w:szCs w:val="21"/>
          <w:highlight w:val="none"/>
          <w:lang w:val="en-US" w:eastAsia="zh-CN"/>
        </w:rPr>
        <w:t>为</w:t>
      </w:r>
      <w:r>
        <w:rPr>
          <w:rFonts w:hint="eastAsia" w:ascii="宋体" w:hAnsi="宋体" w:eastAsia="宋体" w:cs="宋体"/>
          <w:b w:val="0"/>
          <w:bCs/>
          <w:color w:val="auto"/>
          <w:kern w:val="0"/>
          <w:szCs w:val="21"/>
          <w:highlight w:val="none"/>
        </w:rPr>
        <w:t>本科</w:t>
      </w:r>
      <w:r>
        <w:rPr>
          <w:rFonts w:hint="eastAsia" w:ascii="宋体" w:hAnsi="宋体" w:eastAsia="宋体" w:cs="宋体"/>
          <w:b w:val="0"/>
          <w:bCs/>
          <w:color w:val="auto"/>
          <w:kern w:val="0"/>
          <w:szCs w:val="21"/>
          <w:highlight w:val="none"/>
          <w:lang w:eastAsia="zh-CN"/>
        </w:rPr>
        <w:t>（</w:t>
      </w:r>
      <w:r>
        <w:rPr>
          <w:rFonts w:hint="eastAsia" w:ascii="宋体" w:hAnsi="宋体" w:eastAsia="宋体" w:cs="宋体"/>
          <w:b w:val="0"/>
          <w:bCs/>
          <w:color w:val="auto"/>
          <w:kern w:val="0"/>
          <w:szCs w:val="21"/>
          <w:highlight w:val="none"/>
          <w:lang w:val="en-US" w:eastAsia="zh-CN"/>
        </w:rPr>
        <w:t>或</w:t>
      </w:r>
      <w:r>
        <w:rPr>
          <w:rFonts w:hint="eastAsia" w:ascii="宋体" w:hAnsi="宋体" w:eastAsia="宋体" w:cs="宋体"/>
          <w:b w:val="0"/>
          <w:bCs/>
          <w:color w:val="auto"/>
          <w:kern w:val="0"/>
          <w:szCs w:val="21"/>
          <w:highlight w:val="none"/>
        </w:rPr>
        <w:t>以上</w:t>
      </w:r>
      <w:r>
        <w:rPr>
          <w:rFonts w:hint="eastAsia" w:ascii="宋体" w:hAnsi="宋体" w:eastAsia="宋体" w:cs="宋体"/>
          <w:b w:val="0"/>
          <w:bCs/>
          <w:color w:val="auto"/>
          <w:kern w:val="0"/>
          <w:szCs w:val="21"/>
          <w:highlight w:val="none"/>
          <w:lang w:eastAsia="zh-CN"/>
        </w:rPr>
        <w:t>）</w:t>
      </w:r>
      <w:r>
        <w:rPr>
          <w:rFonts w:hint="eastAsia" w:ascii="宋体" w:hAnsi="宋体" w:eastAsia="宋体" w:cs="宋体"/>
          <w:b w:val="0"/>
          <w:bCs/>
          <w:color w:val="auto"/>
          <w:kern w:val="0"/>
          <w:szCs w:val="21"/>
          <w:highlight w:val="none"/>
        </w:rPr>
        <w:t>，</w:t>
      </w:r>
      <w:r>
        <w:rPr>
          <w:rFonts w:hint="eastAsia" w:ascii="宋体" w:hAnsi="宋体" w:eastAsia="宋体" w:cs="宋体"/>
          <w:b w:val="0"/>
          <w:bCs/>
          <w:color w:val="auto"/>
          <w:kern w:val="0"/>
          <w:szCs w:val="21"/>
          <w:highlight w:val="none"/>
          <w:lang w:eastAsia="zh-CN"/>
        </w:rPr>
        <w:t>安排不少于</w:t>
      </w:r>
      <w:r>
        <w:rPr>
          <w:rFonts w:hint="eastAsia" w:ascii="宋体" w:hAnsi="宋体" w:eastAsia="宋体" w:cs="宋体"/>
          <w:b w:val="0"/>
          <w:bCs/>
          <w:color w:val="auto"/>
          <w:kern w:val="0"/>
          <w:szCs w:val="21"/>
          <w:highlight w:val="none"/>
          <w:lang w:val="en-US" w:eastAsia="zh-CN"/>
        </w:rPr>
        <w:t>16名项目服务人员（含项目负责人）</w:t>
      </w:r>
      <w:r>
        <w:rPr>
          <w:rFonts w:hint="eastAsia" w:ascii="宋体" w:hAnsi="宋体" w:eastAsia="宋体" w:cs="宋体"/>
          <w:b w:val="0"/>
          <w:bCs/>
          <w:color w:val="auto"/>
          <w:kern w:val="0"/>
          <w:szCs w:val="21"/>
          <w:highlight w:val="none"/>
        </w:rPr>
        <w:t>提供服务。</w:t>
      </w:r>
      <w:r>
        <w:rPr>
          <w:rFonts w:hint="eastAsia" w:ascii="宋体" w:hAnsi="宋体" w:eastAsia="宋体" w:cs="宋体"/>
          <w:b w:val="0"/>
          <w:bCs/>
          <w:color w:val="auto"/>
          <w:kern w:val="0"/>
          <w:szCs w:val="21"/>
          <w:highlight w:val="none"/>
          <w:lang w:val="en-US" w:eastAsia="zh-CN"/>
        </w:rPr>
        <w:t>投标</w:t>
      </w:r>
      <w:r>
        <w:rPr>
          <w:rFonts w:hint="eastAsia" w:ascii="宋体" w:hAnsi="宋体" w:cs="宋体"/>
          <w:b w:val="0"/>
          <w:bCs/>
          <w:color w:val="auto"/>
          <w:kern w:val="0"/>
          <w:szCs w:val="21"/>
          <w:highlight w:val="none"/>
          <w:lang w:val="en-US" w:eastAsia="zh-CN"/>
        </w:rPr>
        <w:t>单位</w:t>
      </w:r>
      <w:r>
        <w:rPr>
          <w:rFonts w:hint="eastAsia" w:ascii="宋体" w:hAnsi="宋体" w:eastAsia="宋体" w:cs="宋体"/>
          <w:b w:val="0"/>
          <w:bCs/>
          <w:color w:val="auto"/>
          <w:kern w:val="0"/>
          <w:szCs w:val="21"/>
          <w:highlight w:val="none"/>
          <w:lang w:val="en-US" w:eastAsia="zh-CN"/>
        </w:rPr>
        <w:t>自行负责人员内部管理，保障服务连续开展。</w:t>
      </w:r>
      <w:r>
        <w:rPr>
          <w:rFonts w:hint="eastAsia" w:ascii="宋体" w:hAnsi="宋体" w:eastAsia="宋体" w:cs="宋体"/>
          <w:b w:val="0"/>
          <w:bCs/>
          <w:color w:val="auto"/>
          <w:kern w:val="0"/>
          <w:szCs w:val="21"/>
          <w:highlight w:val="none"/>
        </w:rPr>
        <w:t>项目团队人员服从</w:t>
      </w:r>
      <w:r>
        <w:rPr>
          <w:rFonts w:hint="eastAsia" w:ascii="宋体" w:hAnsi="宋体" w:eastAsia="宋体" w:cs="宋体"/>
          <w:b w:val="0"/>
          <w:bCs/>
          <w:color w:val="auto"/>
          <w:kern w:val="0"/>
          <w:szCs w:val="21"/>
          <w:highlight w:val="none"/>
          <w:lang w:eastAsia="zh-CN"/>
        </w:rPr>
        <w:t>采购人</w:t>
      </w:r>
      <w:r>
        <w:rPr>
          <w:rFonts w:hint="eastAsia" w:ascii="宋体" w:hAnsi="宋体" w:eastAsia="宋体" w:cs="宋体"/>
          <w:b w:val="0"/>
          <w:bCs/>
          <w:color w:val="auto"/>
          <w:kern w:val="0"/>
          <w:szCs w:val="21"/>
          <w:highlight w:val="none"/>
        </w:rPr>
        <w:t>统一安排，严格遵守</w:t>
      </w:r>
      <w:r>
        <w:rPr>
          <w:rFonts w:hint="eastAsia" w:ascii="宋体" w:hAnsi="宋体" w:eastAsia="宋体" w:cs="宋体"/>
          <w:b w:val="0"/>
          <w:bCs/>
          <w:color w:val="auto"/>
          <w:kern w:val="0"/>
          <w:szCs w:val="21"/>
          <w:highlight w:val="none"/>
          <w:lang w:eastAsia="zh-CN"/>
        </w:rPr>
        <w:t>采购人</w:t>
      </w:r>
      <w:r>
        <w:rPr>
          <w:rFonts w:hint="eastAsia" w:ascii="宋体" w:hAnsi="宋体" w:eastAsia="宋体" w:cs="宋体"/>
          <w:b w:val="0"/>
          <w:bCs/>
          <w:color w:val="auto"/>
          <w:kern w:val="0"/>
          <w:szCs w:val="21"/>
          <w:highlight w:val="none"/>
        </w:rPr>
        <w:t>的规章制度和保密制度，提供符合项目要求的服务。</w:t>
      </w:r>
    </w:p>
    <w:p w14:paraId="411C67CD">
      <w:pPr>
        <w:spacing w:line="240" w:lineRule="auto"/>
        <w:ind w:firstLine="211" w:firstLineChars="100"/>
        <w:jc w:val="center"/>
        <w:rPr>
          <w:rFonts w:hint="eastAsia"/>
          <w:b/>
          <w:bCs/>
          <w:highlight w:val="none"/>
          <w:lang w:val="en-US" w:eastAsia="zh-CN"/>
        </w:rPr>
      </w:pPr>
      <w:r>
        <w:rPr>
          <w:rFonts w:hint="eastAsia"/>
          <w:b/>
          <w:bCs/>
          <w:highlight w:val="none"/>
          <w:lang w:val="en-US" w:eastAsia="zh-CN"/>
        </w:rPr>
        <w:t>团队成员人数及具体工作职责要求</w:t>
      </w:r>
    </w:p>
    <w:tbl>
      <w:tblPr>
        <w:tblStyle w:val="43"/>
        <w:tblW w:w="88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
        <w:gridCol w:w="1363"/>
        <w:gridCol w:w="875"/>
        <w:gridCol w:w="5749"/>
      </w:tblGrid>
      <w:tr w14:paraId="54ED1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903" w:type="dxa"/>
            <w:noWrap w:val="0"/>
            <w:vAlign w:val="center"/>
          </w:tcPr>
          <w:p w14:paraId="3146B602">
            <w:pPr>
              <w:keepNext w:val="0"/>
              <w:keepLines w:val="0"/>
              <w:widowControl/>
              <w:suppressLineNumbers w:val="0"/>
              <w:jc w:val="center"/>
              <w:textAlignment w:val="center"/>
              <w:rPr>
                <w:rFonts w:hint="eastAsia" w:ascii="宋体" w:hAnsi="宋体" w:eastAsia="宋体" w:cs="宋体"/>
                <w:b/>
                <w:bCs/>
                <w:sz w:val="21"/>
                <w:szCs w:val="21"/>
                <w:highlight w:val="none"/>
                <w:lang w:val="en-US" w:eastAsia="zh-CN"/>
              </w:rPr>
            </w:pPr>
            <w:r>
              <w:rPr>
                <w:rFonts w:hint="eastAsia" w:ascii="宋体" w:hAnsi="宋体" w:eastAsia="宋体" w:cs="宋体"/>
                <w:b/>
                <w:bCs/>
                <w:i w:val="0"/>
                <w:iCs w:val="0"/>
                <w:color w:val="000000"/>
                <w:kern w:val="0"/>
                <w:sz w:val="21"/>
                <w:szCs w:val="21"/>
                <w:u w:val="none"/>
                <w:lang w:val="en-US" w:eastAsia="zh-CN" w:bidi="ar"/>
              </w:rPr>
              <w:t>序号</w:t>
            </w:r>
          </w:p>
        </w:tc>
        <w:tc>
          <w:tcPr>
            <w:tcW w:w="1363" w:type="dxa"/>
            <w:noWrap w:val="0"/>
            <w:vAlign w:val="center"/>
          </w:tcPr>
          <w:p w14:paraId="6E6A50D5">
            <w:pPr>
              <w:keepNext w:val="0"/>
              <w:keepLines w:val="0"/>
              <w:widowControl/>
              <w:suppressLineNumbers w:val="0"/>
              <w:jc w:val="center"/>
              <w:textAlignment w:val="center"/>
              <w:rPr>
                <w:rFonts w:hint="eastAsia" w:ascii="宋体" w:hAnsi="宋体" w:eastAsia="宋体" w:cs="宋体"/>
                <w:b/>
                <w:bCs/>
                <w:sz w:val="21"/>
                <w:szCs w:val="21"/>
                <w:highlight w:val="none"/>
                <w:lang w:val="en-US" w:eastAsia="zh-CN"/>
              </w:rPr>
            </w:pPr>
            <w:r>
              <w:rPr>
                <w:rFonts w:hint="eastAsia" w:ascii="宋体" w:hAnsi="宋体" w:eastAsia="宋体" w:cs="宋体"/>
                <w:b/>
                <w:bCs/>
                <w:i w:val="0"/>
                <w:iCs w:val="0"/>
                <w:color w:val="000000"/>
                <w:kern w:val="0"/>
                <w:sz w:val="21"/>
                <w:szCs w:val="21"/>
                <w:u w:val="none"/>
                <w:lang w:val="en-US" w:eastAsia="zh-CN" w:bidi="ar"/>
              </w:rPr>
              <w:t>岗位</w:t>
            </w:r>
          </w:p>
        </w:tc>
        <w:tc>
          <w:tcPr>
            <w:tcW w:w="875" w:type="dxa"/>
            <w:noWrap w:val="0"/>
            <w:vAlign w:val="center"/>
          </w:tcPr>
          <w:p w14:paraId="7C0CB60B">
            <w:pPr>
              <w:keepNext w:val="0"/>
              <w:keepLines w:val="0"/>
              <w:widowControl/>
              <w:suppressLineNumbers w:val="0"/>
              <w:jc w:val="center"/>
              <w:textAlignment w:val="center"/>
              <w:rPr>
                <w:rFonts w:hint="eastAsia" w:ascii="宋体" w:hAnsi="宋体" w:eastAsia="宋体" w:cs="宋体"/>
                <w:b/>
                <w:bCs/>
                <w:sz w:val="21"/>
                <w:szCs w:val="21"/>
                <w:highlight w:val="none"/>
                <w:lang w:val="en-US" w:eastAsia="zh-CN"/>
              </w:rPr>
            </w:pPr>
            <w:r>
              <w:rPr>
                <w:rFonts w:hint="eastAsia" w:ascii="宋体" w:hAnsi="宋体" w:eastAsia="宋体" w:cs="宋体"/>
                <w:b/>
                <w:bCs/>
                <w:i w:val="0"/>
                <w:iCs w:val="0"/>
                <w:color w:val="000000"/>
                <w:kern w:val="0"/>
                <w:sz w:val="21"/>
                <w:szCs w:val="21"/>
                <w:u w:val="none"/>
                <w:lang w:val="en-US" w:eastAsia="zh-CN" w:bidi="ar"/>
              </w:rPr>
              <w:t>数量</w:t>
            </w:r>
          </w:p>
        </w:tc>
        <w:tc>
          <w:tcPr>
            <w:tcW w:w="5749" w:type="dxa"/>
            <w:noWrap w:val="0"/>
            <w:vAlign w:val="center"/>
          </w:tcPr>
          <w:p w14:paraId="523B8C43">
            <w:pPr>
              <w:keepNext w:val="0"/>
              <w:keepLines w:val="0"/>
              <w:widowControl/>
              <w:suppressLineNumbers w:val="0"/>
              <w:jc w:val="center"/>
              <w:textAlignment w:val="center"/>
              <w:rPr>
                <w:rFonts w:hint="eastAsia" w:ascii="宋体" w:hAnsi="宋体" w:eastAsia="宋体" w:cs="宋体"/>
                <w:b/>
                <w:bCs/>
                <w:sz w:val="21"/>
                <w:szCs w:val="21"/>
                <w:highlight w:val="none"/>
              </w:rPr>
            </w:pPr>
            <w:r>
              <w:rPr>
                <w:rFonts w:hint="eastAsia" w:ascii="宋体" w:hAnsi="宋体" w:eastAsia="宋体" w:cs="宋体"/>
                <w:b/>
                <w:bCs/>
                <w:i w:val="0"/>
                <w:iCs w:val="0"/>
                <w:color w:val="000000"/>
                <w:kern w:val="0"/>
                <w:sz w:val="21"/>
                <w:szCs w:val="21"/>
                <w:u w:val="none"/>
                <w:lang w:val="en-US" w:eastAsia="zh-CN" w:bidi="ar"/>
              </w:rPr>
              <w:t>职责与要求</w:t>
            </w:r>
          </w:p>
        </w:tc>
      </w:tr>
      <w:tr w14:paraId="6CADB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3" w:type="dxa"/>
            <w:noWrap w:val="0"/>
            <w:vAlign w:val="center"/>
          </w:tcPr>
          <w:p w14:paraId="020ABD35">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1363" w:type="dxa"/>
            <w:noWrap w:val="0"/>
            <w:vAlign w:val="center"/>
          </w:tcPr>
          <w:p w14:paraId="278E3C60">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u w:val="none"/>
                <w:lang w:val="en-US" w:eastAsia="zh-CN" w:bidi="ar"/>
              </w:rPr>
              <w:t>项目负责人</w:t>
            </w:r>
          </w:p>
        </w:tc>
        <w:tc>
          <w:tcPr>
            <w:tcW w:w="875" w:type="dxa"/>
            <w:noWrap w:val="0"/>
            <w:vAlign w:val="center"/>
          </w:tcPr>
          <w:p w14:paraId="2865E946">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1人</w:t>
            </w:r>
          </w:p>
        </w:tc>
        <w:tc>
          <w:tcPr>
            <w:tcW w:w="5749" w:type="dxa"/>
            <w:noWrap w:val="0"/>
            <w:vAlign w:val="center"/>
          </w:tcPr>
          <w:p w14:paraId="03F10CB6">
            <w:pPr>
              <w:rPr>
                <w:rFonts w:hint="eastAsia"/>
              </w:rPr>
            </w:pPr>
            <w:r>
              <w:rPr>
                <w:rFonts w:hint="eastAsia"/>
                <w:lang w:val="en-US" w:eastAsia="zh-CN"/>
              </w:rPr>
              <w:t>负责项目总体统筹管理，统筹业务、技术、资源，保障项目按期、按预算、按需求验收交付。</w:t>
            </w:r>
          </w:p>
        </w:tc>
      </w:tr>
      <w:tr w14:paraId="2989B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3" w:type="dxa"/>
            <w:noWrap w:val="0"/>
            <w:vAlign w:val="center"/>
          </w:tcPr>
          <w:p w14:paraId="63677C8F">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1363" w:type="dxa"/>
            <w:noWrap w:val="0"/>
            <w:vAlign w:val="center"/>
          </w:tcPr>
          <w:p w14:paraId="49B2A7FF">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技术负责人</w:t>
            </w:r>
          </w:p>
        </w:tc>
        <w:tc>
          <w:tcPr>
            <w:tcW w:w="875" w:type="dxa"/>
            <w:noWrap w:val="0"/>
            <w:vAlign w:val="center"/>
          </w:tcPr>
          <w:p w14:paraId="4D87500A">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1人</w:t>
            </w:r>
          </w:p>
        </w:tc>
        <w:tc>
          <w:tcPr>
            <w:tcW w:w="5749" w:type="dxa"/>
            <w:noWrap w:val="0"/>
            <w:vAlign w:val="center"/>
          </w:tcPr>
          <w:p w14:paraId="40FEA594">
            <w:pPr>
              <w:rPr>
                <w:rFonts w:hint="eastAsia"/>
              </w:rPr>
            </w:pPr>
            <w:r>
              <w:rPr>
                <w:rFonts w:hint="eastAsia"/>
                <w:lang w:val="en-US" w:eastAsia="zh-CN"/>
              </w:rPr>
              <w:t>负责项目总体架构规划与设计，统筹应用、数据、安全与部署架构；开展技术选型、方案评审、高可用与容灾设计，把控项目全周期技术风险。</w:t>
            </w:r>
          </w:p>
        </w:tc>
      </w:tr>
      <w:tr w14:paraId="78268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3" w:type="dxa"/>
            <w:noWrap w:val="0"/>
            <w:vAlign w:val="center"/>
          </w:tcPr>
          <w:p w14:paraId="4657FDEF">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1363" w:type="dxa"/>
            <w:noWrap w:val="0"/>
            <w:vAlign w:val="center"/>
          </w:tcPr>
          <w:p w14:paraId="38C489C5">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数据工程师</w:t>
            </w:r>
          </w:p>
        </w:tc>
        <w:tc>
          <w:tcPr>
            <w:tcW w:w="875" w:type="dxa"/>
            <w:noWrap w:val="0"/>
            <w:vAlign w:val="center"/>
          </w:tcPr>
          <w:p w14:paraId="27240771">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u w:val="none"/>
                <w:lang w:val="en-US" w:eastAsia="zh-CN" w:bidi="ar"/>
              </w:rPr>
              <w:t>2人</w:t>
            </w:r>
          </w:p>
        </w:tc>
        <w:tc>
          <w:tcPr>
            <w:tcW w:w="5749" w:type="dxa"/>
            <w:noWrap w:val="0"/>
            <w:vAlign w:val="center"/>
          </w:tcPr>
          <w:p w14:paraId="21387179">
            <w:pPr>
              <w:rPr>
                <w:rFonts w:hint="eastAsia"/>
                <w:lang w:val="en-US" w:eastAsia="zh-CN"/>
              </w:rPr>
            </w:pPr>
            <w:r>
              <w:rPr>
                <w:rFonts w:hint="eastAsia"/>
                <w:lang w:val="en-US" w:eastAsia="zh-CN"/>
              </w:rPr>
              <w:t>1.数据库系统工程师：负责项目数据库设计、数据库性能优化、数据库管理，保障数据库稳定可靠运行；</w:t>
            </w:r>
          </w:p>
          <w:p w14:paraId="3E9F8E52">
            <w:pPr>
              <w:rPr>
                <w:rFonts w:hint="eastAsia"/>
              </w:rPr>
            </w:pPr>
            <w:r>
              <w:rPr>
                <w:rFonts w:hint="eastAsia"/>
                <w:lang w:val="en-US" w:eastAsia="zh-CN"/>
              </w:rPr>
              <w:t>2.数据治理：负责数据治理体系规划与落地，制定数据管理制度、数据标准、指标口径，开展主数据、元数据、数据资产、数据质量、数据安全管理工作。</w:t>
            </w:r>
          </w:p>
        </w:tc>
      </w:tr>
      <w:tr w14:paraId="31E1B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3" w:type="dxa"/>
            <w:noWrap w:val="0"/>
            <w:vAlign w:val="center"/>
          </w:tcPr>
          <w:p w14:paraId="3A11B130">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1363" w:type="dxa"/>
            <w:noWrap w:val="0"/>
            <w:vAlign w:val="center"/>
          </w:tcPr>
          <w:p w14:paraId="1673A30C">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安全工程师</w:t>
            </w:r>
          </w:p>
        </w:tc>
        <w:tc>
          <w:tcPr>
            <w:tcW w:w="875" w:type="dxa"/>
            <w:noWrap w:val="0"/>
            <w:vAlign w:val="center"/>
          </w:tcPr>
          <w:p w14:paraId="0D6AE0FE">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1人</w:t>
            </w:r>
          </w:p>
        </w:tc>
        <w:tc>
          <w:tcPr>
            <w:tcW w:w="5749" w:type="dxa"/>
            <w:noWrap w:val="0"/>
            <w:vAlign w:val="center"/>
          </w:tcPr>
          <w:p w14:paraId="2239D071">
            <w:pPr>
              <w:rPr>
                <w:rFonts w:hint="eastAsia"/>
              </w:rPr>
            </w:pPr>
            <w:r>
              <w:rPr>
                <w:rFonts w:hint="eastAsia"/>
                <w:lang w:val="en-US" w:eastAsia="zh-CN"/>
              </w:rPr>
              <w:t>负责项目系统全生命周期安全管控，兼顾安全架构、风险评估、安全实施、安全运营、数据安全与合规。</w:t>
            </w:r>
          </w:p>
        </w:tc>
      </w:tr>
      <w:tr w14:paraId="72170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3" w:type="dxa"/>
            <w:noWrap w:val="0"/>
            <w:vAlign w:val="center"/>
          </w:tcPr>
          <w:p w14:paraId="28AA144D">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5</w:t>
            </w:r>
          </w:p>
        </w:tc>
        <w:tc>
          <w:tcPr>
            <w:tcW w:w="1363" w:type="dxa"/>
            <w:noWrap w:val="0"/>
            <w:vAlign w:val="center"/>
          </w:tcPr>
          <w:p w14:paraId="69A08308">
            <w:pPr>
              <w:keepNext w:val="0"/>
              <w:keepLines w:val="0"/>
              <w:widowControl/>
              <w:suppressLineNumbers w:val="0"/>
              <w:jc w:val="center"/>
              <w:textAlignment w:val="center"/>
              <w:rPr>
                <w:rFonts w:hint="eastAsia" w:ascii="宋体" w:hAnsi="宋体" w:eastAsia="宋体" w:cs="宋体"/>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软件评测师</w:t>
            </w:r>
          </w:p>
        </w:tc>
        <w:tc>
          <w:tcPr>
            <w:tcW w:w="875" w:type="dxa"/>
            <w:noWrap w:val="0"/>
            <w:vAlign w:val="center"/>
          </w:tcPr>
          <w:p w14:paraId="6DBD1E1A">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u w:val="none"/>
                <w:lang w:val="en-US" w:eastAsia="zh-CN" w:bidi="ar"/>
              </w:rPr>
              <w:t>1人</w:t>
            </w:r>
          </w:p>
        </w:tc>
        <w:tc>
          <w:tcPr>
            <w:tcW w:w="5749" w:type="dxa"/>
            <w:noWrap w:val="0"/>
            <w:vAlign w:val="center"/>
          </w:tcPr>
          <w:p w14:paraId="0E280FFA">
            <w:pPr>
              <w:rPr>
                <w:rFonts w:hint="eastAsia"/>
              </w:rPr>
            </w:pPr>
            <w:r>
              <w:rPr>
                <w:rFonts w:hint="eastAsia"/>
                <w:lang w:val="en-US" w:eastAsia="zh-CN"/>
              </w:rPr>
              <w:t>负责项目系统全生命周期软件质量测评，开展系统功能、性能、可靠性、兼容性测试。</w:t>
            </w:r>
          </w:p>
        </w:tc>
      </w:tr>
      <w:tr w14:paraId="7D434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3" w:type="dxa"/>
            <w:noWrap w:val="0"/>
            <w:vAlign w:val="center"/>
          </w:tcPr>
          <w:p w14:paraId="65D9B567">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6</w:t>
            </w:r>
          </w:p>
        </w:tc>
        <w:tc>
          <w:tcPr>
            <w:tcW w:w="1363" w:type="dxa"/>
            <w:noWrap w:val="0"/>
            <w:vAlign w:val="center"/>
          </w:tcPr>
          <w:p w14:paraId="18324CE4">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网络工程师</w:t>
            </w:r>
          </w:p>
        </w:tc>
        <w:tc>
          <w:tcPr>
            <w:tcW w:w="875" w:type="dxa"/>
            <w:noWrap w:val="0"/>
            <w:vAlign w:val="center"/>
          </w:tcPr>
          <w:p w14:paraId="288CCDF8">
            <w:pPr>
              <w:keepNext w:val="0"/>
              <w:keepLines w:val="0"/>
              <w:widowControl/>
              <w:suppressLineNumbers w:val="0"/>
              <w:jc w:val="center"/>
              <w:textAlignment w:val="center"/>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u w:val="none"/>
                <w:lang w:val="en-US" w:eastAsia="zh-CN" w:bidi="ar"/>
              </w:rPr>
              <w:t>1人</w:t>
            </w:r>
          </w:p>
        </w:tc>
        <w:tc>
          <w:tcPr>
            <w:tcW w:w="5749" w:type="dxa"/>
            <w:noWrap w:val="0"/>
            <w:vAlign w:val="center"/>
          </w:tcPr>
          <w:p w14:paraId="26485639">
            <w:pPr>
              <w:rPr>
                <w:rFonts w:hint="eastAsia"/>
              </w:rPr>
            </w:pPr>
            <w:r>
              <w:rPr>
                <w:rFonts w:hint="eastAsia"/>
                <w:lang w:val="en-US" w:eastAsia="zh-CN"/>
              </w:rPr>
              <w:t>负责项目网络架构规划、网络设备部署调试、网络运维与网络安全支撑，保障项目网络基础设施稳定、可靠。</w:t>
            </w:r>
          </w:p>
        </w:tc>
      </w:tr>
      <w:tr w14:paraId="14690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3" w:type="dxa"/>
            <w:noWrap w:val="0"/>
            <w:vAlign w:val="center"/>
          </w:tcPr>
          <w:p w14:paraId="5B374DAF">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7</w:t>
            </w:r>
          </w:p>
        </w:tc>
        <w:tc>
          <w:tcPr>
            <w:tcW w:w="1363" w:type="dxa"/>
            <w:noWrap w:val="0"/>
            <w:vAlign w:val="center"/>
          </w:tcPr>
          <w:p w14:paraId="69A21D6A">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产品经理</w:t>
            </w:r>
          </w:p>
        </w:tc>
        <w:tc>
          <w:tcPr>
            <w:tcW w:w="875" w:type="dxa"/>
            <w:noWrap w:val="0"/>
            <w:vAlign w:val="center"/>
          </w:tcPr>
          <w:p w14:paraId="09A2ABC1">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2人</w:t>
            </w:r>
          </w:p>
        </w:tc>
        <w:tc>
          <w:tcPr>
            <w:tcW w:w="5749" w:type="dxa"/>
            <w:noWrap w:val="0"/>
            <w:vAlign w:val="center"/>
          </w:tcPr>
          <w:p w14:paraId="0E277736">
            <w:pPr>
              <w:rPr>
                <w:rFonts w:hint="eastAsia"/>
                <w:lang w:val="en-US" w:eastAsia="zh-CN"/>
              </w:rPr>
            </w:pPr>
            <w:r>
              <w:rPr>
                <w:rFonts w:hint="eastAsia"/>
                <w:lang w:val="en-US" w:eastAsia="zh-CN"/>
              </w:rPr>
              <w:t>负责业务需求挖掘、产品规划、需求管理、原型设计，确保系统功能贴合业务目标。</w:t>
            </w:r>
          </w:p>
        </w:tc>
      </w:tr>
      <w:tr w14:paraId="5B53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3" w:type="dxa"/>
            <w:noWrap w:val="0"/>
            <w:vAlign w:val="center"/>
          </w:tcPr>
          <w:p w14:paraId="52732427">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8</w:t>
            </w:r>
          </w:p>
        </w:tc>
        <w:tc>
          <w:tcPr>
            <w:tcW w:w="1363" w:type="dxa"/>
            <w:noWrap w:val="0"/>
            <w:vAlign w:val="center"/>
          </w:tcPr>
          <w:p w14:paraId="4BF0F805">
            <w:pPr>
              <w:keepNext w:val="0"/>
              <w:keepLines w:val="0"/>
              <w:widowControl/>
              <w:suppressLineNumbers w:val="0"/>
              <w:jc w:val="center"/>
              <w:textAlignment w:val="center"/>
              <w:rPr>
                <w:rFonts w:hint="eastAsia" w:ascii="宋体" w:hAnsi="宋体" w:eastAsia="宋体" w:cs="宋体"/>
                <w:sz w:val="21"/>
                <w:szCs w:val="21"/>
                <w:highlight w:val="none"/>
                <w:lang w:eastAsia="zh-CN"/>
              </w:rPr>
            </w:pPr>
            <w:r>
              <w:rPr>
                <w:rFonts w:hint="eastAsia" w:ascii="宋体" w:hAnsi="宋体" w:eastAsia="宋体" w:cs="宋体"/>
                <w:i w:val="0"/>
                <w:iCs w:val="0"/>
                <w:color w:val="000000"/>
                <w:kern w:val="0"/>
                <w:sz w:val="21"/>
                <w:szCs w:val="21"/>
                <w:u w:val="none"/>
                <w:lang w:val="en-US" w:eastAsia="zh-CN" w:bidi="ar"/>
              </w:rPr>
              <w:t>UI设计师</w:t>
            </w:r>
          </w:p>
        </w:tc>
        <w:tc>
          <w:tcPr>
            <w:tcW w:w="875" w:type="dxa"/>
            <w:noWrap w:val="0"/>
            <w:vAlign w:val="center"/>
          </w:tcPr>
          <w:p w14:paraId="50948DDE">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2人</w:t>
            </w:r>
          </w:p>
        </w:tc>
        <w:tc>
          <w:tcPr>
            <w:tcW w:w="5749" w:type="dxa"/>
            <w:noWrap w:val="0"/>
            <w:vAlign w:val="center"/>
          </w:tcPr>
          <w:p w14:paraId="49AD09A6">
            <w:pPr>
              <w:rPr>
                <w:rFonts w:hint="eastAsia"/>
                <w:lang w:val="en-US" w:eastAsia="zh-CN"/>
              </w:rPr>
            </w:pPr>
            <w:r>
              <w:rPr>
                <w:rFonts w:hint="eastAsia"/>
                <w:lang w:val="en-US" w:eastAsia="zh-CN"/>
              </w:rPr>
              <w:t>负责系统界面视觉设计，将产品原型转化为规范、美观、易用的界面，保障界面风格统一、交互视觉体验。</w:t>
            </w:r>
          </w:p>
        </w:tc>
      </w:tr>
      <w:tr w14:paraId="4EFA5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3" w:type="dxa"/>
            <w:noWrap w:val="0"/>
            <w:vAlign w:val="center"/>
          </w:tcPr>
          <w:p w14:paraId="715913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363" w:type="dxa"/>
            <w:noWrap w:val="0"/>
            <w:vAlign w:val="center"/>
          </w:tcPr>
          <w:p w14:paraId="30D291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后端开发</w:t>
            </w:r>
          </w:p>
        </w:tc>
        <w:tc>
          <w:tcPr>
            <w:tcW w:w="875" w:type="dxa"/>
            <w:noWrap w:val="0"/>
            <w:vAlign w:val="center"/>
          </w:tcPr>
          <w:p w14:paraId="2A6932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5人</w:t>
            </w:r>
          </w:p>
        </w:tc>
        <w:tc>
          <w:tcPr>
            <w:tcW w:w="5749" w:type="dxa"/>
            <w:noWrap w:val="0"/>
            <w:vAlign w:val="center"/>
          </w:tcPr>
          <w:p w14:paraId="48BD5E28">
            <w:pPr>
              <w:rPr>
                <w:rFonts w:hint="eastAsia"/>
                <w:lang w:val="en-US" w:eastAsia="zh-CN"/>
              </w:rPr>
            </w:pPr>
            <w:r>
              <w:rPr>
                <w:rFonts w:hint="eastAsia"/>
                <w:lang w:val="en-US" w:eastAsia="zh-CN"/>
              </w:rPr>
              <w:t>负责后端业务逻辑、接口、数据库相关代码开发，实现系统后台业务能力，保障服务稳定、安全、高性能。</w:t>
            </w:r>
          </w:p>
        </w:tc>
      </w:tr>
      <w:tr w14:paraId="20F56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266" w:type="dxa"/>
            <w:gridSpan w:val="2"/>
            <w:noWrap w:val="0"/>
            <w:vAlign w:val="center"/>
          </w:tcPr>
          <w:p w14:paraId="22111217">
            <w:pPr>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合计</w:t>
            </w:r>
          </w:p>
        </w:tc>
        <w:tc>
          <w:tcPr>
            <w:tcW w:w="875" w:type="dxa"/>
            <w:noWrap w:val="0"/>
            <w:vAlign w:val="center"/>
          </w:tcPr>
          <w:p w14:paraId="362E98CE">
            <w:pPr>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≥16人</w:t>
            </w:r>
          </w:p>
        </w:tc>
        <w:tc>
          <w:tcPr>
            <w:tcW w:w="5749" w:type="dxa"/>
            <w:noWrap w:val="0"/>
            <w:vAlign w:val="center"/>
          </w:tcPr>
          <w:p w14:paraId="55F70AD4">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w:t>
            </w:r>
          </w:p>
        </w:tc>
      </w:tr>
    </w:tbl>
    <w:p w14:paraId="707C5FA0">
      <w:pPr>
        <w:pStyle w:val="2"/>
      </w:pPr>
    </w:p>
    <w:p w14:paraId="509C7167">
      <w:pPr>
        <w:pStyle w:val="7"/>
        <w:spacing w:before="120" w:beforeLines="50" w:after="120" w:afterLines="50"/>
        <w:rPr>
          <w:rFonts w:asciiTheme="minorEastAsia" w:hAnsiTheme="minorEastAsia" w:eastAsiaTheme="minorEastAsia"/>
          <w:szCs w:val="24"/>
        </w:rPr>
      </w:pPr>
      <w:r>
        <w:rPr>
          <w:rFonts w:hint="eastAsia" w:asciiTheme="minorEastAsia" w:hAnsiTheme="minorEastAsia" w:eastAsiaTheme="minorEastAsia"/>
          <w:szCs w:val="24"/>
        </w:rPr>
        <w:t>六、商务要求</w:t>
      </w:r>
    </w:p>
    <w:p w14:paraId="581B3B41">
      <w:pPr>
        <w:spacing w:line="240" w:lineRule="auto"/>
        <w:jc w:val="left"/>
        <w:rPr>
          <w:rFonts w:hint="eastAsia" w:ascii="宋体" w:hAnsi="宋体" w:eastAsia="宋体" w:cs="宋体"/>
          <w:bCs/>
          <w:color w:val="auto"/>
          <w:kern w:val="0"/>
          <w:szCs w:val="21"/>
          <w:highlight w:val="none"/>
        </w:rPr>
      </w:pPr>
      <w:r>
        <w:rPr>
          <w:rFonts w:hint="eastAsia" w:ascii="宋体" w:hAnsi="宋体" w:eastAsia="宋体" w:cs="宋体"/>
          <w:b/>
          <w:bCs w:val="0"/>
          <w:color w:val="auto"/>
          <w:kern w:val="0"/>
          <w:szCs w:val="21"/>
          <w:highlight w:val="yellow"/>
        </w:rPr>
        <w:t>★</w:t>
      </w:r>
      <w:r>
        <w:rPr>
          <w:rFonts w:hint="eastAsia" w:ascii="宋体" w:hAnsi="宋体" w:eastAsia="宋体" w:cs="宋体"/>
          <w:b/>
          <w:bCs w:val="0"/>
          <w:color w:val="auto"/>
          <w:kern w:val="0"/>
          <w:szCs w:val="21"/>
          <w:highlight w:val="yellow"/>
          <w:lang w:eastAsia="zh-CN"/>
        </w:rPr>
        <w:t>（</w:t>
      </w:r>
      <w:r>
        <w:rPr>
          <w:rFonts w:hint="eastAsia" w:ascii="宋体" w:hAnsi="宋体" w:eastAsia="宋体" w:cs="宋体"/>
          <w:b/>
          <w:bCs w:val="0"/>
          <w:color w:val="auto"/>
          <w:kern w:val="0"/>
          <w:szCs w:val="21"/>
          <w:highlight w:val="yellow"/>
          <w:lang w:val="en-US" w:eastAsia="zh-CN"/>
        </w:rPr>
        <w:t>一</w:t>
      </w:r>
      <w:r>
        <w:rPr>
          <w:rFonts w:hint="eastAsia" w:ascii="宋体" w:hAnsi="宋体" w:eastAsia="宋体" w:cs="宋体"/>
          <w:b/>
          <w:bCs w:val="0"/>
          <w:color w:val="auto"/>
          <w:kern w:val="0"/>
          <w:szCs w:val="21"/>
          <w:highlight w:val="yellow"/>
          <w:lang w:eastAsia="zh-CN"/>
        </w:rPr>
        <w:t>）</w:t>
      </w:r>
      <w:r>
        <w:rPr>
          <w:rFonts w:hint="eastAsia" w:ascii="宋体" w:hAnsi="宋体" w:eastAsia="宋体" w:cs="宋体"/>
          <w:b/>
          <w:bCs w:val="0"/>
          <w:color w:val="auto"/>
          <w:kern w:val="0"/>
          <w:szCs w:val="21"/>
          <w:highlight w:val="yellow"/>
          <w:lang w:val="en-US" w:eastAsia="zh-CN"/>
        </w:rPr>
        <w:t>服务期限</w:t>
      </w:r>
      <w:r>
        <w:rPr>
          <w:rFonts w:hint="eastAsia" w:ascii="宋体" w:hAnsi="宋体" w:eastAsia="宋体" w:cs="宋体"/>
          <w:b/>
          <w:bCs w:val="0"/>
          <w:color w:val="auto"/>
          <w:kern w:val="0"/>
          <w:szCs w:val="21"/>
          <w:highlight w:val="yellow"/>
        </w:rPr>
        <w:t>：</w:t>
      </w:r>
      <w:r>
        <w:rPr>
          <w:rFonts w:hint="eastAsia" w:ascii="宋体" w:hAnsi="宋体" w:eastAsia="宋体" w:cs="宋体"/>
          <w:bCs/>
          <w:color w:val="auto"/>
          <w:kern w:val="0"/>
          <w:szCs w:val="21"/>
          <w:highlight w:val="none"/>
        </w:rPr>
        <w:t>自合同签订之日起</w:t>
      </w:r>
      <w:r>
        <w:rPr>
          <w:rFonts w:hint="eastAsia" w:ascii="宋体" w:hAnsi="宋体" w:eastAsia="宋体" w:cs="宋体"/>
          <w:bCs/>
          <w:color w:val="auto"/>
          <w:kern w:val="0"/>
          <w:szCs w:val="21"/>
          <w:highlight w:val="none"/>
          <w:lang w:val="en-US" w:eastAsia="zh-CN"/>
        </w:rPr>
        <w:t>12</w:t>
      </w:r>
      <w:r>
        <w:rPr>
          <w:rFonts w:hint="eastAsia" w:ascii="宋体" w:hAnsi="宋体" w:eastAsia="宋体" w:cs="宋体"/>
          <w:bCs/>
          <w:color w:val="auto"/>
          <w:kern w:val="0"/>
          <w:szCs w:val="21"/>
          <w:highlight w:val="none"/>
        </w:rPr>
        <w:t>个月内完成项目</w:t>
      </w:r>
      <w:r>
        <w:rPr>
          <w:rFonts w:hint="eastAsia" w:ascii="宋体" w:hAnsi="宋体" w:eastAsia="宋体" w:cs="宋体"/>
          <w:bCs/>
          <w:color w:val="auto"/>
          <w:kern w:val="0"/>
          <w:szCs w:val="21"/>
          <w:highlight w:val="none"/>
          <w:lang w:val="en-US" w:eastAsia="zh-CN"/>
        </w:rPr>
        <w:t>建设并</w:t>
      </w:r>
      <w:r>
        <w:rPr>
          <w:rFonts w:hint="eastAsia" w:ascii="宋体" w:hAnsi="宋体" w:eastAsia="宋体" w:cs="宋体"/>
          <w:bCs/>
          <w:color w:val="auto"/>
          <w:kern w:val="0"/>
          <w:szCs w:val="21"/>
          <w:highlight w:val="none"/>
        </w:rPr>
        <w:t>终验。</w:t>
      </w:r>
    </w:p>
    <w:p w14:paraId="7727F97D">
      <w:pPr>
        <w:spacing w:line="240" w:lineRule="auto"/>
        <w:jc w:val="left"/>
        <w:rPr>
          <w:rFonts w:hint="eastAsia" w:ascii="宋体" w:hAnsi="宋体" w:eastAsia="宋体" w:cs="宋体"/>
          <w:b/>
          <w:bCs w:val="0"/>
          <w:color w:val="auto"/>
          <w:kern w:val="0"/>
          <w:szCs w:val="21"/>
          <w:highlight w:val="yellow"/>
        </w:rPr>
      </w:pPr>
      <w:r>
        <w:rPr>
          <w:rFonts w:hint="eastAsia" w:ascii="宋体" w:hAnsi="宋体" w:eastAsia="宋体" w:cs="宋体"/>
          <w:b/>
          <w:bCs w:val="0"/>
          <w:color w:val="auto"/>
          <w:kern w:val="0"/>
          <w:szCs w:val="21"/>
          <w:highlight w:val="yellow"/>
        </w:rPr>
        <w:t>★</w:t>
      </w:r>
      <w:r>
        <w:rPr>
          <w:rFonts w:hint="eastAsia" w:ascii="宋体" w:hAnsi="宋体" w:eastAsia="宋体" w:cs="宋体"/>
          <w:b/>
          <w:bCs w:val="0"/>
          <w:color w:val="auto"/>
          <w:kern w:val="0"/>
          <w:szCs w:val="21"/>
          <w:highlight w:val="yellow"/>
          <w:lang w:eastAsia="zh-CN"/>
        </w:rPr>
        <w:t>（</w:t>
      </w:r>
      <w:r>
        <w:rPr>
          <w:rFonts w:hint="eastAsia" w:ascii="宋体" w:hAnsi="宋体" w:eastAsia="宋体" w:cs="宋体"/>
          <w:b/>
          <w:bCs w:val="0"/>
          <w:color w:val="auto"/>
          <w:kern w:val="0"/>
          <w:szCs w:val="21"/>
          <w:highlight w:val="yellow"/>
          <w:lang w:val="en-US" w:eastAsia="zh-CN"/>
        </w:rPr>
        <w:t>二</w:t>
      </w:r>
      <w:r>
        <w:rPr>
          <w:rFonts w:hint="eastAsia" w:ascii="宋体" w:hAnsi="宋体" w:eastAsia="宋体" w:cs="宋体"/>
          <w:b/>
          <w:bCs w:val="0"/>
          <w:color w:val="auto"/>
          <w:kern w:val="0"/>
          <w:szCs w:val="21"/>
          <w:highlight w:val="yellow"/>
          <w:lang w:eastAsia="zh-CN"/>
        </w:rPr>
        <w:t>）</w:t>
      </w:r>
      <w:r>
        <w:rPr>
          <w:rFonts w:hint="eastAsia" w:ascii="宋体" w:hAnsi="宋体" w:cs="宋体"/>
          <w:b/>
          <w:bCs w:val="0"/>
          <w:color w:val="auto"/>
          <w:kern w:val="0"/>
          <w:szCs w:val="21"/>
          <w:highlight w:val="yellow"/>
          <w:lang w:eastAsia="zh-CN"/>
        </w:rPr>
        <w:t>售后服务</w:t>
      </w:r>
      <w:r>
        <w:rPr>
          <w:rFonts w:hint="eastAsia" w:ascii="宋体" w:hAnsi="宋体" w:cs="宋体"/>
          <w:b/>
          <w:bCs w:val="0"/>
          <w:color w:val="auto"/>
          <w:kern w:val="0"/>
          <w:szCs w:val="21"/>
          <w:highlight w:val="yellow"/>
          <w:lang w:val="en-US" w:eastAsia="zh-CN"/>
        </w:rPr>
        <w:t>要求</w:t>
      </w:r>
      <w:r>
        <w:rPr>
          <w:rFonts w:hint="eastAsia" w:ascii="宋体" w:hAnsi="宋体" w:eastAsia="宋体" w:cs="宋体"/>
          <w:b/>
          <w:bCs w:val="0"/>
          <w:color w:val="auto"/>
          <w:kern w:val="0"/>
          <w:szCs w:val="21"/>
          <w:highlight w:val="yellow"/>
        </w:rPr>
        <w:t>：</w:t>
      </w:r>
    </w:p>
    <w:p w14:paraId="21AFC344">
      <w:pPr>
        <w:ind w:firstLine="420" w:firstLineChars="200"/>
        <w:rPr>
          <w:rFonts w:hint="eastAsia"/>
          <w:lang w:eastAsia="zh-CN"/>
        </w:rPr>
      </w:pPr>
      <w:r>
        <w:rPr>
          <w:rFonts w:hint="eastAsia"/>
          <w:lang w:val="en-US" w:eastAsia="zh-CN"/>
        </w:rPr>
        <w:t>1.</w:t>
      </w:r>
      <w:r>
        <w:rPr>
          <w:rFonts w:hint="eastAsia"/>
        </w:rPr>
        <w:t>本项目定制开发软件免费运维期为1年，自终验之日算起</w:t>
      </w:r>
      <w:r>
        <w:rPr>
          <w:rFonts w:hint="eastAsia"/>
          <w:lang w:eastAsia="zh-CN"/>
        </w:rPr>
        <w:t>；</w:t>
      </w:r>
    </w:p>
    <w:p w14:paraId="5B924D86">
      <w:pPr>
        <w:ind w:firstLine="420" w:firstLineChars="200"/>
        <w:rPr>
          <w:rFonts w:hint="eastAsia"/>
          <w:lang w:eastAsia="zh-CN"/>
        </w:rPr>
      </w:pPr>
      <w:r>
        <w:rPr>
          <w:rFonts w:hint="eastAsia"/>
          <w:lang w:val="en-US" w:eastAsia="zh-CN"/>
        </w:rPr>
        <w:t>2.成品软件免费运维期为1年，</w:t>
      </w:r>
      <w:r>
        <w:rPr>
          <w:rFonts w:hint="eastAsia"/>
        </w:rPr>
        <w:t>自终验之日算起</w:t>
      </w:r>
      <w:r>
        <w:rPr>
          <w:rFonts w:hint="eastAsia"/>
          <w:lang w:eastAsia="zh-CN"/>
        </w:rPr>
        <w:t>：</w:t>
      </w:r>
    </w:p>
    <w:p w14:paraId="3455D4BD">
      <w:pPr>
        <w:ind w:firstLine="420" w:firstLineChars="200"/>
        <w:rPr>
          <w:rFonts w:hint="eastAsia"/>
          <w:lang w:val="en-US" w:eastAsia="zh-CN"/>
        </w:rPr>
      </w:pPr>
      <w:r>
        <w:rPr>
          <w:rFonts w:hint="eastAsia"/>
          <w:lang w:val="en-US" w:eastAsia="zh-CN"/>
        </w:rPr>
        <w:t>2.1 200张卡片编排license授权永久有效；</w:t>
      </w:r>
    </w:p>
    <w:p w14:paraId="09D72359">
      <w:pPr>
        <w:ind w:firstLine="420" w:firstLineChars="200"/>
        <w:rPr>
          <w:rFonts w:hint="eastAsia"/>
          <w:lang w:val="en-US" w:eastAsia="zh-CN"/>
        </w:rPr>
      </w:pPr>
      <w:r>
        <w:rPr>
          <w:rFonts w:hint="eastAsia"/>
          <w:lang w:val="en-US" w:eastAsia="zh-CN"/>
        </w:rPr>
        <w:t>2.2基础功能在运维期提供一次升级服务（如有）；</w:t>
      </w:r>
    </w:p>
    <w:p w14:paraId="651C7887">
      <w:pPr>
        <w:pStyle w:val="9"/>
        <w:rPr>
          <w:rFonts w:hint="default"/>
          <w:lang w:val="en-US" w:eastAsia="zh-CN"/>
        </w:rPr>
      </w:pPr>
      <w:r>
        <w:rPr>
          <w:rFonts w:hint="eastAsia"/>
          <w:lang w:val="en-US" w:eastAsia="zh-CN"/>
        </w:rPr>
        <w:t>2.3</w:t>
      </w:r>
      <w:r>
        <w:rPr>
          <w:rFonts w:hint="eastAsia" w:ascii="宋体" w:hAnsi="宋体" w:eastAsia="宋体" w:cs="宋体"/>
          <w:i w:val="0"/>
          <w:color w:val="000000"/>
          <w:kern w:val="0"/>
          <w:sz w:val="21"/>
          <w:szCs w:val="21"/>
          <w:highlight w:val="none"/>
          <w:u w:val="none"/>
          <w:lang w:val="en-US" w:eastAsia="zh-CN" w:bidi="ar"/>
        </w:rPr>
        <w:t>基础能力在系统运行期间免费提供。</w:t>
      </w:r>
    </w:p>
    <w:p w14:paraId="0C5ABAC9">
      <w:pPr>
        <w:spacing w:line="240" w:lineRule="auto"/>
        <w:jc w:val="left"/>
        <w:rPr>
          <w:rFonts w:hint="eastAsia" w:ascii="宋体" w:hAnsi="宋体" w:eastAsia="宋体" w:cs="宋体"/>
          <w:bCs/>
          <w:color w:val="auto"/>
          <w:kern w:val="0"/>
          <w:szCs w:val="21"/>
          <w:highlight w:val="none"/>
        </w:rPr>
      </w:pPr>
      <w:r>
        <w:rPr>
          <w:rFonts w:hint="eastAsia" w:ascii="宋体" w:hAnsi="宋体" w:eastAsia="宋体" w:cs="宋体"/>
          <w:b/>
          <w:bCs w:val="0"/>
          <w:color w:val="auto"/>
          <w:kern w:val="0"/>
          <w:szCs w:val="21"/>
          <w:highlight w:val="yellow"/>
        </w:rPr>
        <w:t>★</w:t>
      </w:r>
      <w:r>
        <w:rPr>
          <w:rFonts w:hint="eastAsia" w:ascii="宋体" w:hAnsi="宋体" w:eastAsia="宋体" w:cs="宋体"/>
          <w:b/>
          <w:bCs w:val="0"/>
          <w:color w:val="auto"/>
          <w:kern w:val="0"/>
          <w:szCs w:val="21"/>
          <w:highlight w:val="yellow"/>
          <w:lang w:eastAsia="zh-CN"/>
        </w:rPr>
        <w:t>（</w:t>
      </w:r>
      <w:r>
        <w:rPr>
          <w:rFonts w:hint="eastAsia" w:ascii="宋体" w:hAnsi="宋体" w:eastAsia="宋体" w:cs="宋体"/>
          <w:b/>
          <w:bCs w:val="0"/>
          <w:color w:val="auto"/>
          <w:kern w:val="0"/>
          <w:szCs w:val="21"/>
          <w:highlight w:val="yellow"/>
          <w:lang w:val="en-US" w:eastAsia="zh-CN"/>
        </w:rPr>
        <w:t>三</w:t>
      </w:r>
      <w:r>
        <w:rPr>
          <w:rFonts w:hint="eastAsia" w:ascii="宋体" w:hAnsi="宋体" w:eastAsia="宋体" w:cs="宋体"/>
          <w:b/>
          <w:bCs w:val="0"/>
          <w:color w:val="auto"/>
          <w:kern w:val="0"/>
          <w:szCs w:val="21"/>
          <w:highlight w:val="yellow"/>
          <w:lang w:eastAsia="zh-CN"/>
        </w:rPr>
        <w:t>）</w:t>
      </w:r>
      <w:r>
        <w:rPr>
          <w:rFonts w:hint="eastAsia" w:ascii="宋体" w:hAnsi="宋体" w:eastAsia="宋体" w:cs="宋体"/>
          <w:b/>
          <w:bCs w:val="0"/>
          <w:color w:val="auto"/>
          <w:kern w:val="0"/>
          <w:szCs w:val="21"/>
          <w:highlight w:val="yellow"/>
        </w:rPr>
        <w:t>服务地点：</w:t>
      </w:r>
      <w:r>
        <w:rPr>
          <w:rFonts w:hint="eastAsia" w:ascii="宋体" w:hAnsi="宋体" w:eastAsia="宋体" w:cs="宋体"/>
          <w:bCs/>
          <w:color w:val="auto"/>
          <w:kern w:val="0"/>
          <w:szCs w:val="21"/>
          <w:highlight w:val="none"/>
        </w:rPr>
        <w:t>深圳市。</w:t>
      </w:r>
    </w:p>
    <w:p w14:paraId="7C8EFE99">
      <w:pPr>
        <w:spacing w:line="240" w:lineRule="auto"/>
        <w:ind w:firstLine="0" w:firstLineChars="0"/>
        <w:jc w:val="left"/>
        <w:rPr>
          <w:rFonts w:hint="eastAsia" w:ascii="宋体" w:hAnsi="宋体" w:eastAsia="宋体" w:cs="宋体"/>
          <w:b/>
          <w:bCs w:val="0"/>
          <w:color w:val="auto"/>
          <w:kern w:val="0"/>
          <w:szCs w:val="21"/>
          <w:highlight w:val="yellow"/>
        </w:rPr>
      </w:pPr>
      <w:r>
        <w:rPr>
          <w:rFonts w:hint="eastAsia" w:ascii="宋体" w:hAnsi="宋体" w:eastAsia="宋体" w:cs="宋体"/>
          <w:b/>
          <w:bCs w:val="0"/>
          <w:color w:val="auto"/>
          <w:kern w:val="0"/>
          <w:szCs w:val="21"/>
          <w:highlight w:val="yellow"/>
        </w:rPr>
        <w:t>★</w:t>
      </w:r>
      <w:r>
        <w:rPr>
          <w:rFonts w:hint="eastAsia" w:ascii="宋体" w:hAnsi="宋体" w:eastAsia="宋体" w:cs="宋体"/>
          <w:b/>
          <w:bCs w:val="0"/>
          <w:color w:val="auto"/>
          <w:kern w:val="0"/>
          <w:szCs w:val="21"/>
          <w:highlight w:val="yellow"/>
          <w:lang w:eastAsia="zh-CN"/>
        </w:rPr>
        <w:t>（</w:t>
      </w:r>
      <w:r>
        <w:rPr>
          <w:rFonts w:hint="eastAsia" w:ascii="宋体" w:hAnsi="宋体" w:eastAsia="宋体" w:cs="宋体"/>
          <w:b/>
          <w:bCs w:val="0"/>
          <w:color w:val="auto"/>
          <w:kern w:val="0"/>
          <w:szCs w:val="21"/>
          <w:highlight w:val="yellow"/>
          <w:lang w:val="en-US" w:eastAsia="zh-CN"/>
        </w:rPr>
        <w:t>四</w:t>
      </w:r>
      <w:r>
        <w:rPr>
          <w:rFonts w:hint="eastAsia" w:ascii="宋体" w:hAnsi="宋体" w:eastAsia="宋体" w:cs="宋体"/>
          <w:b/>
          <w:bCs w:val="0"/>
          <w:color w:val="auto"/>
          <w:kern w:val="0"/>
          <w:szCs w:val="21"/>
          <w:highlight w:val="yellow"/>
          <w:lang w:eastAsia="zh-CN"/>
        </w:rPr>
        <w:t>）</w:t>
      </w:r>
      <w:r>
        <w:rPr>
          <w:rFonts w:hint="eastAsia" w:ascii="宋体" w:hAnsi="宋体" w:eastAsia="宋体" w:cs="宋体"/>
          <w:b/>
          <w:bCs w:val="0"/>
          <w:color w:val="auto"/>
          <w:kern w:val="0"/>
          <w:szCs w:val="21"/>
          <w:highlight w:val="yellow"/>
        </w:rPr>
        <w:t>付款方式：</w:t>
      </w:r>
    </w:p>
    <w:p w14:paraId="42D7B42C">
      <w:pPr>
        <w:spacing w:line="240" w:lineRule="auto"/>
        <w:ind w:firstLine="420" w:firstLineChars="200"/>
        <w:jc w:val="left"/>
        <w:rPr>
          <w:rFonts w:hint="eastAsia" w:ascii="宋体" w:hAnsi="宋体" w:eastAsia="宋体" w:cs="宋体"/>
          <w:bCs/>
          <w:color w:val="auto"/>
          <w:kern w:val="0"/>
          <w:szCs w:val="21"/>
          <w:highlight w:val="none"/>
          <w:lang w:eastAsia="zh-CN"/>
        </w:rPr>
      </w:pPr>
      <w:r>
        <w:rPr>
          <w:rFonts w:hint="eastAsia"/>
        </w:rPr>
        <w:t>本项目合同款拟分四次支付</w:t>
      </w:r>
      <w:r>
        <w:rPr>
          <w:rFonts w:hint="eastAsia"/>
          <w:lang w:eastAsia="zh-CN"/>
        </w:rPr>
        <w:t>：</w:t>
      </w:r>
    </w:p>
    <w:p w14:paraId="66DD6EE1">
      <w:pPr>
        <w:keepNext w:val="0"/>
        <w:keepLines w:val="0"/>
        <w:pageBreakBefore w:val="0"/>
        <w:widowControl/>
        <w:shd w:val="clear" w:color="auto" w:fill="auto"/>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lang w:val="en-US" w:eastAsia="zh-CN"/>
        </w:rPr>
        <w:t>1.</w:t>
      </w:r>
      <w:r>
        <w:rPr>
          <w:rFonts w:hint="eastAsia" w:ascii="宋体" w:hAnsi="宋体" w:eastAsia="宋体" w:cs="宋体"/>
          <w:bCs/>
          <w:color w:val="auto"/>
          <w:kern w:val="0"/>
          <w:szCs w:val="21"/>
          <w:highlight w:val="none"/>
        </w:rPr>
        <w:t>合同签订后，中标供应商提出付款申请并提交载明相应金额的合格税务发票，在采购人收到合格税务发票后10个工作日内，</w:t>
      </w:r>
      <w:r>
        <w:rPr>
          <w:rFonts w:hint="eastAsia" w:ascii="宋体" w:hAnsi="宋体" w:eastAsia="宋体" w:cs="宋体"/>
          <w:bCs/>
          <w:color w:val="auto"/>
          <w:kern w:val="0"/>
          <w:szCs w:val="21"/>
          <w:highlight w:val="none"/>
          <w:lang w:eastAsia="zh-CN"/>
        </w:rPr>
        <w:t>采购人向中标供应商</w:t>
      </w:r>
      <w:r>
        <w:rPr>
          <w:rFonts w:hint="eastAsia"/>
          <w:lang w:val="zh-TW" w:eastAsia="zh-CN"/>
        </w:rPr>
        <w:t>支付不低于合同金额的30%，最高不得超过合同金额的70%的预付款。</w:t>
      </w:r>
    </w:p>
    <w:p w14:paraId="569E390E">
      <w:pPr>
        <w:keepNext w:val="0"/>
        <w:keepLines w:val="0"/>
        <w:pageBreakBefore w:val="0"/>
        <w:widowControl/>
        <w:shd w:val="clear" w:color="auto" w:fill="auto"/>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lang w:val="en-US" w:eastAsia="zh-CN"/>
        </w:rPr>
        <w:t>2.</w:t>
      </w:r>
      <w:r>
        <w:rPr>
          <w:rFonts w:hint="eastAsia" w:ascii="宋体" w:hAnsi="宋体" w:eastAsia="宋体" w:cs="宋体"/>
          <w:bCs/>
          <w:color w:val="auto"/>
          <w:kern w:val="0"/>
          <w:szCs w:val="21"/>
          <w:highlight w:val="none"/>
        </w:rPr>
        <w:t>项目通过初步验收</w:t>
      </w:r>
      <w:r>
        <w:rPr>
          <w:rFonts w:hint="eastAsia" w:ascii="宋体" w:hAnsi="宋体" w:eastAsia="宋体" w:cs="宋体"/>
          <w:bCs/>
          <w:color w:val="auto"/>
          <w:kern w:val="0"/>
          <w:szCs w:val="21"/>
          <w:highlight w:val="none"/>
          <w:lang w:eastAsia="zh-CN"/>
        </w:rPr>
        <w:t>，中标供应商提出付款申请并提交载明相应金额的合格税务发票，在采购人收到合格税务发票后10个工作日内，</w:t>
      </w:r>
      <w:r>
        <w:rPr>
          <w:rFonts w:hint="eastAsia"/>
          <w:lang w:val="zh-TW"/>
        </w:rPr>
        <w:t>采购人向</w:t>
      </w:r>
      <w:r>
        <w:rPr>
          <w:rFonts w:hint="eastAsia"/>
          <w:lang w:val="zh-TW" w:eastAsia="zh-CN"/>
        </w:rPr>
        <w:t>中标供应商</w:t>
      </w:r>
      <w:r>
        <w:rPr>
          <w:rFonts w:hint="eastAsia"/>
          <w:lang w:val="zh-TW"/>
        </w:rPr>
        <w:t>支付合同</w:t>
      </w:r>
      <w:r>
        <w:rPr>
          <w:rFonts w:hint="eastAsia"/>
          <w:lang w:val="zh-TW" w:eastAsia="zh-CN"/>
        </w:rPr>
        <w:t>的初验款</w:t>
      </w:r>
      <w:r>
        <w:rPr>
          <w:rFonts w:hint="eastAsia" w:ascii="宋体" w:hAnsi="宋体" w:eastAsia="宋体" w:cs="宋体"/>
          <w:bCs/>
          <w:color w:val="auto"/>
          <w:kern w:val="0"/>
          <w:szCs w:val="21"/>
          <w:highlight w:val="none"/>
        </w:rPr>
        <w:t>。</w:t>
      </w:r>
    </w:p>
    <w:p w14:paraId="07D1B382">
      <w:pPr>
        <w:keepNext w:val="0"/>
        <w:keepLines w:val="0"/>
        <w:pageBreakBefore w:val="0"/>
        <w:widowControl/>
        <w:shd w:val="clear" w:color="auto" w:fill="auto"/>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lang w:val="en-US" w:eastAsia="zh-CN"/>
        </w:rPr>
        <w:t>3.</w:t>
      </w:r>
      <w:r>
        <w:rPr>
          <w:rFonts w:hint="eastAsia" w:ascii="宋体" w:hAnsi="宋体" w:eastAsia="宋体" w:cs="宋体"/>
          <w:bCs/>
          <w:color w:val="auto"/>
          <w:kern w:val="0"/>
          <w:szCs w:val="21"/>
          <w:highlight w:val="none"/>
        </w:rPr>
        <w:t>项目试运行结束，</w:t>
      </w:r>
      <w:r>
        <w:rPr>
          <w:rFonts w:hint="eastAsia" w:ascii="宋体" w:hAnsi="宋体" w:eastAsia="宋体" w:cs="宋体"/>
          <w:bCs/>
          <w:color w:val="auto"/>
          <w:kern w:val="0"/>
          <w:szCs w:val="21"/>
          <w:highlight w:val="none"/>
          <w:lang w:val="en-US" w:eastAsia="zh-CN"/>
        </w:rPr>
        <w:t>且终验合格</w:t>
      </w:r>
      <w:r>
        <w:rPr>
          <w:rFonts w:hint="eastAsia" w:ascii="宋体" w:hAnsi="宋体" w:eastAsia="宋体" w:cs="宋体"/>
          <w:bCs/>
          <w:color w:val="auto"/>
          <w:kern w:val="0"/>
          <w:szCs w:val="21"/>
          <w:highlight w:val="none"/>
        </w:rPr>
        <w:t>后</w:t>
      </w:r>
      <w:r>
        <w:rPr>
          <w:rFonts w:hint="eastAsia" w:ascii="宋体" w:hAnsi="宋体" w:eastAsia="宋体" w:cs="宋体"/>
          <w:bCs/>
          <w:color w:val="auto"/>
          <w:kern w:val="0"/>
          <w:szCs w:val="21"/>
          <w:highlight w:val="none"/>
          <w:lang w:eastAsia="zh-CN"/>
        </w:rPr>
        <w:t>，中标供应商提出付款申请并提交载明相应金额的合格税务发票，在采购人收到合格税务发票后10个工作日内，</w:t>
      </w:r>
      <w:r>
        <w:rPr>
          <w:rFonts w:hint="eastAsia"/>
          <w:lang w:val="zh-TW"/>
        </w:rPr>
        <w:t>采购人向</w:t>
      </w:r>
      <w:r>
        <w:rPr>
          <w:rFonts w:hint="eastAsia"/>
          <w:lang w:val="zh-TW" w:eastAsia="zh-CN"/>
        </w:rPr>
        <w:t>中标供应商</w:t>
      </w:r>
      <w:r>
        <w:rPr>
          <w:rFonts w:hint="eastAsia"/>
          <w:lang w:val="zh-TW"/>
        </w:rPr>
        <w:t>支付合同</w:t>
      </w:r>
      <w:r>
        <w:rPr>
          <w:rFonts w:hint="eastAsia"/>
          <w:lang w:val="zh-TW" w:eastAsia="zh-CN"/>
        </w:rPr>
        <w:t>的终验款</w:t>
      </w:r>
      <w:r>
        <w:rPr>
          <w:rFonts w:hint="eastAsia"/>
          <w:lang w:val="zh-TW"/>
        </w:rPr>
        <w:t>。</w:t>
      </w:r>
    </w:p>
    <w:p w14:paraId="0C427F6A">
      <w:pPr>
        <w:pageBreakBefore w:val="0"/>
        <w:widowControl/>
        <w:shd w:val="clear" w:color="auto" w:fill="auto"/>
        <w:kinsoku/>
        <w:wordWrap/>
        <w:overflowPunct/>
        <w:topLinePunct w:val="0"/>
        <w:autoSpaceDE/>
        <w:autoSpaceDN/>
        <w:bidi w:val="0"/>
        <w:spacing w:line="240" w:lineRule="auto"/>
        <w:ind w:firstLine="420" w:firstLineChars="200"/>
        <w:rPr>
          <w:rFonts w:hint="eastAsia"/>
          <w:lang w:val="zh-TW"/>
        </w:rPr>
      </w:pPr>
      <w:r>
        <w:rPr>
          <w:rFonts w:hint="eastAsia" w:ascii="宋体" w:hAnsi="宋体" w:eastAsia="宋体" w:cs="宋体"/>
          <w:bCs/>
          <w:color w:val="auto"/>
          <w:kern w:val="0"/>
          <w:szCs w:val="21"/>
          <w:highlight w:val="none"/>
          <w:lang w:val="en-US" w:eastAsia="zh-CN"/>
        </w:rPr>
        <w:t>4.</w:t>
      </w:r>
      <w:r>
        <w:rPr>
          <w:rFonts w:hint="default"/>
          <w:highlight w:val="none"/>
          <w:lang w:val="en-US" w:eastAsia="zh-CN"/>
        </w:rPr>
        <w:t>中标供应商</w:t>
      </w:r>
      <w:r>
        <w:rPr>
          <w:rFonts w:hint="eastAsia"/>
          <w:highlight w:val="none"/>
          <w:lang w:val="en-US" w:eastAsia="zh-CN"/>
        </w:rPr>
        <w:t>完成项目资料移交</w:t>
      </w:r>
      <w:r>
        <w:rPr>
          <w:rFonts w:hint="eastAsia" w:ascii="宋体" w:hAnsi="宋体" w:eastAsia="宋体" w:cs="宋体"/>
          <w:bCs/>
          <w:color w:val="auto"/>
          <w:kern w:val="0"/>
          <w:szCs w:val="21"/>
          <w:highlight w:val="none"/>
          <w:lang w:val="en-US" w:eastAsia="zh-CN"/>
        </w:rPr>
        <w:t>并签订项目移交清单后，中标供应商应</w:t>
      </w:r>
      <w:r>
        <w:rPr>
          <w:rFonts w:hint="default"/>
          <w:highlight w:val="none"/>
          <w:lang w:val="en-US" w:eastAsia="zh-CN"/>
        </w:rPr>
        <w:t>提出付款申请并提交载明相应金额的合格税务发票，在采购人收到合格税务发票后10个工作日内，</w:t>
      </w:r>
      <w:r>
        <w:rPr>
          <w:rFonts w:hint="eastAsia"/>
          <w:lang w:val="zh-TW"/>
        </w:rPr>
        <w:t>采购人向</w:t>
      </w:r>
      <w:r>
        <w:rPr>
          <w:rFonts w:hint="eastAsia"/>
          <w:lang w:val="zh-TW" w:eastAsia="zh-CN"/>
        </w:rPr>
        <w:t>中标供应商</w:t>
      </w:r>
      <w:r>
        <w:rPr>
          <w:rFonts w:hint="eastAsia"/>
          <w:lang w:val="zh-TW"/>
        </w:rPr>
        <w:t>支付合同</w:t>
      </w:r>
      <w:r>
        <w:rPr>
          <w:rFonts w:hint="eastAsia"/>
          <w:lang w:val="zh-TW" w:eastAsia="zh-CN"/>
        </w:rPr>
        <w:t>的尾款</w:t>
      </w:r>
      <w:r>
        <w:rPr>
          <w:rFonts w:hint="eastAsia"/>
          <w:lang w:val="zh-TW"/>
        </w:rPr>
        <w:t>。</w:t>
      </w:r>
    </w:p>
    <w:p w14:paraId="134AE180">
      <w:pPr>
        <w:keepNext w:val="0"/>
        <w:keepLines w:val="0"/>
        <w:pageBreakBefore w:val="0"/>
        <w:widowControl/>
        <w:shd w:val="clear" w:color="auto" w:fill="auto"/>
        <w:kinsoku/>
        <w:wordWrap/>
        <w:overflowPunct/>
        <w:topLinePunct w:val="0"/>
        <w:autoSpaceDE/>
        <w:autoSpaceDN/>
        <w:bidi w:val="0"/>
        <w:adjustRightInd/>
        <w:snapToGrid/>
        <w:spacing w:line="240" w:lineRule="auto"/>
        <w:ind w:firstLine="420" w:firstLineChars="200"/>
        <w:jc w:val="left"/>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注：结合财政资金下达等情况，具体付款比例以合同约定为准。</w:t>
      </w:r>
    </w:p>
    <w:p w14:paraId="2DDEBD6B">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
          <w:bCs w:val="0"/>
          <w:color w:val="auto"/>
          <w:kern w:val="0"/>
          <w:szCs w:val="21"/>
          <w:highlight w:val="yellow"/>
          <w:lang w:val="en-US" w:eastAsia="zh-CN"/>
        </w:rPr>
      </w:pPr>
      <w:r>
        <w:rPr>
          <w:rFonts w:hint="eastAsia" w:ascii="宋体" w:hAnsi="宋体" w:eastAsia="宋体" w:cs="宋体"/>
          <w:b/>
          <w:bCs w:val="0"/>
          <w:color w:val="auto"/>
          <w:kern w:val="0"/>
          <w:szCs w:val="21"/>
          <w:highlight w:val="yellow"/>
        </w:rPr>
        <w:t>★</w:t>
      </w:r>
      <w:r>
        <w:rPr>
          <w:rFonts w:hint="eastAsia" w:ascii="宋体" w:hAnsi="宋体" w:eastAsia="宋体" w:cs="宋体"/>
          <w:b/>
          <w:bCs w:val="0"/>
          <w:color w:val="auto"/>
          <w:kern w:val="0"/>
          <w:szCs w:val="21"/>
          <w:highlight w:val="yellow"/>
          <w:lang w:val="en-US" w:eastAsia="zh-CN"/>
        </w:rPr>
        <w:t>（五）项目验收要求</w:t>
      </w:r>
    </w:p>
    <w:p w14:paraId="335A49C6">
      <w:pPr>
        <w:keepNext w:val="0"/>
        <w:keepLines w:val="0"/>
        <w:pageBreakBefore w:val="0"/>
        <w:widowControl/>
        <w:kinsoku/>
        <w:wordWrap/>
        <w:overflowPunct/>
        <w:topLinePunct w:val="0"/>
        <w:autoSpaceDE/>
        <w:autoSpaceDN/>
        <w:bidi w:val="0"/>
        <w:adjustRightInd/>
        <w:snapToGrid/>
        <w:spacing w:line="240" w:lineRule="auto"/>
        <w:ind w:firstLine="422" w:firstLineChars="200"/>
        <w:textAlignment w:val="auto"/>
        <w:rPr>
          <w:rFonts w:hint="eastAsia" w:ascii="宋体" w:hAnsi="宋体" w:eastAsia="宋体" w:cs="宋体"/>
          <w:b/>
          <w:bCs w:val="0"/>
          <w:kern w:val="0"/>
          <w:szCs w:val="21"/>
          <w:highlight w:val="none"/>
        </w:rPr>
      </w:pPr>
      <w:r>
        <w:rPr>
          <w:rFonts w:hint="eastAsia" w:ascii="宋体" w:hAnsi="宋体" w:eastAsia="宋体" w:cs="宋体"/>
          <w:b/>
          <w:bCs w:val="0"/>
          <w:kern w:val="0"/>
          <w:szCs w:val="21"/>
          <w:highlight w:val="none"/>
          <w:lang w:val="en-US" w:eastAsia="zh-CN"/>
        </w:rPr>
        <w:t>1.</w:t>
      </w:r>
      <w:r>
        <w:rPr>
          <w:rFonts w:hint="eastAsia" w:ascii="宋体" w:hAnsi="宋体" w:eastAsia="宋体" w:cs="宋体"/>
          <w:b/>
          <w:bCs w:val="0"/>
          <w:kern w:val="0"/>
          <w:szCs w:val="21"/>
          <w:highlight w:val="none"/>
        </w:rPr>
        <w:t>项目初验</w:t>
      </w:r>
    </w:p>
    <w:p w14:paraId="78DEF68D">
      <w:pPr>
        <w:ind w:firstLine="420" w:firstLineChars="200"/>
        <w:rPr>
          <w:rFonts w:hint="eastAsia"/>
        </w:rPr>
      </w:pPr>
      <w:r>
        <w:rPr>
          <w:rFonts w:hint="eastAsia" w:ascii="宋体" w:hAnsi="宋体" w:eastAsia="宋体" w:cs="宋体"/>
          <w:bCs/>
          <w:kern w:val="0"/>
          <w:szCs w:val="21"/>
          <w:highlight w:val="none"/>
        </w:rPr>
        <w:t>由</w:t>
      </w:r>
      <w:r>
        <w:rPr>
          <w:rFonts w:hint="eastAsia" w:ascii="宋体" w:hAnsi="宋体" w:eastAsia="宋体" w:cs="宋体"/>
          <w:bCs/>
          <w:kern w:val="0"/>
          <w:szCs w:val="21"/>
          <w:highlight w:val="none"/>
          <w:lang w:eastAsia="zh-CN"/>
        </w:rPr>
        <w:t>采购人</w:t>
      </w:r>
      <w:r>
        <w:rPr>
          <w:rFonts w:hint="eastAsia" w:ascii="宋体" w:hAnsi="宋体" w:eastAsia="宋体" w:cs="宋体"/>
          <w:bCs/>
          <w:kern w:val="0"/>
          <w:szCs w:val="21"/>
          <w:highlight w:val="none"/>
        </w:rPr>
        <w:t>组织项目初验，根据合同约定及商定的初验标准对系统的安装部署及软件开发进行功能和性能等关键点</w:t>
      </w:r>
      <w:r>
        <w:rPr>
          <w:rFonts w:hint="eastAsia" w:ascii="宋体" w:hAnsi="宋体" w:eastAsia="宋体" w:cs="宋体"/>
          <w:bCs/>
          <w:kern w:val="0"/>
          <w:szCs w:val="21"/>
          <w:highlight w:val="none"/>
          <w:lang w:val="en-US" w:eastAsia="zh-CN"/>
        </w:rPr>
        <w:t>自</w:t>
      </w:r>
      <w:r>
        <w:rPr>
          <w:rFonts w:hint="eastAsia" w:ascii="宋体" w:hAnsi="宋体" w:eastAsia="宋体" w:cs="宋体"/>
          <w:bCs/>
          <w:kern w:val="0"/>
          <w:szCs w:val="21"/>
          <w:highlight w:val="none"/>
        </w:rPr>
        <w:t>测，</w:t>
      </w:r>
      <w:r>
        <w:rPr>
          <w:rFonts w:hint="eastAsia" w:ascii="宋体" w:hAnsi="宋体" w:eastAsia="宋体" w:cs="宋体"/>
          <w:bCs/>
          <w:kern w:val="0"/>
          <w:szCs w:val="21"/>
          <w:highlight w:val="none"/>
          <w:lang w:eastAsia="zh-CN"/>
        </w:rPr>
        <w:t>投标供应商</w:t>
      </w:r>
      <w:r>
        <w:rPr>
          <w:rFonts w:hint="eastAsia" w:ascii="宋体" w:hAnsi="宋体" w:eastAsia="宋体" w:cs="宋体"/>
          <w:bCs/>
          <w:kern w:val="0"/>
          <w:szCs w:val="21"/>
          <w:highlight w:val="none"/>
        </w:rPr>
        <w:t>完成项目招标书和合同约定的各项内容，通过</w:t>
      </w:r>
      <w:r>
        <w:rPr>
          <w:rFonts w:hint="eastAsia" w:ascii="宋体" w:hAnsi="宋体" w:eastAsia="宋体" w:cs="宋体"/>
          <w:bCs/>
          <w:kern w:val="0"/>
          <w:szCs w:val="21"/>
          <w:highlight w:val="none"/>
          <w:lang w:val="en-US" w:eastAsia="zh-CN"/>
        </w:rPr>
        <w:t>安全专项测评</w:t>
      </w:r>
      <w:r>
        <w:rPr>
          <w:rFonts w:hint="eastAsia" w:ascii="宋体" w:hAnsi="宋体" w:eastAsia="宋体" w:cs="宋体"/>
          <w:bCs/>
          <w:kern w:val="0"/>
          <w:szCs w:val="21"/>
          <w:highlight w:val="none"/>
        </w:rPr>
        <w:t>后，向</w:t>
      </w:r>
      <w:r>
        <w:rPr>
          <w:rFonts w:hint="default" w:ascii="宋体" w:hAnsi="宋体" w:eastAsia="宋体" w:cs="宋体"/>
          <w:bCs/>
          <w:kern w:val="0"/>
          <w:szCs w:val="21"/>
          <w:highlight w:val="none"/>
        </w:rPr>
        <w:t>采购人</w:t>
      </w:r>
      <w:r>
        <w:rPr>
          <w:rFonts w:hint="eastAsia" w:ascii="宋体" w:hAnsi="宋体" w:eastAsia="宋体" w:cs="宋体"/>
          <w:bCs/>
          <w:kern w:val="0"/>
          <w:szCs w:val="21"/>
          <w:highlight w:val="none"/>
        </w:rPr>
        <w:t>提出书面初验申请。</w:t>
      </w:r>
      <w:r>
        <w:rPr>
          <w:rFonts w:hint="default" w:ascii="宋体" w:hAnsi="宋体" w:eastAsia="宋体" w:cs="宋体"/>
          <w:bCs/>
          <w:kern w:val="0"/>
          <w:szCs w:val="21"/>
          <w:highlight w:val="none"/>
        </w:rPr>
        <w:t>采购人</w:t>
      </w:r>
      <w:r>
        <w:rPr>
          <w:rFonts w:hint="eastAsia" w:ascii="宋体" w:hAnsi="宋体" w:eastAsia="宋体" w:cs="宋体"/>
          <w:bCs/>
          <w:kern w:val="0"/>
          <w:szCs w:val="21"/>
          <w:highlight w:val="none"/>
        </w:rPr>
        <w:t>通过相关资料的审查</w:t>
      </w:r>
      <w:r>
        <w:rPr>
          <w:rFonts w:hint="eastAsia"/>
          <w:lang w:eastAsia="zh-CN"/>
        </w:rPr>
        <w:t>，</w:t>
      </w:r>
      <w:r>
        <w:rPr>
          <w:rFonts w:hint="eastAsia"/>
        </w:rPr>
        <w:t>认为具备下列条件，由</w:t>
      </w:r>
      <w:r>
        <w:rPr>
          <w:rFonts w:hint="default"/>
        </w:rPr>
        <w:t>采购人</w:t>
      </w:r>
      <w:r>
        <w:rPr>
          <w:rFonts w:hint="eastAsia"/>
        </w:rPr>
        <w:t>组织初验：</w:t>
      </w:r>
    </w:p>
    <w:p w14:paraId="0AEC2129">
      <w:pPr>
        <w:ind w:firstLine="420" w:firstLineChars="200"/>
        <w:rPr>
          <w:rFonts w:hint="eastAsia"/>
          <w:lang w:eastAsia="zh-CN"/>
        </w:rPr>
      </w:pPr>
      <w:r>
        <w:rPr>
          <w:rFonts w:hint="eastAsia"/>
          <w:lang w:val="en-US" w:eastAsia="zh-CN"/>
        </w:rPr>
        <w:t>1.1</w:t>
      </w:r>
      <w:r>
        <w:rPr>
          <w:rFonts w:hint="eastAsia"/>
        </w:rPr>
        <w:t>检查程序和文档的一致性、交付的产品与</w:t>
      </w:r>
      <w:r>
        <w:rPr>
          <w:rFonts w:hint="default"/>
        </w:rPr>
        <w:t>采购人</w:t>
      </w:r>
      <w:r>
        <w:rPr>
          <w:rFonts w:hint="eastAsia"/>
        </w:rPr>
        <w:t>要求的一致性，以及符合有关标准的情况</w:t>
      </w:r>
      <w:r>
        <w:rPr>
          <w:rFonts w:hint="eastAsia"/>
          <w:lang w:eastAsia="zh-CN"/>
        </w:rPr>
        <w:t>；</w:t>
      </w:r>
    </w:p>
    <w:p w14:paraId="5C5F88E0">
      <w:pPr>
        <w:ind w:firstLine="420" w:firstLineChars="200"/>
        <w:rPr>
          <w:rFonts w:hint="eastAsia"/>
          <w:lang w:eastAsia="zh-CN"/>
        </w:rPr>
      </w:pPr>
      <w:r>
        <w:rPr>
          <w:rFonts w:hint="eastAsia"/>
          <w:lang w:val="en-US" w:eastAsia="zh-CN"/>
        </w:rPr>
        <w:t>1.2</w:t>
      </w:r>
      <w:r>
        <w:rPr>
          <w:rFonts w:hint="eastAsia"/>
        </w:rPr>
        <w:t>验收评审，产品符合合同和</w:t>
      </w:r>
      <w:r>
        <w:rPr>
          <w:rFonts w:hint="eastAsia"/>
          <w:lang w:eastAsia="zh-CN"/>
        </w:rPr>
        <w:t>采购人</w:t>
      </w:r>
      <w:r>
        <w:rPr>
          <w:rFonts w:hint="eastAsia"/>
        </w:rPr>
        <w:t>规定的全部功能和质量要求，不同安全性关键等级的软件均通过所要求的各项测试，文档齐全，符合</w:t>
      </w:r>
      <w:r>
        <w:rPr>
          <w:rFonts w:hint="default"/>
        </w:rPr>
        <w:t>采购人</w:t>
      </w:r>
      <w:r>
        <w:rPr>
          <w:rFonts w:hint="eastAsia"/>
        </w:rPr>
        <w:t>规定的要求及有关标准的规定，程序和文档相符</w:t>
      </w:r>
      <w:r>
        <w:rPr>
          <w:rFonts w:hint="eastAsia"/>
          <w:lang w:eastAsia="zh-CN"/>
        </w:rPr>
        <w:t>；</w:t>
      </w:r>
    </w:p>
    <w:p w14:paraId="1820A3BC">
      <w:pPr>
        <w:ind w:firstLine="420" w:firstLineChars="200"/>
        <w:rPr>
          <w:rFonts w:hint="eastAsia"/>
          <w:lang w:eastAsia="zh-CN"/>
        </w:rPr>
      </w:pPr>
      <w:r>
        <w:rPr>
          <w:rFonts w:hint="eastAsia"/>
          <w:lang w:val="en-US" w:eastAsia="zh-CN"/>
        </w:rPr>
        <w:t>1.3</w:t>
      </w:r>
      <w:r>
        <w:rPr>
          <w:rFonts w:hint="eastAsia"/>
        </w:rPr>
        <w:t>评审会在验收测试结果的基础上，根据验收准则，编写验收报告，给出验收结论</w:t>
      </w:r>
      <w:r>
        <w:rPr>
          <w:rFonts w:hint="eastAsia"/>
          <w:lang w:eastAsia="zh-CN"/>
        </w:rPr>
        <w:t>。</w:t>
      </w:r>
    </w:p>
    <w:p w14:paraId="0A562622">
      <w:pPr>
        <w:keepNext w:val="0"/>
        <w:keepLines w:val="0"/>
        <w:pageBreakBefore w:val="0"/>
        <w:widowControl/>
        <w:kinsoku/>
        <w:wordWrap/>
        <w:overflowPunct/>
        <w:topLinePunct w:val="0"/>
        <w:autoSpaceDE/>
        <w:autoSpaceDN/>
        <w:bidi w:val="0"/>
        <w:adjustRightInd/>
        <w:snapToGrid/>
        <w:spacing w:line="240" w:lineRule="auto"/>
        <w:ind w:firstLine="422" w:firstLineChars="200"/>
        <w:textAlignment w:val="auto"/>
        <w:rPr>
          <w:rFonts w:hint="eastAsia" w:ascii="宋体" w:hAnsi="宋体" w:eastAsia="宋体" w:cs="宋体"/>
          <w:b/>
          <w:bCs w:val="0"/>
          <w:kern w:val="0"/>
          <w:szCs w:val="21"/>
          <w:highlight w:val="none"/>
        </w:rPr>
      </w:pPr>
      <w:r>
        <w:rPr>
          <w:rFonts w:hint="eastAsia" w:ascii="宋体" w:hAnsi="宋体" w:eastAsia="宋体" w:cs="宋体"/>
          <w:b/>
          <w:bCs w:val="0"/>
          <w:kern w:val="0"/>
          <w:szCs w:val="21"/>
          <w:highlight w:val="none"/>
          <w:lang w:val="en-US" w:eastAsia="zh-CN"/>
        </w:rPr>
        <w:t>2.</w:t>
      </w:r>
      <w:r>
        <w:rPr>
          <w:rFonts w:hint="eastAsia" w:ascii="宋体" w:hAnsi="宋体" w:eastAsia="宋体" w:cs="宋体"/>
          <w:b/>
          <w:bCs w:val="0"/>
          <w:kern w:val="0"/>
          <w:szCs w:val="21"/>
          <w:highlight w:val="none"/>
        </w:rPr>
        <w:t>试运行</w:t>
      </w:r>
    </w:p>
    <w:p w14:paraId="09A30A0C">
      <w:pPr>
        <w:keepNext w:val="0"/>
        <w:keepLines w:val="0"/>
        <w:pageBreakBefore w:val="0"/>
        <w:widowControl/>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bCs/>
          <w:kern w:val="0"/>
          <w:szCs w:val="21"/>
          <w:highlight w:val="none"/>
        </w:rPr>
      </w:pPr>
      <w:r>
        <w:rPr>
          <w:rFonts w:hint="eastAsia" w:ascii="宋体" w:hAnsi="宋体" w:eastAsia="宋体" w:cs="宋体"/>
          <w:bCs/>
          <w:kern w:val="0"/>
          <w:szCs w:val="21"/>
          <w:highlight w:val="none"/>
          <w:lang w:val="en-US" w:eastAsia="zh-CN"/>
        </w:rPr>
        <w:t>应进行不少于1个月试运行。</w:t>
      </w:r>
      <w:r>
        <w:rPr>
          <w:rFonts w:hint="eastAsia" w:ascii="宋体" w:hAnsi="宋体" w:eastAsia="宋体" w:cs="宋体"/>
          <w:bCs/>
          <w:kern w:val="0"/>
          <w:szCs w:val="21"/>
          <w:highlight w:val="none"/>
        </w:rPr>
        <w:t>在试运行过程中，</w:t>
      </w:r>
      <w:r>
        <w:rPr>
          <w:rFonts w:hint="default" w:ascii="宋体" w:hAnsi="宋体" w:eastAsia="宋体" w:cs="宋体"/>
          <w:bCs/>
          <w:kern w:val="0"/>
          <w:szCs w:val="21"/>
          <w:highlight w:val="none"/>
        </w:rPr>
        <w:t>投标供应商</w:t>
      </w:r>
      <w:r>
        <w:rPr>
          <w:rFonts w:hint="eastAsia" w:ascii="宋体" w:hAnsi="宋体" w:cs="宋体"/>
          <w:bCs/>
          <w:kern w:val="0"/>
          <w:szCs w:val="21"/>
          <w:highlight w:val="none"/>
          <w:lang w:eastAsia="zh-CN"/>
        </w:rPr>
        <w:t>应</w:t>
      </w:r>
      <w:r>
        <w:rPr>
          <w:rFonts w:hint="eastAsia" w:ascii="宋体" w:hAnsi="宋体" w:eastAsia="宋体" w:cs="宋体"/>
          <w:bCs/>
          <w:kern w:val="0"/>
          <w:szCs w:val="21"/>
          <w:highlight w:val="none"/>
        </w:rPr>
        <w:t>动态监控系统运行情况，编制系统的试运行工作日志或故障排错记录。对于发现的问题及时提出报告，并在试运行时间内完成。</w:t>
      </w:r>
    </w:p>
    <w:p w14:paraId="08F537EF">
      <w:pPr>
        <w:ind w:firstLine="420" w:firstLineChars="200"/>
        <w:rPr>
          <w:rFonts w:hint="eastAsia"/>
        </w:rPr>
      </w:pPr>
      <w:r>
        <w:rPr>
          <w:rFonts w:hint="eastAsia"/>
          <w:lang w:val="en-US" w:eastAsia="zh-CN"/>
        </w:rPr>
        <w:t>2.1</w:t>
      </w:r>
      <w:r>
        <w:rPr>
          <w:rFonts w:hint="eastAsia"/>
        </w:rPr>
        <w:t>监查系统的调试和试运行情况，</w:t>
      </w:r>
      <w:r>
        <w:rPr>
          <w:rFonts w:hint="eastAsia"/>
          <w:lang w:val="en-US" w:eastAsia="zh-CN"/>
        </w:rPr>
        <w:t>形成</w:t>
      </w:r>
      <w:r>
        <w:rPr>
          <w:rFonts w:hint="eastAsia"/>
        </w:rPr>
        <w:t>系统试运行记录；</w:t>
      </w:r>
    </w:p>
    <w:p w14:paraId="23CF19C8">
      <w:pPr>
        <w:ind w:firstLine="420" w:firstLineChars="200"/>
        <w:rPr>
          <w:rFonts w:hint="eastAsia"/>
        </w:rPr>
      </w:pPr>
      <w:r>
        <w:rPr>
          <w:rFonts w:hint="eastAsia"/>
          <w:lang w:val="en-US" w:eastAsia="zh-CN"/>
        </w:rPr>
        <w:t>2.2</w:t>
      </w:r>
      <w:r>
        <w:rPr>
          <w:rFonts w:hint="eastAsia"/>
        </w:rPr>
        <w:t>对试运行期系统进行监测，</w:t>
      </w:r>
      <w:r>
        <w:rPr>
          <w:rFonts w:hint="eastAsia"/>
          <w:lang w:val="en-US" w:eastAsia="zh-CN"/>
        </w:rPr>
        <w:t>及时修正系统问题</w:t>
      </w:r>
      <w:r>
        <w:rPr>
          <w:rFonts w:hint="eastAsia"/>
        </w:rPr>
        <w:t>；</w:t>
      </w:r>
    </w:p>
    <w:p w14:paraId="659C6546">
      <w:pPr>
        <w:ind w:firstLine="420" w:firstLineChars="200"/>
        <w:rPr>
          <w:rFonts w:hint="eastAsia" w:eastAsia="宋体"/>
          <w:lang w:eastAsia="zh-CN"/>
        </w:rPr>
      </w:pPr>
      <w:r>
        <w:rPr>
          <w:rFonts w:hint="eastAsia"/>
          <w:lang w:val="en-US" w:eastAsia="zh-CN"/>
        </w:rPr>
        <w:t>2.3</w:t>
      </w:r>
      <w:r>
        <w:rPr>
          <w:rFonts w:hint="eastAsia"/>
        </w:rPr>
        <w:t>根据系统运行情况及问题整改情况，适时提请项目终验，并做好相应准备工作</w:t>
      </w:r>
      <w:r>
        <w:rPr>
          <w:rFonts w:hint="eastAsia"/>
          <w:lang w:eastAsia="zh-CN"/>
        </w:rPr>
        <w:t>；</w:t>
      </w:r>
    </w:p>
    <w:p w14:paraId="6412A439">
      <w:pPr>
        <w:ind w:firstLine="420" w:firstLineChars="200"/>
        <w:rPr>
          <w:rFonts w:hint="eastAsia"/>
          <w:lang w:val="en-US" w:eastAsia="zh-CN"/>
        </w:rPr>
      </w:pPr>
      <w:r>
        <w:rPr>
          <w:rFonts w:hint="eastAsia"/>
          <w:lang w:val="en-US" w:eastAsia="zh-CN"/>
        </w:rPr>
        <w:t>2.4试运行完成，投标供应商应形成试运行报告，经监理方审核后提交采购人确认。</w:t>
      </w:r>
    </w:p>
    <w:p w14:paraId="327289D5">
      <w:pPr>
        <w:keepNext w:val="0"/>
        <w:keepLines w:val="0"/>
        <w:pageBreakBefore w:val="0"/>
        <w:widowControl/>
        <w:kinsoku/>
        <w:wordWrap/>
        <w:overflowPunct/>
        <w:topLinePunct w:val="0"/>
        <w:autoSpaceDE/>
        <w:autoSpaceDN/>
        <w:bidi w:val="0"/>
        <w:adjustRightInd/>
        <w:snapToGrid/>
        <w:spacing w:line="240" w:lineRule="auto"/>
        <w:ind w:firstLine="422" w:firstLineChars="200"/>
        <w:textAlignment w:val="auto"/>
        <w:rPr>
          <w:rFonts w:hint="eastAsia" w:ascii="宋体" w:hAnsi="宋体" w:eastAsia="宋体" w:cs="宋体"/>
          <w:b/>
          <w:bCs w:val="0"/>
          <w:kern w:val="0"/>
          <w:szCs w:val="21"/>
          <w:highlight w:val="none"/>
        </w:rPr>
      </w:pPr>
      <w:r>
        <w:rPr>
          <w:rFonts w:hint="eastAsia" w:ascii="宋体" w:hAnsi="宋体" w:eastAsia="宋体" w:cs="宋体"/>
          <w:b/>
          <w:bCs w:val="0"/>
          <w:kern w:val="0"/>
          <w:szCs w:val="21"/>
          <w:highlight w:val="none"/>
          <w:lang w:val="en-US" w:eastAsia="zh-CN"/>
        </w:rPr>
        <w:t>3.</w:t>
      </w:r>
      <w:r>
        <w:rPr>
          <w:rFonts w:hint="eastAsia" w:ascii="宋体" w:hAnsi="宋体" w:eastAsia="宋体" w:cs="宋体"/>
          <w:b/>
          <w:bCs w:val="0"/>
          <w:kern w:val="0"/>
          <w:szCs w:val="21"/>
          <w:highlight w:val="none"/>
        </w:rPr>
        <w:t>项目终验</w:t>
      </w:r>
    </w:p>
    <w:p w14:paraId="415A13D3">
      <w:pPr>
        <w:ind w:firstLine="420" w:firstLineChars="200"/>
        <w:rPr>
          <w:rFonts w:hint="eastAsia"/>
        </w:rPr>
      </w:pPr>
      <w:r>
        <w:rPr>
          <w:rFonts w:hint="eastAsia"/>
          <w:lang w:val="en-US" w:eastAsia="zh-CN"/>
        </w:rPr>
        <w:t>依据</w:t>
      </w:r>
      <w:r>
        <w:rPr>
          <w:rFonts w:hint="eastAsia"/>
          <w:lang w:eastAsia="zh-CN"/>
        </w:rPr>
        <w:t>《深圳市政务信息化项目检测与验收管理办法》及</w:t>
      </w:r>
      <w:r>
        <w:rPr>
          <w:rFonts w:hint="eastAsia"/>
          <w:lang w:val="en-US" w:eastAsia="zh-CN"/>
        </w:rPr>
        <w:t>信息化项目验收管理相关规定，项目完成验收测评、</w:t>
      </w:r>
      <w:r>
        <w:rPr>
          <w:rFonts w:hint="eastAsia"/>
        </w:rPr>
        <w:t>通过商用密码应用</w:t>
      </w:r>
      <w:r>
        <w:rPr>
          <w:rFonts w:hint="eastAsia"/>
          <w:lang w:val="en-US" w:eastAsia="zh-CN"/>
        </w:rPr>
        <w:t>评估</w:t>
      </w:r>
      <w:r>
        <w:rPr>
          <w:rFonts w:hint="eastAsia"/>
        </w:rPr>
        <w:t>及专项安全符合性审查</w:t>
      </w:r>
      <w:r>
        <w:rPr>
          <w:rFonts w:hint="eastAsia"/>
          <w:lang w:val="en-US" w:eastAsia="zh-CN"/>
        </w:rPr>
        <w:t>后，且</w:t>
      </w:r>
      <w:r>
        <w:rPr>
          <w:rFonts w:hint="eastAsia"/>
        </w:rPr>
        <w:t>在项目具备终验条件后，由</w:t>
      </w:r>
      <w:r>
        <w:rPr>
          <w:rFonts w:hint="default"/>
        </w:rPr>
        <w:t>投标供应商</w:t>
      </w:r>
      <w:r>
        <w:rPr>
          <w:rFonts w:hint="eastAsia"/>
        </w:rPr>
        <w:t>提出书面申请，</w:t>
      </w:r>
      <w:r>
        <w:rPr>
          <w:rFonts w:hint="eastAsia"/>
          <w:lang w:eastAsia="zh-CN"/>
        </w:rPr>
        <w:t>采购人</w:t>
      </w:r>
      <w:r>
        <w:rPr>
          <w:rFonts w:hint="eastAsia"/>
        </w:rPr>
        <w:t>组织，通过专家评审会形式对项目进行整体验收，具体工作如下：</w:t>
      </w:r>
    </w:p>
    <w:p w14:paraId="582181E3">
      <w:pPr>
        <w:ind w:firstLine="420" w:firstLineChars="200"/>
        <w:rPr>
          <w:rFonts w:hint="eastAsia" w:eastAsia="宋体"/>
          <w:lang w:eastAsia="zh-CN"/>
        </w:rPr>
      </w:pPr>
      <w:r>
        <w:rPr>
          <w:rFonts w:hint="eastAsia"/>
          <w:lang w:val="en-US" w:eastAsia="zh-CN"/>
        </w:rPr>
        <w:t>3.1</w:t>
      </w:r>
      <w:r>
        <w:rPr>
          <w:rFonts w:hint="eastAsia"/>
        </w:rPr>
        <w:t>遵循合同中有关文档的条款要求，深圳市有关的项目文档档案的法规、政策性规定和要求等提供相关验收资料</w:t>
      </w:r>
      <w:r>
        <w:rPr>
          <w:rFonts w:hint="eastAsia"/>
          <w:lang w:eastAsia="zh-CN"/>
        </w:rPr>
        <w:t>。</w:t>
      </w:r>
    </w:p>
    <w:p w14:paraId="427137A2">
      <w:pPr>
        <w:ind w:firstLine="420" w:firstLineChars="200"/>
        <w:rPr>
          <w:rFonts w:hint="eastAsia"/>
        </w:rPr>
      </w:pPr>
      <w:r>
        <w:rPr>
          <w:rFonts w:hint="eastAsia"/>
          <w:lang w:val="en-US" w:eastAsia="zh-CN"/>
        </w:rPr>
        <w:t>3.2</w:t>
      </w:r>
      <w:r>
        <w:rPr>
          <w:rFonts w:hint="eastAsia"/>
        </w:rPr>
        <w:t>参与验收评审会，对合同完成情况进行介绍，并根据评审意见进行说明或整改，配合完成相关验收工作；</w:t>
      </w:r>
    </w:p>
    <w:p w14:paraId="5ADB8554">
      <w:pPr>
        <w:ind w:firstLine="420" w:firstLineChars="200"/>
        <w:rPr>
          <w:rFonts w:hint="eastAsia"/>
        </w:rPr>
      </w:pPr>
      <w:r>
        <w:rPr>
          <w:rFonts w:hint="eastAsia"/>
          <w:lang w:val="en-US" w:eastAsia="zh-CN"/>
        </w:rPr>
        <w:t>3.3</w:t>
      </w:r>
      <w:r>
        <w:rPr>
          <w:rFonts w:hint="eastAsia"/>
        </w:rPr>
        <w:t>报送已完成项目的数量、质量，形成</w:t>
      </w:r>
      <w:r>
        <w:rPr>
          <w:rFonts w:hint="eastAsia"/>
          <w:lang w:val="en-US" w:eastAsia="zh-CN"/>
        </w:rPr>
        <w:t>相应</w:t>
      </w:r>
      <w:r>
        <w:rPr>
          <w:rFonts w:hint="eastAsia"/>
        </w:rPr>
        <w:t>报告，为</w:t>
      </w:r>
      <w:r>
        <w:rPr>
          <w:rFonts w:hint="default"/>
        </w:rPr>
        <w:t>采购人</w:t>
      </w:r>
      <w:r>
        <w:rPr>
          <w:rFonts w:hint="eastAsia"/>
        </w:rPr>
        <w:t>支付工程价款提供依据；</w:t>
      </w:r>
    </w:p>
    <w:p w14:paraId="7AC6E15D">
      <w:pPr>
        <w:ind w:firstLine="420" w:firstLineChars="200"/>
        <w:rPr>
          <w:rFonts w:hint="eastAsia"/>
        </w:rPr>
      </w:pPr>
      <w:r>
        <w:rPr>
          <w:rFonts w:hint="eastAsia"/>
          <w:lang w:val="en-US" w:eastAsia="zh-CN"/>
        </w:rPr>
        <w:t>3.4终验通过后，</w:t>
      </w:r>
      <w:r>
        <w:rPr>
          <w:rFonts w:hint="eastAsia"/>
        </w:rPr>
        <w:t>编制</w:t>
      </w:r>
      <w:r>
        <w:rPr>
          <w:rFonts w:hint="eastAsia"/>
          <w:lang w:val="en-US" w:eastAsia="zh-CN"/>
        </w:rPr>
        <w:t>项目</w:t>
      </w:r>
      <w:r>
        <w:rPr>
          <w:rFonts w:hint="eastAsia"/>
        </w:rPr>
        <w:t>移交清单，逐项核实并移交给</w:t>
      </w:r>
      <w:r>
        <w:rPr>
          <w:rFonts w:hint="default"/>
        </w:rPr>
        <w:t>采购人</w:t>
      </w:r>
      <w:r>
        <w:rPr>
          <w:rFonts w:hint="eastAsia"/>
        </w:rPr>
        <w:t>，移交结束后形成</w:t>
      </w:r>
      <w:r>
        <w:rPr>
          <w:rFonts w:hint="eastAsia"/>
          <w:lang w:val="en-US" w:eastAsia="zh-CN"/>
        </w:rPr>
        <w:t>项目移交清单</w:t>
      </w:r>
      <w:r>
        <w:rPr>
          <w:rFonts w:hint="eastAsia"/>
        </w:rPr>
        <w:t>，签署完整的项目移交清单；</w:t>
      </w:r>
    </w:p>
    <w:p w14:paraId="5106EDAF">
      <w:pPr>
        <w:ind w:firstLine="420" w:firstLineChars="200"/>
        <w:rPr>
          <w:rFonts w:hint="eastAsia"/>
        </w:rPr>
      </w:pPr>
      <w:r>
        <w:rPr>
          <w:rFonts w:hint="eastAsia"/>
          <w:lang w:val="en-US" w:eastAsia="zh-CN"/>
        </w:rPr>
        <w:t>3.5</w:t>
      </w:r>
      <w:r>
        <w:rPr>
          <w:rFonts w:hint="eastAsia"/>
        </w:rPr>
        <w:t>配合做好后期</w:t>
      </w:r>
      <w:r>
        <w:rPr>
          <w:rFonts w:hint="eastAsia"/>
          <w:lang w:eastAsia="zh-CN"/>
        </w:rPr>
        <w:t>售后服务期</w:t>
      </w:r>
      <w:r>
        <w:rPr>
          <w:rFonts w:hint="eastAsia"/>
        </w:rPr>
        <w:t>的维保工作。</w:t>
      </w:r>
    </w:p>
    <w:p w14:paraId="34A4E5B5">
      <w:pPr>
        <w:spacing w:line="240" w:lineRule="auto"/>
        <w:rPr>
          <w:rFonts w:hint="eastAsia" w:ascii="宋体" w:hAnsi="宋体" w:eastAsia="宋体" w:cs="宋体"/>
          <w:b/>
          <w:bCs w:val="0"/>
          <w:kern w:val="0"/>
          <w:szCs w:val="21"/>
          <w:highlight w:val="yellow"/>
        </w:rPr>
      </w:pPr>
      <w:r>
        <w:rPr>
          <w:rFonts w:hint="eastAsia" w:ascii="宋体" w:hAnsi="宋体" w:eastAsia="宋体" w:cs="宋体"/>
          <w:b/>
          <w:bCs w:val="0"/>
          <w:color w:val="auto"/>
          <w:kern w:val="0"/>
          <w:szCs w:val="21"/>
          <w:highlight w:val="yellow"/>
        </w:rPr>
        <w:t>★</w:t>
      </w:r>
      <w:r>
        <w:rPr>
          <w:rFonts w:hint="eastAsia" w:ascii="宋体" w:hAnsi="宋体" w:eastAsia="宋体" w:cs="宋体"/>
          <w:b/>
          <w:bCs w:val="0"/>
          <w:kern w:val="0"/>
          <w:szCs w:val="21"/>
          <w:highlight w:val="yellow"/>
          <w:lang w:val="en-US" w:eastAsia="zh-CN"/>
        </w:rPr>
        <w:t>（六）</w:t>
      </w:r>
      <w:r>
        <w:rPr>
          <w:rFonts w:hint="eastAsia" w:ascii="宋体" w:hAnsi="宋体" w:eastAsia="宋体" w:cs="宋体"/>
          <w:b/>
          <w:bCs w:val="0"/>
          <w:kern w:val="0"/>
          <w:szCs w:val="21"/>
          <w:highlight w:val="yellow"/>
        </w:rPr>
        <w:t>保密要求</w:t>
      </w:r>
    </w:p>
    <w:p w14:paraId="130676FB">
      <w:pPr>
        <w:ind w:firstLine="420" w:firstLineChars="200"/>
      </w:pPr>
      <w:r>
        <w:rPr>
          <w:rFonts w:hint="eastAsia"/>
        </w:rPr>
        <w:t>1.由采购人收集、开发、整理、复制、研究和准备的与本项目有关的所有资料在提供给</w:t>
      </w:r>
      <w:r>
        <w:rPr>
          <w:rFonts w:hint="eastAsia"/>
          <w:lang w:eastAsia="zh-CN"/>
        </w:rPr>
        <w:t>中标供应商</w:t>
      </w:r>
      <w:r>
        <w:rPr>
          <w:rFonts w:hint="eastAsia"/>
        </w:rPr>
        <w:t>时，均被视为保密</w:t>
      </w:r>
      <w:r>
        <w:rPr>
          <w:rFonts w:hint="eastAsia"/>
          <w:lang w:val="en-US" w:eastAsia="zh-CN"/>
        </w:rPr>
        <w:t>信息</w:t>
      </w:r>
      <w:r>
        <w:rPr>
          <w:rFonts w:hint="eastAsia"/>
        </w:rPr>
        <w:t>，</w:t>
      </w:r>
      <w:r>
        <w:rPr>
          <w:rFonts w:hint="eastAsia"/>
          <w:lang w:eastAsia="zh-CN"/>
        </w:rPr>
        <w:t>中标供应商</w:t>
      </w:r>
      <w:r>
        <w:rPr>
          <w:rFonts w:hint="eastAsia"/>
        </w:rPr>
        <w:t>不得泄漏给除采购人或其指定的代表之外的任何人、企业或其他组织。</w:t>
      </w:r>
    </w:p>
    <w:p w14:paraId="229B99D4">
      <w:pPr>
        <w:ind w:firstLine="420" w:firstLineChars="200"/>
        <w:rPr>
          <w:rFonts w:hint="eastAsia"/>
        </w:rPr>
      </w:pPr>
      <w:r>
        <w:rPr>
          <w:rFonts w:hint="eastAsia"/>
          <w:lang w:val="en-US" w:eastAsia="zh-CN"/>
        </w:rPr>
        <w:t>2.中</w:t>
      </w:r>
      <w:r>
        <w:rPr>
          <w:rFonts w:hint="default"/>
        </w:rPr>
        <w:t>标供应商</w:t>
      </w:r>
      <w:r>
        <w:rPr>
          <w:rFonts w:hint="eastAsia"/>
          <w:lang w:val="en-US" w:eastAsia="zh-CN"/>
        </w:rPr>
        <w:t>应</w:t>
      </w:r>
      <w:r>
        <w:rPr>
          <w:rFonts w:hint="eastAsia"/>
        </w:rPr>
        <w:t>严格按照相关法律法规做好招标文件的保密工作，不得向任何公司和个人泄露相关项目的招标资料及文件内容。如发生资料泄露事件，将依法追究相关责任。</w:t>
      </w:r>
    </w:p>
    <w:p w14:paraId="029A2F08">
      <w:pPr>
        <w:ind w:firstLine="420" w:firstLineChars="200"/>
      </w:pPr>
      <w:r>
        <w:rPr>
          <w:rFonts w:hint="eastAsia"/>
        </w:rPr>
        <w:t>3.</w:t>
      </w:r>
      <w:r>
        <w:rPr>
          <w:rFonts w:hint="eastAsia"/>
          <w:lang w:eastAsia="zh-CN"/>
        </w:rPr>
        <w:t>中标供应商</w:t>
      </w:r>
      <w:r>
        <w:rPr>
          <w:rFonts w:hint="eastAsia"/>
        </w:rPr>
        <w:t>实施项目的一切程序都应符合国家安全、保密的有关规定和标准。</w:t>
      </w:r>
    </w:p>
    <w:p w14:paraId="1DB108C0">
      <w:pPr>
        <w:spacing w:line="240" w:lineRule="auto"/>
        <w:ind w:firstLine="420" w:firstLineChars="200"/>
        <w:rPr>
          <w:rFonts w:hint="eastAsia"/>
        </w:rPr>
      </w:pPr>
      <w:r>
        <w:rPr>
          <w:rFonts w:hint="eastAsia"/>
        </w:rPr>
        <w:t>4.本项目要求</w:t>
      </w:r>
      <w:r>
        <w:rPr>
          <w:rFonts w:hint="eastAsia"/>
          <w:lang w:eastAsia="zh-CN"/>
        </w:rPr>
        <w:t>中标供应商</w:t>
      </w:r>
      <w:r>
        <w:rPr>
          <w:rFonts w:hint="eastAsia"/>
        </w:rPr>
        <w:t>安全保密制度按照国家、省的有关法规文件规定，履行保密责任，</w:t>
      </w:r>
      <w:r>
        <w:rPr>
          <w:rFonts w:hint="eastAsia"/>
          <w:lang w:eastAsia="zh-CN"/>
        </w:rPr>
        <w:t>中标供应商</w:t>
      </w:r>
      <w:r>
        <w:rPr>
          <w:rFonts w:hint="eastAsia"/>
        </w:rPr>
        <w:t>须与采购人签订保密</w:t>
      </w:r>
      <w:r>
        <w:rPr>
          <w:rFonts w:hint="eastAsia"/>
          <w:lang w:eastAsia="zh-CN"/>
        </w:rPr>
        <w:t>承诺函</w:t>
      </w:r>
      <w:r>
        <w:rPr>
          <w:rFonts w:hint="eastAsia"/>
        </w:rPr>
        <w:t>。具体以合同约定为准。</w:t>
      </w:r>
    </w:p>
    <w:p w14:paraId="75AF30B4">
      <w:pPr>
        <w:spacing w:line="240" w:lineRule="auto"/>
        <w:rPr>
          <w:rFonts w:hint="eastAsia" w:ascii="宋体" w:hAnsi="宋体" w:eastAsia="宋体" w:cs="宋体"/>
          <w:b/>
          <w:bCs w:val="0"/>
          <w:kern w:val="0"/>
          <w:szCs w:val="21"/>
          <w:highlight w:val="yellow"/>
          <w:lang w:eastAsia="zh-CN"/>
        </w:rPr>
      </w:pPr>
      <w:r>
        <w:rPr>
          <w:rFonts w:hint="eastAsia" w:ascii="宋体" w:hAnsi="宋体" w:eastAsia="宋体" w:cs="宋体"/>
          <w:b/>
          <w:bCs w:val="0"/>
          <w:color w:val="auto"/>
          <w:kern w:val="0"/>
          <w:szCs w:val="21"/>
          <w:highlight w:val="yellow"/>
        </w:rPr>
        <w:t>★</w:t>
      </w:r>
      <w:r>
        <w:rPr>
          <w:rFonts w:hint="eastAsia" w:ascii="宋体" w:hAnsi="宋体" w:cs="宋体"/>
          <w:b/>
          <w:bCs w:val="0"/>
          <w:kern w:val="0"/>
          <w:szCs w:val="21"/>
          <w:highlight w:val="yellow"/>
          <w:lang w:eastAsia="zh-CN"/>
        </w:rPr>
        <w:t>（</w:t>
      </w:r>
      <w:r>
        <w:rPr>
          <w:rFonts w:hint="eastAsia" w:ascii="宋体" w:hAnsi="宋体" w:cs="宋体"/>
          <w:b/>
          <w:bCs w:val="0"/>
          <w:kern w:val="0"/>
          <w:szCs w:val="21"/>
          <w:highlight w:val="yellow"/>
          <w:lang w:val="en-US" w:eastAsia="zh-CN"/>
        </w:rPr>
        <w:t>七</w:t>
      </w:r>
      <w:r>
        <w:rPr>
          <w:rFonts w:hint="eastAsia" w:ascii="宋体" w:hAnsi="宋体" w:cs="宋体"/>
          <w:b/>
          <w:bCs w:val="0"/>
          <w:kern w:val="0"/>
          <w:szCs w:val="21"/>
          <w:highlight w:val="yellow"/>
          <w:lang w:eastAsia="zh-CN"/>
        </w:rPr>
        <w:t>）</w:t>
      </w:r>
      <w:r>
        <w:rPr>
          <w:rFonts w:hint="eastAsia" w:ascii="宋体" w:hAnsi="宋体" w:eastAsia="宋体" w:cs="宋体"/>
          <w:b/>
          <w:bCs w:val="0"/>
          <w:kern w:val="0"/>
          <w:szCs w:val="21"/>
          <w:highlight w:val="yellow"/>
        </w:rPr>
        <w:t>知识产权</w:t>
      </w:r>
      <w:r>
        <w:rPr>
          <w:rFonts w:hint="eastAsia" w:ascii="宋体" w:hAnsi="宋体" w:eastAsia="宋体" w:cs="宋体"/>
          <w:b/>
          <w:bCs w:val="0"/>
          <w:kern w:val="0"/>
          <w:szCs w:val="21"/>
          <w:highlight w:val="yellow"/>
          <w:lang w:eastAsia="zh-CN"/>
        </w:rPr>
        <w:t>归属</w:t>
      </w:r>
    </w:p>
    <w:p w14:paraId="19FE9A1A">
      <w:pPr>
        <w:ind w:firstLine="420" w:firstLineChars="200"/>
        <w:rPr>
          <w:rFonts w:hint="eastAsia"/>
        </w:rPr>
      </w:pPr>
      <w:r>
        <w:rPr>
          <w:rFonts w:hint="eastAsia"/>
          <w:lang w:eastAsia="zh-CN"/>
        </w:rPr>
        <w:t>中</w:t>
      </w:r>
      <w:r>
        <w:rPr>
          <w:rFonts w:hint="default"/>
        </w:rPr>
        <w:t>标供应商</w:t>
      </w:r>
      <w:r>
        <w:rPr>
          <w:rFonts w:hint="eastAsia"/>
        </w:rPr>
        <w:t>应保证本项目的投标技术、服务或其他任何一部分不会产生因第三方提出侵犯其专利权、商标权或其他知识产权而引起的法律或经济纠纷；如因第三方提出其专利权、商标权或其他知识产权的侵权之诉，则一切法律责任由</w:t>
      </w:r>
      <w:r>
        <w:rPr>
          <w:rFonts w:hint="eastAsia"/>
          <w:lang w:eastAsia="zh-CN"/>
        </w:rPr>
        <w:t>中</w:t>
      </w:r>
      <w:r>
        <w:rPr>
          <w:rFonts w:hint="default"/>
        </w:rPr>
        <w:t>标供应商</w:t>
      </w:r>
      <w:r>
        <w:rPr>
          <w:rFonts w:hint="eastAsia"/>
        </w:rPr>
        <w:t>承担</w:t>
      </w:r>
      <w:r>
        <w:rPr>
          <w:rFonts w:hint="eastAsia" w:ascii="Times New Roman" w:hAnsi="Times New Roman" w:eastAsia="宋体" w:cs="Times New Roman"/>
          <w:b w:val="0"/>
          <w:lang w:val="en-US" w:eastAsia="zh-CN"/>
        </w:rPr>
        <w:t>，包括但不限于采购人所支付的侵权损害赔偿费、律师费、诉讼费、仲裁费、办案差旅费等因应诉、沟通协调所发的一切费用。</w:t>
      </w:r>
    </w:p>
    <w:p w14:paraId="77DC9910">
      <w:pPr>
        <w:spacing w:line="240" w:lineRule="auto"/>
        <w:ind w:firstLine="420" w:firstLineChars="200"/>
        <w:rPr>
          <w:rFonts w:hint="eastAsia" w:ascii="Times New Roman" w:hAnsi="Times New Roman" w:eastAsia="宋体" w:cs="Times New Roman"/>
          <w:b w:val="0"/>
          <w:lang w:val="en-US" w:eastAsia="zh-CN"/>
        </w:rPr>
      </w:pPr>
      <w:r>
        <w:rPr>
          <w:rFonts w:hint="eastAsia" w:ascii="Times New Roman" w:hAnsi="Times New Roman" w:eastAsia="宋体" w:cs="Times New Roman"/>
          <w:b w:val="0"/>
          <w:lang w:val="en-US" w:eastAsia="zh-CN"/>
        </w:rPr>
        <w:t>除第三人依法享有知识产权的除外，中标供应商实施本项目所形成成果的知识产权归采购人所有，未经采购人许可，中标供应商不得随意使用。</w:t>
      </w:r>
    </w:p>
    <w:p w14:paraId="06F35FD9">
      <w:pPr>
        <w:spacing w:line="240" w:lineRule="auto"/>
        <w:ind w:firstLine="211" w:firstLineChars="100"/>
        <w:jc w:val="left"/>
        <w:rPr>
          <w:rFonts w:hint="eastAsia" w:ascii="宋体" w:hAnsi="宋体" w:eastAsia="宋体" w:cs="宋体"/>
          <w:b/>
          <w:bCs w:val="0"/>
          <w:color w:val="auto"/>
          <w:kern w:val="0"/>
          <w:szCs w:val="21"/>
          <w:highlight w:val="none"/>
        </w:rPr>
      </w:pPr>
      <w:r>
        <w:rPr>
          <w:rFonts w:hint="eastAsia" w:ascii="宋体" w:hAnsi="宋体" w:eastAsia="宋体" w:cs="宋体"/>
          <w:b/>
          <w:bCs w:val="0"/>
          <w:color w:val="auto"/>
          <w:kern w:val="0"/>
          <w:szCs w:val="21"/>
          <w:highlight w:val="none"/>
          <w:lang w:eastAsia="zh-CN"/>
        </w:rPr>
        <w:t>（</w:t>
      </w:r>
      <w:r>
        <w:rPr>
          <w:rFonts w:hint="eastAsia" w:ascii="宋体" w:hAnsi="宋体" w:eastAsia="宋体" w:cs="宋体"/>
          <w:b/>
          <w:bCs w:val="0"/>
          <w:color w:val="auto"/>
          <w:kern w:val="0"/>
          <w:szCs w:val="21"/>
          <w:highlight w:val="none"/>
          <w:lang w:val="en-US" w:eastAsia="zh-CN"/>
        </w:rPr>
        <w:t>八</w:t>
      </w:r>
      <w:r>
        <w:rPr>
          <w:rFonts w:hint="eastAsia" w:ascii="宋体" w:hAnsi="宋体" w:eastAsia="宋体" w:cs="宋体"/>
          <w:b/>
          <w:bCs w:val="0"/>
          <w:color w:val="auto"/>
          <w:kern w:val="0"/>
          <w:szCs w:val="21"/>
          <w:highlight w:val="none"/>
          <w:lang w:eastAsia="zh-CN"/>
        </w:rPr>
        <w:t>）</w:t>
      </w:r>
      <w:r>
        <w:rPr>
          <w:rFonts w:hint="eastAsia" w:ascii="宋体" w:hAnsi="宋体" w:eastAsia="宋体" w:cs="宋体"/>
          <w:b/>
          <w:bCs w:val="0"/>
          <w:color w:val="auto"/>
          <w:kern w:val="0"/>
          <w:szCs w:val="21"/>
          <w:highlight w:val="none"/>
        </w:rPr>
        <w:t>争议解决：</w:t>
      </w:r>
    </w:p>
    <w:p w14:paraId="73E2D679">
      <w:pPr>
        <w:ind w:firstLine="420" w:firstLineChars="200"/>
        <w:rPr>
          <w:rFonts w:hint="eastAsia"/>
          <w:color w:val="auto"/>
        </w:rPr>
      </w:pPr>
      <w:r>
        <w:rPr>
          <w:rFonts w:hint="eastAsia"/>
          <w:color w:val="auto"/>
        </w:rPr>
        <w:t>采购人和</w:t>
      </w:r>
      <w:r>
        <w:rPr>
          <w:rFonts w:hint="eastAsia"/>
          <w:color w:val="auto"/>
          <w:lang w:eastAsia="zh-CN"/>
        </w:rPr>
        <w:t>中</w:t>
      </w:r>
      <w:r>
        <w:rPr>
          <w:rFonts w:hint="default"/>
          <w:color w:val="auto"/>
        </w:rPr>
        <w:t>标供应商</w:t>
      </w:r>
      <w:r>
        <w:rPr>
          <w:rFonts w:hint="eastAsia"/>
          <w:color w:val="auto"/>
        </w:rPr>
        <w:t>因合同履行发生争议，应当友好协商解决；如协商不成，任何一方均有权将争议向采购人所在地有管辖权的人民法院起诉。</w:t>
      </w:r>
    </w:p>
    <w:p w14:paraId="154FAA20">
      <w:pPr>
        <w:spacing w:line="240" w:lineRule="auto"/>
        <w:ind w:firstLine="0" w:firstLineChars="0"/>
        <w:jc w:val="left"/>
        <w:rPr>
          <w:rFonts w:hint="eastAsia" w:ascii="宋体" w:hAnsi="宋体" w:eastAsia="宋体" w:cs="宋体"/>
          <w:b/>
          <w:bCs w:val="0"/>
          <w:color w:val="auto"/>
          <w:kern w:val="0"/>
          <w:szCs w:val="21"/>
          <w:highlight w:val="yellow"/>
        </w:rPr>
      </w:pPr>
      <w:r>
        <w:rPr>
          <w:rFonts w:hint="eastAsia" w:ascii="宋体" w:hAnsi="宋体" w:eastAsia="宋体" w:cs="宋体"/>
          <w:b/>
          <w:bCs w:val="0"/>
          <w:color w:val="auto"/>
          <w:kern w:val="0"/>
          <w:szCs w:val="21"/>
          <w:highlight w:val="yellow"/>
        </w:rPr>
        <w:t>★</w:t>
      </w:r>
      <w:r>
        <w:rPr>
          <w:rFonts w:hint="eastAsia" w:ascii="宋体" w:hAnsi="宋体" w:eastAsia="宋体" w:cs="宋体"/>
          <w:b/>
          <w:bCs w:val="0"/>
          <w:color w:val="auto"/>
          <w:kern w:val="0"/>
          <w:szCs w:val="21"/>
          <w:highlight w:val="yellow"/>
          <w:lang w:eastAsia="zh-CN"/>
        </w:rPr>
        <w:t>（</w:t>
      </w:r>
      <w:r>
        <w:rPr>
          <w:rFonts w:hint="eastAsia" w:ascii="宋体" w:hAnsi="宋体" w:eastAsia="宋体" w:cs="宋体"/>
          <w:b/>
          <w:bCs w:val="0"/>
          <w:color w:val="auto"/>
          <w:kern w:val="0"/>
          <w:szCs w:val="21"/>
          <w:highlight w:val="yellow"/>
          <w:lang w:val="en-US" w:eastAsia="zh-CN"/>
        </w:rPr>
        <w:t>九</w:t>
      </w:r>
      <w:r>
        <w:rPr>
          <w:rFonts w:hint="eastAsia" w:ascii="宋体" w:hAnsi="宋体" w:eastAsia="宋体" w:cs="宋体"/>
          <w:b/>
          <w:bCs w:val="0"/>
          <w:color w:val="auto"/>
          <w:kern w:val="0"/>
          <w:szCs w:val="21"/>
          <w:highlight w:val="yellow"/>
          <w:lang w:eastAsia="zh-CN"/>
        </w:rPr>
        <w:t>）</w:t>
      </w:r>
      <w:r>
        <w:rPr>
          <w:rFonts w:hint="eastAsia" w:ascii="宋体" w:hAnsi="宋体" w:eastAsia="宋体" w:cs="宋体"/>
          <w:b/>
          <w:bCs w:val="0"/>
          <w:color w:val="auto"/>
          <w:kern w:val="0"/>
          <w:szCs w:val="21"/>
          <w:highlight w:val="yellow"/>
        </w:rPr>
        <w:t>违约</w:t>
      </w:r>
      <w:r>
        <w:rPr>
          <w:rFonts w:hint="eastAsia" w:ascii="宋体" w:hAnsi="宋体" w:eastAsia="宋体" w:cs="宋体"/>
          <w:b/>
          <w:bCs w:val="0"/>
          <w:color w:val="auto"/>
          <w:kern w:val="0"/>
          <w:szCs w:val="21"/>
          <w:highlight w:val="yellow"/>
          <w:lang w:eastAsia="zh-CN"/>
        </w:rPr>
        <w:t>责任</w:t>
      </w:r>
    </w:p>
    <w:p w14:paraId="122F00A3">
      <w:pPr>
        <w:spacing w:line="240" w:lineRule="auto"/>
        <w:ind w:firstLine="420" w:firstLineChars="200"/>
        <w:jc w:val="left"/>
        <w:rPr>
          <w:rFonts w:hint="eastAsia"/>
        </w:rPr>
      </w:pPr>
      <w:r>
        <w:rPr>
          <w:rFonts w:hint="eastAsia"/>
          <w:color w:val="auto"/>
          <w:lang w:eastAsia="zh-CN"/>
        </w:rPr>
        <w:t>中</w:t>
      </w:r>
      <w:r>
        <w:rPr>
          <w:rFonts w:hint="eastAsia" w:ascii="宋体" w:hAnsi="宋体" w:eastAsia="宋体" w:cs="宋体"/>
          <w:bCs/>
          <w:color w:val="auto"/>
          <w:kern w:val="0"/>
          <w:szCs w:val="21"/>
          <w:highlight w:val="none"/>
          <w:lang w:eastAsia="zh-CN"/>
        </w:rPr>
        <w:t>标供应商</w:t>
      </w:r>
      <w:r>
        <w:rPr>
          <w:rFonts w:hint="eastAsia" w:ascii="宋体" w:hAnsi="宋体" w:eastAsia="宋体" w:cs="宋体"/>
          <w:bCs/>
          <w:color w:val="auto"/>
          <w:kern w:val="0"/>
          <w:szCs w:val="21"/>
          <w:highlight w:val="none"/>
        </w:rPr>
        <w:t>在合同履行过程中，不履行或不按照合同约定适格履行均构成违约，采购人有权解除合同，</w:t>
      </w:r>
      <w:r>
        <w:rPr>
          <w:rFonts w:hint="eastAsia"/>
          <w:color w:val="auto"/>
          <w:lang w:eastAsia="zh-CN"/>
        </w:rPr>
        <w:t>中</w:t>
      </w:r>
      <w:r>
        <w:rPr>
          <w:rFonts w:hint="eastAsia" w:ascii="宋体" w:hAnsi="宋体" w:eastAsia="宋体" w:cs="宋体"/>
          <w:bCs/>
          <w:color w:val="auto"/>
          <w:kern w:val="0"/>
          <w:szCs w:val="21"/>
          <w:highlight w:val="none"/>
          <w:lang w:eastAsia="zh-CN"/>
        </w:rPr>
        <w:t>标供应商</w:t>
      </w:r>
      <w:r>
        <w:rPr>
          <w:rFonts w:hint="eastAsia" w:ascii="宋体" w:hAnsi="宋体" w:eastAsia="宋体" w:cs="宋体"/>
          <w:bCs/>
          <w:color w:val="auto"/>
          <w:kern w:val="0"/>
          <w:szCs w:val="21"/>
          <w:highlight w:val="none"/>
        </w:rPr>
        <w:t>应承担违约责任并赔偿损失；因</w:t>
      </w:r>
      <w:r>
        <w:rPr>
          <w:rFonts w:hint="eastAsia"/>
          <w:color w:val="auto"/>
          <w:lang w:eastAsia="zh-CN"/>
        </w:rPr>
        <w:t>中</w:t>
      </w:r>
      <w:r>
        <w:rPr>
          <w:rFonts w:hint="eastAsia" w:ascii="宋体" w:hAnsi="宋体" w:eastAsia="宋体" w:cs="宋体"/>
          <w:bCs/>
          <w:color w:val="auto"/>
          <w:kern w:val="0"/>
          <w:szCs w:val="21"/>
          <w:highlight w:val="none"/>
          <w:lang w:eastAsia="zh-CN"/>
        </w:rPr>
        <w:t>标供应商</w:t>
      </w:r>
      <w:r>
        <w:rPr>
          <w:rFonts w:hint="eastAsia" w:ascii="宋体" w:hAnsi="宋体" w:eastAsia="宋体" w:cs="宋体"/>
          <w:bCs/>
          <w:color w:val="auto"/>
          <w:kern w:val="0"/>
          <w:szCs w:val="21"/>
          <w:highlight w:val="none"/>
        </w:rPr>
        <w:t>责任造成项目进度推迟或</w:t>
      </w:r>
      <w:r>
        <w:rPr>
          <w:rFonts w:hint="eastAsia"/>
          <w:color w:val="auto"/>
          <w:lang w:eastAsia="zh-CN"/>
        </w:rPr>
        <w:t>中</w:t>
      </w:r>
      <w:r>
        <w:rPr>
          <w:rFonts w:hint="eastAsia" w:ascii="宋体" w:hAnsi="宋体" w:eastAsia="宋体" w:cs="宋体"/>
          <w:bCs/>
          <w:color w:val="auto"/>
          <w:kern w:val="0"/>
          <w:szCs w:val="21"/>
          <w:highlight w:val="none"/>
          <w:lang w:eastAsia="zh-CN"/>
        </w:rPr>
        <w:t>标供应商</w:t>
      </w:r>
      <w:r>
        <w:rPr>
          <w:rFonts w:hint="eastAsia" w:ascii="宋体" w:hAnsi="宋体" w:eastAsia="宋体" w:cs="宋体"/>
          <w:bCs/>
          <w:color w:val="auto"/>
          <w:kern w:val="0"/>
          <w:szCs w:val="21"/>
          <w:highlight w:val="none"/>
        </w:rPr>
        <w:t>提交的服务成果质量不符合合同约定的，</w:t>
      </w:r>
      <w:r>
        <w:rPr>
          <w:rFonts w:hint="eastAsia"/>
          <w:color w:val="auto"/>
          <w:lang w:eastAsia="zh-CN"/>
        </w:rPr>
        <w:t>中</w:t>
      </w:r>
      <w:r>
        <w:rPr>
          <w:rFonts w:hint="eastAsia" w:ascii="宋体" w:hAnsi="宋体" w:eastAsia="宋体" w:cs="宋体"/>
          <w:bCs/>
          <w:color w:val="auto"/>
          <w:kern w:val="0"/>
          <w:szCs w:val="21"/>
          <w:highlight w:val="none"/>
          <w:lang w:eastAsia="zh-CN"/>
        </w:rPr>
        <w:t>标供应商</w:t>
      </w:r>
      <w:r>
        <w:rPr>
          <w:rFonts w:hint="eastAsia" w:ascii="宋体" w:hAnsi="宋体" w:eastAsia="宋体" w:cs="宋体"/>
          <w:bCs/>
          <w:color w:val="auto"/>
          <w:kern w:val="0"/>
          <w:szCs w:val="21"/>
          <w:highlight w:val="none"/>
        </w:rPr>
        <w:t>应当及时采取补救措施进行整改，直至达到合同要求，其费用由</w:t>
      </w:r>
      <w:r>
        <w:rPr>
          <w:rFonts w:hint="eastAsia"/>
          <w:color w:val="auto"/>
          <w:lang w:eastAsia="zh-CN"/>
        </w:rPr>
        <w:t>中</w:t>
      </w:r>
      <w:r>
        <w:rPr>
          <w:rFonts w:hint="eastAsia" w:ascii="宋体" w:hAnsi="宋体" w:eastAsia="宋体" w:cs="宋体"/>
          <w:bCs/>
          <w:color w:val="auto"/>
          <w:kern w:val="0"/>
          <w:szCs w:val="21"/>
          <w:highlight w:val="none"/>
          <w:lang w:eastAsia="zh-CN"/>
        </w:rPr>
        <w:t>标供应商</w:t>
      </w:r>
      <w:r>
        <w:rPr>
          <w:rFonts w:hint="eastAsia" w:ascii="宋体" w:hAnsi="宋体" w:eastAsia="宋体" w:cs="宋体"/>
          <w:bCs/>
          <w:color w:val="auto"/>
          <w:kern w:val="0"/>
          <w:szCs w:val="21"/>
          <w:highlight w:val="none"/>
        </w:rPr>
        <w:t>承担。</w:t>
      </w:r>
      <w:r>
        <w:rPr>
          <w:rFonts w:hint="eastAsia"/>
          <w:color w:val="auto"/>
          <w:highlight w:val="none"/>
        </w:rPr>
        <w:t>具体</w:t>
      </w:r>
      <w:r>
        <w:rPr>
          <w:rFonts w:hint="eastAsia" w:ascii="宋体" w:hAnsi="宋体" w:eastAsia="宋体" w:cs="宋体"/>
          <w:bCs/>
          <w:color w:val="auto"/>
          <w:kern w:val="0"/>
          <w:szCs w:val="21"/>
          <w:highlight w:val="none"/>
          <w:lang w:val="en-US" w:eastAsia="zh-CN"/>
        </w:rPr>
        <w:t>违约责任</w:t>
      </w:r>
      <w:r>
        <w:rPr>
          <w:rFonts w:hint="eastAsia"/>
          <w:color w:val="auto"/>
          <w:highlight w:val="none"/>
          <w:lang w:val="en-US" w:eastAsia="zh-CN"/>
        </w:rPr>
        <w:t>由采购双方在签订合同时根据招投标文件的框架予以细化</w:t>
      </w:r>
      <w:r>
        <w:rPr>
          <w:rFonts w:hint="eastAsia"/>
          <w:color w:val="auto"/>
          <w:highlight w:val="none"/>
        </w:rPr>
        <w:t>以合同约定为准。</w:t>
      </w:r>
    </w:p>
    <w:p w14:paraId="66C61DF9">
      <w:pPr>
        <w:spacing w:line="240" w:lineRule="auto"/>
        <w:ind w:firstLine="211" w:firstLineChars="100"/>
        <w:rPr>
          <w:rFonts w:hint="eastAsia" w:ascii="宋体" w:hAnsi="宋体" w:eastAsia="宋体" w:cs="宋体"/>
          <w:b/>
          <w:bCs w:val="0"/>
          <w:kern w:val="0"/>
          <w:szCs w:val="21"/>
          <w:highlight w:val="none"/>
        </w:rPr>
      </w:pPr>
      <w:r>
        <w:rPr>
          <w:rFonts w:hint="eastAsia" w:ascii="宋体" w:hAnsi="宋体" w:eastAsia="宋体" w:cs="宋体"/>
          <w:b/>
          <w:bCs w:val="0"/>
          <w:kern w:val="0"/>
          <w:szCs w:val="21"/>
          <w:highlight w:val="none"/>
          <w:lang w:eastAsia="zh-CN"/>
        </w:rPr>
        <w:t>（</w:t>
      </w:r>
      <w:r>
        <w:rPr>
          <w:rFonts w:hint="eastAsia" w:ascii="宋体" w:hAnsi="宋体" w:eastAsia="宋体" w:cs="宋体"/>
          <w:b/>
          <w:bCs w:val="0"/>
          <w:kern w:val="0"/>
          <w:szCs w:val="21"/>
          <w:highlight w:val="none"/>
          <w:lang w:val="en-US" w:eastAsia="zh-CN"/>
        </w:rPr>
        <w:t>十</w:t>
      </w:r>
      <w:r>
        <w:rPr>
          <w:rFonts w:hint="eastAsia" w:ascii="宋体" w:hAnsi="宋体" w:eastAsia="宋体" w:cs="宋体"/>
          <w:b/>
          <w:bCs w:val="0"/>
          <w:kern w:val="0"/>
          <w:szCs w:val="21"/>
          <w:highlight w:val="none"/>
          <w:lang w:eastAsia="zh-CN"/>
        </w:rPr>
        <w:t>）</w:t>
      </w:r>
      <w:r>
        <w:rPr>
          <w:rFonts w:hint="eastAsia" w:ascii="宋体" w:hAnsi="宋体" w:eastAsia="宋体" w:cs="宋体"/>
          <w:b/>
          <w:bCs w:val="0"/>
          <w:kern w:val="0"/>
          <w:szCs w:val="21"/>
          <w:highlight w:val="none"/>
        </w:rPr>
        <w:t>其它</w:t>
      </w:r>
    </w:p>
    <w:p w14:paraId="49254BE8">
      <w:pPr>
        <w:ind w:firstLine="420" w:firstLineChars="200"/>
        <w:rPr>
          <w:rFonts w:hint="eastAsia" w:eastAsia="宋体"/>
          <w:lang w:eastAsia="zh-CN"/>
        </w:rPr>
      </w:pPr>
      <w:r>
        <w:rPr>
          <w:rFonts w:hint="eastAsia" w:ascii="宋体" w:hAnsi="宋体"/>
          <w:szCs w:val="21"/>
          <w:lang w:val="en-US" w:eastAsia="zh-CN"/>
        </w:rPr>
        <w:t>1.</w:t>
      </w:r>
      <w:r>
        <w:rPr>
          <w:rFonts w:hint="eastAsia"/>
        </w:rPr>
        <w:t>采购双方约定的权利和义务不因双方发生收购、兼并、重组、分立而发生变化。如果发生上述情形，则约定的权利和义务随之转移至收购、兼并、重组或分立后成立的单位</w:t>
      </w:r>
      <w:r>
        <w:rPr>
          <w:rFonts w:hint="eastAsia"/>
          <w:lang w:eastAsia="zh-CN"/>
        </w:rPr>
        <w:t>。</w:t>
      </w:r>
    </w:p>
    <w:p w14:paraId="0ACE9021">
      <w:pPr>
        <w:ind w:firstLine="420" w:firstLineChars="200"/>
        <w:rPr>
          <w:rFonts w:hint="eastAsia"/>
          <w:lang w:eastAsia="zh-CN"/>
        </w:rPr>
      </w:pPr>
      <w:r>
        <w:rPr>
          <w:rFonts w:hint="eastAsia"/>
          <w:lang w:val="en-US" w:eastAsia="zh-CN"/>
        </w:rPr>
        <w:t>2.</w:t>
      </w:r>
      <w:r>
        <w:rPr>
          <w:rFonts w:hint="eastAsia"/>
        </w:rPr>
        <w:t>采购人有权监督或委托第三方监理监督</w:t>
      </w:r>
      <w:r>
        <w:rPr>
          <w:rFonts w:hint="eastAsia"/>
          <w:lang w:eastAsia="zh-CN"/>
        </w:rPr>
        <w:t>投标供应商</w:t>
      </w:r>
      <w:r>
        <w:rPr>
          <w:rFonts w:hint="eastAsia"/>
        </w:rPr>
        <w:t>的工作进度及服务质量，并提出合理建议。</w:t>
      </w:r>
      <w:r>
        <w:rPr>
          <w:rFonts w:hint="eastAsia"/>
          <w:lang w:eastAsia="zh-CN"/>
        </w:rPr>
        <w:t>投标供应商</w:t>
      </w:r>
      <w:r>
        <w:rPr>
          <w:rFonts w:hint="eastAsia"/>
        </w:rPr>
        <w:t>响应和反馈监理或采购人书面提出的要求和问题</w:t>
      </w:r>
      <w:r>
        <w:rPr>
          <w:rFonts w:hint="eastAsia"/>
          <w:lang w:eastAsia="zh-CN"/>
        </w:rPr>
        <w:t>。</w:t>
      </w:r>
    </w:p>
    <w:p w14:paraId="4E4D28FD">
      <w:pPr>
        <w:ind w:firstLine="420" w:firstLineChars="20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3.投标供应商提供的产品、平台和服务须保证开放性、兼容性，承诺根据采购人的需求和标准进行适配和定制化开发。</w:t>
      </w:r>
    </w:p>
    <w:p w14:paraId="4FE6786D">
      <w:pPr>
        <w:ind w:firstLine="420" w:firstLineChars="200"/>
        <w:rPr>
          <w:rFonts w:hint="eastAsia"/>
          <w:lang w:val="en-US" w:eastAsia="zh-CN"/>
        </w:rPr>
      </w:pPr>
      <w:r>
        <w:rPr>
          <w:rFonts w:hint="eastAsia"/>
          <w:lang w:val="en-US" w:eastAsia="zh-CN"/>
        </w:rPr>
        <w:t>4..投标供应商应对项目系统安全负责，对将来（包括但不限于售后服务期内）出现安全缺陷等问题进行持续改进完善等，具体内容将在由采购双方在签订合同时根据招投标文件的框架予以细化。</w:t>
      </w:r>
    </w:p>
    <w:p w14:paraId="00501AAC">
      <w:pPr>
        <w:ind w:firstLine="420" w:firstLineChars="200"/>
        <w:rPr>
          <w:rFonts w:hint="eastAsia"/>
          <w:lang w:val="en-US" w:eastAsia="zh-CN"/>
        </w:rPr>
      </w:pPr>
      <w:r>
        <w:rPr>
          <w:rFonts w:hint="eastAsia"/>
          <w:lang w:val="en-US" w:eastAsia="zh-CN"/>
        </w:rPr>
        <w:t>5.项目履行过程中的需求变更和进度调整，以采购双方达成一致的书面文件为准。具体变更事宜由采购双方在签订合同时根据招投标文件的框架予以细化。</w:t>
      </w:r>
    </w:p>
    <w:p w14:paraId="723BDB02">
      <w:pPr>
        <w:ind w:firstLine="0" w:firstLineChars="0"/>
        <w:rPr>
          <w:rFonts w:asciiTheme="minorEastAsia" w:hAnsiTheme="minorEastAsia" w:eastAsiaTheme="minorEastAsia"/>
        </w:rPr>
      </w:pPr>
    </w:p>
    <w:p w14:paraId="32EBA933">
      <w:pPr>
        <w:ind w:firstLine="420" w:firstLineChars="200"/>
        <w:rPr>
          <w:rFonts w:asciiTheme="minorEastAsia" w:hAnsiTheme="minorEastAsia" w:eastAsiaTheme="minorEastAsia"/>
        </w:rPr>
      </w:pPr>
    </w:p>
    <w:p w14:paraId="10BBC9B2">
      <w:pPr>
        <w:pStyle w:val="7"/>
        <w:spacing w:before="120" w:beforeLines="50" w:after="120" w:afterLines="50"/>
        <w:rPr>
          <w:rFonts w:asciiTheme="minorEastAsia" w:hAnsiTheme="minorEastAsia" w:eastAsiaTheme="minorEastAsia"/>
          <w:szCs w:val="24"/>
        </w:rPr>
      </w:pPr>
      <w:r>
        <w:rPr>
          <w:rFonts w:hint="eastAsia"/>
          <w:szCs w:val="24"/>
        </w:rPr>
        <w:t>七、</w:t>
      </w:r>
      <w:r>
        <w:rPr>
          <w:rFonts w:hint="eastAsia" w:asciiTheme="minorEastAsia" w:hAnsiTheme="minorEastAsia" w:eastAsiaTheme="minorEastAsia"/>
          <w:szCs w:val="24"/>
        </w:rPr>
        <w:t>其他重要条款</w:t>
      </w:r>
    </w:p>
    <w:p w14:paraId="00465C91">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6332DFEA">
      <w:pPr>
        <w:pStyle w:val="9"/>
        <w:ind w:firstLine="392" w:firstLineChars="187"/>
        <w:rPr>
          <w:rFonts w:asciiTheme="minorEastAsia" w:hAnsiTheme="minorEastAsia" w:eastAsiaTheme="minorEastAsia"/>
          <w:szCs w:val="21"/>
        </w:rPr>
      </w:pPr>
      <w:r>
        <w:rPr>
          <w:rFonts w:hint="eastAsia" w:asciiTheme="minorEastAsia" w:hAnsiTheme="minorEastAsia" w:eastAsiaTheme="minorEastAsia"/>
          <w:bCs/>
          <w:szCs w:val="21"/>
        </w:rPr>
        <w:t>2.投标人应充分了解项目的位置、情况、道路及任何其它足以影响投标报价的情况，任何因忽视或误解项目情况而导致的索赔或服务期限延长申请将不获批准。</w:t>
      </w:r>
    </w:p>
    <w:p w14:paraId="595291D0">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3.投标人不得期望通过索赔等方式获取补偿，否则，除可能遭到拒绝外，还可能将被作为不良行为记录在案，并可能影响其以后参加政府采购的项目投标。各投标人在投标报价时，应充分考虑投标报价的风险。</w:t>
      </w:r>
    </w:p>
    <w:p w14:paraId="05201208">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4.除政府采购合同继续履行将损害国家利益和社会公共利益外，双方当事人不得擅自变更、中止或者终止合同。</w:t>
      </w:r>
    </w:p>
    <w:p w14:paraId="70487976">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5.“信用中国”中“信用服务”栏的“重大税收违法失信主体”“失信被执行人”，“中国政府采购网”中的“政府采购严重违法失信行为记录名单”，“深圳市政府采购监管网”</w:t>
      </w:r>
      <w:r>
        <w:rPr>
          <w:rFonts w:hint="eastAsia" w:asciiTheme="minorEastAsia" w:hAnsiTheme="minorEastAsia" w:eastAsiaTheme="minorEastAsia" w:cstheme="minorEastAsia"/>
          <w:szCs w:val="21"/>
        </w:rPr>
        <w:t>以及深圳市、区财政部门认可的“供应商诚信档案库”</w:t>
      </w:r>
      <w:r>
        <w:rPr>
          <w:rFonts w:hint="eastAsia" w:asciiTheme="minorEastAsia" w:hAnsiTheme="minorEastAsia" w:eastAsiaTheme="minorEastAsia"/>
          <w:bCs/>
          <w:szCs w:val="21"/>
        </w:rPr>
        <w:t>为供应商信用信息的查询渠道，相关信息以开标当日的查询结果为准。</w:t>
      </w:r>
    </w:p>
    <w:p w14:paraId="7C647031">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6.本项目需求涉及的各项规范、标准，如国家和行业有最新的修改版或停用的，则按最新规定执行。</w:t>
      </w:r>
    </w:p>
    <w:p w14:paraId="452D9991">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7.采购文件所要求的证书、资质等材料，如有有效期限制的，供应商所提供的资质、证书等材料均应处于有效期内，否则按无效材料处理。</w:t>
      </w:r>
    </w:p>
    <w:p w14:paraId="754ADD71">
      <w:pPr>
        <w:pStyle w:val="9"/>
        <w:spacing w:before="60" w:beforeLines="25" w:after="60" w:afterLines="25"/>
        <w:ind w:firstLine="0"/>
        <w:rPr>
          <w:rFonts w:ascii="宋体" w:hAnsi="宋体"/>
          <w:szCs w:val="21"/>
        </w:rPr>
      </w:pPr>
    </w:p>
    <w:p w14:paraId="786F48E6">
      <w:r>
        <w:rPr>
          <w:rFonts w:hint="eastAsia"/>
        </w:rPr>
        <w:br w:type="page"/>
      </w:r>
    </w:p>
    <w:p w14:paraId="3135DE50">
      <w:pPr>
        <w:pStyle w:val="7"/>
        <w:rPr>
          <w:kern w:val="2"/>
        </w:rPr>
      </w:pPr>
      <w:r>
        <w:rPr>
          <w:rFonts w:hint="eastAsia"/>
          <w:kern w:val="2"/>
        </w:rPr>
        <w:t>第四章 投标文件组成要求及格式</w:t>
      </w:r>
    </w:p>
    <w:p w14:paraId="045FFE14">
      <w:pPr>
        <w:rPr>
          <w:rStyle w:val="55"/>
          <w:sz w:val="24"/>
        </w:rPr>
      </w:pPr>
      <w:r>
        <w:rPr>
          <w:rStyle w:val="55"/>
          <w:rFonts w:hint="eastAsia"/>
          <w:sz w:val="24"/>
        </w:rPr>
        <w:t>特别提醒：</w:t>
      </w:r>
    </w:p>
    <w:p w14:paraId="5E23D927">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14:paraId="742CCF24">
      <w:pPr>
        <w:ind w:firstLine="480" w:firstLineChars="200"/>
        <w:rPr>
          <w:rFonts w:ascii="仿宋_GB2312" w:eastAsia="仿宋_GB2312"/>
          <w:sz w:val="24"/>
        </w:rPr>
      </w:pPr>
      <w:r>
        <w:rPr>
          <w:rFonts w:hint="eastAsia" w:ascii="仿宋_GB2312" w:eastAsia="仿宋_GB2312"/>
          <w:sz w:val="24"/>
        </w:rPr>
        <w:t>投标文件正文（信息公开部分）必须编制于“正文（公开部分）”，投标文件附件（非信息公开部分）必须编制于“附件（不公开部分）”，如下图所示。</w:t>
      </w:r>
    </w:p>
    <w:p w14:paraId="2EE45B34">
      <w:pPr>
        <w:widowControl/>
        <w:jc w:val="left"/>
        <w:rPr>
          <w:rFonts w:ascii="宋体" w:hAnsi="宋体" w:cs="宋体"/>
          <w:kern w:val="0"/>
          <w:sz w:val="24"/>
        </w:rPr>
      </w:pPr>
      <w:r>
        <w:drawing>
          <wp:inline distT="0" distB="0" distL="114300" distR="114300">
            <wp:extent cx="5258435" cy="4086225"/>
            <wp:effectExtent l="0" t="0" r="0" b="0"/>
            <wp:docPr id="8" name="图片 1"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c66f322b8feee32c1a3f0d48f365c82"/>
                    <pic:cNvPicPr>
                      <a:picLocks noChangeAspect="1"/>
                    </pic:cNvPicPr>
                  </pic:nvPicPr>
                  <pic:blipFill>
                    <a:blip r:embed="rId7"/>
                    <a:stretch>
                      <a:fillRect/>
                    </a:stretch>
                  </pic:blipFill>
                  <pic:spPr>
                    <a:xfrm>
                      <a:off x="0" y="0"/>
                      <a:ext cx="5260011" cy="4087196"/>
                    </a:xfrm>
                    <a:prstGeom prst="rect">
                      <a:avLst/>
                    </a:prstGeom>
                  </pic:spPr>
                </pic:pic>
              </a:graphicData>
            </a:graphic>
          </wp:inline>
        </w:drawing>
      </w:r>
    </w:p>
    <w:p w14:paraId="4EA49D8B">
      <w:pPr>
        <w:ind w:firstLine="480" w:firstLineChars="200"/>
        <w:rPr>
          <w:rFonts w:ascii="仿宋_GB2312" w:eastAsia="仿宋_GB2312"/>
          <w:sz w:val="24"/>
        </w:rPr>
      </w:pPr>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sz w:val="24"/>
          <w:highlight w:val="yellow"/>
        </w:rPr>
        <w:t>如投标人将必须放于投标文件正文（信息公开部分）的内容放入投标文件附件（非信息公开部分），将作投标无效处理。</w:t>
      </w:r>
    </w:p>
    <w:p w14:paraId="4321DA5F">
      <w:pPr>
        <w:rPr>
          <w:rFonts w:ascii="宋体" w:hAnsi="宋体"/>
          <w:sz w:val="24"/>
        </w:rPr>
      </w:pPr>
      <w:r>
        <w:rPr>
          <w:rFonts w:hint="eastAsia" w:ascii="宋体" w:hAnsi="宋体"/>
          <w:sz w:val="24"/>
        </w:rPr>
        <w:br w:type="page"/>
      </w:r>
    </w:p>
    <w:p w14:paraId="645470AF">
      <w:pPr>
        <w:rPr>
          <w:rFonts w:ascii="黑体" w:hAnsi="黑体" w:eastAsia="黑体"/>
          <w:sz w:val="28"/>
        </w:rPr>
      </w:pPr>
      <w:r>
        <w:rPr>
          <w:rFonts w:hint="eastAsia" w:ascii="黑体" w:hAnsi="黑体" w:eastAsia="黑体"/>
          <w:sz w:val="28"/>
        </w:rPr>
        <w:t>投标文件组成：</w:t>
      </w:r>
    </w:p>
    <w:p w14:paraId="37A4C893">
      <w:pPr>
        <w:ind w:firstLine="1200" w:firstLineChars="500"/>
        <w:rPr>
          <w:rFonts w:asciiTheme="minorEastAsia" w:hAnsiTheme="minorEastAsia" w:eastAsiaTheme="minorEastAsia"/>
          <w:sz w:val="24"/>
        </w:rPr>
      </w:pPr>
    </w:p>
    <w:p w14:paraId="31C994EF">
      <w:pPr>
        <w:ind w:firstLine="1200" w:firstLineChars="500"/>
        <w:rPr>
          <w:rFonts w:asciiTheme="minorEastAsia" w:hAnsiTheme="minorEastAsia" w:eastAsiaTheme="minorEastAsia"/>
          <w:sz w:val="24"/>
        </w:rPr>
      </w:pPr>
      <w:r>
        <w:rPr>
          <w:rFonts w:hint="eastAsia" w:asciiTheme="minorEastAsia" w:hAnsiTheme="minorEastAsia" w:eastAsiaTheme="minorEastAsia"/>
          <w:sz w:val="24"/>
        </w:rPr>
        <w:t>1.投标文件正文</w:t>
      </w:r>
      <w:r>
        <w:rPr>
          <w:rFonts w:hint="eastAsia" w:asciiTheme="minorEastAsia" w:hAnsiTheme="minorEastAsia" w:eastAsiaTheme="minorEastAsia"/>
          <w:b/>
          <w:color w:val="FF0000"/>
          <w:sz w:val="24"/>
        </w:rPr>
        <w:t>（信息公开部分）</w:t>
      </w:r>
      <w:r>
        <w:rPr>
          <w:rFonts w:hint="eastAsia" w:asciiTheme="minorEastAsia" w:hAnsiTheme="minorEastAsia" w:eastAsiaTheme="minorEastAsia"/>
          <w:sz w:val="24"/>
        </w:rPr>
        <w:t>，主要包括以下内容：</w:t>
      </w:r>
    </w:p>
    <w:p w14:paraId="65A9EDBF">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（1）</w:t>
      </w:r>
      <w:bookmarkStart w:id="37" w:name="_Hlk72070784"/>
      <w:r>
        <w:rPr>
          <w:rFonts w:hint="eastAsia" w:asciiTheme="minorEastAsia" w:hAnsiTheme="minorEastAsia" w:eastAsiaTheme="minorEastAsia"/>
          <w:szCs w:val="21"/>
        </w:rPr>
        <w:t>投标函</w:t>
      </w:r>
      <w:bookmarkEnd w:id="37"/>
    </w:p>
    <w:p w14:paraId="14C348F1">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（2）</w:t>
      </w:r>
      <w:bookmarkStart w:id="38" w:name="_Hlk72062521"/>
      <w:r>
        <w:rPr>
          <w:rFonts w:hint="eastAsia" w:asciiTheme="minorEastAsia" w:hAnsiTheme="minorEastAsia" w:eastAsiaTheme="minorEastAsia"/>
          <w:szCs w:val="21"/>
        </w:rPr>
        <w:t>政府采购投标及履约承诺函</w:t>
      </w:r>
      <w:bookmarkEnd w:id="38"/>
    </w:p>
    <w:p w14:paraId="4BEF7AA3">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3</w:t>
      </w:r>
      <w:r>
        <w:rPr>
          <w:rFonts w:hint="eastAsia" w:asciiTheme="minorEastAsia" w:hAnsiTheme="minorEastAsia" w:eastAsiaTheme="minorEastAsia"/>
          <w:szCs w:val="21"/>
        </w:rPr>
        <w:t>）投标人情况及资格证明文件</w:t>
      </w:r>
    </w:p>
    <w:p w14:paraId="78D105DE">
      <w:pPr>
        <w:ind w:left="718" w:leftChars="342" w:firstLine="1417" w:firstLineChars="675"/>
        <w:rPr>
          <w:rFonts w:hint="default" w:cs="Times New Roman" w:asciiTheme="minorEastAsia" w:hAnsiTheme="minorEastAsia" w:eastAsiaTheme="minorEastAsia"/>
          <w:szCs w:val="21"/>
        </w:rPr>
      </w:pPr>
      <w:r>
        <w:rPr>
          <w:rFonts w:hint="eastAsia" w:cs="Times New Roman" w:asciiTheme="minorEastAsia" w:hAnsiTheme="minorEastAsia" w:eastAsiaTheme="minorEastAsia"/>
          <w:szCs w:val="21"/>
          <w:lang w:eastAsia="zh-CN"/>
        </w:rPr>
        <w:t>（</w:t>
      </w:r>
      <w:r>
        <w:rPr>
          <w:rFonts w:hint="eastAsia" w:cs="Times New Roman" w:asciiTheme="minorEastAsia" w:hAnsiTheme="minorEastAsia" w:eastAsiaTheme="minorEastAsia"/>
          <w:szCs w:val="21"/>
          <w:lang w:val="en-US" w:eastAsia="zh-CN"/>
        </w:rPr>
        <w:t>4</w:t>
      </w:r>
      <w:r>
        <w:rPr>
          <w:rFonts w:hint="eastAsia" w:cs="Times New Roman" w:asciiTheme="minorEastAsia" w:hAnsiTheme="minorEastAsia" w:eastAsiaTheme="minorEastAsia"/>
          <w:szCs w:val="21"/>
          <w:lang w:eastAsia="zh-CN"/>
        </w:rPr>
        <w:t>）</w:t>
      </w:r>
      <w:r>
        <w:rPr>
          <w:rFonts w:hint="default" w:cs="Times New Roman" w:asciiTheme="minorEastAsia" w:hAnsiTheme="minorEastAsia" w:eastAsiaTheme="minorEastAsia"/>
          <w:szCs w:val="21"/>
        </w:rPr>
        <w:t>供应商认证情况（格式自拟）</w:t>
      </w:r>
    </w:p>
    <w:p w14:paraId="383B7466">
      <w:pPr>
        <w:ind w:left="718" w:leftChars="342" w:firstLine="1417" w:firstLineChars="675"/>
        <w:rPr>
          <w:rFonts w:hint="default" w:cs="Times New Roman" w:asciiTheme="minorEastAsia" w:hAnsiTheme="minorEastAsia" w:eastAsiaTheme="minorEastAsia"/>
          <w:szCs w:val="21"/>
        </w:rPr>
      </w:pPr>
      <w:r>
        <w:rPr>
          <w:rFonts w:hint="eastAsia" w:cs="Times New Roman" w:asciiTheme="minorEastAsia" w:hAnsiTheme="minorEastAsia" w:eastAsiaTheme="minorEastAsia"/>
          <w:szCs w:val="21"/>
          <w:lang w:eastAsia="zh-CN"/>
        </w:rPr>
        <w:t>（</w:t>
      </w:r>
      <w:r>
        <w:rPr>
          <w:rFonts w:hint="eastAsia" w:cs="Times New Roman" w:asciiTheme="minorEastAsia" w:hAnsiTheme="minorEastAsia" w:eastAsiaTheme="minorEastAsia"/>
          <w:szCs w:val="21"/>
          <w:lang w:val="en-US" w:eastAsia="zh-CN"/>
        </w:rPr>
        <w:t>5</w:t>
      </w:r>
      <w:r>
        <w:rPr>
          <w:rFonts w:hint="eastAsia" w:cs="Times New Roman" w:asciiTheme="minorEastAsia" w:hAnsiTheme="minorEastAsia" w:eastAsiaTheme="minorEastAsia"/>
          <w:szCs w:val="21"/>
          <w:lang w:eastAsia="zh-CN"/>
        </w:rPr>
        <w:t>）</w:t>
      </w:r>
      <w:r>
        <w:rPr>
          <w:rFonts w:hint="default" w:cs="Times New Roman" w:asciiTheme="minorEastAsia" w:hAnsiTheme="minorEastAsia" w:eastAsiaTheme="minorEastAsia"/>
          <w:szCs w:val="21"/>
        </w:rPr>
        <w:t>项目相关计算机软件著作权（或专利）使用权限情况</w:t>
      </w:r>
      <w:r>
        <w:rPr>
          <w:rFonts w:hint="eastAsia" w:ascii="宋体" w:hAnsi="宋体"/>
          <w:szCs w:val="21"/>
          <w:lang w:eastAsia="zh-CN"/>
        </w:rPr>
        <w:t>（</w:t>
      </w:r>
      <w:r>
        <w:rPr>
          <w:rFonts w:hint="eastAsia" w:ascii="宋体" w:hAnsi="宋体"/>
          <w:szCs w:val="21"/>
          <w:lang w:val="en-US" w:eastAsia="zh-CN"/>
        </w:rPr>
        <w:t>格式自拟</w:t>
      </w:r>
      <w:r>
        <w:rPr>
          <w:rFonts w:hint="eastAsia" w:ascii="宋体" w:hAnsi="宋体"/>
          <w:szCs w:val="21"/>
          <w:lang w:eastAsia="zh-CN"/>
        </w:rPr>
        <w:t>）</w:t>
      </w:r>
    </w:p>
    <w:p w14:paraId="5BDF80BA">
      <w:pPr>
        <w:ind w:left="718" w:leftChars="342" w:firstLine="1417" w:firstLineChars="675"/>
      </w:pPr>
      <w:r>
        <w:rPr>
          <w:rFonts w:hint="eastAsia" w:cs="Times New Roman" w:asciiTheme="minorEastAsia" w:hAnsiTheme="minorEastAsia" w:eastAsiaTheme="minorEastAsia"/>
          <w:szCs w:val="21"/>
          <w:lang w:eastAsia="zh-CN"/>
        </w:rPr>
        <w:t>（</w:t>
      </w:r>
      <w:r>
        <w:rPr>
          <w:rFonts w:hint="eastAsia" w:cs="Times New Roman" w:asciiTheme="minorEastAsia" w:hAnsiTheme="minorEastAsia" w:eastAsiaTheme="minorEastAsia"/>
          <w:szCs w:val="21"/>
          <w:lang w:val="en-US" w:eastAsia="zh-CN"/>
        </w:rPr>
        <w:t>6</w:t>
      </w:r>
      <w:r>
        <w:rPr>
          <w:rFonts w:hint="eastAsia" w:cs="Times New Roman" w:asciiTheme="minorEastAsia" w:hAnsiTheme="minorEastAsia" w:eastAsiaTheme="minorEastAsia"/>
          <w:szCs w:val="21"/>
          <w:lang w:eastAsia="zh-CN"/>
        </w:rPr>
        <w:t>）</w:t>
      </w:r>
      <w:r>
        <w:rPr>
          <w:rFonts w:hint="eastAsia" w:cs="Times New Roman" w:asciiTheme="minorEastAsia" w:hAnsiTheme="minorEastAsia" w:eastAsiaTheme="minorEastAsia"/>
          <w:szCs w:val="21"/>
        </w:rPr>
        <w:t>承诺服务响应时间</w:t>
      </w:r>
      <w:r>
        <w:rPr>
          <w:rFonts w:hint="eastAsia" w:ascii="宋体" w:hAnsi="宋体"/>
          <w:szCs w:val="21"/>
          <w:lang w:eastAsia="zh-CN"/>
        </w:rPr>
        <w:t>（</w:t>
      </w:r>
      <w:r>
        <w:rPr>
          <w:rFonts w:hint="eastAsia" w:ascii="宋体" w:hAnsi="宋体"/>
          <w:szCs w:val="21"/>
          <w:lang w:val="en-US" w:eastAsia="zh-CN"/>
        </w:rPr>
        <w:t>格式自拟</w:t>
      </w:r>
      <w:r>
        <w:rPr>
          <w:rFonts w:hint="eastAsia" w:ascii="宋体" w:hAnsi="宋体"/>
          <w:szCs w:val="21"/>
          <w:lang w:eastAsia="zh-CN"/>
        </w:rPr>
        <w:t>）</w:t>
      </w:r>
    </w:p>
    <w:p w14:paraId="20EB90E4">
      <w:pPr>
        <w:ind w:firstLine="1200" w:firstLineChars="500"/>
        <w:rPr>
          <w:rFonts w:hint="eastAsia" w:asciiTheme="minorEastAsia" w:hAnsiTheme="minorEastAsia" w:eastAsiaTheme="minorEastAsia"/>
          <w:sz w:val="24"/>
        </w:rPr>
      </w:pPr>
    </w:p>
    <w:p w14:paraId="43B2CF90">
      <w:pPr>
        <w:ind w:firstLine="1200" w:firstLineChars="500"/>
        <w:rPr>
          <w:rFonts w:asciiTheme="minorEastAsia" w:hAnsiTheme="minorEastAsia" w:eastAsiaTheme="minorEastAsia"/>
          <w:sz w:val="24"/>
        </w:rPr>
      </w:pPr>
      <w:r>
        <w:rPr>
          <w:rFonts w:hint="eastAsia" w:asciiTheme="minorEastAsia" w:hAnsiTheme="minorEastAsia" w:eastAsiaTheme="minorEastAsia"/>
          <w:sz w:val="24"/>
        </w:rPr>
        <w:t>2.投标文件附件</w:t>
      </w:r>
      <w:r>
        <w:rPr>
          <w:rFonts w:hint="eastAsia" w:asciiTheme="minorEastAsia" w:hAnsiTheme="minorEastAsia" w:eastAsiaTheme="minorEastAsia"/>
          <w:b/>
          <w:color w:val="FF0000"/>
          <w:sz w:val="24"/>
        </w:rPr>
        <w:t>（信息不公开部分）</w:t>
      </w:r>
      <w:r>
        <w:rPr>
          <w:rFonts w:hint="eastAsia" w:asciiTheme="minorEastAsia" w:hAnsiTheme="minorEastAsia" w:eastAsiaTheme="minorEastAsia"/>
          <w:sz w:val="24"/>
        </w:rPr>
        <w:t>，主要包括以下内容：</w:t>
      </w:r>
    </w:p>
    <w:p w14:paraId="66957998">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（1）供应商基本情况表</w:t>
      </w:r>
    </w:p>
    <w:p w14:paraId="52D3AD66">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（2）法定代表人（负责人）证明书</w:t>
      </w:r>
    </w:p>
    <w:p w14:paraId="44F0BF13">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（3）投标文件签署授权委托书</w:t>
      </w:r>
    </w:p>
    <w:p w14:paraId="00A9A74C">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（4）项目详细报价</w:t>
      </w:r>
    </w:p>
    <w:p w14:paraId="74E06923">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（5）</w:t>
      </w:r>
      <w:r>
        <w:rPr>
          <w:rFonts w:asciiTheme="minorEastAsia" w:hAnsiTheme="minorEastAsia" w:eastAsiaTheme="minorEastAsia"/>
          <w:szCs w:val="21"/>
        </w:rPr>
        <w:t>实质性条款响应情况表</w:t>
      </w:r>
    </w:p>
    <w:p w14:paraId="6CF32F77">
      <w:pPr>
        <w:ind w:left="718" w:leftChars="342" w:firstLine="1417" w:firstLineChars="675"/>
        <w:rPr>
          <w:rFonts w:hint="eastAsia" w:eastAsia="宋体"/>
          <w:b w:val="0"/>
          <w:bCs w:val="0"/>
          <w:lang w:eastAsia="zh-CN"/>
        </w:rPr>
      </w:pPr>
      <w:r>
        <w:rPr>
          <w:rFonts w:hint="eastAsia" w:asciiTheme="minorEastAsia" w:hAnsiTheme="minorEastAsia" w:eastAsiaTheme="minorEastAsia"/>
          <w:b w:val="0"/>
          <w:bCs w:val="0"/>
          <w:szCs w:val="21"/>
          <w:lang w:eastAsia="zh-CN"/>
        </w:rPr>
        <w:t>（</w:t>
      </w:r>
      <w:r>
        <w:rPr>
          <w:rFonts w:hint="eastAsia" w:asciiTheme="minorEastAsia" w:hAnsiTheme="minorEastAsia" w:eastAsiaTheme="minorEastAsia"/>
          <w:b w:val="0"/>
          <w:bCs w:val="0"/>
          <w:szCs w:val="21"/>
          <w:lang w:val="en-US" w:eastAsia="zh-CN"/>
        </w:rPr>
        <w:t>6</w:t>
      </w:r>
      <w:r>
        <w:rPr>
          <w:rFonts w:hint="eastAsia" w:asciiTheme="minorEastAsia" w:hAnsiTheme="minorEastAsia" w:eastAsiaTheme="minorEastAsia"/>
          <w:b w:val="0"/>
          <w:bCs w:val="0"/>
          <w:szCs w:val="21"/>
          <w:lang w:eastAsia="zh-CN"/>
        </w:rPr>
        <w:t>）</w:t>
      </w:r>
      <w:r>
        <w:rPr>
          <w:rFonts w:hint="eastAsia" w:ascii="宋体" w:hAnsi="宋体" w:eastAsia="宋体"/>
          <w:szCs w:val="21"/>
        </w:rPr>
        <w:t>实施方案</w:t>
      </w:r>
      <w:r>
        <w:rPr>
          <w:rFonts w:hint="eastAsia" w:ascii="宋体" w:hAnsi="宋体"/>
          <w:szCs w:val="21"/>
          <w:lang w:eastAsia="zh-CN"/>
        </w:rPr>
        <w:t>（</w:t>
      </w:r>
      <w:r>
        <w:rPr>
          <w:rFonts w:hint="eastAsia" w:ascii="宋体" w:hAnsi="宋体"/>
          <w:szCs w:val="21"/>
          <w:lang w:val="en-US" w:eastAsia="zh-CN"/>
        </w:rPr>
        <w:t>格式自拟</w:t>
      </w:r>
      <w:r>
        <w:rPr>
          <w:rFonts w:hint="eastAsia" w:ascii="宋体" w:hAnsi="宋体"/>
          <w:szCs w:val="21"/>
          <w:lang w:eastAsia="zh-CN"/>
        </w:rPr>
        <w:t>）</w:t>
      </w:r>
    </w:p>
    <w:p w14:paraId="010C8693">
      <w:pPr>
        <w:ind w:left="718" w:leftChars="342" w:firstLine="1417" w:firstLineChars="675"/>
        <w:rPr>
          <w:rFonts w:hint="eastAsia" w:eastAsiaTheme="minorEastAsia"/>
          <w:b w:val="0"/>
          <w:bCs w:val="0"/>
          <w:lang w:eastAsia="zh-CN"/>
        </w:rPr>
      </w:pPr>
      <w:r>
        <w:rPr>
          <w:rFonts w:hint="eastAsia" w:asciiTheme="minorEastAsia" w:hAnsiTheme="minorEastAsia" w:eastAsiaTheme="minorEastAsia"/>
          <w:b w:val="0"/>
          <w:bCs w:val="0"/>
          <w:szCs w:val="21"/>
          <w:lang w:eastAsia="zh-CN"/>
        </w:rPr>
        <w:t>（</w:t>
      </w:r>
      <w:r>
        <w:rPr>
          <w:rFonts w:hint="eastAsia" w:asciiTheme="minorEastAsia" w:hAnsiTheme="minorEastAsia" w:eastAsiaTheme="minorEastAsia"/>
          <w:b w:val="0"/>
          <w:bCs w:val="0"/>
          <w:szCs w:val="21"/>
          <w:lang w:val="en-US" w:eastAsia="zh-CN"/>
        </w:rPr>
        <w:t>7</w:t>
      </w:r>
      <w:r>
        <w:rPr>
          <w:rFonts w:hint="eastAsia" w:asciiTheme="minorEastAsia" w:hAnsiTheme="minorEastAsia" w:eastAsiaTheme="minorEastAsia"/>
          <w:b w:val="0"/>
          <w:bCs w:val="0"/>
          <w:szCs w:val="21"/>
          <w:lang w:eastAsia="zh-CN"/>
        </w:rPr>
        <w:t>）</w:t>
      </w:r>
      <w:r>
        <w:rPr>
          <w:rFonts w:hint="eastAsia" w:asciiTheme="minorEastAsia" w:hAnsiTheme="minorEastAsia" w:eastAsiaTheme="minorEastAsia"/>
          <w:szCs w:val="21"/>
        </w:rPr>
        <w:t>项目重点难点分析、应对措施及相关的合理化建议</w:t>
      </w:r>
      <w:r>
        <w:rPr>
          <w:rFonts w:hint="eastAsia" w:ascii="宋体" w:hAnsi="宋体"/>
          <w:szCs w:val="21"/>
          <w:lang w:eastAsia="zh-CN"/>
        </w:rPr>
        <w:t>（</w:t>
      </w:r>
      <w:r>
        <w:rPr>
          <w:rFonts w:hint="eastAsia" w:ascii="宋体" w:hAnsi="宋体"/>
          <w:szCs w:val="21"/>
          <w:lang w:val="en-US" w:eastAsia="zh-CN"/>
        </w:rPr>
        <w:t>格式自拟</w:t>
      </w:r>
      <w:r>
        <w:rPr>
          <w:rFonts w:hint="eastAsia" w:ascii="宋体" w:hAnsi="宋体"/>
          <w:szCs w:val="21"/>
          <w:lang w:eastAsia="zh-CN"/>
        </w:rPr>
        <w:t>）</w:t>
      </w:r>
    </w:p>
    <w:p w14:paraId="4252793B">
      <w:pPr>
        <w:ind w:left="718" w:leftChars="342" w:firstLine="1417" w:firstLineChars="675"/>
        <w:rPr>
          <w:rFonts w:hint="eastAsia" w:eastAsiaTheme="minorEastAsia"/>
          <w:b w:val="0"/>
          <w:bCs w:val="0"/>
          <w:lang w:eastAsia="zh-CN"/>
        </w:rPr>
      </w:pPr>
      <w:r>
        <w:rPr>
          <w:rFonts w:hint="eastAsia" w:asciiTheme="minorEastAsia" w:hAnsiTheme="minorEastAsia" w:eastAsiaTheme="minorEastAsia"/>
          <w:b w:val="0"/>
          <w:bCs w:val="0"/>
          <w:szCs w:val="21"/>
          <w:lang w:eastAsia="zh-CN"/>
        </w:rPr>
        <w:t>（</w:t>
      </w:r>
      <w:r>
        <w:rPr>
          <w:rFonts w:hint="eastAsia" w:asciiTheme="minorEastAsia" w:hAnsiTheme="minorEastAsia" w:eastAsiaTheme="minorEastAsia"/>
          <w:b w:val="0"/>
          <w:bCs w:val="0"/>
          <w:szCs w:val="21"/>
          <w:lang w:val="en-US" w:eastAsia="zh-CN"/>
        </w:rPr>
        <w:t>8</w:t>
      </w:r>
      <w:r>
        <w:rPr>
          <w:rFonts w:hint="eastAsia" w:asciiTheme="minorEastAsia" w:hAnsiTheme="minorEastAsia" w:eastAsiaTheme="minorEastAsia"/>
          <w:b w:val="0"/>
          <w:bCs w:val="0"/>
          <w:szCs w:val="21"/>
          <w:lang w:eastAsia="zh-CN"/>
        </w:rPr>
        <w:t>）</w:t>
      </w:r>
      <w:r>
        <w:rPr>
          <w:rFonts w:hint="eastAsia" w:asciiTheme="minorEastAsia" w:hAnsiTheme="minorEastAsia" w:eastAsiaTheme="minorEastAsia"/>
          <w:szCs w:val="21"/>
        </w:rPr>
        <w:t>质量保障措施及方案</w:t>
      </w:r>
      <w:r>
        <w:rPr>
          <w:rFonts w:hint="eastAsia" w:ascii="宋体" w:hAnsi="宋体"/>
          <w:szCs w:val="21"/>
          <w:lang w:eastAsia="zh-CN"/>
        </w:rPr>
        <w:t>（</w:t>
      </w:r>
      <w:r>
        <w:rPr>
          <w:rFonts w:hint="eastAsia" w:ascii="宋体" w:hAnsi="宋体"/>
          <w:szCs w:val="21"/>
          <w:lang w:val="en-US" w:eastAsia="zh-CN"/>
        </w:rPr>
        <w:t>格式自拟</w:t>
      </w:r>
      <w:r>
        <w:rPr>
          <w:rFonts w:hint="eastAsia" w:ascii="宋体" w:hAnsi="宋体"/>
          <w:szCs w:val="21"/>
          <w:lang w:eastAsia="zh-CN"/>
        </w:rPr>
        <w:t>）</w:t>
      </w:r>
    </w:p>
    <w:p w14:paraId="54D9202A">
      <w:pPr>
        <w:ind w:left="718" w:leftChars="342" w:firstLine="1417" w:firstLineChars="675"/>
        <w:rPr>
          <w:rFonts w:hint="eastAsia" w:eastAsiaTheme="minorEastAsia"/>
          <w:b w:val="0"/>
          <w:bCs w:val="0"/>
          <w:lang w:eastAsia="zh-CN"/>
        </w:rPr>
      </w:pPr>
      <w:r>
        <w:rPr>
          <w:rFonts w:hint="eastAsia" w:asciiTheme="minorEastAsia" w:hAnsiTheme="minorEastAsia" w:eastAsiaTheme="minorEastAsia"/>
          <w:b w:val="0"/>
          <w:bCs w:val="0"/>
          <w:szCs w:val="21"/>
          <w:lang w:eastAsia="zh-CN"/>
        </w:rPr>
        <w:t>（</w:t>
      </w:r>
      <w:r>
        <w:rPr>
          <w:rFonts w:hint="eastAsia" w:asciiTheme="minorEastAsia" w:hAnsiTheme="minorEastAsia" w:eastAsiaTheme="minorEastAsia"/>
          <w:b w:val="0"/>
          <w:bCs w:val="0"/>
          <w:szCs w:val="21"/>
          <w:lang w:val="en-US" w:eastAsia="zh-CN"/>
        </w:rPr>
        <w:t>9</w:t>
      </w:r>
      <w:r>
        <w:rPr>
          <w:rFonts w:hint="eastAsia" w:asciiTheme="minorEastAsia" w:hAnsiTheme="minorEastAsia" w:eastAsiaTheme="minorEastAsia"/>
          <w:b w:val="0"/>
          <w:bCs w:val="0"/>
          <w:szCs w:val="21"/>
          <w:lang w:eastAsia="zh-CN"/>
        </w:rPr>
        <w:t>）</w:t>
      </w:r>
      <w:r>
        <w:rPr>
          <w:rFonts w:hint="eastAsia" w:ascii="宋体" w:hAnsi="宋体"/>
          <w:highlight w:val="none"/>
        </w:rPr>
        <w:t>技术要求偏离情况</w:t>
      </w:r>
    </w:p>
    <w:p w14:paraId="036A1881">
      <w:pPr>
        <w:ind w:left="718" w:leftChars="342" w:firstLine="1417" w:firstLineChars="675"/>
        <w:rPr>
          <w:rFonts w:hint="eastAsia" w:ascii="宋体" w:hAnsi="宋体" w:eastAsia="宋体"/>
          <w:szCs w:val="21"/>
        </w:rPr>
      </w:pPr>
      <w:r>
        <w:rPr>
          <w:rFonts w:hint="eastAsia" w:asciiTheme="minorEastAsia" w:hAnsiTheme="minorEastAsia" w:eastAsiaTheme="minorEastAsia"/>
          <w:b w:val="0"/>
          <w:bCs w:val="0"/>
          <w:szCs w:val="21"/>
          <w:lang w:eastAsia="zh-CN"/>
        </w:rPr>
        <w:t>（</w:t>
      </w:r>
      <w:r>
        <w:rPr>
          <w:rFonts w:hint="eastAsia" w:asciiTheme="minorEastAsia" w:hAnsiTheme="minorEastAsia" w:eastAsiaTheme="minorEastAsia"/>
          <w:b w:val="0"/>
          <w:bCs w:val="0"/>
          <w:szCs w:val="21"/>
          <w:lang w:val="en-US" w:eastAsia="zh-CN"/>
        </w:rPr>
        <w:t>10</w:t>
      </w:r>
      <w:r>
        <w:rPr>
          <w:rFonts w:hint="eastAsia" w:asciiTheme="minorEastAsia" w:hAnsiTheme="minorEastAsia" w:eastAsiaTheme="minorEastAsia"/>
          <w:b w:val="0"/>
          <w:bCs w:val="0"/>
          <w:szCs w:val="21"/>
          <w:lang w:eastAsia="zh-CN"/>
        </w:rPr>
        <w:t>）</w:t>
      </w:r>
      <w:r>
        <w:rPr>
          <w:rFonts w:hint="eastAsia" w:ascii="宋体" w:hAnsi="宋体" w:eastAsia="宋体"/>
          <w:szCs w:val="21"/>
        </w:rPr>
        <w:t>项目完成（服务期满）后的服务承诺</w:t>
      </w:r>
      <w:r>
        <w:rPr>
          <w:rFonts w:hint="eastAsia" w:ascii="宋体" w:hAnsi="宋体"/>
          <w:szCs w:val="21"/>
          <w:lang w:eastAsia="zh-CN"/>
        </w:rPr>
        <w:t>（</w:t>
      </w:r>
      <w:r>
        <w:rPr>
          <w:rFonts w:hint="eastAsia" w:ascii="宋体" w:hAnsi="宋体"/>
          <w:szCs w:val="21"/>
          <w:lang w:val="en-US" w:eastAsia="zh-CN"/>
        </w:rPr>
        <w:t>格式自拟</w:t>
      </w:r>
      <w:r>
        <w:rPr>
          <w:rFonts w:hint="eastAsia" w:ascii="宋体" w:hAnsi="宋体"/>
          <w:szCs w:val="21"/>
          <w:lang w:eastAsia="zh-CN"/>
        </w:rPr>
        <w:t>）</w:t>
      </w:r>
    </w:p>
    <w:p w14:paraId="7FD10E2A">
      <w:pPr>
        <w:ind w:left="718" w:leftChars="342" w:firstLine="1417" w:firstLineChars="675"/>
        <w:rPr>
          <w:rFonts w:hint="eastAsia" w:ascii="宋体" w:hAnsi="宋体" w:eastAsia="宋体"/>
          <w:szCs w:val="21"/>
        </w:rPr>
      </w:pPr>
      <w:r>
        <w:rPr>
          <w:rFonts w:hint="eastAsia" w:asciiTheme="minorEastAsia" w:hAnsiTheme="minorEastAsia" w:eastAsiaTheme="minorEastAsia"/>
          <w:b w:val="0"/>
          <w:bCs w:val="0"/>
          <w:szCs w:val="21"/>
          <w:lang w:eastAsia="zh-CN"/>
        </w:rPr>
        <w:t>（</w:t>
      </w:r>
      <w:r>
        <w:rPr>
          <w:rFonts w:hint="eastAsia" w:asciiTheme="minorEastAsia" w:hAnsiTheme="minorEastAsia" w:eastAsiaTheme="minorEastAsia"/>
          <w:b w:val="0"/>
          <w:bCs w:val="0"/>
          <w:szCs w:val="21"/>
          <w:lang w:val="en-US" w:eastAsia="zh-CN"/>
        </w:rPr>
        <w:t>11</w:t>
      </w:r>
      <w:r>
        <w:rPr>
          <w:rFonts w:hint="eastAsia" w:asciiTheme="minorEastAsia" w:hAnsiTheme="minorEastAsia" w:eastAsiaTheme="minorEastAsia"/>
          <w:b w:val="0"/>
          <w:bCs w:val="0"/>
          <w:szCs w:val="21"/>
          <w:lang w:eastAsia="zh-CN"/>
        </w:rPr>
        <w:t>）</w:t>
      </w:r>
      <w:r>
        <w:rPr>
          <w:rFonts w:hint="eastAsia" w:ascii="宋体" w:hAnsi="宋体" w:eastAsia="宋体"/>
          <w:szCs w:val="21"/>
        </w:rPr>
        <w:t>违约承诺</w:t>
      </w:r>
      <w:r>
        <w:rPr>
          <w:rFonts w:hint="eastAsia" w:ascii="宋体" w:hAnsi="宋体"/>
          <w:szCs w:val="21"/>
          <w:lang w:eastAsia="zh-CN"/>
        </w:rPr>
        <w:t>（</w:t>
      </w:r>
      <w:r>
        <w:rPr>
          <w:rFonts w:hint="eastAsia" w:ascii="宋体" w:hAnsi="宋体"/>
          <w:szCs w:val="21"/>
          <w:lang w:val="en-US" w:eastAsia="zh-CN"/>
        </w:rPr>
        <w:t>格式自拟</w:t>
      </w:r>
      <w:r>
        <w:rPr>
          <w:rFonts w:hint="eastAsia" w:ascii="宋体" w:hAnsi="宋体"/>
          <w:szCs w:val="21"/>
          <w:lang w:eastAsia="zh-CN"/>
        </w:rPr>
        <w:t>）</w:t>
      </w:r>
    </w:p>
    <w:p w14:paraId="40B58204">
      <w:pPr>
        <w:ind w:left="718" w:leftChars="342" w:firstLine="1417" w:firstLineChars="675"/>
        <w:rPr>
          <w:rFonts w:hint="eastAsia" w:ascii="宋体" w:hAnsi="宋体" w:eastAsia="宋体"/>
          <w:szCs w:val="21"/>
        </w:rPr>
      </w:pPr>
      <w:r>
        <w:rPr>
          <w:rFonts w:hint="eastAsia" w:asciiTheme="minorEastAsia" w:hAnsiTheme="minorEastAsia" w:eastAsiaTheme="minorEastAsia"/>
          <w:b w:val="0"/>
          <w:bCs w:val="0"/>
          <w:szCs w:val="21"/>
          <w:lang w:eastAsia="zh-CN"/>
        </w:rPr>
        <w:t>（</w:t>
      </w:r>
      <w:r>
        <w:rPr>
          <w:rFonts w:hint="eastAsia" w:asciiTheme="minorEastAsia" w:hAnsiTheme="minorEastAsia" w:eastAsiaTheme="minorEastAsia"/>
          <w:b w:val="0"/>
          <w:bCs w:val="0"/>
          <w:szCs w:val="21"/>
          <w:lang w:val="en-US" w:eastAsia="zh-CN"/>
        </w:rPr>
        <w:t>12</w:t>
      </w:r>
      <w:r>
        <w:rPr>
          <w:rFonts w:hint="eastAsia" w:asciiTheme="minorEastAsia" w:hAnsiTheme="minorEastAsia" w:eastAsiaTheme="minorEastAsia"/>
          <w:b w:val="0"/>
          <w:bCs w:val="0"/>
          <w:szCs w:val="21"/>
          <w:lang w:eastAsia="zh-CN"/>
        </w:rPr>
        <w:t>）</w:t>
      </w:r>
      <w:r>
        <w:rPr>
          <w:rFonts w:hint="eastAsia" w:asciiTheme="minorEastAsia" w:hAnsiTheme="minorEastAsia" w:eastAsiaTheme="minorEastAsia"/>
          <w:szCs w:val="21"/>
        </w:rPr>
        <w:t>拟安排的项目负责人情况（仅限一人）</w:t>
      </w:r>
      <w:r>
        <w:rPr>
          <w:rFonts w:hint="eastAsia" w:ascii="宋体" w:hAnsi="宋体"/>
          <w:szCs w:val="21"/>
          <w:lang w:eastAsia="zh-CN"/>
        </w:rPr>
        <w:t>（</w:t>
      </w:r>
      <w:r>
        <w:rPr>
          <w:rFonts w:hint="eastAsia" w:ascii="宋体" w:hAnsi="宋体"/>
          <w:szCs w:val="21"/>
          <w:lang w:val="en-US" w:eastAsia="zh-CN"/>
        </w:rPr>
        <w:t>格式自拟</w:t>
      </w:r>
      <w:r>
        <w:rPr>
          <w:rFonts w:hint="eastAsia" w:ascii="宋体" w:hAnsi="宋体"/>
          <w:szCs w:val="21"/>
          <w:lang w:eastAsia="zh-CN"/>
        </w:rPr>
        <w:t>）</w:t>
      </w:r>
    </w:p>
    <w:p w14:paraId="3F0392A7">
      <w:pPr>
        <w:ind w:left="718" w:leftChars="342" w:firstLine="1417" w:firstLineChars="675"/>
        <w:rPr>
          <w:rFonts w:hint="eastAsia" w:asciiTheme="minorEastAsia" w:hAnsiTheme="minorEastAsia" w:eastAsiaTheme="minorEastAsia"/>
          <w:szCs w:val="21"/>
        </w:rPr>
      </w:pP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13</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拟安排的项目主要团队成员（主要技术人员）情况（项目负责人除外）</w:t>
      </w:r>
      <w:r>
        <w:rPr>
          <w:rFonts w:hint="eastAsia" w:ascii="宋体" w:hAnsi="宋体"/>
          <w:szCs w:val="21"/>
          <w:lang w:eastAsia="zh-CN"/>
        </w:rPr>
        <w:t>（</w:t>
      </w:r>
      <w:r>
        <w:rPr>
          <w:rFonts w:hint="eastAsia" w:ascii="宋体" w:hAnsi="宋体"/>
          <w:szCs w:val="21"/>
          <w:lang w:val="en-US" w:eastAsia="zh-CN"/>
        </w:rPr>
        <w:t>格式自拟</w:t>
      </w:r>
      <w:r>
        <w:rPr>
          <w:rFonts w:hint="eastAsia" w:ascii="宋体" w:hAnsi="宋体"/>
          <w:szCs w:val="21"/>
          <w:lang w:eastAsia="zh-CN"/>
        </w:rPr>
        <w:t>）</w:t>
      </w:r>
    </w:p>
    <w:p w14:paraId="5AEC908A">
      <w:pPr>
        <w:ind w:left="718" w:leftChars="342" w:firstLine="1417" w:firstLineChars="675"/>
        <w:rPr>
          <w:rFonts w:hint="eastAsia"/>
        </w:rPr>
      </w:pP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14</w:t>
      </w:r>
      <w:r>
        <w:rPr>
          <w:rFonts w:hint="eastAsia" w:asciiTheme="minorEastAsia" w:hAnsiTheme="minorEastAsia" w:eastAsiaTheme="minorEastAsia"/>
          <w:szCs w:val="21"/>
        </w:rPr>
        <w:t>）</w:t>
      </w:r>
      <w:r>
        <w:rPr>
          <w:rFonts w:hint="default" w:ascii="Times New Roman" w:hAnsi="Times New Roman" w:eastAsia="宋体"/>
          <w:szCs w:val="24"/>
        </w:rPr>
        <w:t>供应商同类项目业绩情况</w:t>
      </w:r>
      <w:r>
        <w:rPr>
          <w:rFonts w:hint="eastAsia" w:ascii="宋体" w:hAnsi="宋体"/>
          <w:szCs w:val="21"/>
          <w:lang w:eastAsia="zh-CN"/>
        </w:rPr>
        <w:t>（</w:t>
      </w:r>
      <w:r>
        <w:rPr>
          <w:rFonts w:hint="eastAsia" w:ascii="宋体" w:hAnsi="宋体"/>
          <w:szCs w:val="21"/>
          <w:lang w:val="en-US" w:eastAsia="zh-CN"/>
        </w:rPr>
        <w:t>格式自拟</w:t>
      </w:r>
      <w:r>
        <w:rPr>
          <w:rFonts w:hint="eastAsia" w:ascii="宋体" w:hAnsi="宋体"/>
          <w:szCs w:val="21"/>
          <w:lang w:eastAsia="zh-CN"/>
        </w:rPr>
        <w:t>）</w:t>
      </w:r>
    </w:p>
    <w:p w14:paraId="34971BD4">
      <w:pPr>
        <w:ind w:left="718" w:leftChars="342" w:firstLine="1417" w:firstLineChars="675"/>
        <w:rPr>
          <w:rFonts w:asciiTheme="minorEastAsia" w:hAnsiTheme="minorEastAsia" w:eastAsiaTheme="minorEastAsia"/>
          <w:szCs w:val="21"/>
        </w:rPr>
      </w:pP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15</w:t>
      </w:r>
      <w:r>
        <w:rPr>
          <w:rFonts w:hint="eastAsia" w:asciiTheme="minorEastAsia" w:hAnsiTheme="minorEastAsia" w:eastAsiaTheme="minorEastAsia"/>
          <w:szCs w:val="21"/>
        </w:rPr>
        <w:t>）投标人认为需要加以说明的其他内容</w:t>
      </w:r>
    </w:p>
    <w:p w14:paraId="61FC6A79">
      <w:pPr>
        <w:ind w:left="718" w:leftChars="342" w:firstLine="1417" w:firstLineChars="675"/>
        <w:rPr>
          <w:rFonts w:asciiTheme="minorEastAsia" w:hAnsiTheme="minorEastAsia" w:eastAsiaTheme="minorEastAsia"/>
          <w:szCs w:val="21"/>
        </w:rPr>
      </w:pPr>
    </w:p>
    <w:p w14:paraId="71F742CB">
      <w:pPr>
        <w:ind w:firstLine="426" w:firstLineChars="202"/>
        <w:rPr>
          <w:rFonts w:ascii="宋体" w:hAnsi="宋体"/>
          <w:b/>
          <w:szCs w:val="21"/>
        </w:rPr>
      </w:pPr>
      <w:r>
        <w:rPr>
          <w:rFonts w:hint="eastAsia" w:ascii="宋体" w:hAnsi="宋体"/>
          <w:b/>
          <w:szCs w:val="21"/>
        </w:rPr>
        <w:t>备注：</w:t>
      </w:r>
    </w:p>
    <w:p w14:paraId="4F88EFE3">
      <w:pPr>
        <w:ind w:firstLine="426" w:firstLineChars="202"/>
        <w:rPr>
          <w:rFonts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14:paraId="2F7A5169">
      <w:pPr>
        <w:ind w:firstLine="426" w:firstLineChars="202"/>
        <w:rPr>
          <w:rFonts w:ascii="宋体" w:hAnsi="宋体"/>
          <w:b/>
          <w:szCs w:val="21"/>
        </w:rPr>
      </w:pPr>
      <w:r>
        <w:rPr>
          <w:rFonts w:hint="eastAsia" w:ascii="宋体" w:hAnsi="宋体"/>
          <w:b/>
          <w:szCs w:val="21"/>
        </w:rPr>
        <w:t>2.关于填写“开标一览表”的说明：“开标一览表”中除“投标总价”外，其他信息不作评审依据。</w:t>
      </w:r>
    </w:p>
    <w:p w14:paraId="199347D2">
      <w:pPr>
        <w:jc w:val="left"/>
        <w:rPr>
          <w:rFonts w:ascii="宋体" w:hAnsi="宋体"/>
          <w:b/>
          <w:color w:val="FF0000"/>
          <w:sz w:val="36"/>
          <w:szCs w:val="36"/>
        </w:rPr>
      </w:pPr>
      <w:r>
        <w:rPr>
          <w:rFonts w:hint="eastAsia" w:ascii="宋体" w:hAnsi="宋体"/>
          <w:b/>
          <w:color w:val="FF0000"/>
          <w:sz w:val="36"/>
          <w:szCs w:val="36"/>
        </w:rPr>
        <w:br w:type="page"/>
      </w:r>
    </w:p>
    <w:p w14:paraId="28601777">
      <w:pPr>
        <w:outlineLvl w:val="1"/>
        <w:rPr>
          <w:rFonts w:ascii="宋体" w:hAnsi="宋体"/>
          <w:b/>
          <w:color w:val="FF0000"/>
          <w:sz w:val="28"/>
          <w:szCs w:val="28"/>
        </w:rPr>
      </w:pPr>
      <w:r>
        <w:rPr>
          <w:rFonts w:hint="eastAsia" w:ascii="宋体" w:hAnsi="宋体"/>
          <w:b/>
          <w:color w:val="FF0000"/>
          <w:sz w:val="28"/>
          <w:szCs w:val="28"/>
        </w:rPr>
        <w:t>投标文件正文（信息公开部分）</w:t>
      </w:r>
    </w:p>
    <w:p w14:paraId="3D17913D">
      <w:pPr>
        <w:pStyle w:val="5"/>
        <w:jc w:val="center"/>
        <w:rPr>
          <w:rFonts w:ascii="黑体" w:eastAsia="黑体"/>
          <w:b w:val="0"/>
          <w:kern w:val="0"/>
          <w:sz w:val="24"/>
        </w:rPr>
      </w:pPr>
      <w:r>
        <w:rPr>
          <w:rFonts w:hint="eastAsia" w:ascii="黑体" w:eastAsia="黑体"/>
          <w:b w:val="0"/>
          <w:kern w:val="0"/>
          <w:sz w:val="24"/>
        </w:rPr>
        <w:t>一、投标函</w:t>
      </w:r>
    </w:p>
    <w:p w14:paraId="12185C08">
      <w:pPr>
        <w:rPr>
          <w:rFonts w:ascii="宋体" w:hAnsi="宋体"/>
          <w:color w:val="FF0000"/>
          <w:szCs w:val="21"/>
        </w:rPr>
      </w:pPr>
      <w:bookmarkStart w:id="39" w:name="_Hlk73818812"/>
      <w:r>
        <w:rPr>
          <w:rFonts w:hint="eastAsia" w:ascii="宋体" w:hAnsi="宋体"/>
          <w:color w:val="FF0000"/>
          <w:szCs w:val="21"/>
        </w:rPr>
        <w:t>致：</w:t>
      </w:r>
      <w:r>
        <w:rPr>
          <w:rFonts w:hint="eastAsia" w:ascii="宋体" w:hAnsi="宋体"/>
          <w:color w:val="FF0000"/>
          <w:szCs w:val="21"/>
          <w:u w:val="single"/>
        </w:rPr>
        <w:t>深圳公共资源交易中心</w:t>
      </w:r>
    </w:p>
    <w:p w14:paraId="2889463A">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1.根据已收到贵单位的项目编号为</w:t>
      </w:r>
      <w:r>
        <w:rPr>
          <w:rFonts w:hint="eastAsia" w:asciiTheme="minorEastAsia" w:hAnsiTheme="minorEastAsia" w:eastAsiaTheme="minorEastAsia"/>
          <w:szCs w:val="21"/>
          <w:u w:val="thick"/>
        </w:rPr>
        <w:t xml:space="preserve">         </w:t>
      </w:r>
      <w:r>
        <w:rPr>
          <w:rFonts w:hint="eastAsia" w:asciiTheme="minorEastAsia" w:hAnsiTheme="minorEastAsia" w:eastAsiaTheme="minorEastAsia"/>
          <w:szCs w:val="21"/>
        </w:rPr>
        <w:t>的</w:t>
      </w:r>
      <w:r>
        <w:rPr>
          <w:rFonts w:hint="eastAsia" w:asciiTheme="minorEastAsia" w:hAnsiTheme="minorEastAsia" w:eastAsiaTheme="minorEastAsia"/>
          <w:szCs w:val="21"/>
          <w:u w:val="thick"/>
        </w:rPr>
        <w:t xml:space="preserve">     （项目名称）     </w:t>
      </w:r>
      <w:r>
        <w:rPr>
          <w:rFonts w:hint="eastAsia" w:asciiTheme="minorEastAsia" w:hAnsiTheme="minorEastAsia" w:eastAsiaTheme="minorEastAsia"/>
          <w:szCs w:val="21"/>
        </w:rPr>
        <w:t>项目的招标文件，遵照《深圳经济特区政府采购条例》和《深圳网上政府采购管理暂行办法》等有关规定，我单位经研究上述招标文件的专用条款及通用条款后，</w:t>
      </w:r>
      <w:bookmarkStart w:id="40" w:name="_Hlk72263588"/>
      <w:r>
        <w:rPr>
          <w:rFonts w:hint="eastAsia" w:asciiTheme="minorEastAsia" w:hAnsiTheme="minorEastAsia" w:eastAsiaTheme="minorEastAsia"/>
          <w:szCs w:val="21"/>
        </w:rPr>
        <w:t>愿意按照招标文件要求承包上述项目并修补其任何缺陷。</w:t>
      </w:r>
      <w:bookmarkEnd w:id="40"/>
    </w:p>
    <w:p w14:paraId="407C1193">
      <w:pPr>
        <w:ind w:firstLine="420" w:firstLineChars="200"/>
        <w:rPr>
          <w:rFonts w:ascii="宋体" w:hAnsi="宋体"/>
          <w:szCs w:val="21"/>
        </w:rPr>
      </w:pPr>
      <w:r>
        <w:rPr>
          <w:rFonts w:hint="eastAsia" w:ascii="宋体" w:hAnsi="宋体"/>
          <w:szCs w:val="21"/>
        </w:rPr>
        <w:t>2.投标价格见</w:t>
      </w:r>
      <w:r>
        <w:rPr>
          <w:rFonts w:hint="eastAsia"/>
          <w:szCs w:val="21"/>
        </w:rPr>
        <w:t>投标书编制软件中《开标一览表》中填写的投标总价。</w:t>
      </w:r>
    </w:p>
    <w:p w14:paraId="29CB01CE">
      <w:pPr>
        <w:ind w:firstLine="420" w:firstLineChars="200"/>
        <w:rPr>
          <w:rFonts w:ascii="宋体" w:hAnsi="宋体"/>
          <w:szCs w:val="21"/>
        </w:rPr>
      </w:pPr>
      <w:r>
        <w:rPr>
          <w:rFonts w:hint="eastAsia" w:ascii="宋体" w:hAnsi="宋体"/>
          <w:szCs w:val="21"/>
        </w:rPr>
        <w:t>3.如果我单位中标，我单位将按照招标文件的要求足额提交履约担保。</w:t>
      </w:r>
    </w:p>
    <w:p w14:paraId="1B2D0B2B">
      <w:pPr>
        <w:ind w:firstLine="420" w:firstLineChars="200"/>
        <w:rPr>
          <w:rFonts w:ascii="宋体" w:hAnsi="宋体"/>
          <w:szCs w:val="21"/>
        </w:rPr>
      </w:pPr>
      <w:r>
        <w:rPr>
          <w:rFonts w:hint="eastAsia" w:ascii="宋体" w:hAnsi="宋体"/>
          <w:szCs w:val="21"/>
        </w:rPr>
        <w:t>4.我单位同意所递交的投标文件在“对通用条款的补充内容”中明确的投标有效期内有效，在此期间内我单位的投标有可能中标，我方将受此约束。</w:t>
      </w:r>
    </w:p>
    <w:p w14:paraId="616D2826">
      <w:pPr>
        <w:ind w:firstLine="420" w:firstLineChars="200"/>
        <w:rPr>
          <w:rFonts w:ascii="宋体" w:hAnsi="宋体"/>
          <w:szCs w:val="21"/>
        </w:rPr>
      </w:pPr>
      <w:r>
        <w:rPr>
          <w:rFonts w:hint="eastAsia" w:ascii="宋体" w:hAnsi="宋体"/>
          <w:szCs w:val="21"/>
        </w:rPr>
        <w:t>5.除非另外达成协议并生效，贵单位的中标通知书和本投标文件将构成合同的重要内容。</w:t>
      </w:r>
    </w:p>
    <w:p w14:paraId="39AA672E">
      <w:pPr>
        <w:ind w:left="420" w:leftChars="200"/>
        <w:rPr>
          <w:rFonts w:ascii="宋体" w:hAnsi="宋体"/>
          <w:szCs w:val="21"/>
        </w:rPr>
      </w:pPr>
      <w:r>
        <w:rPr>
          <w:rFonts w:hint="eastAsia" w:ascii="宋体" w:hAnsi="宋体"/>
          <w:szCs w:val="21"/>
        </w:rPr>
        <w:t>6.我单位理解贵单位将不受必须接受所收到的最低报价或其它任何投标文件的约束。</w:t>
      </w:r>
      <w:bookmarkEnd w:id="39"/>
    </w:p>
    <w:p w14:paraId="29A05969">
      <w:pPr>
        <w:ind w:firstLine="422" w:firstLineChars="200"/>
        <w:rPr>
          <w:rFonts w:ascii="宋体" w:hAnsi="宋体"/>
          <w:b/>
          <w:szCs w:val="21"/>
        </w:rPr>
      </w:pPr>
      <w:r>
        <w:rPr>
          <w:rFonts w:hint="eastAsia" w:ascii="宋体" w:hAnsi="宋体"/>
          <w:b/>
          <w:szCs w:val="21"/>
        </w:rPr>
        <w:t>7.</w:t>
      </w:r>
      <w:r>
        <w:rPr>
          <w:rFonts w:ascii="宋体" w:hAnsi="宋体"/>
          <w:b/>
          <w:szCs w:val="21"/>
        </w:rPr>
        <w:t>如我单位提交样品，且未在规定时间内取回样品的，视</w:t>
      </w:r>
      <w:r>
        <w:rPr>
          <w:rFonts w:hint="eastAsia" w:ascii="宋体" w:hAnsi="宋体"/>
          <w:b/>
          <w:szCs w:val="21"/>
        </w:rPr>
        <w:t>为</w:t>
      </w:r>
      <w:r>
        <w:rPr>
          <w:rFonts w:ascii="宋体" w:hAnsi="宋体"/>
          <w:b/>
          <w:szCs w:val="21"/>
        </w:rPr>
        <w:t>放弃</w:t>
      </w:r>
      <w:r>
        <w:rPr>
          <w:rFonts w:hint="eastAsia" w:ascii="宋体" w:hAnsi="宋体"/>
          <w:b/>
          <w:szCs w:val="21"/>
        </w:rPr>
        <w:t>对样品的所有权</w:t>
      </w:r>
      <w:r>
        <w:rPr>
          <w:rFonts w:ascii="宋体" w:hAnsi="宋体"/>
          <w:b/>
          <w:szCs w:val="21"/>
        </w:rPr>
        <w:t>，同意深圳公共资源交易中心对我单位提交的样品进行清理</w:t>
      </w:r>
      <w:r>
        <w:rPr>
          <w:rFonts w:hint="eastAsia" w:ascii="宋体" w:hAnsi="宋体"/>
          <w:b/>
          <w:szCs w:val="21"/>
        </w:rPr>
        <w:t>处置</w:t>
      </w:r>
      <w:r>
        <w:rPr>
          <w:rFonts w:ascii="宋体" w:hAnsi="宋体"/>
          <w:b/>
          <w:szCs w:val="21"/>
        </w:rPr>
        <w:t>。</w:t>
      </w:r>
    </w:p>
    <w:p w14:paraId="31B2E200">
      <w:pPr>
        <w:ind w:left="420" w:leftChars="200"/>
        <w:rPr>
          <w:rFonts w:ascii="宋体" w:hAnsi="宋体"/>
          <w:b/>
          <w:szCs w:val="21"/>
        </w:rPr>
      </w:pPr>
    </w:p>
    <w:p w14:paraId="1DE6720F">
      <w:pPr>
        <w:ind w:firstLine="420" w:firstLineChars="200"/>
        <w:rPr>
          <w:rFonts w:asciiTheme="minorEastAsia" w:hAnsiTheme="minorEastAsia" w:eastAsiaTheme="minorEastAsia"/>
          <w:b/>
          <w:szCs w:val="21"/>
        </w:rPr>
      </w:pPr>
      <w:r>
        <w:rPr>
          <w:rFonts w:hint="eastAsia"/>
          <w:szCs w:val="21"/>
        </w:rPr>
        <w:t>投标人：</w:t>
      </w:r>
      <w:r>
        <w:rPr>
          <w:rFonts w:hint="eastAsia"/>
          <w:szCs w:val="21"/>
          <w:u w:val="thick"/>
        </w:rPr>
        <w:t xml:space="preserve">                </w:t>
      </w:r>
      <w:r>
        <w:rPr>
          <w:rFonts w:hint="eastAsia"/>
          <w:szCs w:val="21"/>
        </w:rPr>
        <w:t>；单位地址：</w:t>
      </w:r>
      <w:r>
        <w:rPr>
          <w:rFonts w:hint="eastAsia"/>
          <w:szCs w:val="21"/>
          <w:u w:val="thick"/>
        </w:rPr>
        <w:t xml:space="preserve">                           </w:t>
      </w:r>
      <w:r>
        <w:rPr>
          <w:rFonts w:hint="eastAsia"/>
          <w:szCs w:val="21"/>
        </w:rPr>
        <w:t>；</w:t>
      </w:r>
    </w:p>
    <w:p w14:paraId="31218DE4">
      <w:pPr>
        <w:ind w:firstLine="420" w:firstLineChars="200"/>
        <w:rPr>
          <w:rFonts w:asciiTheme="minorEastAsia" w:hAnsiTheme="minorEastAsia" w:eastAsiaTheme="minorEastAsia"/>
          <w:b/>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6ED55E63">
      <w:pPr>
        <w:ind w:firstLine="420" w:firstLineChars="200"/>
        <w:rPr>
          <w:szCs w:val="21"/>
        </w:rPr>
      </w:pPr>
      <w:r>
        <w:rPr>
          <w:rFonts w:hint="eastAsia"/>
          <w:szCs w:val="21"/>
        </w:rPr>
        <w:t>电话：</w:t>
      </w:r>
      <w:r>
        <w:rPr>
          <w:rFonts w:hint="eastAsia"/>
          <w:szCs w:val="21"/>
          <w:u w:val="thick"/>
        </w:rPr>
        <w:t xml:space="preserve">                            </w:t>
      </w:r>
      <w:r>
        <w:rPr>
          <w:rFonts w:hint="eastAsia"/>
          <w:szCs w:val="21"/>
        </w:rPr>
        <w:t>；</w:t>
      </w:r>
    </w:p>
    <w:p w14:paraId="17C84D2C">
      <w:pPr>
        <w:ind w:firstLine="420" w:firstLineChars="200"/>
        <w:rPr>
          <w:rFonts w:asciiTheme="minorEastAsia" w:hAnsiTheme="minorEastAsia" w:eastAsiaTheme="minorEastAsia"/>
          <w:b/>
          <w:szCs w:val="21"/>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p>
    <w:p w14:paraId="6A6461BA">
      <w:pPr>
        <w:rPr>
          <w:rFonts w:ascii="宋体" w:hAnsi="宋体"/>
          <w:szCs w:val="21"/>
        </w:rPr>
      </w:pPr>
    </w:p>
    <w:p w14:paraId="280660CC">
      <w:pPr>
        <w:pStyle w:val="5"/>
        <w:jc w:val="center"/>
        <w:rPr>
          <w:rFonts w:ascii="宋体" w:hAnsi="宋体"/>
          <w:sz w:val="24"/>
        </w:rPr>
      </w:pPr>
      <w:r>
        <w:rPr>
          <w:rFonts w:hint="eastAsia" w:ascii="黑体" w:eastAsia="黑体"/>
          <w:b w:val="0"/>
          <w:kern w:val="0"/>
          <w:sz w:val="24"/>
        </w:rPr>
        <w:t>二、政府采购投标及履约承诺函</w:t>
      </w:r>
    </w:p>
    <w:p w14:paraId="1D00CA51">
      <w:pPr>
        <w:rPr>
          <w:rFonts w:ascii="宋体" w:hAnsi="宋体"/>
          <w:color w:val="FF0000"/>
          <w:szCs w:val="21"/>
        </w:rPr>
      </w:pPr>
      <w:r>
        <w:rPr>
          <w:rFonts w:hint="eastAsia" w:ascii="宋体" w:hAnsi="宋体"/>
          <w:color w:val="FF0000"/>
          <w:szCs w:val="21"/>
        </w:rPr>
        <w:t>致：</w:t>
      </w:r>
      <w:r>
        <w:rPr>
          <w:rFonts w:hint="eastAsia" w:ascii="宋体" w:hAnsi="宋体"/>
          <w:color w:val="FF0000"/>
          <w:szCs w:val="21"/>
          <w:u w:val="single"/>
        </w:rPr>
        <w:t>深圳公共资源交易中心</w:t>
      </w:r>
    </w:p>
    <w:p w14:paraId="25F8930E">
      <w:pPr>
        <w:ind w:right="-815" w:firstLine="420" w:firstLineChars="200"/>
        <w:rPr>
          <w:rFonts w:asciiTheme="minorEastAsia" w:hAnsiTheme="minorEastAsia" w:eastAsiaTheme="minorEastAsia"/>
          <w:szCs w:val="21"/>
        </w:rPr>
      </w:pPr>
      <w:r>
        <w:rPr>
          <w:rFonts w:hint="eastAsia" w:asciiTheme="minorEastAsia" w:hAnsiTheme="minorEastAsia" w:eastAsiaTheme="minorEastAsia"/>
          <w:szCs w:val="21"/>
        </w:rPr>
        <w:t>我单位承诺：</w:t>
      </w:r>
    </w:p>
    <w:p w14:paraId="5B60C3FA">
      <w:pPr>
        <w:ind w:firstLine="420" w:firstLineChars="200"/>
        <w:rPr>
          <w:rFonts w:asciiTheme="minorEastAsia" w:hAnsiTheme="minorEastAsia" w:eastAsiaTheme="minorEastAsia"/>
        </w:rPr>
      </w:pPr>
      <w:r>
        <w:rPr>
          <w:rFonts w:hint="eastAsia" w:asciiTheme="minorEastAsia" w:hAnsiTheme="minorEastAsia" w:eastAsiaTheme="minorEastAsia"/>
          <w:bCs/>
          <w:szCs w:val="21"/>
        </w:rPr>
        <w:t>1.我单位参与本项目符合资格条件关于联合体、进口产品的要求</w:t>
      </w:r>
      <w:r>
        <w:rPr>
          <w:rFonts w:hint="eastAsia" w:asciiTheme="minorEastAsia" w:hAnsiTheme="minorEastAsia" w:eastAsiaTheme="minorEastAsia"/>
        </w:rPr>
        <w:t>。</w:t>
      </w:r>
    </w:p>
    <w:p w14:paraId="229EFE5F">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2.我单位参与本项目</w:t>
      </w:r>
      <w:r>
        <w:rPr>
          <w:rFonts w:hint="eastAsia" w:asciiTheme="minorEastAsia" w:hAnsiTheme="minorEastAsia" w:eastAsiaTheme="minorEastAsia"/>
        </w:rPr>
        <w:t>所投标（响应）的货物、工程或服务，不存在侵犯知识产权的情况。</w:t>
      </w:r>
    </w:p>
    <w:p w14:paraId="2AF60AC1">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3.我单位参与本项目</w:t>
      </w:r>
      <w:r>
        <w:rPr>
          <w:rFonts w:hint="eastAsia" w:asciiTheme="minorEastAsia" w:hAnsiTheme="minorEastAsia" w:eastAsiaTheme="minorEastAsia"/>
        </w:rPr>
        <w:t>政府采购活动时不存在被有关部门禁止参与政府采购活动且在有效期内的情况。</w:t>
      </w:r>
    </w:p>
    <w:p w14:paraId="7DDF6E20">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4.我单位具备《中华人民共和国政府采购法》第二十二条第一款规定的六项条件。</w:t>
      </w:r>
    </w:p>
    <w:p w14:paraId="231B82F4">
      <w:pPr>
        <w:ind w:firstLine="420" w:firstLineChars="200"/>
        <w:rPr>
          <w:rFonts w:asciiTheme="minorEastAsia" w:hAnsiTheme="minorEastAsia" w:eastAsiaTheme="minorEastAsia"/>
        </w:rPr>
      </w:pPr>
      <w:r>
        <w:rPr>
          <w:rFonts w:hint="eastAsia" w:asciiTheme="minorEastAsia" w:hAnsiTheme="minorEastAsia" w:eastAsiaTheme="minorEastAsia"/>
          <w:szCs w:val="21"/>
        </w:rPr>
        <w:t>5.我单位</w:t>
      </w:r>
      <w:r>
        <w:rPr>
          <w:rFonts w:hint="eastAsia" w:asciiTheme="minorEastAsia" w:hAnsiTheme="minorEastAsia" w:eastAsiaTheme="minorEastAsia"/>
        </w:rPr>
        <w:t>未被列入失信被执行人、重大税收违法案件当事人名单、政府采购严重违法失信行为记录名单。</w:t>
      </w:r>
    </w:p>
    <w:p w14:paraId="33A5C11F">
      <w:pPr>
        <w:ind w:firstLine="420" w:firstLineChars="200"/>
        <w:rPr>
          <w:rFonts w:asciiTheme="minorEastAsia" w:hAnsiTheme="minorEastAsia" w:eastAsiaTheme="minorEastAsia"/>
        </w:rPr>
      </w:pPr>
      <w:r>
        <w:rPr>
          <w:rFonts w:hint="eastAsia" w:asciiTheme="minorEastAsia" w:hAnsiTheme="minorEastAsia" w:eastAsiaTheme="minorEastAsia"/>
          <w:color w:val="FF0000"/>
        </w:rPr>
        <w:t>6.我单位不存在《深圳市财政局政府采购供应商信用信息管理办法》（深财规〔2023〕3号）列明的严重违法失信行为。</w:t>
      </w:r>
    </w:p>
    <w:p w14:paraId="07A6CE52">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7.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3AF54A5E">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8.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5AB0F419">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1E375C9E">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如我单位中标，投标文件所提供的材料，如果有效期（包括需要年审、继续教育等完成后才能执业的行政许可、人员证书等情形）未能覆盖项目（包组）合同履行期的，将提前按规定办理延期手续，确保合同顺利履行。</w:t>
      </w:r>
    </w:p>
    <w:p w14:paraId="7A7F91AB">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10.我单位承诺中标后项目不转包，未经采购人同意不进行分包。</w:t>
      </w:r>
    </w:p>
    <w:p w14:paraId="7A7218A0">
      <w:pPr>
        <w:ind w:firstLine="420" w:firstLineChars="200"/>
        <w:rPr>
          <w:rFonts w:asciiTheme="minorEastAsia" w:hAnsiTheme="minorEastAsia" w:eastAsiaTheme="minorEastAsia"/>
        </w:rPr>
      </w:pPr>
      <w:r>
        <w:rPr>
          <w:rFonts w:hint="eastAsia" w:asciiTheme="minorEastAsia" w:hAnsiTheme="minorEastAsia" w:eastAsiaTheme="minorEastAsia"/>
          <w:szCs w:val="21"/>
        </w:rPr>
        <w:t>11</w:t>
      </w:r>
      <w:r>
        <w:rPr>
          <w:rFonts w:asciiTheme="minorEastAsia" w:hAnsiTheme="minorEastAsia" w:eastAsiaTheme="minorEastAsia"/>
          <w:szCs w:val="21"/>
        </w:rPr>
        <w:t>.</w:t>
      </w:r>
      <w:r>
        <w:rPr>
          <w:rFonts w:hint="eastAsia" w:asciiTheme="minorEastAsia" w:hAnsiTheme="minorEastAsia" w:eastAsiaTheme="minorEastAsia"/>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12576279">
      <w:pPr>
        <w:ind w:firstLine="420" w:firstLineChars="200"/>
        <w:rPr>
          <w:rFonts w:cs="宋体" w:asciiTheme="minorEastAsia" w:hAnsiTheme="minorEastAsia" w:eastAsiaTheme="minorEastAsia"/>
          <w:b/>
          <w:kern w:val="0"/>
          <w:szCs w:val="21"/>
        </w:rPr>
      </w:pPr>
      <w:r>
        <w:rPr>
          <w:rFonts w:hint="eastAsia" w:asciiTheme="minorEastAsia" w:hAnsiTheme="minorEastAsia" w:eastAsiaTheme="minorEastAsia"/>
        </w:rPr>
        <w:t>12</w:t>
      </w:r>
      <w:r>
        <w:rPr>
          <w:rFonts w:asciiTheme="minorEastAsia" w:hAnsiTheme="minorEastAsia" w:eastAsiaTheme="minorEastAsia"/>
        </w:rPr>
        <w:t>.</w:t>
      </w:r>
      <w:r>
        <w:rPr>
          <w:rFonts w:hint="eastAsia" w:asciiTheme="minorEastAsia" w:hAnsiTheme="minorEastAsia" w:eastAsiaTheme="minorEastAsia"/>
        </w:rPr>
        <w:t>我单位保证，若所投货物涉及</w:t>
      </w:r>
      <w:r>
        <w:rPr>
          <w:rFonts w:asciiTheme="minorEastAsia" w:hAnsiTheme="minorEastAsia" w:eastAsiaTheme="minorEastAsia"/>
        </w:rPr>
        <w:t>《</w:t>
      </w:r>
      <w:r>
        <w:rPr>
          <w:rFonts w:hint="eastAsia" w:asciiTheme="minorEastAsia" w:hAnsiTheme="minorEastAsia" w:eastAsiaTheme="minorEastAsia"/>
        </w:rPr>
        <w:t>关于印发节能产品政府采购品目清单的通知》（财库〔20</w:t>
      </w:r>
      <w:r>
        <w:rPr>
          <w:rFonts w:asciiTheme="minorEastAsia" w:hAnsiTheme="minorEastAsia" w:eastAsiaTheme="minorEastAsia"/>
        </w:rPr>
        <w:t>19</w:t>
      </w:r>
      <w:r>
        <w:rPr>
          <w:rFonts w:hint="eastAsia" w:asciiTheme="minorEastAsia" w:hAnsiTheme="minorEastAsia" w:eastAsiaTheme="minorEastAsia"/>
        </w:rPr>
        <w:t>〕</w:t>
      </w:r>
      <w:r>
        <w:rPr>
          <w:rFonts w:asciiTheme="minorEastAsia" w:hAnsiTheme="minorEastAsia" w:eastAsiaTheme="minorEastAsia"/>
        </w:rPr>
        <w:t>19</w:t>
      </w:r>
      <w:r>
        <w:rPr>
          <w:rFonts w:hint="eastAsia" w:asciiTheme="minorEastAsia" w:hAnsiTheme="minorEastAsia" w:eastAsiaTheme="minorEastAsia"/>
        </w:rPr>
        <w:t>号）列明的政府采购强制产品，则所投该产品符合节能产品的认证要求。若所投产品包括数据中心相关设备的，应满足《财政部 生态环境部 工业和信息化部关于印发&lt;绿色数据中心政府采购需求标准（试行）&gt;的通知》（财库〔2023〕7号）要求。若所投产品涉及国家强制性标准的，所投产品应符合国家强制性标准相关要求。</w:t>
      </w:r>
    </w:p>
    <w:p w14:paraId="103E14BE">
      <w:pPr>
        <w:ind w:firstLine="420" w:firstLineChars="200"/>
        <w:rPr>
          <w:rFonts w:asciiTheme="minorEastAsia" w:hAnsiTheme="minorEastAsia" w:eastAsiaTheme="minorEastAsia"/>
          <w:bCs/>
        </w:rPr>
      </w:pPr>
      <w:r>
        <w:rPr>
          <w:rFonts w:hint="eastAsia" w:cs="宋体" w:asciiTheme="minorEastAsia" w:hAnsiTheme="minorEastAsia" w:eastAsiaTheme="minorEastAsia"/>
          <w:bCs/>
          <w:kern w:val="0"/>
          <w:szCs w:val="21"/>
        </w:rPr>
        <w:t>13.</w:t>
      </w:r>
      <w:r>
        <w:rPr>
          <w:rFonts w:hint="eastAsia" w:asciiTheme="minorEastAsia" w:hAnsiTheme="minorEastAsia" w:eastAsiaTheme="minorEastAsia"/>
          <w:bCs/>
        </w:rPr>
        <w:t>我单位已知悉并同意中标（成交）结果信息公示（公开）的内容。</w:t>
      </w:r>
    </w:p>
    <w:p w14:paraId="78D53178">
      <w:pPr>
        <w:ind w:firstLine="420" w:firstLineChars="200"/>
        <w:rPr>
          <w:rFonts w:asciiTheme="minorEastAsia" w:hAnsiTheme="minorEastAsia" w:eastAsiaTheme="minorEastAsia"/>
          <w:bCs/>
        </w:rPr>
      </w:pPr>
      <w:r>
        <w:rPr>
          <w:rFonts w:hint="eastAsia" w:asciiTheme="minorEastAsia" w:hAnsiTheme="minorEastAsia" w:eastAsiaTheme="minorEastAsia"/>
          <w:bCs/>
        </w:rPr>
        <w:t>14.我单位保证，符合《中华人民共和国政府采购法实施条例》第十八条规定，与其他投标供应商不存在单位负责人为同一人或者存在直接控股、管理关系；不存在为本次采购项目提供整体设计、规范编制或者项目管理、监理、检测等服务的情形。若存在“不同供应商的董事、股东或其他高级管理人员为同一人的”情形的，我单位保证不存在串通投标、恶意串通或者视为串通投标的情形。</w:t>
      </w:r>
    </w:p>
    <w:p w14:paraId="5A7D51A8">
      <w:pPr>
        <w:ind w:firstLine="422" w:firstLineChars="200"/>
        <w:rPr>
          <w:rFonts w:asciiTheme="minorEastAsia" w:hAnsiTheme="minorEastAsia" w:eastAsiaTheme="minorEastAsia"/>
          <w:b/>
        </w:rPr>
      </w:pPr>
      <w:r>
        <w:rPr>
          <w:rFonts w:hint="eastAsia" w:asciiTheme="minorEastAsia" w:hAnsiTheme="minorEastAsia" w:eastAsiaTheme="minorEastAsia"/>
          <w:b/>
        </w:rPr>
        <w:t>15.我单位清楚，如存在违反投标承诺行为情节严重的，将根据《深圳市财政局关于印发&lt;深圳市财政局政府采购供应商信用信息管理办法&gt;的通知》，依法被列入失信信息。</w:t>
      </w:r>
    </w:p>
    <w:p w14:paraId="78DFF8A5">
      <w:pPr>
        <w:pStyle w:val="2"/>
        <w:ind w:firstLine="482" w:firstLineChars="200"/>
        <w:rPr>
          <w:rFonts w:asciiTheme="minorEastAsia" w:hAnsiTheme="minorEastAsia" w:eastAsiaTheme="minorEastAsia"/>
        </w:rPr>
      </w:pPr>
    </w:p>
    <w:p w14:paraId="02A196B6">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以上承诺，如有违反，愿依照国家相关法律法规处理，并承担由此给采购人带来的损失。</w:t>
      </w:r>
    </w:p>
    <w:p w14:paraId="40B8EB12">
      <w:pPr>
        <w:spacing w:before="60" w:beforeLines="25" w:after="60" w:afterLines="25"/>
        <w:ind w:firstLine="5460" w:firstLineChars="2600"/>
        <w:rPr>
          <w:rFonts w:ascii="宋体" w:hAnsi="宋体"/>
          <w:szCs w:val="21"/>
        </w:rPr>
      </w:pPr>
      <w:r>
        <w:rPr>
          <w:rFonts w:hint="eastAsia" w:ascii="宋体" w:hAnsi="宋体"/>
          <w:szCs w:val="21"/>
        </w:rPr>
        <w:t xml:space="preserve">                                    </w:t>
      </w:r>
    </w:p>
    <w:p w14:paraId="3F9BBA11">
      <w:pPr>
        <w:spacing w:before="60" w:beforeLines="25" w:after="60" w:afterLines="25"/>
        <w:ind w:firstLine="5250" w:firstLineChars="2500"/>
        <w:rPr>
          <w:color w:val="FF0000"/>
        </w:rPr>
      </w:pPr>
      <w:r>
        <w:rPr>
          <w:rFonts w:hint="eastAsia"/>
          <w:color w:val="FF0000"/>
          <w:szCs w:val="21"/>
        </w:rPr>
        <w:t>投标人：</w:t>
      </w:r>
      <w:r>
        <w:rPr>
          <w:rFonts w:hint="eastAsia"/>
          <w:color w:val="FF0000"/>
          <w:szCs w:val="21"/>
          <w:u w:val="single"/>
        </w:rPr>
        <w:t xml:space="preserve">              </w:t>
      </w:r>
    </w:p>
    <w:p w14:paraId="4DC9B936">
      <w:pPr>
        <w:ind w:right="630"/>
        <w:jc w:val="right"/>
        <w:rPr>
          <w:rFonts w:ascii="宋体" w:hAnsi="宋体"/>
          <w:color w:val="FF0000"/>
          <w:szCs w:val="21"/>
        </w:rPr>
      </w:pPr>
      <w:r>
        <w:rPr>
          <w:rFonts w:hint="eastAsia" w:ascii="宋体" w:hAnsi="宋体"/>
          <w:color w:val="FF0000"/>
          <w:szCs w:val="21"/>
          <w:lang w:val="en-US" w:eastAsia="zh-CN"/>
        </w:rPr>
        <w:t xml:space="preserve">   </w:t>
      </w:r>
      <w:r>
        <w:rPr>
          <w:rFonts w:hint="eastAsia" w:ascii="宋体" w:hAnsi="宋体"/>
          <w:color w:val="FF0000"/>
          <w:szCs w:val="21"/>
        </w:rPr>
        <w:t>日期：</w:t>
      </w:r>
      <w:r>
        <w:rPr>
          <w:rFonts w:hint="eastAsia" w:ascii="宋体" w:hAnsi="宋体"/>
          <w:color w:val="FF0000"/>
          <w:szCs w:val="21"/>
          <w:u w:val="single"/>
        </w:rPr>
        <w:t xml:space="preserve">    </w:t>
      </w:r>
      <w:r>
        <w:rPr>
          <w:rFonts w:hint="eastAsia" w:ascii="宋体" w:hAnsi="宋体"/>
          <w:color w:val="FF0000"/>
          <w:szCs w:val="21"/>
        </w:rPr>
        <w:t>年</w:t>
      </w:r>
      <w:r>
        <w:rPr>
          <w:rFonts w:hint="eastAsia" w:ascii="宋体" w:hAnsi="宋体"/>
          <w:color w:val="FF0000"/>
          <w:szCs w:val="21"/>
          <w:u w:val="single"/>
        </w:rPr>
        <w:t xml:space="preserve">   </w:t>
      </w:r>
      <w:r>
        <w:rPr>
          <w:rFonts w:hint="eastAsia" w:ascii="宋体" w:hAnsi="宋体"/>
          <w:color w:val="FF0000"/>
          <w:szCs w:val="21"/>
        </w:rPr>
        <w:t>月</w:t>
      </w:r>
      <w:r>
        <w:rPr>
          <w:rFonts w:hint="eastAsia" w:ascii="宋体" w:hAnsi="宋体"/>
          <w:color w:val="FF0000"/>
          <w:szCs w:val="21"/>
          <w:u w:val="single"/>
        </w:rPr>
        <w:t xml:space="preserve">   </w:t>
      </w:r>
      <w:r>
        <w:rPr>
          <w:rFonts w:hint="eastAsia" w:ascii="宋体" w:hAnsi="宋体"/>
          <w:color w:val="FF0000"/>
          <w:szCs w:val="21"/>
        </w:rPr>
        <w:t>日</w:t>
      </w:r>
    </w:p>
    <w:p w14:paraId="6324EF78">
      <w:pPr>
        <w:rPr>
          <w:rFonts w:ascii="宋体" w:hAnsi="宋体"/>
          <w:szCs w:val="21"/>
        </w:rPr>
      </w:pPr>
    </w:p>
    <w:p w14:paraId="55C3D1EA">
      <w:pPr>
        <w:rPr>
          <w:rFonts w:ascii="宋体" w:hAnsi="宋体"/>
          <w:szCs w:val="21"/>
        </w:rPr>
      </w:pPr>
    </w:p>
    <w:p w14:paraId="6EC646AD">
      <w:pPr>
        <w:pStyle w:val="5"/>
        <w:spacing w:before="120" w:after="120"/>
        <w:jc w:val="center"/>
        <w:rPr>
          <w:rFonts w:ascii="黑体" w:eastAsia="黑体"/>
          <w:b w:val="0"/>
          <w:kern w:val="0"/>
          <w:sz w:val="24"/>
        </w:rPr>
      </w:pPr>
      <w:r>
        <w:rPr>
          <w:rFonts w:hint="eastAsia" w:ascii="黑体" w:eastAsia="黑体"/>
          <w:b w:val="0"/>
          <w:kern w:val="0"/>
          <w:sz w:val="24"/>
        </w:rPr>
        <w:t>三、投标人情况及资格证明文件</w:t>
      </w:r>
    </w:p>
    <w:p w14:paraId="6641B988">
      <w:pPr>
        <w:ind w:firstLine="2640" w:firstLineChars="1100"/>
        <w:rPr>
          <w:rFonts w:ascii="黑体" w:hAnsi="宋体" w:eastAsia="黑体"/>
          <w:bCs/>
          <w:kern w:val="0"/>
          <w:sz w:val="24"/>
          <w:szCs w:val="32"/>
        </w:rPr>
      </w:pPr>
      <w:r>
        <w:rPr>
          <w:rFonts w:hint="eastAsia" w:ascii="黑体" w:hAnsi="宋体" w:eastAsia="黑体"/>
          <w:bCs/>
          <w:kern w:val="0"/>
          <w:sz w:val="24"/>
          <w:szCs w:val="32"/>
        </w:rPr>
        <w:t>（一）投标人资格证明文件</w:t>
      </w:r>
    </w:p>
    <w:p w14:paraId="43D5AA90">
      <w:pPr>
        <w:spacing w:before="120" w:beforeLines="50"/>
        <w:ind w:firstLine="422" w:firstLineChars="200"/>
        <w:rPr>
          <w:b/>
          <w:bCs/>
          <w:color w:val="FF0000"/>
        </w:rPr>
      </w:pPr>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其中要求提供《政府采购投标及履约承诺函》《供应商基本情况表》且已在规定章节中提供的，此处不重复提供。）</w:t>
      </w:r>
    </w:p>
    <w:p w14:paraId="38B581BC">
      <w:pPr>
        <w:ind w:firstLine="482" w:firstLineChars="200"/>
        <w:rPr>
          <w:b/>
          <w:sz w:val="24"/>
        </w:rPr>
      </w:pPr>
    </w:p>
    <w:p w14:paraId="6355BC36">
      <w:pPr>
        <w:ind w:firstLine="480" w:firstLineChars="200"/>
        <w:rPr>
          <w:rFonts w:ascii="黑体" w:hAnsi="宋体" w:eastAsia="黑体"/>
          <w:bCs/>
          <w:kern w:val="0"/>
          <w:sz w:val="24"/>
          <w:szCs w:val="32"/>
        </w:rPr>
      </w:pPr>
      <w:r>
        <w:rPr>
          <w:rFonts w:hint="eastAsia" w:ascii="黑体" w:hAnsi="宋体" w:eastAsia="黑体"/>
          <w:bCs/>
          <w:kern w:val="0"/>
          <w:sz w:val="24"/>
          <w:szCs w:val="32"/>
        </w:rPr>
        <w:t>（二）中小企业声明函、残疾人福利性单位声明函及监狱企业声明函</w:t>
      </w:r>
    </w:p>
    <w:p w14:paraId="53AB43EC">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填写指引：</w:t>
      </w:r>
    </w:p>
    <w:p w14:paraId="375A3264">
      <w:pPr>
        <w:ind w:firstLine="420" w:firstLineChars="200"/>
        <w:rPr>
          <w:rFonts w:ascii="黑体" w:hAnsi="黑体" w:eastAsia="黑体"/>
          <w:color w:val="FF0000"/>
          <w:szCs w:val="21"/>
        </w:rPr>
      </w:pPr>
      <w:r>
        <w:rPr>
          <w:rFonts w:hint="eastAsia" w:ascii="黑体" w:hAnsi="宋体" w:eastAsia="黑体"/>
          <w:bCs/>
          <w:color w:val="FF0000"/>
          <w:kern w:val="0"/>
          <w:szCs w:val="21"/>
        </w:rPr>
        <w:t>1.该部分内容由投标人根据自身实际情况填写，不符合要求的投标人可以不填写或直接删除相应的声明函。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14:paraId="28D32FDC">
      <w:pPr>
        <w:ind w:firstLine="420" w:firstLineChars="200"/>
        <w:rPr>
          <w:rFonts w:ascii="黑体" w:hAnsi="黑体" w:eastAsia="黑体"/>
          <w:color w:val="FF0000"/>
          <w:szCs w:val="21"/>
        </w:rPr>
      </w:pPr>
      <w:r>
        <w:rPr>
          <w:rFonts w:hint="eastAsia" w:ascii="黑体" w:hAnsi="黑体" w:eastAsia="黑体"/>
          <w:color w:val="FF0000"/>
          <w:szCs w:val="21"/>
        </w:rPr>
        <w:t>2.该部分内容填写需要参考的相关文件：</w:t>
      </w:r>
    </w:p>
    <w:p w14:paraId="39B6E2CC">
      <w:pPr>
        <w:ind w:firstLine="420" w:firstLineChars="200"/>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14:paraId="59EBF5BF">
      <w:pPr>
        <w:ind w:firstLine="420" w:firstLineChars="200"/>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w:t>
      </w:r>
      <w:bookmarkStart w:id="41" w:name="_Hlk71925120"/>
      <w:r>
        <w:rPr>
          <w:rFonts w:hint="eastAsia" w:ascii="黑体" w:hAnsi="黑体" w:eastAsia="黑体"/>
          <w:color w:val="FF0000"/>
          <w:szCs w:val="21"/>
        </w:rPr>
        <w:t>《工业和信息化部、国家统计局、国家发展和改革委员会、财政部关于印发中小企业划型标准规定的通知》（工信部联企业〔2011〕300号</w:t>
      </w:r>
      <w:bookmarkEnd w:id="41"/>
      <w:r>
        <w:rPr>
          <w:rFonts w:hint="eastAsia" w:ascii="黑体" w:hAnsi="黑体" w:eastAsia="黑体"/>
          <w:color w:val="FF0000"/>
          <w:szCs w:val="21"/>
        </w:rPr>
        <w:t>）</w:t>
      </w:r>
    </w:p>
    <w:p w14:paraId="551BEAFF">
      <w:pPr>
        <w:ind w:firstLine="420" w:firstLineChars="200"/>
        <w:rPr>
          <w:rFonts w:ascii="黑体" w:hAnsi="黑体" w:eastAsia="黑体"/>
          <w:color w:val="FF0000"/>
          <w:szCs w:val="21"/>
        </w:rPr>
      </w:pPr>
      <w:r>
        <w:rPr>
          <w:rFonts w:hint="eastAsia" w:ascii="黑体" w:hAnsi="黑体" w:eastAsia="黑体"/>
          <w:color w:val="FF0000"/>
          <w:szCs w:val="21"/>
        </w:rPr>
        <w:t>(3)《统计上大中小微型企业划分办法(2017)》（国统字〔2017〕213号）</w:t>
      </w:r>
    </w:p>
    <w:p w14:paraId="3E9309EF">
      <w:pPr>
        <w:ind w:firstLine="420" w:firstLineChars="200"/>
        <w:rPr>
          <w:rFonts w:ascii="黑体" w:hAnsi="黑体" w:eastAsia="黑体"/>
          <w:color w:val="FF0000"/>
          <w:szCs w:val="21"/>
        </w:rPr>
      </w:pPr>
      <w:r>
        <w:rPr>
          <w:rFonts w:hint="eastAsia" w:ascii="黑体" w:hAnsi="黑体" w:eastAsia="黑体"/>
          <w:color w:val="FF0000"/>
          <w:szCs w:val="21"/>
        </w:rPr>
        <w:t>(4)《关于促进残疾人就业政府采购政策的通知》（财库〔2017〕141号）</w:t>
      </w:r>
    </w:p>
    <w:p w14:paraId="19C7C155">
      <w:pPr>
        <w:ind w:firstLine="420" w:firstLineChars="200"/>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14:paraId="623FAA6F">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3.请依照提供的格式和内容填写声明函，不要随意变更格式；声明函不需要盖章或签字</w:t>
      </w:r>
      <w:r>
        <w:rPr>
          <w:rFonts w:hint="eastAsia" w:ascii="黑体" w:hAnsi="黑体" w:eastAsia="黑体"/>
          <w:color w:val="FF0000"/>
          <w:szCs w:val="21"/>
        </w:rPr>
        <w:t>。</w:t>
      </w:r>
    </w:p>
    <w:p w14:paraId="24EE7D56">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4.声明函具体填写要求：</w:t>
      </w:r>
    </w:p>
    <w:p w14:paraId="32F46445">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513BFB25">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1FCFC510">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文件中确定的项目名称。对于分包方式面向中小企业采购的项目，应标明中小企业的具体分包内容；对于以联合体方式面向中小企业采购的项目，应标明联合体中中小企业所承担的具体内容；</w:t>
      </w:r>
    </w:p>
    <w:p w14:paraId="050217F4">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标的具体名称（以招标文件第一册第三章用户需求书“服务需求明细”的“服务需求名称（标的名称）”一栏为准）；如果涉及多项服务（标的）为同一企业承接的，“标的名称”下划线处可以如实填写多项服务；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77EF6C2E">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四处，在“采购文件中明确的所属行业”下划线处填写采购标的对应的中小企业划分标准所属行业（所属行业以招标文件第一册第三章用户需求书“服务需求明细”的“标的所属行业”一栏为准），并应确保与采购标的涉及的服务承接商本身的所属行业保持一致。对于分包方式面向中小企业采购的项目，“采购文件中明确的所属行业”应按照采购文件中注明的分包给中小企业的采购标的所属行业填写，并应确保与该分包部分采购标的涉及的服务承接商本身的所属行业保持一致；对于以联合体方式面向中小企业采购的项目，“采购文件中明确的所属行业”应按照采购文件中注明的联合体中中小企业承担的采购标的所属行业填写，并应确保与该分包部分采购标的涉及的服务承接商本身的所属行业保持一致；</w:t>
      </w:r>
    </w:p>
    <w:p w14:paraId="01A8B7C8">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第五处，在“企业名称”下划线处如实填写</w:t>
      </w:r>
      <w:r>
        <w:rPr>
          <w:rFonts w:hint="eastAsia" w:ascii="黑体" w:hAnsi="宋体" w:eastAsia="黑体"/>
          <w:b/>
          <w:color w:val="FF0000"/>
          <w:kern w:val="0"/>
          <w:szCs w:val="21"/>
        </w:rPr>
        <w:t>服务承接商名称。</w:t>
      </w:r>
      <w:r>
        <w:rPr>
          <w:rFonts w:hint="eastAsia" w:ascii="黑体" w:hAnsi="宋体" w:eastAsia="黑体"/>
          <w:bCs/>
          <w:color w:val="FF0000"/>
          <w:kern w:val="0"/>
          <w:szCs w:val="21"/>
        </w:rPr>
        <w:t>对于分包方式面向中小企业采购的项目，“企业名称”应填写分包部分采购标的对应的服务承接商；对于以联合体方式面向中小企业采购的项目，“企业名称”应填写联合体中中小企业承担采购标的对应的服务承接商；</w:t>
      </w:r>
    </w:p>
    <w:p w14:paraId="1FA97424">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六、七、八处，在“从业人员”“营业收入”“资产总额”下划线处如实填写从业人员、营业收入、资产总额。从业人员、资产总额指标以上年度末数据为依据，营业收入指标以上年度累计数据为依据。无上年度数据的新成立企业可不填报。</w:t>
      </w:r>
    </w:p>
    <w:p w14:paraId="0036043E">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第九处，在“中型企业、小型企业、微型企业”下划线处应依据企业上年度从业人员、营业收入、资产总额等指标，按照《中小企业划型标准规定》（工信部联企业〔2011〕300号）、《金融业企业划型标准规定》（银发〔2015〕309号），判断《中小企业声明函》载明的服务承接商是否属于采购文件所属行业的中型企业/小型企业/微型企业。</w:t>
      </w:r>
    </w:p>
    <w:p w14:paraId="6D097A82">
      <w:pPr>
        <w:pStyle w:val="192"/>
        <w:ind w:firstLine="420" w:firstLineChars="200"/>
        <w:rPr>
          <w:rFonts w:ascii="黑体" w:hAnsi="宋体" w:eastAsia="黑体"/>
          <w:bCs/>
          <w:color w:val="FF0000"/>
          <w:kern w:val="0"/>
          <w:szCs w:val="21"/>
        </w:rPr>
      </w:pPr>
      <w:r>
        <w:rPr>
          <w:rFonts w:hint="eastAsia" w:ascii="黑体" w:hAnsi="宋体" w:eastAsia="黑体"/>
          <w:bCs/>
          <w:color w:val="FF0000"/>
          <w:kern w:val="0"/>
          <w:szCs w:val="21"/>
        </w:rPr>
        <w:t>（2）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37079E3A">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（3）事业单位、社会组织等非企业主体不享受中小企业扶持政策。</w:t>
      </w:r>
    </w:p>
    <w:p w14:paraId="60DAA2DB">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（4）声明是残疾人福利性单位须填写《残疾人福利性单位声明函》的相关内容，具体参照以上《中小企业声明函》填写要求执行。</w:t>
      </w:r>
    </w:p>
    <w:p w14:paraId="07EE6F19">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（5）声明是监狱企业须填写《监狱企业声明函》的三项内容（填写位置的字体已加粗），具体参照以上《中小企业声明函》填写要求执行。</w:t>
      </w:r>
    </w:p>
    <w:p w14:paraId="52CB408F">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5.本项目属于服务类项目，如包含硬件设备、产品等货物采购的，不再对其中涉及的货物制造商作出要求。</w:t>
      </w:r>
    </w:p>
    <w:p w14:paraId="1CCDACCC">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6.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516F21D7">
      <w:pPr>
        <w:ind w:firstLine="420" w:firstLineChars="200"/>
        <w:rPr>
          <w:rFonts w:ascii="黑体" w:hAnsi="宋体" w:eastAsia="黑体"/>
          <w:bCs/>
          <w:color w:val="FF0000"/>
          <w:kern w:val="0"/>
          <w:szCs w:val="21"/>
        </w:rPr>
      </w:pPr>
      <w:r>
        <w:rPr>
          <w:rFonts w:hint="eastAsia" w:ascii="黑体" w:hAnsi="宋体" w:eastAsia="黑体"/>
          <w:bCs/>
          <w:color w:val="FF0000"/>
          <w:kern w:val="0"/>
          <w:szCs w:val="21"/>
        </w:rPr>
        <w:t>7.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0F55986F">
      <w:pPr>
        <w:pStyle w:val="2"/>
      </w:pPr>
    </w:p>
    <w:p w14:paraId="17317755">
      <w:pPr>
        <w:jc w:val="center"/>
        <w:rPr>
          <w:rFonts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中小企业声明函（</w:t>
      </w:r>
      <w:r>
        <w:rPr>
          <w:rFonts w:hint="eastAsia" w:asciiTheme="minorEastAsia" w:hAnsiTheme="minorEastAsia" w:eastAsiaTheme="minorEastAsia"/>
          <w:b/>
          <w:sz w:val="24"/>
        </w:rPr>
        <w:t>服务</w:t>
      </w:r>
      <w:r>
        <w:rPr>
          <w:rFonts w:asciiTheme="minorEastAsia" w:hAnsiTheme="minorEastAsia" w:eastAsiaTheme="minorEastAsia"/>
          <w:b/>
          <w:sz w:val="24"/>
        </w:rPr>
        <w:t>）</w:t>
      </w:r>
    </w:p>
    <w:p w14:paraId="2B734452">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iCs/>
          <w:szCs w:val="21"/>
          <w:u w:val="single"/>
        </w:rPr>
        <w:t xml:space="preserve">    （单位名称）    </w:t>
      </w:r>
      <w:r>
        <w:rPr>
          <w:rFonts w:hint="eastAsia" w:asciiTheme="minorEastAsia" w:hAnsiTheme="minorEastAsia" w:eastAsiaTheme="minorEastAsia" w:cstheme="minorEastAsia"/>
          <w:szCs w:val="21"/>
        </w:rPr>
        <w:t>的</w:t>
      </w:r>
      <w:r>
        <w:rPr>
          <w:rFonts w:hint="eastAsia" w:asciiTheme="minorEastAsia" w:hAnsiTheme="minorEastAsia" w:eastAsiaTheme="minorEastAsia" w:cstheme="minorEastAsia"/>
          <w:b/>
          <w:bCs/>
          <w:i/>
          <w:iCs/>
          <w:szCs w:val="21"/>
          <w:u w:val="single"/>
        </w:rPr>
        <w:t xml:space="preserve">    （项目名称）    </w:t>
      </w:r>
      <w:r>
        <w:rPr>
          <w:rFonts w:hint="eastAsia" w:asciiTheme="minorEastAsia" w:hAnsiTheme="minorEastAsia" w:eastAsiaTheme="minorEastAsia" w:cstheme="minorEastAsia"/>
          <w:szCs w:val="21"/>
        </w:rPr>
        <w:t>采购活动，服务全部由符合政策要求的中小企业承接。相关企业（含联合体中的中小企业、签订分包意向协议的中小企业）的具体情况如下：</w:t>
      </w:r>
    </w:p>
    <w:p w14:paraId="649F4801">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b/>
          <w:bCs/>
          <w:i/>
          <w:iCs/>
          <w:szCs w:val="21"/>
          <w:u w:val="single"/>
        </w:rPr>
        <w:t xml:space="preserve">    （标的名称）     </w:t>
      </w:r>
      <w:r>
        <w:rPr>
          <w:rFonts w:hint="eastAsia" w:asciiTheme="minorEastAsia" w:hAnsiTheme="minorEastAsia" w:eastAsiaTheme="minorEastAsia" w:cstheme="minorEastAsia"/>
          <w:szCs w:val="21"/>
        </w:rPr>
        <w:t>，属于</w:t>
      </w:r>
      <w:r>
        <w:rPr>
          <w:rFonts w:hint="eastAsia" w:asciiTheme="minorEastAsia" w:hAnsiTheme="minorEastAsia" w:eastAsiaTheme="minorEastAsia" w:cstheme="minorEastAsia"/>
          <w:b/>
          <w:bCs/>
          <w:i/>
          <w:iCs/>
          <w:szCs w:val="21"/>
          <w:u w:val="single"/>
        </w:rPr>
        <w:t xml:space="preserve">    （采购文件中明确的所属行业）    </w:t>
      </w:r>
      <w:r>
        <w:rPr>
          <w:rFonts w:hint="eastAsia" w:asciiTheme="minorEastAsia" w:hAnsiTheme="minorEastAsia" w:eastAsiaTheme="minorEastAsia" w:cstheme="minorEastAsia"/>
          <w:szCs w:val="21"/>
        </w:rPr>
        <w:t>行业；承接企业为</w:t>
      </w:r>
      <w:r>
        <w:rPr>
          <w:rFonts w:hint="eastAsia" w:asciiTheme="minorEastAsia" w:hAnsiTheme="minorEastAsia" w:eastAsiaTheme="minorEastAsia" w:cstheme="minorEastAsia"/>
          <w:b/>
          <w:bCs/>
          <w:i/>
          <w:iCs/>
          <w:szCs w:val="21"/>
          <w:u w:val="single"/>
        </w:rPr>
        <w:t xml:space="preserve">    （企业名称，要求承接企业本身所属行业应当与招标文件要求的行业相一致）    </w:t>
      </w:r>
      <w:r>
        <w:rPr>
          <w:rFonts w:hint="eastAsia" w:asciiTheme="minorEastAsia" w:hAnsiTheme="minorEastAsia" w:eastAsiaTheme="minorEastAsia" w:cstheme="minorEastAsia"/>
          <w:szCs w:val="21"/>
        </w:rPr>
        <w:t>，从业人员</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人，营业收入为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万元，资产总额为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万元，属于</w:t>
      </w:r>
      <w:r>
        <w:rPr>
          <w:rFonts w:hint="eastAsia" w:asciiTheme="minorEastAsia" w:hAnsiTheme="minorEastAsia" w:eastAsiaTheme="minorEastAsia" w:cstheme="minorEastAsia"/>
          <w:b/>
          <w:bCs/>
          <w:i/>
          <w:iCs/>
          <w:szCs w:val="21"/>
          <w:u w:val="single"/>
        </w:rPr>
        <w:t xml:space="preserve">    （中型企业、小型企业、微型企业）    </w:t>
      </w:r>
      <w:r>
        <w:rPr>
          <w:rFonts w:hint="eastAsia" w:asciiTheme="minorEastAsia" w:hAnsiTheme="minorEastAsia" w:eastAsiaTheme="minorEastAsia" w:cstheme="minorEastAsia"/>
          <w:szCs w:val="21"/>
        </w:rPr>
        <w:t>；</w:t>
      </w:r>
    </w:p>
    <w:p w14:paraId="5DB66118">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b/>
          <w:bCs/>
          <w:i/>
          <w:iCs/>
          <w:szCs w:val="21"/>
          <w:u w:val="single"/>
        </w:rPr>
        <w:t xml:space="preserve">    （标的名称）     </w:t>
      </w:r>
      <w:r>
        <w:rPr>
          <w:rFonts w:hint="eastAsia" w:asciiTheme="minorEastAsia" w:hAnsiTheme="minorEastAsia" w:eastAsiaTheme="minorEastAsia" w:cstheme="minorEastAsia"/>
          <w:szCs w:val="21"/>
        </w:rPr>
        <w:t>，属于</w:t>
      </w:r>
      <w:r>
        <w:rPr>
          <w:rFonts w:hint="eastAsia" w:asciiTheme="minorEastAsia" w:hAnsiTheme="minorEastAsia" w:eastAsiaTheme="minorEastAsia" w:cstheme="minorEastAsia"/>
          <w:b/>
          <w:bCs/>
          <w:i/>
          <w:iCs/>
          <w:szCs w:val="21"/>
          <w:u w:val="single"/>
        </w:rPr>
        <w:t xml:space="preserve">    （采购文件中明确的所属行业）    </w:t>
      </w:r>
      <w:r>
        <w:rPr>
          <w:rFonts w:hint="eastAsia" w:asciiTheme="minorEastAsia" w:hAnsiTheme="minorEastAsia" w:eastAsiaTheme="minorEastAsia" w:cstheme="minorEastAsia"/>
          <w:szCs w:val="21"/>
        </w:rPr>
        <w:t>行业；承接企业为</w:t>
      </w:r>
      <w:r>
        <w:rPr>
          <w:rFonts w:hint="eastAsia" w:asciiTheme="minorEastAsia" w:hAnsiTheme="minorEastAsia" w:eastAsiaTheme="minorEastAsia" w:cstheme="minorEastAsia"/>
          <w:b/>
          <w:bCs/>
          <w:i/>
          <w:iCs/>
          <w:szCs w:val="21"/>
          <w:u w:val="single"/>
        </w:rPr>
        <w:t xml:space="preserve">    （企业名称，要求承接企业本身所属行业应当与招标文件要求的行业相一致）    </w:t>
      </w:r>
      <w:r>
        <w:rPr>
          <w:rFonts w:hint="eastAsia" w:asciiTheme="minorEastAsia" w:hAnsiTheme="minorEastAsia" w:eastAsiaTheme="minorEastAsia" w:cstheme="minorEastAsia"/>
          <w:szCs w:val="21"/>
        </w:rPr>
        <w:t>，从业人员</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人，营业收入为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万元，资产总额为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万元，属于</w:t>
      </w:r>
      <w:r>
        <w:rPr>
          <w:rFonts w:hint="eastAsia" w:asciiTheme="minorEastAsia" w:hAnsiTheme="minorEastAsia" w:eastAsiaTheme="minorEastAsia" w:cstheme="minorEastAsia"/>
          <w:b/>
          <w:bCs/>
          <w:i/>
          <w:iCs/>
          <w:szCs w:val="21"/>
          <w:u w:val="single"/>
        </w:rPr>
        <w:t xml:space="preserve">    （中型企业、小型企业、微型企业）    </w:t>
      </w:r>
      <w:r>
        <w:rPr>
          <w:rFonts w:hint="eastAsia" w:asciiTheme="minorEastAsia" w:hAnsiTheme="minorEastAsia" w:eastAsiaTheme="minorEastAsia" w:cstheme="minorEastAsia"/>
          <w:szCs w:val="21"/>
        </w:rPr>
        <w:t>；</w:t>
      </w:r>
    </w:p>
    <w:p w14:paraId="4ECD8AF6">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p w14:paraId="009E8AE6">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以上企业，不属于大企业的分支机构，不存在控股股东为大企业的情形，也不存在与大企业的负责人为同一人的情形。</w:t>
      </w:r>
    </w:p>
    <w:p w14:paraId="081B03E4">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本企业对上述声明内容的真实性负责。如有虚假，将依法承担相应责任。</w:t>
      </w:r>
    </w:p>
    <w:p w14:paraId="26F60986">
      <w:pPr>
        <w:ind w:firstLine="420" w:firstLineChars="200"/>
        <w:rPr>
          <w:rFonts w:asciiTheme="minorEastAsia" w:hAnsiTheme="minorEastAsia" w:eastAsiaTheme="minorEastAsia" w:cstheme="minorEastAsia"/>
          <w:szCs w:val="21"/>
        </w:rPr>
      </w:pPr>
      <w:bookmarkStart w:id="42" w:name="_Hlk73562275"/>
      <w:r>
        <w:rPr>
          <w:rFonts w:hint="eastAsia" w:asciiTheme="minorEastAsia" w:hAnsiTheme="minorEastAsia" w:eastAsiaTheme="minorEastAsia" w:cstheme="minorEastAsia"/>
          <w:szCs w:val="21"/>
        </w:rPr>
        <w:t>本投标人已知悉《政府采购促进中小企业发展管理办法》（财库〔2020〕 46 号）、《中小企业划型标准规定》（工信部联企〔2011〕 300 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42"/>
    </w:p>
    <w:p w14:paraId="742CBF5B">
      <w:pPr>
        <w:ind w:firstLine="420" w:firstLineChars="200"/>
      </w:pPr>
    </w:p>
    <w:p w14:paraId="643D10B7">
      <w:pPr>
        <w:jc w:val="center"/>
        <w:rPr>
          <w:rFonts w:asciiTheme="minorEastAsia" w:hAnsiTheme="minorEastAsia" w:eastAsiaTheme="minorEastAsia"/>
          <w:b/>
          <w:sz w:val="24"/>
        </w:rPr>
      </w:pPr>
      <w:r>
        <w:rPr>
          <w:rFonts w:hint="eastAsia" w:asciiTheme="minorEastAsia" w:hAnsiTheme="minorEastAsia" w:eastAsiaTheme="minorEastAsia"/>
          <w:b/>
          <w:sz w:val="24"/>
        </w:rPr>
        <w:t>2.残疾人福利性单位声明函（服务类）</w:t>
      </w:r>
    </w:p>
    <w:p w14:paraId="6666B6C7">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Cs w:val="21"/>
          <w:u w:val="single"/>
        </w:rPr>
        <w:t xml:space="preserve">    （单位名称）    </w:t>
      </w:r>
      <w:r>
        <w:rPr>
          <w:rFonts w:hint="eastAsia" w:asciiTheme="minorEastAsia" w:hAnsiTheme="minorEastAsia" w:eastAsiaTheme="minorEastAsia" w:cstheme="minorEastAsia"/>
          <w:szCs w:val="21"/>
        </w:rPr>
        <w:t>单位的</w:t>
      </w:r>
      <w:r>
        <w:rPr>
          <w:rFonts w:hint="eastAsia" w:asciiTheme="minorEastAsia" w:hAnsiTheme="minorEastAsia" w:eastAsiaTheme="minorEastAsia" w:cstheme="minorEastAsia"/>
          <w:b/>
          <w:bCs/>
          <w:i/>
          <w:iCs/>
          <w:szCs w:val="21"/>
          <w:u w:val="single"/>
        </w:rPr>
        <w:t xml:space="preserve">    （项目名称）    </w:t>
      </w:r>
      <w:r>
        <w:rPr>
          <w:rFonts w:hint="eastAsia" w:asciiTheme="minorEastAsia" w:hAnsiTheme="minorEastAsia" w:eastAsiaTheme="minorEastAsia" w:cstheme="minorEastAsia"/>
          <w:szCs w:val="21"/>
        </w:rPr>
        <w:t>项目采购活动由本单位提供服务。</w:t>
      </w:r>
    </w:p>
    <w:p w14:paraId="54B418B0">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本单位对上述声明的真实性负责。如有虚假，将依法承担相应责任。</w:t>
      </w:r>
    </w:p>
    <w:p w14:paraId="1178D2E1">
      <w:pPr>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本投标人已知悉《财政部民政部中国残疾人联合会关于促进残疾人就业政府采购政策的通知》（财库〔2017〕141号）的规定，承诺提供的声明函内容是真实的，如提供声明函内容不实，则依法追究相关法律责任。</w:t>
      </w:r>
    </w:p>
    <w:p w14:paraId="2EF0E2B3">
      <w:pPr>
        <w:rPr>
          <w:rFonts w:ascii="宋体" w:hAnsi="宋体"/>
          <w:szCs w:val="21"/>
        </w:rPr>
      </w:pPr>
    </w:p>
    <w:p w14:paraId="326D4DC8">
      <w:pPr>
        <w:pStyle w:val="2"/>
      </w:pPr>
    </w:p>
    <w:p w14:paraId="0CB14DCA">
      <w:pPr>
        <w:ind w:firstLine="420" w:firstLineChars="200"/>
        <w:rPr>
          <w:rFonts w:ascii="宋体" w:hAnsi="宋体"/>
          <w:szCs w:val="21"/>
        </w:rPr>
      </w:pPr>
    </w:p>
    <w:p w14:paraId="5AE25C67">
      <w:pPr>
        <w:jc w:val="center"/>
        <w:rPr>
          <w:rFonts w:asciiTheme="minorEastAsia" w:hAnsiTheme="minorEastAsia" w:eastAsiaTheme="minorEastAsia"/>
          <w:b/>
          <w:sz w:val="24"/>
        </w:rPr>
      </w:pPr>
      <w:r>
        <w:rPr>
          <w:rFonts w:hint="eastAsia" w:asciiTheme="minorEastAsia" w:hAnsiTheme="minorEastAsia" w:eastAsiaTheme="minorEastAsia"/>
          <w:b/>
          <w:sz w:val="24"/>
        </w:rPr>
        <w:t>3.监狱企业声明函【服务类，监狱企业如需享受优惠政策，还须另行提供省级以上监狱管理局、戒毒管理局（含新疆生产建设兵团）出具的监狱企业证明文件】</w:t>
      </w:r>
    </w:p>
    <w:p w14:paraId="5018FBF0">
      <w:pPr>
        <w:ind w:firstLine="420" w:firstLineChars="200"/>
        <w:rPr>
          <w:rFonts w:ascii="宋体" w:hAnsi="宋体"/>
          <w:szCs w:val="21"/>
        </w:rPr>
      </w:pPr>
      <w:r>
        <w:rPr>
          <w:rFonts w:hint="eastAsia" w:ascii="宋体" w:hAnsi="宋体"/>
          <w:szCs w:val="21"/>
        </w:rPr>
        <w:t>本投标人郑重声明，根据《财政部司法部关于政府采购支持监狱企业发展有关问题的通知》（财库〔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号）的规定，本投标人</w:t>
      </w:r>
      <w:r>
        <w:rPr>
          <w:rFonts w:ascii="宋体" w:hAnsi="宋体" w:cstheme="minorBidi"/>
          <w:szCs w:val="21"/>
        </w:rPr>
        <w:t>参加</w:t>
      </w:r>
      <w:r>
        <w:rPr>
          <w:rFonts w:ascii="宋体" w:hAnsi="宋体"/>
          <w:b/>
          <w:bCs/>
          <w:szCs w:val="21"/>
          <w:u w:val="single"/>
        </w:rPr>
        <w:t>（</w:t>
      </w:r>
      <w:r>
        <w:rPr>
          <w:rFonts w:hint="eastAsia" w:ascii="宋体" w:hAnsi="宋体"/>
          <w:b/>
          <w:bCs/>
          <w:szCs w:val="21"/>
          <w:u w:val="single"/>
        </w:rPr>
        <w:t>采购人</w:t>
      </w:r>
      <w:r>
        <w:rPr>
          <w:rFonts w:ascii="宋体" w:hAnsi="宋体"/>
          <w:b/>
          <w:bCs/>
          <w:szCs w:val="21"/>
          <w:u w:val="single"/>
        </w:rPr>
        <w:t>名称）</w:t>
      </w:r>
      <w:r>
        <w:rPr>
          <w:rFonts w:ascii="宋体" w:hAnsi="宋体"/>
          <w:szCs w:val="21"/>
        </w:rPr>
        <w:t>的</w:t>
      </w:r>
      <w:r>
        <w:rPr>
          <w:rFonts w:ascii="宋体" w:hAnsi="宋体"/>
          <w:b/>
          <w:bCs/>
          <w:szCs w:val="21"/>
          <w:u w:val="single"/>
        </w:rPr>
        <w:t>（项目名称）</w:t>
      </w:r>
      <w:r>
        <w:rPr>
          <w:rFonts w:ascii="宋体" w:hAnsi="宋体"/>
          <w:szCs w:val="21"/>
        </w:rPr>
        <w:t>采购活动，</w:t>
      </w:r>
      <w:r>
        <w:rPr>
          <w:rFonts w:hint="eastAsia" w:ascii="宋体" w:hAnsi="宋体"/>
          <w:szCs w:val="21"/>
        </w:rPr>
        <w:t>服务</w:t>
      </w:r>
      <w:r>
        <w:rPr>
          <w:rFonts w:ascii="宋体" w:hAnsi="宋体"/>
          <w:szCs w:val="21"/>
        </w:rPr>
        <w:t>全部由符合政策要求的</w:t>
      </w:r>
      <w:r>
        <w:rPr>
          <w:rFonts w:hint="eastAsia" w:ascii="宋体" w:hAnsi="宋体"/>
          <w:szCs w:val="21"/>
        </w:rPr>
        <w:t>监狱企业承接</w:t>
      </w:r>
      <w:r>
        <w:rPr>
          <w:rFonts w:ascii="宋体" w:hAnsi="宋体"/>
          <w:szCs w:val="21"/>
        </w:rPr>
        <w:t>。相关</w:t>
      </w:r>
      <w:r>
        <w:rPr>
          <w:rFonts w:hint="eastAsia" w:ascii="宋体" w:hAnsi="宋体"/>
          <w:szCs w:val="21"/>
        </w:rPr>
        <w:t>监狱企业</w:t>
      </w:r>
      <w:r>
        <w:rPr>
          <w:rFonts w:ascii="宋体" w:hAnsi="宋体"/>
          <w:szCs w:val="21"/>
        </w:rPr>
        <w:t>的具体情况如下：</w:t>
      </w:r>
    </w:p>
    <w:p w14:paraId="178DEDAD">
      <w:pPr>
        <w:ind w:firstLine="420" w:firstLineChars="200"/>
        <w:rPr>
          <w:rFonts w:ascii="宋体" w:hAnsi="宋体"/>
          <w:szCs w:val="21"/>
        </w:rPr>
      </w:pPr>
      <w:r>
        <w:rPr>
          <w:rFonts w:ascii="宋体" w:hAnsi="宋体"/>
          <w:szCs w:val="21"/>
        </w:rPr>
        <w:t>1.</w:t>
      </w:r>
      <w:r>
        <w:rPr>
          <w:rFonts w:ascii="宋体" w:hAnsi="宋体"/>
          <w:b/>
          <w:bCs/>
          <w:szCs w:val="21"/>
          <w:u w:val="single"/>
        </w:rPr>
        <w:t xml:space="preserve"> </w:t>
      </w:r>
      <w:r>
        <w:rPr>
          <w:rFonts w:ascii="宋体" w:hAnsi="宋体"/>
          <w:b/>
          <w:bCs/>
          <w:i/>
          <w:iCs/>
          <w:szCs w:val="21"/>
          <w:u w:val="single"/>
        </w:rPr>
        <w:t>（标的名称</w:t>
      </w:r>
      <w:r>
        <w:rPr>
          <w:rFonts w:ascii="宋体" w:hAnsi="宋体"/>
          <w:b/>
          <w:bCs/>
          <w:szCs w:val="21"/>
          <w:u w:val="single"/>
        </w:rPr>
        <w:t>）</w:t>
      </w:r>
      <w:r>
        <w:rPr>
          <w:rFonts w:ascii="宋体" w:hAnsi="宋体"/>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ascii="宋体" w:hAnsi="宋体"/>
          <w:szCs w:val="21"/>
        </w:rPr>
        <w:t>；</w:t>
      </w:r>
    </w:p>
    <w:p w14:paraId="01E020F3">
      <w:pPr>
        <w:ind w:firstLine="420" w:firstLineChars="200"/>
        <w:rPr>
          <w:rFonts w:ascii="宋体" w:hAnsi="宋体"/>
          <w:szCs w:val="21"/>
        </w:rPr>
      </w:pPr>
      <w:r>
        <w:rPr>
          <w:rFonts w:ascii="宋体" w:hAnsi="宋体"/>
          <w:szCs w:val="21"/>
        </w:rPr>
        <w:t>2.</w:t>
      </w:r>
      <w:r>
        <w:rPr>
          <w:rFonts w:ascii="宋体" w:hAnsi="宋体"/>
          <w:b/>
          <w:bCs/>
          <w:szCs w:val="21"/>
          <w:u w:val="single"/>
        </w:rPr>
        <w:t xml:space="preserve"> </w:t>
      </w:r>
      <w:r>
        <w:rPr>
          <w:rFonts w:ascii="宋体" w:hAnsi="宋体"/>
          <w:b/>
          <w:bCs/>
          <w:i/>
          <w:iCs/>
          <w:szCs w:val="21"/>
          <w:u w:val="single"/>
        </w:rPr>
        <w:t>（标的名称）</w:t>
      </w:r>
      <w:r>
        <w:rPr>
          <w:rFonts w:ascii="宋体" w:hAnsi="宋体"/>
          <w:i/>
          <w:iCs/>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hint="eastAsia" w:ascii="宋体" w:hAnsi="宋体"/>
          <w:szCs w:val="21"/>
        </w:rPr>
        <w:t>。</w:t>
      </w:r>
    </w:p>
    <w:p w14:paraId="263BC78D">
      <w:pPr>
        <w:ind w:firstLine="420" w:firstLineChars="200"/>
        <w:rPr>
          <w:rFonts w:ascii="宋体" w:hAnsi="宋体"/>
          <w:szCs w:val="21"/>
        </w:rPr>
      </w:pPr>
      <w:r>
        <w:rPr>
          <w:rFonts w:ascii="宋体" w:hAnsi="宋体"/>
          <w:szCs w:val="21"/>
        </w:rPr>
        <w:t xml:space="preserve">…… </w:t>
      </w:r>
    </w:p>
    <w:p w14:paraId="5A517C69">
      <w:pPr>
        <w:ind w:firstLine="420" w:firstLineChars="200"/>
        <w:rPr>
          <w:rFonts w:ascii="宋体" w:hAnsi="宋体"/>
          <w:szCs w:val="21"/>
        </w:rPr>
      </w:pPr>
      <w:r>
        <w:rPr>
          <w:rFonts w:ascii="宋体" w:hAnsi="宋体" w:cstheme="minorBidi"/>
          <w:szCs w:val="21"/>
        </w:rPr>
        <w:t>本</w:t>
      </w:r>
      <w:r>
        <w:rPr>
          <w:rFonts w:hint="eastAsia" w:ascii="宋体" w:hAnsi="宋体" w:cstheme="minorBidi"/>
          <w:szCs w:val="21"/>
        </w:rPr>
        <w:t>投标人</w:t>
      </w:r>
      <w:r>
        <w:rPr>
          <w:rFonts w:ascii="宋体" w:hAnsi="宋体"/>
          <w:szCs w:val="21"/>
        </w:rPr>
        <w:t>对上述声明内容的真实性负责。如有虚假，将依法承担相应责任。</w:t>
      </w:r>
    </w:p>
    <w:p w14:paraId="11BC746C">
      <w:pPr>
        <w:ind w:firstLine="420" w:firstLineChars="200"/>
        <w:rPr>
          <w:rFonts w:ascii="宋体" w:hAnsi="宋体"/>
          <w:szCs w:val="21"/>
        </w:rPr>
      </w:pPr>
      <w:r>
        <w:rPr>
          <w:rFonts w:hint="eastAsia" w:ascii="宋体" w:hAnsi="宋体"/>
          <w:szCs w:val="21"/>
        </w:rPr>
        <w:t>附：省级以上监狱管理局、戒毒管理局（含新疆生产建设兵团）出具的监狱企业证明文件。</w:t>
      </w:r>
    </w:p>
    <w:p w14:paraId="3AC044F0">
      <w:pPr>
        <w:ind w:left="723" w:hanging="723" w:hangingChars="300"/>
        <w:rPr>
          <w:b/>
          <w:sz w:val="24"/>
        </w:rPr>
      </w:pPr>
    </w:p>
    <w:p w14:paraId="10594803">
      <w:pPr>
        <w:jc w:val="center"/>
        <w:rPr>
          <w:rFonts w:hint="eastAsia" w:eastAsia="黑体"/>
          <w:lang w:eastAsia="zh-CN"/>
        </w:rPr>
      </w:pPr>
      <w:r>
        <w:rPr>
          <w:rFonts w:hint="eastAsia" w:ascii="黑体" w:hAnsi="宋体" w:eastAsia="黑体"/>
          <w:bCs/>
          <w:kern w:val="0"/>
          <w:sz w:val="24"/>
          <w:szCs w:val="32"/>
        </w:rPr>
        <w:t>（三）本国产品声明函</w:t>
      </w:r>
      <w:r>
        <w:rPr>
          <w:rFonts w:hint="eastAsia" w:ascii="黑体" w:hAnsi="宋体" w:eastAsia="黑体"/>
          <w:bCs/>
          <w:kern w:val="0"/>
          <w:sz w:val="24"/>
          <w:szCs w:val="32"/>
          <w:highlight w:val="yellow"/>
          <w:lang w:eastAsia="zh-CN"/>
        </w:rPr>
        <w:t>（</w:t>
      </w:r>
      <w:r>
        <w:rPr>
          <w:rFonts w:hint="eastAsia" w:ascii="黑体" w:hAnsi="宋体" w:eastAsia="黑体"/>
          <w:bCs/>
          <w:kern w:val="0"/>
          <w:sz w:val="24"/>
          <w:szCs w:val="32"/>
          <w:highlight w:val="yellow"/>
          <w:lang w:val="en-US" w:eastAsia="zh-CN"/>
        </w:rPr>
        <w:t>本项目不适用</w:t>
      </w:r>
      <w:r>
        <w:rPr>
          <w:rFonts w:hint="eastAsia" w:ascii="黑体" w:hAnsi="宋体" w:eastAsia="黑体"/>
          <w:bCs/>
          <w:kern w:val="0"/>
          <w:sz w:val="24"/>
          <w:szCs w:val="32"/>
          <w:highlight w:val="yellow"/>
          <w:lang w:eastAsia="zh-CN"/>
        </w:rPr>
        <w:t>）</w:t>
      </w:r>
    </w:p>
    <w:p w14:paraId="16EFAFA0">
      <w:pPr>
        <w:ind w:firstLine="422" w:firstLineChars="200"/>
        <w:rPr>
          <w:rFonts w:ascii="宋体" w:hAnsi="宋体"/>
          <w:b/>
          <w:color w:val="FF0000"/>
          <w:szCs w:val="21"/>
        </w:rPr>
      </w:pPr>
      <w:r>
        <w:rPr>
          <w:rFonts w:hint="eastAsia" w:ascii="宋体" w:hAnsi="宋体"/>
          <w:b/>
          <w:color w:val="FF0000"/>
          <w:szCs w:val="21"/>
        </w:rPr>
        <w:t>填写指引：</w:t>
      </w:r>
    </w:p>
    <w:p w14:paraId="04EFA19E">
      <w:pPr>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该部分内容由供应商根据自身实际情况填写，不符合要求的供应商可以不填写或直接删除相应的声明函。供应商提供的声明函不属实的，属于提供虚假资料谋取中标，依照《中华人民共和国政府采购法》等国家有关规定追究相应责任。</w:t>
      </w:r>
    </w:p>
    <w:p w14:paraId="6F964F2A">
      <w:pPr>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2.该部分内容填写需要参考的相关文件：</w:t>
      </w:r>
    </w:p>
    <w:p w14:paraId="28A097A0">
      <w:pPr>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(1)《国务院办公厅关于在政府采购中实施本国产品标准及相关政策的通知》（国办发〔2025〕34号）</w:t>
      </w:r>
    </w:p>
    <w:p w14:paraId="35593DB0">
      <w:pPr>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(2)《关于贯彻落实&lt;国务院办公厅关于在政府采购中实施本国产品标准及相关政策的通知&gt;的意见》（财库〔2025〕30号）</w:t>
      </w:r>
    </w:p>
    <w:p w14:paraId="205C017E">
      <w:pPr>
        <w:ind w:firstLine="420" w:firstLineChars="200"/>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3.请依照提供的格式和内容填写声明函，不要随意变更格式；声明函可以不盖章或签字。</w:t>
      </w:r>
    </w:p>
    <w:p w14:paraId="1B320BA6">
      <w:pP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4.声明函具体填写要求：</w:t>
      </w:r>
    </w:p>
    <w:p w14:paraId="5A78B034">
      <w:pP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（1）产品如有型号，请在“产品名称”栏一并填写。</w:t>
      </w:r>
    </w:p>
    <w:p w14:paraId="133F7F24">
      <w:pP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（2）生产厂名与厂址应与生产厂营业执照载明的相关信息保持一致。</w:t>
      </w:r>
    </w:p>
    <w:p w14:paraId="5E48ED0D">
      <w:pP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（3）该产品的中国境内生产的组件成本占比相关要求实施前，“规定比例”栏可不填，下同。</w:t>
      </w:r>
    </w:p>
    <w:p w14:paraId="1BC904E5">
      <w:pP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（4）该产品的关键组件要求实施前，“关键组件”栏可不填，下同。</w:t>
      </w:r>
    </w:p>
    <w:p w14:paraId="47B47364">
      <w:pPr>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color w:val="FF0000"/>
          <w:szCs w:val="21"/>
        </w:rPr>
        <w:t>（5）该产品的关键工序要求实施前，“关键工序”栏可不填，下同。</w:t>
      </w:r>
    </w:p>
    <w:p w14:paraId="4533105C">
      <w:pPr>
        <w:ind w:firstLine="420" w:firstLineChars="200"/>
        <w:rPr>
          <w:rFonts w:asciiTheme="minorEastAsia" w:hAnsiTheme="minorEastAsia" w:eastAsiaTheme="minorEastAsia"/>
          <w:color w:val="FF0000"/>
        </w:rPr>
      </w:pPr>
      <w:r>
        <w:rPr>
          <w:rFonts w:hint="eastAsia" w:asciiTheme="minorEastAsia" w:hAnsiTheme="minorEastAsia" w:eastAsiaTheme="minorEastAsia"/>
          <w:color w:val="FF0000"/>
          <w:szCs w:val="21"/>
        </w:rPr>
        <w:t>（6）</w:t>
      </w:r>
      <w:r>
        <w:rPr>
          <w:rFonts w:hint="eastAsia" w:asciiTheme="minorEastAsia" w:hAnsiTheme="minorEastAsia" w:eastAsiaTheme="minorEastAsia"/>
          <w:b/>
          <w:bCs/>
          <w:color w:val="FF0000"/>
          <w:szCs w:val="21"/>
        </w:rPr>
        <w:t>必须在“具体比例”栏填写提供所有符合本国产品标准的产品成本之和占提供的全部产品成本之和的比例。</w:t>
      </w:r>
      <w:r>
        <w:rPr>
          <w:rFonts w:hint="eastAsia" w:asciiTheme="minorEastAsia" w:hAnsiTheme="minorEastAsia" w:eastAsiaTheme="minorEastAsia"/>
          <w:color w:val="FF0000"/>
          <w:szCs w:val="21"/>
        </w:rPr>
        <w:t>根据《国务院办公厅关于在政府采购中实施本国产品标准及相关政策的通知》（国办发〔2025〕34号）的</w:t>
      </w:r>
      <w:r>
        <w:rPr>
          <w:rFonts w:hint="eastAsia" w:asciiTheme="minorEastAsia" w:hAnsiTheme="minorEastAsia" w:eastAsiaTheme="minorEastAsia"/>
          <w:color w:val="FF0000"/>
        </w:rPr>
        <w:t>规定，当采购项目或者采购包中含有多种产品，供应商为该采购项目或者采购包提供的符合本国产品标准的产品成本之和占该供应商提供的全部产品成本之和的比例达到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b/>
          <w:bCs/>
          <w:color w:val="FF0000"/>
        </w:rPr>
        <w:t>80%以上</w:t>
      </w:r>
      <w:r>
        <w:rPr>
          <w:rFonts w:hint="eastAsia" w:asciiTheme="minorEastAsia" w:hAnsiTheme="minorEastAsia" w:eastAsiaTheme="minorEastAsia"/>
          <w:color w:val="FF0000"/>
        </w:rPr>
        <w:t>时，依法对该供应商提供的全部产品给予20%价格评审优惠。</w:t>
      </w:r>
    </w:p>
    <w:p w14:paraId="454FCD0E">
      <w:pPr>
        <w:pStyle w:val="192"/>
        <w:ind w:firstLine="420" w:firstLineChars="200"/>
        <w:rPr>
          <w:rFonts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Cs w:val="21"/>
          <w:shd w:val="clear" w:color="auto" w:fill="FFFFFF"/>
          <w14:textFill>
            <w14:solidFill>
              <w14:schemeClr w14:val="tx1"/>
            </w14:solidFill>
          </w14:textFill>
        </w:rPr>
        <w:t>5.</w:t>
      </w:r>
      <w:r>
        <w:rPr>
          <w:rFonts w:hint="eastAsia" w:asciiTheme="minorEastAsia" w:hAnsiTheme="minorEastAsia" w:eastAsiaTheme="minorEastAsia"/>
          <w:color w:val="000000" w:themeColor="text1"/>
          <w14:textFill>
            <w14:solidFill>
              <w14:schemeClr w14:val="tx1"/>
            </w14:solidFill>
          </w14:textFill>
        </w:rPr>
        <w:t>争议处理：</w:t>
      </w:r>
    </w:p>
    <w:p w14:paraId="136487A5">
      <w:pPr>
        <w:pStyle w:val="192"/>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1）政府采购投诉处理、监督检查中，对产品或组件是否在中国境内生产存在争议的，按照以下原则处理：①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②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2B1B19B3">
      <w:pPr>
        <w:pStyle w:val="192"/>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18CD85A4">
      <w:pPr>
        <w:pStyle w:val="192"/>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政府采购投诉处理、监督检查中，对特定产品的关键组件是否在中国境内生产存在争议的，按照《国务院办公厅关于在政府采购中实施本国产品标准及相关政策的通知》第五条第（一）项规定的原则处理；对特定产品的关键工序是否在中国境内完成存在争议的，相关供应商及制造商应当提供关键工序在中国境内完成的记录等材料予以证明。</w:t>
      </w:r>
    </w:p>
    <w:p w14:paraId="757E7369">
      <w:pPr>
        <w:pStyle w:val="192"/>
        <w:ind w:firstLine="420" w:firstLineChars="20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4DF4623D">
      <w:pPr>
        <w:pStyle w:val="192"/>
        <w:ind w:firstLine="420" w:firstLineChars="200"/>
        <w:rPr>
          <w:rFonts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Cs w:val="21"/>
          <w:shd w:val="clear" w:color="auto" w:fill="FFFFFF"/>
          <w14:textFill>
            <w14:solidFill>
              <w14:schemeClr w14:val="tx1"/>
            </w14:solidFill>
          </w14:textFill>
        </w:rPr>
        <w:t>6.</w:t>
      </w:r>
      <w:r>
        <w:rPr>
          <w:rFonts w:hint="eastAsia" w:asciiTheme="minorEastAsia" w:hAnsiTheme="minorEastAsia" w:eastAsiaTheme="minorEastAsia"/>
          <w:color w:val="000000" w:themeColor="text1"/>
          <w14:textFill>
            <w14:solidFill>
              <w14:schemeClr w14:val="tx1"/>
            </w14:solidFill>
          </w14:textFill>
        </w:rPr>
        <w:t>评审委员会在评审中发现《关于符合本国产品标准的声明函》内容含义不明确、同类事项与投标（响应）文件表述不一致或者有明显文字错误等情况的，应当以书面形式要求供应商作出必要的澄清、说明或者补正。经澄清、说明或者补正的《声明函》仍然不符合《国务院办公厅关于在政府采购中实施本国产品标准及相关政策的通知》规定要求的，供应商提供的相关产品视为不符合本国产品标准，不享受价格扣除，但不作投标无效处理。</w:t>
      </w:r>
    </w:p>
    <w:p w14:paraId="47BA5DF3">
      <w:pPr>
        <w:pStyle w:val="192"/>
      </w:pPr>
    </w:p>
    <w:p w14:paraId="6F685D3B">
      <w:pPr>
        <w:pStyle w:val="192"/>
        <w:jc w:val="center"/>
        <w:rPr>
          <w:rFonts w:ascii="Times New Roman" w:hAnsi="Times New Roman"/>
          <w:b/>
          <w:sz w:val="24"/>
          <w:szCs w:val="24"/>
        </w:rPr>
      </w:pPr>
      <w:r>
        <w:rPr>
          <w:rFonts w:hint="eastAsia" w:ascii="Times New Roman" w:hAnsi="Times New Roman"/>
          <w:b/>
          <w:sz w:val="24"/>
          <w:szCs w:val="24"/>
        </w:rPr>
        <w:t>关于符合本国产品标准的声明函</w:t>
      </w:r>
    </w:p>
    <w:p w14:paraId="6B0E4CC5">
      <w:pPr>
        <w:pStyle w:val="37"/>
        <w:widowControl/>
        <w:shd w:val="clear" w:color="auto" w:fill="FFFFFF"/>
        <w:ind w:firstLine="420" w:firstLineChars="200"/>
        <w:jc w:val="left"/>
        <w:rPr>
          <w:rFonts w:cs="宋体" w:asciiTheme="minorEastAsia" w:hAnsiTheme="minorEastAsia" w:eastAsiaTheme="minorEastAsia"/>
          <w:color w:val="000000"/>
          <w:sz w:val="21"/>
          <w:szCs w:val="21"/>
          <w:shd w:val="clear" w:color="auto" w:fill="FFFFFF"/>
        </w:rPr>
      </w:pPr>
      <w:r>
        <w:rPr>
          <w:rFonts w:hint="eastAsia" w:cs="宋体" w:asciiTheme="minorEastAsia" w:hAnsiTheme="minorEastAsia" w:eastAsiaTheme="minorEastAsia"/>
          <w:color w:val="000000"/>
          <w:sz w:val="21"/>
          <w:szCs w:val="21"/>
          <w:shd w:val="clear" w:color="auto" w:fill="FFFFFF"/>
        </w:rPr>
        <w:t>本公司（单位）郑重声明，根据《国务院办公厅关于在政府采购中实施本国产品标准及相关政策的通知》（国办发〔</w:t>
      </w:r>
      <w:r>
        <w:rPr>
          <w:rFonts w:cs="Calibri" w:asciiTheme="minorEastAsia" w:hAnsiTheme="minorEastAsia" w:eastAsiaTheme="minorEastAsia"/>
          <w:color w:val="000000"/>
          <w:sz w:val="21"/>
          <w:szCs w:val="21"/>
          <w:shd w:val="clear" w:color="auto" w:fill="FFFFFF"/>
        </w:rPr>
        <w:t>2025</w:t>
      </w:r>
      <w:r>
        <w:rPr>
          <w:rFonts w:hint="eastAsia" w:cs="宋体" w:asciiTheme="minorEastAsia" w:hAnsiTheme="minorEastAsia" w:eastAsiaTheme="minorEastAsia"/>
          <w:color w:val="000000"/>
          <w:sz w:val="21"/>
          <w:szCs w:val="21"/>
          <w:shd w:val="clear" w:color="auto" w:fill="FFFFFF"/>
        </w:rPr>
        <w:t>〕</w:t>
      </w:r>
      <w:r>
        <w:rPr>
          <w:rFonts w:cs="Calibri" w:asciiTheme="minorEastAsia" w:hAnsiTheme="minorEastAsia" w:eastAsiaTheme="minorEastAsia"/>
          <w:color w:val="000000"/>
          <w:sz w:val="21"/>
          <w:szCs w:val="21"/>
          <w:shd w:val="clear" w:color="auto" w:fill="FFFFFF"/>
        </w:rPr>
        <w:t>34</w:t>
      </w:r>
      <w:r>
        <w:rPr>
          <w:rFonts w:hint="eastAsia" w:cs="宋体" w:asciiTheme="minorEastAsia" w:hAnsiTheme="minorEastAsia" w:eastAsiaTheme="minorEastAsia"/>
          <w:color w:val="000000"/>
          <w:sz w:val="21"/>
          <w:szCs w:val="21"/>
          <w:shd w:val="clear" w:color="auto" w:fill="FFFFFF"/>
        </w:rPr>
        <w:t>号）的规定，本公司（单位）提供的以下产品属于本国产品。具体情况如下：</w:t>
      </w:r>
    </w:p>
    <w:p w14:paraId="0DB4C5AA">
      <w:pPr>
        <w:pStyle w:val="37"/>
        <w:widowControl/>
        <w:shd w:val="clear" w:color="auto" w:fill="FFFFFF"/>
        <w:ind w:firstLine="420" w:firstLineChars="200"/>
        <w:jc w:val="left"/>
        <w:rPr>
          <w:rFonts w:ascii="宋体" w:hAnsi="宋体" w:cs="宋体"/>
          <w:color w:val="000000"/>
          <w:sz w:val="21"/>
          <w:szCs w:val="21"/>
        </w:rPr>
      </w:pPr>
      <w:r>
        <w:rPr>
          <w:rFonts w:ascii="Calibri" w:hAnsi="Calibri" w:cs="Calibri"/>
          <w:color w:val="000000"/>
          <w:sz w:val="21"/>
          <w:szCs w:val="21"/>
          <w:shd w:val="clear" w:color="auto" w:fill="FFFFFF"/>
        </w:rPr>
        <w:t>1.</w:t>
      </w:r>
      <w:r>
        <w:rPr>
          <w:rFonts w:hint="eastAsia" w:ascii="宋体" w:hAnsi="宋体"/>
          <w:b/>
          <w:bCs/>
          <w:i/>
          <w:iCs/>
          <w:sz w:val="21"/>
          <w:szCs w:val="21"/>
          <w:u w:val="single"/>
        </w:rPr>
        <w:t>（产品名称</w:t>
      </w:r>
      <w:r>
        <w:rPr>
          <w:rFonts w:ascii="宋体" w:hAnsi="宋体"/>
          <w:b/>
          <w:bCs/>
          <w:i/>
          <w:iCs/>
          <w:sz w:val="21"/>
          <w:szCs w:val="21"/>
          <w:u w:val="single"/>
        </w:rPr>
        <w:t>1</w:t>
      </w:r>
      <w:r>
        <w:rPr>
          <w:rFonts w:hint="eastAsia" w:ascii="宋体" w:hAnsi="宋体"/>
          <w:b/>
          <w:bCs/>
          <w:i/>
          <w:iCs/>
          <w:sz w:val="21"/>
          <w:szCs w:val="21"/>
          <w:u w:val="single"/>
        </w:rPr>
        <w:t>）</w:t>
      </w:r>
      <w:r>
        <w:rPr>
          <w:rFonts w:ascii="Calibri" w:hAnsi="Calibri" w:cs="Calibri"/>
          <w:color w:val="FF0000"/>
          <w:sz w:val="21"/>
          <w:szCs w:val="21"/>
          <w:shd w:val="clear" w:color="auto" w:fill="FFFFFF"/>
        </w:rPr>
        <w:t>1</w:t>
      </w:r>
      <w:r>
        <w:rPr>
          <w:rFonts w:hint="eastAsia" w:ascii="宋体" w:hAnsi="宋体" w:cs="宋体"/>
          <w:color w:val="000000"/>
          <w:sz w:val="21"/>
          <w:szCs w:val="21"/>
          <w:shd w:val="clear" w:color="auto" w:fill="FFFFFF"/>
        </w:rPr>
        <w:t>，生产厂为</w:t>
      </w:r>
      <w:r>
        <w:rPr>
          <w:rFonts w:hint="eastAsia" w:ascii="宋体" w:hAnsi="宋体"/>
          <w:b/>
          <w:bCs/>
          <w:i/>
          <w:iCs/>
          <w:sz w:val="21"/>
          <w:szCs w:val="21"/>
          <w:u w:val="single"/>
        </w:rPr>
        <w:t>（厂名）</w:t>
      </w:r>
      <w:r>
        <w:rPr>
          <w:rFonts w:ascii="Calibri" w:hAnsi="Calibri" w:cs="Calibri"/>
          <w:color w:val="FF0000"/>
          <w:sz w:val="21"/>
          <w:szCs w:val="21"/>
          <w:shd w:val="clear" w:color="auto" w:fill="FFFFFF"/>
        </w:rPr>
        <w:t>2</w:t>
      </w:r>
      <w:r>
        <w:rPr>
          <w:rFonts w:hint="eastAsia" w:ascii="宋体" w:hAnsi="宋体" w:cs="宋体"/>
          <w:color w:val="000000"/>
          <w:sz w:val="21"/>
          <w:szCs w:val="21"/>
          <w:shd w:val="clear" w:color="auto" w:fill="FFFFFF"/>
        </w:rPr>
        <w:t>，厂址为</w:t>
      </w:r>
      <w:r>
        <w:rPr>
          <w:rFonts w:hint="eastAsia" w:ascii="宋体" w:hAnsi="宋体"/>
          <w:b/>
          <w:bCs/>
          <w:i/>
          <w:iCs/>
          <w:sz w:val="21"/>
          <w:szCs w:val="21"/>
          <w:u w:val="single"/>
        </w:rPr>
        <w:t>（生产厂址）</w:t>
      </w:r>
      <w:r>
        <w:rPr>
          <w:rFonts w:hint="eastAsia" w:ascii="Calibri" w:hAnsi="Calibri" w:cs="Calibri"/>
          <w:color w:val="000000"/>
          <w:sz w:val="21"/>
          <w:szCs w:val="21"/>
          <w:shd w:val="clear" w:color="auto" w:fill="FFFFFF"/>
        </w:rPr>
        <w:t>。</w:t>
      </w:r>
      <w:r>
        <w:rPr>
          <w:rFonts w:hint="eastAsia" w:ascii="宋体" w:hAnsi="宋体"/>
          <w:b/>
          <w:bCs/>
          <w:i/>
          <w:iCs/>
          <w:sz w:val="21"/>
          <w:szCs w:val="21"/>
          <w:u w:val="single"/>
        </w:rPr>
        <w:t>（产品名称</w:t>
      </w:r>
      <w:r>
        <w:rPr>
          <w:rFonts w:ascii="宋体" w:hAnsi="宋体"/>
          <w:b/>
          <w:bCs/>
          <w:i/>
          <w:iCs/>
          <w:sz w:val="21"/>
          <w:szCs w:val="21"/>
          <w:u w:val="single"/>
        </w:rPr>
        <w:t>1</w:t>
      </w:r>
      <w:r>
        <w:rPr>
          <w:rFonts w:hint="eastAsia" w:ascii="宋体" w:hAnsi="宋体"/>
          <w:b/>
          <w:bCs/>
          <w:i/>
          <w:iCs/>
          <w:sz w:val="21"/>
          <w:szCs w:val="21"/>
          <w:u w:val="single"/>
        </w:rPr>
        <w:t>）</w:t>
      </w:r>
      <w:r>
        <w:rPr>
          <w:rFonts w:hint="eastAsia" w:ascii="宋体" w:hAnsi="宋体" w:cs="宋体"/>
          <w:color w:val="000000"/>
          <w:sz w:val="21"/>
          <w:szCs w:val="21"/>
          <w:shd w:val="clear" w:color="auto" w:fill="FFFFFF"/>
        </w:rPr>
        <w:t>的中国境内生产的组件成本占比≥</w:t>
      </w:r>
      <w:r>
        <w:rPr>
          <w:rFonts w:hint="eastAsia" w:ascii="宋体" w:hAnsi="宋体"/>
          <w:b/>
          <w:bCs/>
          <w:i/>
          <w:iCs/>
          <w:sz w:val="21"/>
          <w:szCs w:val="21"/>
          <w:u w:val="single"/>
        </w:rPr>
        <w:t>（规定比例）</w:t>
      </w:r>
      <w:r>
        <w:rPr>
          <w:rFonts w:ascii="Calibri" w:hAnsi="Calibri" w:cs="Calibri"/>
          <w:color w:val="FF0000"/>
          <w:sz w:val="21"/>
          <w:szCs w:val="21"/>
          <w:shd w:val="clear" w:color="auto" w:fill="FFFFFF"/>
        </w:rPr>
        <w:t>3</w:t>
      </w:r>
      <w:r>
        <w:rPr>
          <w:rFonts w:hint="eastAsia" w:ascii="宋体" w:hAnsi="宋体" w:cs="宋体"/>
          <w:color w:val="000000"/>
          <w:sz w:val="21"/>
          <w:szCs w:val="21"/>
          <w:shd w:val="clear" w:color="auto" w:fill="FFFFFF"/>
        </w:rPr>
        <w:t>。</w:t>
      </w:r>
      <w:r>
        <w:rPr>
          <w:rFonts w:hint="eastAsia" w:ascii="宋体" w:hAnsi="宋体"/>
          <w:b/>
          <w:bCs/>
          <w:i/>
          <w:iCs/>
          <w:sz w:val="21"/>
          <w:szCs w:val="21"/>
          <w:u w:val="single"/>
        </w:rPr>
        <w:t>（产品名称</w:t>
      </w:r>
      <w:r>
        <w:rPr>
          <w:rFonts w:ascii="宋体" w:hAnsi="宋体"/>
          <w:b/>
          <w:bCs/>
          <w:i/>
          <w:iCs/>
          <w:sz w:val="21"/>
          <w:szCs w:val="21"/>
          <w:u w:val="single"/>
        </w:rPr>
        <w:t>1</w:t>
      </w:r>
      <w:r>
        <w:rPr>
          <w:rFonts w:hint="eastAsia" w:ascii="宋体" w:hAnsi="宋体"/>
          <w:b/>
          <w:bCs/>
          <w:i/>
          <w:iCs/>
          <w:sz w:val="21"/>
          <w:szCs w:val="21"/>
          <w:u w:val="single"/>
        </w:rPr>
        <w:t>）</w:t>
      </w:r>
      <w:r>
        <w:rPr>
          <w:rFonts w:hint="eastAsia" w:ascii="宋体" w:hAnsi="宋体" w:cs="宋体"/>
          <w:color w:val="000000"/>
          <w:sz w:val="21"/>
          <w:szCs w:val="21"/>
          <w:shd w:val="clear" w:color="auto" w:fill="FFFFFF"/>
        </w:rPr>
        <w:t>的</w:t>
      </w:r>
      <w:r>
        <w:rPr>
          <w:rFonts w:hint="eastAsia" w:ascii="宋体" w:hAnsi="宋体"/>
          <w:b/>
          <w:bCs/>
          <w:i/>
          <w:iCs/>
          <w:sz w:val="21"/>
          <w:szCs w:val="21"/>
          <w:u w:val="single"/>
        </w:rPr>
        <w:t>（关键组件）</w:t>
      </w:r>
      <w:r>
        <w:rPr>
          <w:rFonts w:ascii="Calibri" w:hAnsi="Calibri" w:cs="Calibri"/>
          <w:color w:val="FF0000"/>
          <w:sz w:val="21"/>
          <w:szCs w:val="21"/>
          <w:shd w:val="clear" w:color="auto" w:fill="FFFFFF"/>
        </w:rPr>
        <w:t>4</w:t>
      </w:r>
      <w:r>
        <w:rPr>
          <w:rFonts w:hint="eastAsia" w:ascii="宋体" w:hAnsi="宋体" w:cs="宋体"/>
          <w:color w:val="000000"/>
          <w:sz w:val="21"/>
          <w:szCs w:val="21"/>
          <w:shd w:val="clear" w:color="auto" w:fill="FFFFFF"/>
        </w:rPr>
        <w:t>在中国境内生产。</w:t>
      </w:r>
      <w:r>
        <w:rPr>
          <w:rFonts w:hint="eastAsia" w:ascii="宋体" w:hAnsi="宋体"/>
          <w:b/>
          <w:bCs/>
          <w:i/>
          <w:iCs/>
          <w:sz w:val="21"/>
          <w:szCs w:val="21"/>
          <w:u w:val="single"/>
        </w:rPr>
        <w:t>（产品名称</w:t>
      </w:r>
      <w:r>
        <w:rPr>
          <w:rFonts w:ascii="宋体" w:hAnsi="宋体"/>
          <w:b/>
          <w:bCs/>
          <w:i/>
          <w:iCs/>
          <w:sz w:val="21"/>
          <w:szCs w:val="21"/>
          <w:u w:val="single"/>
        </w:rPr>
        <w:t>1</w:t>
      </w:r>
      <w:r>
        <w:rPr>
          <w:rFonts w:hint="eastAsia" w:ascii="宋体" w:hAnsi="宋体"/>
          <w:b/>
          <w:bCs/>
          <w:i/>
          <w:iCs/>
          <w:sz w:val="21"/>
          <w:szCs w:val="21"/>
          <w:u w:val="single"/>
        </w:rPr>
        <w:t>）</w:t>
      </w:r>
      <w:r>
        <w:rPr>
          <w:rFonts w:hint="eastAsia" w:ascii="宋体" w:hAnsi="宋体" w:cs="宋体"/>
          <w:color w:val="000000"/>
          <w:sz w:val="21"/>
          <w:szCs w:val="21"/>
          <w:shd w:val="clear" w:color="auto" w:fill="FFFFFF"/>
        </w:rPr>
        <w:t>的</w:t>
      </w:r>
      <w:r>
        <w:rPr>
          <w:rFonts w:hint="eastAsia" w:ascii="宋体" w:hAnsi="宋体"/>
          <w:b/>
          <w:bCs/>
          <w:i/>
          <w:iCs/>
          <w:sz w:val="21"/>
          <w:szCs w:val="21"/>
          <w:u w:val="single"/>
        </w:rPr>
        <w:t>（关键工序）</w:t>
      </w:r>
      <w:r>
        <w:rPr>
          <w:rFonts w:ascii="Calibri" w:hAnsi="Calibri" w:cs="Calibri"/>
          <w:color w:val="FF0000"/>
          <w:sz w:val="21"/>
          <w:szCs w:val="21"/>
          <w:shd w:val="clear" w:color="auto" w:fill="FFFFFF"/>
        </w:rPr>
        <w:t>5</w:t>
      </w:r>
      <w:r>
        <w:rPr>
          <w:rFonts w:hint="eastAsia" w:ascii="宋体" w:hAnsi="宋体" w:cs="宋体"/>
          <w:color w:val="000000"/>
          <w:sz w:val="21"/>
          <w:szCs w:val="21"/>
          <w:shd w:val="clear" w:color="auto" w:fill="FFFFFF"/>
        </w:rPr>
        <w:t>在中国境内完成。</w:t>
      </w:r>
    </w:p>
    <w:p w14:paraId="3C04320E">
      <w:pPr>
        <w:pStyle w:val="37"/>
        <w:widowControl/>
        <w:shd w:val="clear" w:color="auto" w:fill="FFFFFF"/>
        <w:ind w:firstLine="420" w:firstLineChars="200"/>
        <w:jc w:val="left"/>
        <w:rPr>
          <w:rFonts w:ascii="宋体" w:hAnsi="宋体" w:cs="宋体"/>
          <w:color w:val="000000"/>
          <w:sz w:val="21"/>
          <w:szCs w:val="21"/>
        </w:rPr>
      </w:pPr>
      <w:r>
        <w:rPr>
          <w:rFonts w:hint="eastAsia" w:ascii="Calibri" w:hAnsi="Calibri" w:cs="Calibri"/>
          <w:color w:val="000000"/>
          <w:sz w:val="21"/>
          <w:szCs w:val="21"/>
          <w:shd w:val="clear" w:color="auto" w:fill="FFFFFF"/>
        </w:rPr>
        <w:t>2</w:t>
      </w:r>
      <w:r>
        <w:rPr>
          <w:rFonts w:ascii="Calibri" w:hAnsi="Calibri" w:cs="Calibri"/>
          <w:color w:val="000000"/>
          <w:sz w:val="21"/>
          <w:szCs w:val="21"/>
          <w:shd w:val="clear" w:color="auto" w:fill="FFFFFF"/>
        </w:rPr>
        <w:t>.</w:t>
      </w:r>
      <w:r>
        <w:rPr>
          <w:rFonts w:hint="eastAsia" w:ascii="宋体" w:hAnsi="宋体"/>
          <w:b/>
          <w:bCs/>
          <w:i/>
          <w:iCs/>
          <w:sz w:val="21"/>
          <w:szCs w:val="21"/>
          <w:u w:val="single"/>
        </w:rPr>
        <w:t>（产品名称2）</w:t>
      </w:r>
      <w:r>
        <w:rPr>
          <w:rFonts w:hint="eastAsia" w:ascii="宋体" w:hAnsi="宋体" w:cs="宋体"/>
          <w:color w:val="000000"/>
          <w:sz w:val="21"/>
          <w:szCs w:val="21"/>
          <w:shd w:val="clear" w:color="auto" w:fill="FFFFFF"/>
        </w:rPr>
        <w:t>，生产厂为</w:t>
      </w:r>
      <w:r>
        <w:rPr>
          <w:rFonts w:hint="eastAsia" w:ascii="宋体" w:hAnsi="宋体"/>
          <w:b/>
          <w:bCs/>
          <w:i/>
          <w:iCs/>
          <w:sz w:val="21"/>
          <w:szCs w:val="21"/>
          <w:u w:val="single"/>
        </w:rPr>
        <w:t>（厂名）</w:t>
      </w:r>
      <w:r>
        <w:rPr>
          <w:rFonts w:hint="eastAsia" w:ascii="宋体" w:hAnsi="宋体" w:cs="宋体"/>
          <w:color w:val="000000"/>
          <w:sz w:val="21"/>
          <w:szCs w:val="21"/>
          <w:shd w:val="clear" w:color="auto" w:fill="FFFFFF"/>
        </w:rPr>
        <w:t>，厂址为</w:t>
      </w:r>
      <w:r>
        <w:rPr>
          <w:rFonts w:hint="eastAsia" w:ascii="宋体" w:hAnsi="宋体"/>
          <w:b/>
          <w:bCs/>
          <w:i/>
          <w:iCs/>
          <w:sz w:val="21"/>
          <w:szCs w:val="21"/>
          <w:u w:val="single"/>
        </w:rPr>
        <w:t>（生产厂址）</w:t>
      </w:r>
      <w:r>
        <w:rPr>
          <w:rFonts w:hint="eastAsia" w:ascii="宋体" w:hAnsi="宋体" w:cs="宋体"/>
          <w:color w:val="000000"/>
          <w:sz w:val="21"/>
          <w:szCs w:val="21"/>
          <w:shd w:val="clear" w:color="auto" w:fill="FFFFFF"/>
        </w:rPr>
        <w:t>。</w:t>
      </w:r>
      <w:r>
        <w:rPr>
          <w:rFonts w:hint="eastAsia" w:ascii="宋体" w:hAnsi="宋体"/>
          <w:b/>
          <w:bCs/>
          <w:i/>
          <w:iCs/>
          <w:sz w:val="21"/>
          <w:szCs w:val="21"/>
          <w:u w:val="single"/>
        </w:rPr>
        <w:t>（产品名称2）</w:t>
      </w:r>
      <w:r>
        <w:rPr>
          <w:rFonts w:hint="eastAsia" w:ascii="宋体" w:hAnsi="宋体" w:cs="宋体"/>
          <w:color w:val="000000"/>
          <w:sz w:val="21"/>
          <w:szCs w:val="21"/>
          <w:shd w:val="clear" w:color="auto" w:fill="FFFFFF"/>
        </w:rPr>
        <w:t>的中国境内生产的组件成本占比≥</w:t>
      </w:r>
      <w:r>
        <w:rPr>
          <w:rFonts w:hint="eastAsia" w:ascii="宋体" w:hAnsi="宋体"/>
          <w:b/>
          <w:bCs/>
          <w:i/>
          <w:iCs/>
          <w:sz w:val="21"/>
          <w:szCs w:val="21"/>
          <w:u w:val="single"/>
        </w:rPr>
        <w:t>（规定比例）</w:t>
      </w:r>
      <w:r>
        <w:rPr>
          <w:rFonts w:hint="eastAsia" w:ascii="宋体" w:hAnsi="宋体" w:cs="宋体"/>
          <w:color w:val="000000"/>
          <w:sz w:val="21"/>
          <w:szCs w:val="21"/>
          <w:shd w:val="clear" w:color="auto" w:fill="FFFFFF"/>
        </w:rPr>
        <w:t>。</w:t>
      </w:r>
      <w:r>
        <w:rPr>
          <w:rFonts w:hint="eastAsia" w:ascii="宋体" w:hAnsi="宋体"/>
          <w:b/>
          <w:bCs/>
          <w:i/>
          <w:iCs/>
          <w:sz w:val="21"/>
          <w:szCs w:val="21"/>
          <w:u w:val="single"/>
        </w:rPr>
        <w:t>（产品名称2）</w:t>
      </w:r>
      <w:r>
        <w:rPr>
          <w:rFonts w:hint="eastAsia" w:ascii="宋体" w:hAnsi="宋体" w:cs="宋体"/>
          <w:color w:val="000000"/>
          <w:sz w:val="21"/>
          <w:szCs w:val="21"/>
          <w:shd w:val="clear" w:color="auto" w:fill="FFFFFF"/>
        </w:rPr>
        <w:t>的</w:t>
      </w:r>
      <w:r>
        <w:rPr>
          <w:rFonts w:hint="eastAsia" w:ascii="宋体" w:hAnsi="宋体"/>
          <w:b/>
          <w:bCs/>
          <w:i/>
          <w:iCs/>
          <w:sz w:val="21"/>
          <w:szCs w:val="21"/>
          <w:u w:val="single"/>
        </w:rPr>
        <w:t>（关键组件）</w:t>
      </w:r>
      <w:r>
        <w:rPr>
          <w:rFonts w:hint="eastAsia" w:ascii="宋体" w:hAnsi="宋体" w:cs="宋体"/>
          <w:color w:val="000000"/>
          <w:sz w:val="21"/>
          <w:szCs w:val="21"/>
          <w:shd w:val="clear" w:color="auto" w:fill="FFFFFF"/>
        </w:rPr>
        <w:t>在中国境内生产。</w:t>
      </w:r>
      <w:r>
        <w:rPr>
          <w:rFonts w:hint="eastAsia" w:ascii="宋体" w:hAnsi="宋体"/>
          <w:b/>
          <w:bCs/>
          <w:i/>
          <w:iCs/>
          <w:sz w:val="21"/>
          <w:szCs w:val="21"/>
          <w:u w:val="single"/>
        </w:rPr>
        <w:t>（产品名称2）</w:t>
      </w:r>
      <w:r>
        <w:rPr>
          <w:rFonts w:hint="eastAsia" w:ascii="宋体" w:hAnsi="宋体" w:cs="宋体"/>
          <w:color w:val="000000"/>
          <w:sz w:val="21"/>
          <w:szCs w:val="21"/>
          <w:shd w:val="clear" w:color="auto" w:fill="FFFFFF"/>
        </w:rPr>
        <w:t>的</w:t>
      </w:r>
      <w:r>
        <w:rPr>
          <w:rFonts w:hint="eastAsia" w:ascii="宋体" w:hAnsi="宋体"/>
          <w:b/>
          <w:bCs/>
          <w:i/>
          <w:iCs/>
          <w:sz w:val="21"/>
          <w:szCs w:val="21"/>
          <w:u w:val="single"/>
        </w:rPr>
        <w:t>（关键工序）</w:t>
      </w:r>
      <w:r>
        <w:rPr>
          <w:rFonts w:hint="eastAsia" w:ascii="宋体" w:hAnsi="宋体" w:cs="宋体"/>
          <w:color w:val="000000"/>
          <w:sz w:val="21"/>
          <w:szCs w:val="21"/>
          <w:shd w:val="clear" w:color="auto" w:fill="FFFFFF"/>
        </w:rPr>
        <w:t>在中国境内完成。</w:t>
      </w:r>
    </w:p>
    <w:p w14:paraId="034C130C">
      <w:pPr>
        <w:pStyle w:val="37"/>
        <w:widowControl/>
        <w:shd w:val="clear" w:color="auto" w:fill="FFFFFF"/>
        <w:ind w:firstLine="420" w:firstLineChars="200"/>
        <w:jc w:val="left"/>
        <w:rPr>
          <w:rFonts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w:t>
      </w:r>
    </w:p>
    <w:p w14:paraId="5DFE951D">
      <w:pPr>
        <w:pStyle w:val="37"/>
        <w:widowControl/>
        <w:shd w:val="clear" w:color="auto" w:fill="FFFFFF"/>
        <w:ind w:firstLine="422" w:firstLineChars="200"/>
        <w:jc w:val="left"/>
        <w:rPr>
          <w:rFonts w:ascii="宋体" w:hAnsi="宋体" w:cs="宋体"/>
          <w:color w:val="000000" w:themeColor="text1"/>
          <w:sz w:val="21"/>
          <w:szCs w:val="21"/>
          <w:shd w:val="clear" w:color="auto" w:fill="FFFFFF"/>
          <w14:textFill>
            <w14:solidFill>
              <w14:schemeClr w14:val="tx1"/>
            </w14:solidFill>
          </w14:textFill>
        </w:rPr>
      </w:pPr>
      <w:r>
        <w:rPr>
          <w:rFonts w:hint="eastAsia" w:ascii="宋体" w:hAnsi="宋体" w:cs="宋体"/>
          <w:b/>
          <w:bCs/>
          <w:color w:val="000000" w:themeColor="text1"/>
          <w:sz w:val="21"/>
          <w:szCs w:val="21"/>
          <w:shd w:val="clear" w:color="auto" w:fill="FFFFFF"/>
          <w14:textFill>
            <w14:solidFill>
              <w14:schemeClr w14:val="tx1"/>
            </w14:solidFill>
          </w14:textFill>
        </w:rPr>
        <w:t>本公司（单位）提供上述符合本国产品标准的产品成本之和占本公司（单位）提供的全部产品成本之和的比例达到</w:t>
      </w:r>
      <w:r>
        <w:rPr>
          <w:rFonts w:hint="eastAsia" w:ascii="宋体" w:hAnsi="宋体"/>
          <w:b/>
          <w:bCs/>
          <w:i/>
          <w:iCs/>
          <w:color w:val="000000" w:themeColor="text1"/>
          <w:sz w:val="21"/>
          <w:szCs w:val="21"/>
          <w:u w:val="single"/>
          <w14:textFill>
            <w14:solidFill>
              <w14:schemeClr w14:val="tx1"/>
            </w14:solidFill>
          </w14:textFill>
        </w:rPr>
        <w:t>（具体比例）</w:t>
      </w:r>
      <w:r>
        <w:rPr>
          <w:rFonts w:hint="eastAsia" w:ascii="宋体" w:hAnsi="宋体" w:cs="宋体"/>
          <w:b/>
          <w:bCs/>
          <w:color w:val="FF0000"/>
          <w:sz w:val="21"/>
          <w:szCs w:val="21"/>
          <w:shd w:val="clear" w:color="auto" w:fill="FFFFFF"/>
        </w:rPr>
        <w:t>6</w:t>
      </w:r>
      <w:r>
        <w:rPr>
          <w:rFonts w:hint="eastAsia" w:ascii="宋体" w:hAnsi="宋体" w:cs="宋体"/>
          <w:b/>
          <w:bCs/>
          <w:color w:val="000000" w:themeColor="text1"/>
          <w:sz w:val="21"/>
          <w:szCs w:val="21"/>
          <w:shd w:val="clear" w:color="auto" w:fill="FFFFFF"/>
          <w14:textFill>
            <w14:solidFill>
              <w14:schemeClr w14:val="tx1"/>
            </w14:solidFill>
          </w14:textFill>
        </w:rPr>
        <w:t>。</w:t>
      </w:r>
    </w:p>
    <w:p w14:paraId="2ED888F7">
      <w:pPr>
        <w:pStyle w:val="37"/>
        <w:widowControl/>
        <w:shd w:val="clear" w:color="auto" w:fill="FFFFFF"/>
        <w:ind w:firstLine="420" w:firstLineChars="200"/>
        <w:jc w:val="left"/>
        <w:rPr>
          <w:rFonts w:ascii="宋体" w:hAnsi="宋体" w:cs="宋体"/>
          <w:color w:val="000000"/>
          <w:sz w:val="21"/>
          <w:szCs w:val="21"/>
        </w:rPr>
      </w:pPr>
      <w:r>
        <w:rPr>
          <w:rFonts w:hint="eastAsia" w:ascii="宋体" w:hAnsi="宋体" w:cs="宋体"/>
          <w:color w:val="000000"/>
          <w:sz w:val="21"/>
          <w:szCs w:val="21"/>
          <w:shd w:val="clear" w:color="auto" w:fill="FFFFFF"/>
        </w:rPr>
        <w:t>本公司（单位）对上述声明内容的真实性负责。如有虚假，愿承担相应法律责任。</w:t>
      </w:r>
    </w:p>
    <w:p w14:paraId="29B5B58C">
      <w:pPr>
        <w:pStyle w:val="37"/>
        <w:widowControl/>
        <w:shd w:val="clear" w:color="auto" w:fill="FFFFFF"/>
        <w:ind w:right="840" w:rightChars="400"/>
        <w:jc w:val="right"/>
        <w:rPr>
          <w:rFonts w:ascii="宋体" w:hAnsi="宋体" w:cs="宋体"/>
          <w:color w:val="000000"/>
          <w:sz w:val="21"/>
          <w:szCs w:val="21"/>
          <w:shd w:val="clear" w:color="auto" w:fill="FFFFFF"/>
        </w:rPr>
      </w:pPr>
    </w:p>
    <w:p w14:paraId="5E8B1577">
      <w:pPr>
        <w:pStyle w:val="37"/>
        <w:widowControl/>
        <w:shd w:val="clear" w:color="auto" w:fill="FFFFFF"/>
        <w:ind w:right="840" w:rightChars="400"/>
        <w:jc w:val="right"/>
        <w:rPr>
          <w:rFonts w:ascii="宋体" w:hAnsi="宋体" w:cs="宋体"/>
          <w:color w:val="000000"/>
          <w:sz w:val="21"/>
          <w:szCs w:val="21"/>
        </w:rPr>
      </w:pPr>
      <w:r>
        <w:rPr>
          <w:rFonts w:hint="eastAsia" w:ascii="宋体" w:hAnsi="宋体" w:cs="宋体"/>
          <w:color w:val="000000"/>
          <w:sz w:val="21"/>
          <w:szCs w:val="21"/>
          <w:shd w:val="clear" w:color="auto" w:fill="FFFFFF"/>
        </w:rPr>
        <w:t>公司（单位）名称：</w:t>
      </w:r>
    </w:p>
    <w:p w14:paraId="796A179B">
      <w:pPr>
        <w:pStyle w:val="37"/>
        <w:widowControl/>
        <w:shd w:val="clear" w:color="auto" w:fill="FFFFFF"/>
        <w:ind w:right="840" w:rightChars="400"/>
        <w:jc w:val="right"/>
        <w:rPr>
          <w:rFonts w:ascii="宋体" w:hAnsi="宋体" w:cs="宋体"/>
          <w:color w:val="000000"/>
          <w:sz w:val="21"/>
          <w:szCs w:val="21"/>
        </w:rPr>
      </w:pPr>
      <w:r>
        <w:rPr>
          <w:rFonts w:hint="eastAsia" w:ascii="宋体" w:hAnsi="宋体" w:cs="宋体"/>
          <w:color w:val="000000"/>
          <w:sz w:val="21"/>
          <w:szCs w:val="21"/>
          <w:shd w:val="clear" w:color="auto" w:fill="FFFFFF"/>
        </w:rPr>
        <w:t>日期：    年  月  日</w:t>
      </w:r>
    </w:p>
    <w:p w14:paraId="5827C263">
      <w:pPr>
        <w:ind w:left="723" w:hanging="723" w:hangingChars="300"/>
        <w:rPr>
          <w:b/>
          <w:sz w:val="24"/>
        </w:rPr>
      </w:pPr>
    </w:p>
    <w:p w14:paraId="6257A041"/>
    <w:p w14:paraId="599F37D2">
      <w:pPr>
        <w:pStyle w:val="5"/>
        <w:numPr>
          <w:ilvl w:val="0"/>
          <w:numId w:val="12"/>
        </w:numPr>
        <w:jc w:val="center"/>
        <w:rPr>
          <w:rFonts w:hint="eastAsia" w:ascii="黑体" w:eastAsia="黑体"/>
          <w:b w:val="0"/>
          <w:sz w:val="24"/>
        </w:rPr>
      </w:pPr>
      <w:r>
        <w:rPr>
          <w:rFonts w:hint="eastAsia" w:ascii="黑体" w:eastAsia="黑体"/>
          <w:b w:val="0"/>
          <w:sz w:val="24"/>
        </w:rPr>
        <w:t>供应商认证情况（格式自拟）</w:t>
      </w:r>
    </w:p>
    <w:p w14:paraId="661C1525">
      <w:pPr>
        <w:rPr>
          <w:b/>
          <w:bCs/>
          <w:color w:val="FF0000"/>
        </w:rPr>
      </w:pPr>
      <w:r>
        <w:rPr>
          <w:rFonts w:hint="eastAsia"/>
          <w:b/>
          <w:bCs/>
          <w:color w:val="FF0000"/>
        </w:rPr>
        <w:t>（特别提示：投标人须按本招标文件评标信息中这一评审因素要求，提供详细证明资料）</w:t>
      </w:r>
    </w:p>
    <w:p w14:paraId="4351A2E5">
      <w:pPr>
        <w:numPr>
          <w:ilvl w:val="0"/>
          <w:numId w:val="0"/>
        </w:numPr>
        <w:rPr>
          <w:rFonts w:hint="eastAsia"/>
        </w:rPr>
      </w:pPr>
    </w:p>
    <w:p w14:paraId="2D370C94">
      <w:pPr>
        <w:pStyle w:val="5"/>
        <w:numPr>
          <w:ilvl w:val="0"/>
          <w:numId w:val="12"/>
        </w:numPr>
        <w:ind w:left="0" w:leftChars="0" w:firstLine="0" w:firstLineChars="0"/>
        <w:jc w:val="center"/>
        <w:rPr>
          <w:rFonts w:hint="eastAsia" w:ascii="黑体" w:eastAsia="黑体"/>
          <w:b w:val="0"/>
          <w:sz w:val="24"/>
        </w:rPr>
      </w:pPr>
      <w:r>
        <w:rPr>
          <w:rFonts w:hint="eastAsia" w:ascii="黑体" w:eastAsia="黑体"/>
          <w:b w:val="0"/>
          <w:sz w:val="24"/>
        </w:rPr>
        <w:t>项目相关计算机软件著作权（或专利）使用权限情况（格式自拟）</w:t>
      </w:r>
    </w:p>
    <w:p w14:paraId="1F32FE1E">
      <w:pPr>
        <w:rPr>
          <w:b/>
          <w:bCs/>
          <w:color w:val="FF0000"/>
        </w:rPr>
      </w:pPr>
      <w:r>
        <w:rPr>
          <w:rFonts w:hint="eastAsia"/>
          <w:b/>
          <w:bCs/>
          <w:color w:val="FF0000"/>
        </w:rPr>
        <w:t>（特别提示：投标人须按本招标文件评标信息中这一评审因素要求，提供详细证明资料）</w:t>
      </w:r>
    </w:p>
    <w:p w14:paraId="2253EE6A">
      <w:pPr>
        <w:numPr>
          <w:ilvl w:val="0"/>
          <w:numId w:val="0"/>
        </w:numPr>
        <w:ind w:leftChars="0"/>
        <w:rPr>
          <w:rFonts w:hint="eastAsia"/>
        </w:rPr>
      </w:pPr>
    </w:p>
    <w:p w14:paraId="310D3419">
      <w:pPr>
        <w:pStyle w:val="5"/>
        <w:jc w:val="center"/>
        <w:rPr>
          <w:rFonts w:ascii="黑体" w:eastAsia="黑体"/>
          <w:b w:val="0"/>
          <w:sz w:val="24"/>
        </w:rPr>
      </w:pPr>
      <w:r>
        <w:rPr>
          <w:rFonts w:hint="eastAsia" w:ascii="黑体" w:eastAsia="黑体"/>
          <w:b w:val="0"/>
          <w:sz w:val="24"/>
          <w:lang w:val="en-US" w:eastAsia="zh-CN"/>
        </w:rPr>
        <w:t>六、</w:t>
      </w:r>
      <w:r>
        <w:rPr>
          <w:rFonts w:hint="eastAsia" w:ascii="黑体" w:eastAsia="黑体"/>
          <w:b w:val="0"/>
          <w:sz w:val="24"/>
        </w:rPr>
        <w:t>承诺服务响应时间（格式自拟）</w:t>
      </w:r>
    </w:p>
    <w:p w14:paraId="1BD3F8D9">
      <w:pPr>
        <w:rPr>
          <w:b/>
          <w:bCs/>
          <w:color w:val="FF0000"/>
        </w:rPr>
      </w:pPr>
      <w:r>
        <w:rPr>
          <w:rFonts w:hint="eastAsia"/>
          <w:b/>
          <w:bCs/>
          <w:color w:val="FF0000"/>
        </w:rPr>
        <w:t>（特别提示：投标人须按本招标文件评标信息中这一评审因素要求，提供详细证明资料）</w:t>
      </w:r>
    </w:p>
    <w:p w14:paraId="1C2AA635">
      <w:pPr>
        <w:jc w:val="both"/>
        <w:rPr>
          <w:b/>
          <w:color w:val="FF0000"/>
          <w:sz w:val="24"/>
        </w:rPr>
      </w:pPr>
    </w:p>
    <w:p w14:paraId="54D666B2">
      <w:pPr>
        <w:jc w:val="center"/>
        <w:rPr>
          <w:b/>
          <w:color w:val="FF0000"/>
          <w:sz w:val="24"/>
        </w:rPr>
      </w:pPr>
    </w:p>
    <w:p w14:paraId="53C65CD3">
      <w:pPr>
        <w:jc w:val="center"/>
        <w:rPr>
          <w:b/>
          <w:color w:val="FF0000"/>
          <w:sz w:val="24"/>
        </w:rPr>
      </w:pPr>
      <w:r>
        <w:rPr>
          <w:rFonts w:hint="eastAsia"/>
          <w:b/>
          <w:color w:val="FF0000"/>
          <w:sz w:val="24"/>
        </w:rPr>
        <w:t>（信息公开部分的内容到此为止！以下为信息不公开部分。）</w:t>
      </w:r>
    </w:p>
    <w:p w14:paraId="5B1B6D63">
      <w:pPr>
        <w:jc w:val="center"/>
        <w:rPr>
          <w:b/>
          <w:sz w:val="32"/>
          <w:szCs w:val="32"/>
        </w:rPr>
      </w:pPr>
    </w:p>
    <w:p w14:paraId="45D0EE29">
      <w:pPr>
        <w:rPr>
          <w:rFonts w:ascii="仿宋_GB2312" w:eastAsia="仿宋_GB2312"/>
          <w:b/>
          <w:sz w:val="30"/>
          <w:szCs w:val="30"/>
        </w:rPr>
      </w:pPr>
      <w:r>
        <w:rPr>
          <w:rFonts w:hint="eastAsia" w:ascii="仿宋_GB2312" w:eastAsia="仿宋_GB2312"/>
          <w:b/>
          <w:sz w:val="30"/>
          <w:szCs w:val="30"/>
        </w:rPr>
        <w:br w:type="page"/>
      </w:r>
    </w:p>
    <w:p w14:paraId="7596E7ED">
      <w:pPr>
        <w:outlineLvl w:val="1"/>
        <w:rPr>
          <w:rFonts w:ascii="宋体" w:hAnsi="宋体"/>
          <w:b/>
          <w:color w:val="FF0000"/>
          <w:sz w:val="28"/>
          <w:szCs w:val="28"/>
        </w:rPr>
      </w:pPr>
      <w:r>
        <w:rPr>
          <w:rFonts w:hint="eastAsia" w:ascii="宋体" w:hAnsi="宋体"/>
          <w:b/>
          <w:color w:val="FF0000"/>
          <w:sz w:val="28"/>
          <w:szCs w:val="28"/>
        </w:rPr>
        <w:t>投标文件附件（信息不公开部分）</w:t>
      </w:r>
    </w:p>
    <w:p w14:paraId="2D60B875">
      <w:pPr>
        <w:pStyle w:val="5"/>
        <w:jc w:val="center"/>
        <w:rPr>
          <w:rFonts w:ascii="黑体" w:eastAsia="黑体"/>
          <w:b w:val="0"/>
          <w:sz w:val="24"/>
        </w:rPr>
      </w:pPr>
      <w:r>
        <w:rPr>
          <w:rFonts w:hint="eastAsia" w:ascii="黑体" w:eastAsia="黑体"/>
          <w:b w:val="0"/>
          <w:sz w:val="24"/>
        </w:rPr>
        <w:t>一、供应商基本情况表</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645"/>
        <w:gridCol w:w="1530"/>
        <w:gridCol w:w="904"/>
        <w:gridCol w:w="752"/>
        <w:gridCol w:w="1146"/>
        <w:gridCol w:w="1429"/>
        <w:gridCol w:w="1420"/>
      </w:tblGrid>
      <w:tr w14:paraId="4F89B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gridSpan w:val="2"/>
            <w:vAlign w:val="center"/>
          </w:tcPr>
          <w:p w14:paraId="7894B6B2">
            <w:pPr>
              <w:rPr>
                <w:rFonts w:ascii="宋体" w:hAnsi="宋体" w:cs="宋体"/>
                <w:szCs w:val="21"/>
              </w:rPr>
            </w:pPr>
            <w:r>
              <w:rPr>
                <w:rFonts w:hint="eastAsia" w:ascii="宋体" w:hAnsi="宋体" w:cs="宋体"/>
                <w:szCs w:val="21"/>
              </w:rPr>
              <w:t>投标（响应）供应商</w:t>
            </w:r>
          </w:p>
        </w:tc>
        <w:tc>
          <w:tcPr>
            <w:tcW w:w="1427" w:type="pct"/>
            <w:gridSpan w:val="2"/>
            <w:vAlign w:val="center"/>
          </w:tcPr>
          <w:p w14:paraId="27E30551">
            <w:pPr>
              <w:jc w:val="center"/>
              <w:rPr>
                <w:rFonts w:ascii="宋体" w:hAnsi="宋体" w:cs="宋体"/>
                <w:szCs w:val="21"/>
              </w:rPr>
            </w:pPr>
          </w:p>
        </w:tc>
        <w:tc>
          <w:tcPr>
            <w:tcW w:w="1113" w:type="pct"/>
            <w:gridSpan w:val="2"/>
            <w:vAlign w:val="center"/>
          </w:tcPr>
          <w:p w14:paraId="3413B82F">
            <w:pPr>
              <w:jc w:val="center"/>
              <w:rPr>
                <w:rFonts w:ascii="宋体" w:hAnsi="宋体" w:cs="宋体"/>
                <w:szCs w:val="21"/>
              </w:rPr>
            </w:pPr>
            <w:r>
              <w:rPr>
                <w:rFonts w:hint="eastAsia" w:ascii="宋体" w:hAnsi="宋体" w:cs="宋体"/>
                <w:szCs w:val="21"/>
              </w:rPr>
              <w:t>项目名称及编号</w:t>
            </w:r>
          </w:p>
        </w:tc>
        <w:tc>
          <w:tcPr>
            <w:tcW w:w="1669" w:type="pct"/>
            <w:gridSpan w:val="2"/>
            <w:vAlign w:val="center"/>
          </w:tcPr>
          <w:p w14:paraId="2E8B76DA">
            <w:pPr>
              <w:jc w:val="center"/>
              <w:rPr>
                <w:rFonts w:ascii="宋体" w:hAnsi="宋体" w:cs="宋体"/>
                <w:szCs w:val="21"/>
              </w:rPr>
            </w:pPr>
          </w:p>
        </w:tc>
      </w:tr>
      <w:tr w14:paraId="49EE2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7818C78A">
            <w:pPr>
              <w:jc w:val="center"/>
              <w:rPr>
                <w:rFonts w:ascii="宋体" w:hAnsi="宋体" w:cs="宋体"/>
                <w:szCs w:val="21"/>
              </w:rPr>
            </w:pPr>
            <w:r>
              <w:rPr>
                <w:rFonts w:hint="eastAsia" w:ascii="宋体" w:hAnsi="宋体" w:cs="宋体"/>
                <w:b/>
                <w:bCs/>
                <w:szCs w:val="21"/>
              </w:rPr>
              <w:t>投标（响应）供应商相关人员情况</w:t>
            </w:r>
          </w:p>
        </w:tc>
      </w:tr>
      <w:tr w14:paraId="3124F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vAlign w:val="center"/>
          </w:tcPr>
          <w:p w14:paraId="48B10E33">
            <w:pPr>
              <w:snapToGrid w:val="0"/>
              <w:jc w:val="center"/>
              <w:rPr>
                <w:rFonts w:ascii="宋体" w:hAnsi="宋体" w:cs="宋体"/>
                <w:szCs w:val="21"/>
              </w:rPr>
            </w:pPr>
            <w:r>
              <w:rPr>
                <w:rFonts w:hint="eastAsia" w:ascii="宋体" w:hAnsi="宋体" w:cs="宋体"/>
                <w:szCs w:val="21"/>
              </w:rPr>
              <w:t>序号</w:t>
            </w:r>
          </w:p>
        </w:tc>
        <w:tc>
          <w:tcPr>
            <w:tcW w:w="1275" w:type="pct"/>
            <w:gridSpan w:val="2"/>
            <w:tcBorders>
              <w:bottom w:val="single" w:color="auto" w:sz="4" w:space="0"/>
            </w:tcBorders>
            <w:vAlign w:val="center"/>
          </w:tcPr>
          <w:p w14:paraId="58726D00">
            <w:pPr>
              <w:jc w:val="center"/>
              <w:rPr>
                <w:rFonts w:ascii="宋体" w:hAnsi="宋体" w:cs="宋体"/>
                <w:szCs w:val="21"/>
              </w:rPr>
            </w:pPr>
            <w:r>
              <w:rPr>
                <w:rFonts w:hint="eastAsia" w:ascii="宋体" w:hAnsi="宋体" w:cs="宋体"/>
                <w:szCs w:val="21"/>
              </w:rPr>
              <w:t>职务</w:t>
            </w:r>
          </w:p>
        </w:tc>
        <w:tc>
          <w:tcPr>
            <w:tcW w:w="529" w:type="pct"/>
            <w:tcBorders>
              <w:bottom w:val="single" w:color="auto" w:sz="4" w:space="0"/>
            </w:tcBorders>
            <w:vAlign w:val="center"/>
          </w:tcPr>
          <w:p w14:paraId="0DFD6D1F">
            <w:pPr>
              <w:jc w:val="center"/>
              <w:rPr>
                <w:rFonts w:ascii="宋体" w:hAnsi="宋体" w:cs="宋体"/>
                <w:szCs w:val="21"/>
              </w:rPr>
            </w:pPr>
            <w:r>
              <w:rPr>
                <w:rFonts w:hint="eastAsia" w:ascii="宋体" w:hAnsi="宋体" w:cs="宋体"/>
                <w:szCs w:val="21"/>
              </w:rPr>
              <w:t>姓名</w:t>
            </w:r>
          </w:p>
        </w:tc>
        <w:tc>
          <w:tcPr>
            <w:tcW w:w="1113" w:type="pct"/>
            <w:gridSpan w:val="2"/>
            <w:tcBorders>
              <w:bottom w:val="single" w:color="auto" w:sz="4" w:space="0"/>
            </w:tcBorders>
            <w:vAlign w:val="center"/>
          </w:tcPr>
          <w:p w14:paraId="272AA661">
            <w:pPr>
              <w:jc w:val="center"/>
              <w:rPr>
                <w:rFonts w:ascii="宋体" w:hAnsi="宋体" w:cs="宋体"/>
                <w:szCs w:val="21"/>
              </w:rPr>
            </w:pPr>
            <w:r>
              <w:rPr>
                <w:rFonts w:hint="eastAsia" w:ascii="宋体" w:hAnsi="宋体" w:cs="宋体"/>
                <w:szCs w:val="21"/>
              </w:rPr>
              <w:t>身份证号码</w:t>
            </w:r>
          </w:p>
        </w:tc>
        <w:tc>
          <w:tcPr>
            <w:tcW w:w="838" w:type="pct"/>
            <w:tcBorders>
              <w:bottom w:val="single" w:color="auto" w:sz="4" w:space="0"/>
            </w:tcBorders>
            <w:vAlign w:val="center"/>
          </w:tcPr>
          <w:p w14:paraId="6B369A2A">
            <w:pPr>
              <w:snapToGrid w:val="0"/>
              <w:jc w:val="center"/>
              <w:rPr>
                <w:rFonts w:ascii="宋体" w:hAnsi="宋体" w:cs="宋体"/>
                <w:szCs w:val="21"/>
              </w:rPr>
            </w:pPr>
            <w:r>
              <w:rPr>
                <w:rFonts w:hint="eastAsia" w:ascii="宋体" w:hAnsi="宋体" w:cs="宋体"/>
                <w:szCs w:val="21"/>
              </w:rPr>
              <w:t>劳动合同</w:t>
            </w:r>
          </w:p>
          <w:p w14:paraId="34417301">
            <w:pPr>
              <w:snapToGrid w:val="0"/>
              <w:jc w:val="center"/>
              <w:rPr>
                <w:rFonts w:ascii="宋体" w:hAnsi="宋体" w:cs="宋体"/>
                <w:szCs w:val="21"/>
              </w:rPr>
            </w:pPr>
            <w:r>
              <w:rPr>
                <w:rFonts w:hint="eastAsia" w:ascii="宋体" w:hAnsi="宋体" w:cs="宋体"/>
                <w:szCs w:val="21"/>
              </w:rPr>
              <w:t>关系单位</w:t>
            </w:r>
          </w:p>
        </w:tc>
        <w:tc>
          <w:tcPr>
            <w:tcW w:w="830" w:type="pct"/>
            <w:tcBorders>
              <w:bottom w:val="single" w:color="auto" w:sz="4" w:space="0"/>
            </w:tcBorders>
            <w:vAlign w:val="center"/>
          </w:tcPr>
          <w:p w14:paraId="273D480E">
            <w:pPr>
              <w:snapToGrid w:val="0"/>
              <w:jc w:val="center"/>
              <w:rPr>
                <w:rFonts w:ascii="宋体" w:hAnsi="宋体" w:cs="宋体"/>
                <w:szCs w:val="21"/>
              </w:rPr>
            </w:pPr>
            <w:r>
              <w:rPr>
                <w:rFonts w:hint="eastAsia" w:ascii="宋体" w:hAnsi="宋体" w:cs="宋体"/>
                <w:szCs w:val="21"/>
              </w:rPr>
              <w:t>缴纳社会</w:t>
            </w:r>
          </w:p>
          <w:p w14:paraId="20049840">
            <w:pPr>
              <w:snapToGrid w:val="0"/>
              <w:jc w:val="center"/>
              <w:rPr>
                <w:rFonts w:ascii="宋体" w:hAnsi="宋体" w:cs="宋体"/>
                <w:szCs w:val="21"/>
              </w:rPr>
            </w:pPr>
            <w:r>
              <w:rPr>
                <w:rFonts w:hint="eastAsia" w:ascii="宋体" w:hAnsi="宋体" w:cs="宋体"/>
                <w:szCs w:val="21"/>
              </w:rPr>
              <w:t>保险单位</w:t>
            </w:r>
          </w:p>
        </w:tc>
      </w:tr>
      <w:tr w14:paraId="5ACBC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6D3DDA87">
            <w:pPr>
              <w:jc w:val="center"/>
              <w:rPr>
                <w:rFonts w:ascii="宋体" w:hAnsi="宋体" w:cs="宋体"/>
                <w:szCs w:val="21"/>
              </w:rPr>
            </w:pPr>
            <w:r>
              <w:rPr>
                <w:rFonts w:hint="eastAsia" w:ascii="宋体" w:hAnsi="宋体" w:cs="宋体"/>
                <w:szCs w:val="21"/>
              </w:rPr>
              <w:t>1</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04F2DBDE">
            <w:pPr>
              <w:spacing w:line="460" w:lineRule="exact"/>
              <w:jc w:val="center"/>
              <w:rPr>
                <w:rFonts w:ascii="宋体" w:hAnsi="宋体" w:cs="宋体"/>
                <w:szCs w:val="21"/>
              </w:rPr>
            </w:pPr>
            <w:r>
              <w:rPr>
                <w:rFonts w:hint="eastAsia" w:ascii="宋体" w:hAnsi="宋体" w:cs="宋体"/>
                <w:szCs w:val="21"/>
              </w:rPr>
              <w:t>法定代表人/单位负责人/主要经营负责人</w:t>
            </w:r>
          </w:p>
        </w:tc>
        <w:tc>
          <w:tcPr>
            <w:tcW w:w="529" w:type="pct"/>
            <w:tcBorders>
              <w:top w:val="single" w:color="auto" w:sz="4" w:space="0"/>
              <w:left w:val="single" w:color="auto" w:sz="4" w:space="0"/>
              <w:bottom w:val="single" w:color="auto" w:sz="4" w:space="0"/>
              <w:right w:val="single" w:color="auto" w:sz="4" w:space="0"/>
            </w:tcBorders>
            <w:vAlign w:val="center"/>
          </w:tcPr>
          <w:p w14:paraId="1E502515">
            <w:pPr>
              <w:jc w:val="center"/>
              <w:rPr>
                <w:rFonts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vAlign w:val="center"/>
          </w:tcPr>
          <w:p w14:paraId="3B762E9A">
            <w:pPr>
              <w:jc w:val="center"/>
              <w:rPr>
                <w:rFonts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026B21E9">
            <w:pPr>
              <w:jc w:val="center"/>
              <w:rPr>
                <w:rFonts w:ascii="宋体" w:hAnsi="宋体" w:cs="宋体"/>
                <w:szCs w:val="21"/>
              </w:rPr>
            </w:pPr>
          </w:p>
        </w:tc>
        <w:tc>
          <w:tcPr>
            <w:tcW w:w="830" w:type="pct"/>
            <w:tcBorders>
              <w:top w:val="single" w:color="auto" w:sz="4" w:space="0"/>
              <w:left w:val="single" w:color="auto" w:sz="4" w:space="0"/>
              <w:bottom w:val="single" w:color="auto" w:sz="4" w:space="0"/>
              <w:right w:val="single" w:color="auto" w:sz="4" w:space="0"/>
            </w:tcBorders>
            <w:vAlign w:val="center"/>
          </w:tcPr>
          <w:p w14:paraId="3658A581">
            <w:pPr>
              <w:jc w:val="center"/>
              <w:rPr>
                <w:rFonts w:ascii="宋体" w:hAnsi="宋体" w:cs="宋体"/>
                <w:szCs w:val="21"/>
              </w:rPr>
            </w:pPr>
          </w:p>
        </w:tc>
      </w:tr>
      <w:tr w14:paraId="5C203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02419571">
            <w:pPr>
              <w:jc w:val="center"/>
              <w:rPr>
                <w:rFonts w:ascii="宋体" w:hAnsi="宋体" w:cs="宋体"/>
                <w:szCs w:val="21"/>
              </w:rPr>
            </w:pPr>
            <w:r>
              <w:rPr>
                <w:rFonts w:hint="eastAsia" w:ascii="宋体" w:hAnsi="宋体" w:cs="宋体"/>
                <w:szCs w:val="21"/>
              </w:rPr>
              <w:t>2</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472DC661">
            <w:pPr>
              <w:jc w:val="center"/>
              <w:rPr>
                <w:rFonts w:ascii="宋体" w:hAnsi="宋体" w:cs="宋体"/>
                <w:szCs w:val="21"/>
              </w:rPr>
            </w:pPr>
            <w:r>
              <w:rPr>
                <w:rFonts w:hint="eastAsia" w:ascii="宋体" w:hAnsi="宋体" w:cs="宋体"/>
                <w:szCs w:val="21"/>
              </w:rPr>
              <w:t>项目投标授权代表人</w:t>
            </w:r>
          </w:p>
        </w:tc>
        <w:tc>
          <w:tcPr>
            <w:tcW w:w="529" w:type="pct"/>
            <w:tcBorders>
              <w:top w:val="single" w:color="auto" w:sz="4" w:space="0"/>
              <w:left w:val="single" w:color="auto" w:sz="4" w:space="0"/>
              <w:bottom w:val="single" w:color="auto" w:sz="4" w:space="0"/>
              <w:right w:val="single" w:color="auto" w:sz="4" w:space="0"/>
            </w:tcBorders>
            <w:vAlign w:val="center"/>
          </w:tcPr>
          <w:p w14:paraId="1C14DBAE">
            <w:pPr>
              <w:jc w:val="center"/>
              <w:rPr>
                <w:rFonts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vAlign w:val="center"/>
          </w:tcPr>
          <w:p w14:paraId="13B8049F">
            <w:pPr>
              <w:jc w:val="center"/>
              <w:rPr>
                <w:rFonts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49334E4C">
            <w:pPr>
              <w:jc w:val="center"/>
              <w:rPr>
                <w:rFonts w:ascii="宋体" w:hAnsi="宋体" w:cs="宋体"/>
                <w:szCs w:val="21"/>
              </w:rPr>
            </w:pPr>
          </w:p>
        </w:tc>
        <w:tc>
          <w:tcPr>
            <w:tcW w:w="830" w:type="pct"/>
            <w:tcBorders>
              <w:top w:val="single" w:color="auto" w:sz="4" w:space="0"/>
              <w:left w:val="single" w:color="auto" w:sz="4" w:space="0"/>
              <w:bottom w:val="single" w:color="auto" w:sz="4" w:space="0"/>
              <w:right w:val="single" w:color="auto" w:sz="4" w:space="0"/>
            </w:tcBorders>
            <w:vAlign w:val="center"/>
          </w:tcPr>
          <w:p w14:paraId="6A80F688">
            <w:pPr>
              <w:jc w:val="center"/>
              <w:rPr>
                <w:rFonts w:ascii="宋体" w:hAnsi="宋体" w:cs="宋体"/>
                <w:szCs w:val="21"/>
              </w:rPr>
            </w:pPr>
          </w:p>
        </w:tc>
      </w:tr>
      <w:tr w14:paraId="1778F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tcBorders>
            <w:vAlign w:val="center"/>
          </w:tcPr>
          <w:p w14:paraId="1A588C4D">
            <w:pPr>
              <w:jc w:val="center"/>
              <w:rPr>
                <w:rFonts w:ascii="宋体" w:hAnsi="宋体" w:cs="宋体"/>
                <w:szCs w:val="21"/>
              </w:rPr>
            </w:pPr>
            <w:r>
              <w:rPr>
                <w:rFonts w:hint="eastAsia" w:ascii="宋体" w:hAnsi="宋体" w:cs="宋体"/>
                <w:szCs w:val="21"/>
                <w:lang w:bidi="ar"/>
              </w:rPr>
              <w:t>3</w:t>
            </w:r>
          </w:p>
        </w:tc>
        <w:tc>
          <w:tcPr>
            <w:tcW w:w="1275" w:type="pct"/>
            <w:gridSpan w:val="2"/>
            <w:tcBorders>
              <w:top w:val="single" w:color="auto" w:sz="4" w:space="0"/>
            </w:tcBorders>
            <w:vAlign w:val="center"/>
          </w:tcPr>
          <w:p w14:paraId="72C22005">
            <w:pPr>
              <w:jc w:val="center"/>
              <w:rPr>
                <w:rFonts w:ascii="宋体" w:hAnsi="宋体" w:cs="宋体"/>
                <w:szCs w:val="21"/>
              </w:rPr>
            </w:pPr>
            <w:r>
              <w:rPr>
                <w:rFonts w:hint="eastAsia" w:ascii="宋体" w:hAnsi="宋体" w:cs="宋体"/>
                <w:szCs w:val="21"/>
              </w:rPr>
              <w:t>项目负责人</w:t>
            </w:r>
          </w:p>
        </w:tc>
        <w:tc>
          <w:tcPr>
            <w:tcW w:w="529" w:type="pct"/>
            <w:tcBorders>
              <w:top w:val="single" w:color="auto" w:sz="4" w:space="0"/>
            </w:tcBorders>
            <w:vAlign w:val="center"/>
          </w:tcPr>
          <w:p w14:paraId="2DB1FFF5">
            <w:pPr>
              <w:jc w:val="center"/>
              <w:rPr>
                <w:rFonts w:ascii="宋体" w:hAnsi="宋体" w:cs="宋体"/>
                <w:szCs w:val="21"/>
              </w:rPr>
            </w:pPr>
          </w:p>
        </w:tc>
        <w:tc>
          <w:tcPr>
            <w:tcW w:w="1113" w:type="pct"/>
            <w:gridSpan w:val="2"/>
            <w:tcBorders>
              <w:top w:val="single" w:color="auto" w:sz="4" w:space="0"/>
            </w:tcBorders>
            <w:vAlign w:val="center"/>
          </w:tcPr>
          <w:p w14:paraId="0B3E9DD4">
            <w:pPr>
              <w:jc w:val="center"/>
              <w:rPr>
                <w:rFonts w:ascii="宋体" w:hAnsi="宋体" w:cs="宋体"/>
                <w:szCs w:val="21"/>
              </w:rPr>
            </w:pPr>
          </w:p>
        </w:tc>
        <w:tc>
          <w:tcPr>
            <w:tcW w:w="838" w:type="pct"/>
            <w:tcBorders>
              <w:top w:val="single" w:color="auto" w:sz="4" w:space="0"/>
            </w:tcBorders>
            <w:vAlign w:val="center"/>
          </w:tcPr>
          <w:p w14:paraId="38625DB3">
            <w:pPr>
              <w:jc w:val="center"/>
              <w:rPr>
                <w:rFonts w:ascii="宋体" w:hAnsi="宋体" w:cs="宋体"/>
                <w:szCs w:val="21"/>
              </w:rPr>
            </w:pPr>
          </w:p>
        </w:tc>
        <w:tc>
          <w:tcPr>
            <w:tcW w:w="830" w:type="pct"/>
            <w:tcBorders>
              <w:top w:val="single" w:color="auto" w:sz="4" w:space="0"/>
            </w:tcBorders>
            <w:vAlign w:val="center"/>
          </w:tcPr>
          <w:p w14:paraId="44DB0D1E">
            <w:pPr>
              <w:jc w:val="center"/>
              <w:rPr>
                <w:rFonts w:ascii="宋体" w:hAnsi="宋体" w:cs="宋体"/>
                <w:szCs w:val="21"/>
              </w:rPr>
            </w:pPr>
          </w:p>
        </w:tc>
      </w:tr>
      <w:tr w14:paraId="6DE4B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vAlign w:val="center"/>
          </w:tcPr>
          <w:p w14:paraId="30325AF3">
            <w:pPr>
              <w:jc w:val="center"/>
              <w:rPr>
                <w:rFonts w:ascii="宋体" w:hAnsi="宋体" w:cs="宋体"/>
                <w:szCs w:val="21"/>
              </w:rPr>
            </w:pPr>
            <w:r>
              <w:rPr>
                <w:rFonts w:hint="eastAsia" w:ascii="宋体" w:hAnsi="宋体" w:cs="宋体"/>
                <w:szCs w:val="21"/>
                <w:lang w:bidi="ar"/>
              </w:rPr>
              <w:t>4</w:t>
            </w:r>
          </w:p>
        </w:tc>
        <w:tc>
          <w:tcPr>
            <w:tcW w:w="1275" w:type="pct"/>
            <w:gridSpan w:val="2"/>
            <w:vAlign w:val="center"/>
          </w:tcPr>
          <w:p w14:paraId="3205537E">
            <w:pPr>
              <w:jc w:val="center"/>
              <w:rPr>
                <w:rFonts w:ascii="宋体" w:hAnsi="宋体" w:cs="宋体"/>
                <w:szCs w:val="21"/>
              </w:rPr>
            </w:pPr>
            <w:r>
              <w:rPr>
                <w:rFonts w:hint="eastAsia" w:ascii="宋体" w:hAnsi="宋体" w:cs="宋体"/>
                <w:szCs w:val="21"/>
              </w:rPr>
              <w:t>主要技术人员</w:t>
            </w:r>
          </w:p>
        </w:tc>
        <w:tc>
          <w:tcPr>
            <w:tcW w:w="529" w:type="pct"/>
            <w:vAlign w:val="center"/>
          </w:tcPr>
          <w:p w14:paraId="1B4765D0">
            <w:pPr>
              <w:jc w:val="center"/>
              <w:rPr>
                <w:rFonts w:ascii="宋体" w:hAnsi="宋体" w:cs="宋体"/>
                <w:szCs w:val="21"/>
              </w:rPr>
            </w:pPr>
          </w:p>
        </w:tc>
        <w:tc>
          <w:tcPr>
            <w:tcW w:w="1113" w:type="pct"/>
            <w:gridSpan w:val="2"/>
            <w:vAlign w:val="center"/>
          </w:tcPr>
          <w:p w14:paraId="171D6F75">
            <w:pPr>
              <w:jc w:val="center"/>
              <w:rPr>
                <w:rFonts w:ascii="宋体" w:hAnsi="宋体" w:cs="宋体"/>
                <w:szCs w:val="21"/>
              </w:rPr>
            </w:pPr>
          </w:p>
        </w:tc>
        <w:tc>
          <w:tcPr>
            <w:tcW w:w="838" w:type="pct"/>
            <w:vAlign w:val="center"/>
          </w:tcPr>
          <w:p w14:paraId="7FE2EC1A">
            <w:pPr>
              <w:jc w:val="center"/>
              <w:rPr>
                <w:rFonts w:ascii="宋体" w:hAnsi="宋体" w:cs="宋体"/>
                <w:szCs w:val="21"/>
              </w:rPr>
            </w:pPr>
          </w:p>
        </w:tc>
        <w:tc>
          <w:tcPr>
            <w:tcW w:w="830" w:type="pct"/>
            <w:vAlign w:val="center"/>
          </w:tcPr>
          <w:p w14:paraId="31D24E60">
            <w:pPr>
              <w:jc w:val="center"/>
              <w:rPr>
                <w:rFonts w:ascii="宋体" w:hAnsi="宋体" w:cs="宋体"/>
                <w:szCs w:val="21"/>
              </w:rPr>
            </w:pPr>
          </w:p>
        </w:tc>
      </w:tr>
      <w:tr w14:paraId="3B0E3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vAlign w:val="center"/>
          </w:tcPr>
          <w:p w14:paraId="4709F500">
            <w:pPr>
              <w:jc w:val="center"/>
              <w:rPr>
                <w:rFonts w:ascii="宋体" w:hAnsi="宋体" w:cs="宋体"/>
                <w:szCs w:val="21"/>
              </w:rPr>
            </w:pPr>
            <w:r>
              <w:rPr>
                <w:rFonts w:hint="eastAsia" w:ascii="宋体" w:hAnsi="宋体" w:cs="宋体"/>
                <w:szCs w:val="21"/>
                <w:lang w:bidi="ar"/>
              </w:rPr>
              <w:t>5</w:t>
            </w:r>
          </w:p>
        </w:tc>
        <w:tc>
          <w:tcPr>
            <w:tcW w:w="1275" w:type="pct"/>
            <w:gridSpan w:val="2"/>
            <w:vAlign w:val="center"/>
          </w:tcPr>
          <w:p w14:paraId="3D016E52">
            <w:pPr>
              <w:snapToGrid w:val="0"/>
              <w:jc w:val="center"/>
              <w:rPr>
                <w:rFonts w:ascii="宋体" w:hAnsi="宋体" w:cs="宋体"/>
                <w:szCs w:val="21"/>
              </w:rPr>
            </w:pPr>
            <w:r>
              <w:rPr>
                <w:rFonts w:hint="eastAsia" w:ascii="宋体" w:hAnsi="宋体" w:cs="宋体"/>
                <w:szCs w:val="21"/>
              </w:rPr>
              <w:t>投标文件编制人员</w:t>
            </w:r>
          </w:p>
        </w:tc>
        <w:tc>
          <w:tcPr>
            <w:tcW w:w="529" w:type="pct"/>
            <w:vAlign w:val="center"/>
          </w:tcPr>
          <w:p w14:paraId="5F5A054C">
            <w:pPr>
              <w:jc w:val="center"/>
              <w:rPr>
                <w:rFonts w:ascii="宋体" w:hAnsi="宋体" w:cs="宋体"/>
                <w:szCs w:val="21"/>
              </w:rPr>
            </w:pPr>
          </w:p>
        </w:tc>
        <w:tc>
          <w:tcPr>
            <w:tcW w:w="1113" w:type="pct"/>
            <w:gridSpan w:val="2"/>
            <w:vAlign w:val="center"/>
          </w:tcPr>
          <w:p w14:paraId="2C4983DA">
            <w:pPr>
              <w:jc w:val="center"/>
              <w:rPr>
                <w:rFonts w:ascii="宋体" w:hAnsi="宋体" w:cs="宋体"/>
                <w:szCs w:val="21"/>
              </w:rPr>
            </w:pPr>
          </w:p>
        </w:tc>
        <w:tc>
          <w:tcPr>
            <w:tcW w:w="838" w:type="pct"/>
            <w:vAlign w:val="center"/>
          </w:tcPr>
          <w:p w14:paraId="595A0373">
            <w:pPr>
              <w:jc w:val="center"/>
              <w:rPr>
                <w:rFonts w:ascii="宋体" w:hAnsi="宋体" w:cs="宋体"/>
                <w:szCs w:val="21"/>
              </w:rPr>
            </w:pPr>
          </w:p>
        </w:tc>
        <w:tc>
          <w:tcPr>
            <w:tcW w:w="830" w:type="pct"/>
            <w:vAlign w:val="center"/>
          </w:tcPr>
          <w:p w14:paraId="559C428E">
            <w:pPr>
              <w:jc w:val="center"/>
              <w:rPr>
                <w:rFonts w:ascii="宋体" w:hAnsi="宋体" w:cs="宋体"/>
                <w:szCs w:val="21"/>
              </w:rPr>
            </w:pPr>
          </w:p>
        </w:tc>
      </w:tr>
      <w:tr w14:paraId="1F371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21DF10EF">
            <w:pPr>
              <w:rPr>
                <w:rFonts w:ascii="宋体" w:hAnsi="宋体" w:cs="宋体"/>
                <w:szCs w:val="21"/>
              </w:rPr>
            </w:pPr>
            <w:r>
              <w:rPr>
                <w:rFonts w:hint="eastAsia" w:ascii="宋体" w:hAnsi="宋体" w:cs="宋体"/>
                <w:b/>
                <w:bCs/>
                <w:szCs w:val="21"/>
              </w:rPr>
              <w:t>说明：同一职务有多人担任（如主要技术人员），应分行填写。</w:t>
            </w:r>
          </w:p>
        </w:tc>
      </w:tr>
      <w:tr w14:paraId="1464B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vAlign w:val="center"/>
          </w:tcPr>
          <w:p w14:paraId="1FA2FD6E">
            <w:pPr>
              <w:jc w:val="center"/>
              <w:rPr>
                <w:rFonts w:ascii="宋体" w:hAnsi="宋体" w:cs="宋体"/>
                <w:b/>
                <w:bCs/>
                <w:szCs w:val="21"/>
              </w:rPr>
            </w:pPr>
            <w:r>
              <w:rPr>
                <w:rFonts w:hint="eastAsia" w:ascii="宋体" w:hAnsi="宋体" w:cs="宋体"/>
                <w:b/>
                <w:bCs/>
                <w:szCs w:val="21"/>
              </w:rPr>
              <w:t>投标（响应）供应商关联关系情况</w:t>
            </w:r>
          </w:p>
        </w:tc>
      </w:tr>
      <w:tr w14:paraId="7527B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vAlign w:val="center"/>
          </w:tcPr>
          <w:p w14:paraId="710431D8">
            <w:pPr>
              <w:jc w:val="center"/>
              <w:rPr>
                <w:rFonts w:ascii="宋体" w:hAnsi="宋体" w:cs="宋体"/>
                <w:szCs w:val="21"/>
                <w:lang w:bidi="ar"/>
              </w:rPr>
            </w:pPr>
            <w:r>
              <w:rPr>
                <w:rFonts w:hint="eastAsia" w:ascii="宋体" w:hAnsi="宋体" w:cs="宋体"/>
                <w:szCs w:val="21"/>
                <w:lang w:bidi="ar"/>
              </w:rPr>
              <w:t>序号</w:t>
            </w:r>
          </w:p>
        </w:tc>
        <w:tc>
          <w:tcPr>
            <w:tcW w:w="1275" w:type="pct"/>
            <w:gridSpan w:val="2"/>
            <w:tcBorders>
              <w:bottom w:val="single" w:color="auto" w:sz="4" w:space="0"/>
            </w:tcBorders>
            <w:vAlign w:val="center"/>
          </w:tcPr>
          <w:p w14:paraId="2FCCB917">
            <w:pPr>
              <w:jc w:val="center"/>
              <w:rPr>
                <w:rFonts w:ascii="宋体" w:hAnsi="宋体" w:cs="宋体"/>
                <w:szCs w:val="21"/>
              </w:rPr>
            </w:pPr>
            <w:r>
              <w:rPr>
                <w:rFonts w:hint="eastAsia" w:ascii="宋体" w:hAnsi="宋体" w:cs="宋体"/>
                <w:szCs w:val="21"/>
              </w:rPr>
              <w:t>关联关系类型</w:t>
            </w:r>
          </w:p>
        </w:tc>
        <w:tc>
          <w:tcPr>
            <w:tcW w:w="971" w:type="pct"/>
            <w:gridSpan w:val="2"/>
            <w:tcBorders>
              <w:bottom w:val="single" w:color="auto" w:sz="4" w:space="0"/>
            </w:tcBorders>
            <w:vAlign w:val="center"/>
          </w:tcPr>
          <w:p w14:paraId="5FE021BE">
            <w:pPr>
              <w:jc w:val="center"/>
              <w:rPr>
                <w:rFonts w:ascii="宋体" w:hAnsi="宋体" w:cs="宋体"/>
                <w:szCs w:val="21"/>
              </w:rPr>
            </w:pPr>
            <w:r>
              <w:rPr>
                <w:rFonts w:hint="eastAsia" w:ascii="宋体" w:hAnsi="宋体" w:cs="宋体"/>
                <w:szCs w:val="21"/>
              </w:rPr>
              <w:t>关联主体名称</w:t>
            </w:r>
          </w:p>
        </w:tc>
        <w:tc>
          <w:tcPr>
            <w:tcW w:w="2340" w:type="pct"/>
            <w:gridSpan w:val="3"/>
            <w:tcBorders>
              <w:bottom w:val="single" w:color="auto" w:sz="4" w:space="0"/>
            </w:tcBorders>
            <w:vAlign w:val="center"/>
          </w:tcPr>
          <w:p w14:paraId="4F3A2B00">
            <w:pPr>
              <w:jc w:val="center"/>
              <w:rPr>
                <w:rFonts w:ascii="宋体" w:hAnsi="宋体" w:cs="宋体"/>
                <w:szCs w:val="21"/>
              </w:rPr>
            </w:pPr>
            <w:r>
              <w:rPr>
                <w:rFonts w:hint="eastAsia" w:ascii="宋体" w:hAnsi="宋体" w:cs="宋体"/>
                <w:szCs w:val="21"/>
              </w:rPr>
              <w:t>备注</w:t>
            </w:r>
          </w:p>
        </w:tc>
      </w:tr>
      <w:tr w14:paraId="757FD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3FD82726">
            <w:pPr>
              <w:jc w:val="center"/>
              <w:rPr>
                <w:rFonts w:ascii="宋体" w:hAnsi="宋体" w:cs="宋体"/>
                <w:szCs w:val="21"/>
                <w:lang w:bidi="ar"/>
              </w:rPr>
            </w:pPr>
            <w:r>
              <w:rPr>
                <w:rFonts w:hint="eastAsia" w:ascii="宋体" w:hAnsi="宋体" w:cs="宋体"/>
                <w:szCs w:val="21"/>
                <w:lang w:bidi="ar"/>
              </w:rPr>
              <w:t>1</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0D881CAC">
            <w:pPr>
              <w:jc w:val="center"/>
              <w:rPr>
                <w:rFonts w:ascii="宋体" w:hAnsi="宋体" w:cs="宋体"/>
                <w:szCs w:val="21"/>
              </w:rPr>
            </w:pPr>
            <w:r>
              <w:rPr>
                <w:rFonts w:hint="eastAsia" w:ascii="宋体" w:hAnsi="宋体" w:cs="宋体"/>
                <w:szCs w:val="21"/>
              </w:rPr>
              <w:t>控股股东</w:t>
            </w:r>
          </w:p>
        </w:tc>
        <w:tc>
          <w:tcPr>
            <w:tcW w:w="971" w:type="pct"/>
            <w:gridSpan w:val="2"/>
            <w:tcBorders>
              <w:top w:val="single" w:color="auto" w:sz="4" w:space="0"/>
              <w:left w:val="single" w:color="auto" w:sz="4" w:space="0"/>
              <w:bottom w:val="single" w:color="auto" w:sz="4" w:space="0"/>
              <w:right w:val="single" w:color="auto" w:sz="4" w:space="0"/>
            </w:tcBorders>
            <w:vAlign w:val="center"/>
          </w:tcPr>
          <w:p w14:paraId="4D7EB2D0">
            <w:pPr>
              <w:jc w:val="center"/>
              <w:rPr>
                <w:rFonts w:ascii="宋体" w:hAnsi="宋体" w:cs="宋体"/>
                <w:szCs w:val="21"/>
              </w:rPr>
            </w:pPr>
          </w:p>
        </w:tc>
        <w:tc>
          <w:tcPr>
            <w:tcW w:w="2340" w:type="pct"/>
            <w:gridSpan w:val="3"/>
            <w:tcBorders>
              <w:top w:val="single" w:color="auto" w:sz="4" w:space="0"/>
              <w:left w:val="single" w:color="auto" w:sz="4" w:space="0"/>
              <w:bottom w:val="single" w:color="auto" w:sz="4" w:space="0"/>
              <w:right w:val="single" w:color="auto" w:sz="4" w:space="0"/>
            </w:tcBorders>
            <w:vAlign w:val="center"/>
          </w:tcPr>
          <w:p w14:paraId="17DC972E">
            <w:pPr>
              <w:snapToGrid w:val="0"/>
              <w:rPr>
                <w:rFonts w:ascii="宋体" w:hAnsi="宋体" w:cs="宋体"/>
                <w:szCs w:val="21"/>
              </w:rPr>
            </w:pPr>
            <w:r>
              <w:rPr>
                <w:rFonts w:hint="eastAsia" w:ascii="宋体" w:hAnsi="宋体" w:cs="宋体"/>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65F64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1" w:type="pct"/>
            <w:tcBorders>
              <w:top w:val="single" w:color="auto" w:sz="4" w:space="0"/>
              <w:left w:val="single" w:color="auto" w:sz="4" w:space="0"/>
              <w:bottom w:val="single" w:color="auto" w:sz="4" w:space="0"/>
              <w:right w:val="single" w:color="auto" w:sz="4" w:space="0"/>
            </w:tcBorders>
            <w:vAlign w:val="center"/>
          </w:tcPr>
          <w:p w14:paraId="3D4401BE">
            <w:pPr>
              <w:jc w:val="center"/>
              <w:rPr>
                <w:rFonts w:ascii="宋体" w:hAnsi="宋体" w:cs="宋体"/>
                <w:szCs w:val="21"/>
                <w:lang w:bidi="ar"/>
              </w:rPr>
            </w:pPr>
            <w:r>
              <w:rPr>
                <w:rFonts w:hint="eastAsia" w:ascii="宋体" w:hAnsi="宋体" w:cs="宋体"/>
                <w:szCs w:val="21"/>
                <w:lang w:bidi="ar"/>
              </w:rPr>
              <w:t>2</w:t>
            </w:r>
          </w:p>
        </w:tc>
        <w:tc>
          <w:tcPr>
            <w:tcW w:w="1275" w:type="pct"/>
            <w:gridSpan w:val="2"/>
            <w:tcBorders>
              <w:top w:val="single" w:color="auto" w:sz="4" w:space="0"/>
              <w:left w:val="single" w:color="auto" w:sz="4" w:space="0"/>
              <w:bottom w:val="single" w:color="auto" w:sz="4" w:space="0"/>
              <w:right w:val="single" w:color="auto" w:sz="4" w:space="0"/>
            </w:tcBorders>
            <w:vAlign w:val="center"/>
          </w:tcPr>
          <w:p w14:paraId="62F9205E">
            <w:pPr>
              <w:jc w:val="center"/>
              <w:rPr>
                <w:rFonts w:ascii="宋体" w:hAnsi="宋体" w:cs="宋体"/>
                <w:szCs w:val="21"/>
              </w:rPr>
            </w:pPr>
            <w:r>
              <w:rPr>
                <w:rFonts w:hint="eastAsia" w:ascii="宋体" w:hAnsi="宋体" w:cs="宋体"/>
                <w:szCs w:val="21"/>
              </w:rPr>
              <w:t>管理关系</w:t>
            </w:r>
          </w:p>
        </w:tc>
        <w:tc>
          <w:tcPr>
            <w:tcW w:w="971" w:type="pct"/>
            <w:gridSpan w:val="2"/>
            <w:tcBorders>
              <w:top w:val="single" w:color="auto" w:sz="4" w:space="0"/>
              <w:left w:val="single" w:color="auto" w:sz="4" w:space="0"/>
              <w:bottom w:val="single" w:color="auto" w:sz="4" w:space="0"/>
              <w:right w:val="single" w:color="auto" w:sz="4" w:space="0"/>
            </w:tcBorders>
            <w:vAlign w:val="center"/>
          </w:tcPr>
          <w:p w14:paraId="6ADFD53F">
            <w:pPr>
              <w:jc w:val="center"/>
              <w:rPr>
                <w:rFonts w:ascii="宋体" w:hAnsi="宋体" w:cs="宋体"/>
                <w:szCs w:val="21"/>
              </w:rPr>
            </w:pPr>
          </w:p>
        </w:tc>
        <w:tc>
          <w:tcPr>
            <w:tcW w:w="2340" w:type="pct"/>
            <w:gridSpan w:val="3"/>
            <w:tcBorders>
              <w:top w:val="single" w:color="auto" w:sz="4" w:space="0"/>
              <w:left w:val="single" w:color="auto" w:sz="4" w:space="0"/>
              <w:bottom w:val="single" w:color="auto" w:sz="4" w:space="0"/>
              <w:right w:val="single" w:color="auto" w:sz="4" w:space="0"/>
            </w:tcBorders>
            <w:vAlign w:val="center"/>
          </w:tcPr>
          <w:p w14:paraId="58B1E64F">
            <w:pPr>
              <w:snapToGrid w:val="0"/>
              <w:rPr>
                <w:rFonts w:ascii="宋体" w:hAnsi="宋体" w:cs="宋体"/>
                <w:szCs w:val="21"/>
              </w:rPr>
            </w:pPr>
            <w:r>
              <w:rPr>
                <w:rFonts w:hint="eastAsia" w:ascii="宋体" w:hAnsi="宋体" w:cs="宋体"/>
                <w:szCs w:val="21"/>
              </w:rPr>
              <w:t>指对投标（响应）供应商不具有出资持股关系，但对其存在管理关系的主体。</w:t>
            </w:r>
          </w:p>
        </w:tc>
      </w:tr>
      <w:tr w14:paraId="13D32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6EA5767D">
            <w:pPr>
              <w:snapToGrid w:val="0"/>
              <w:rPr>
                <w:rFonts w:ascii="宋体" w:hAnsi="宋体" w:cs="宋体"/>
                <w:szCs w:val="21"/>
              </w:rPr>
            </w:pPr>
            <w:r>
              <w:rPr>
                <w:rFonts w:hint="eastAsia" w:ascii="宋体" w:hAnsi="宋体" w:cs="宋体"/>
                <w:b/>
                <w:bCs/>
                <w:szCs w:val="21"/>
              </w:rPr>
              <w:t>说明：同一关联关系类型有多个主体的，应分行填写。</w:t>
            </w:r>
          </w:p>
        </w:tc>
      </w:tr>
    </w:tbl>
    <w:p w14:paraId="033D9828">
      <w:pPr>
        <w:pStyle w:val="192"/>
        <w:rPr>
          <w:rFonts w:ascii="宋体" w:hAnsi="宋体"/>
          <w:b/>
          <w:color w:val="FF0000"/>
          <w:sz w:val="28"/>
          <w:szCs w:val="28"/>
        </w:rPr>
      </w:pPr>
    </w:p>
    <w:p w14:paraId="7C8F91EB">
      <w:pPr>
        <w:pStyle w:val="192"/>
        <w:rPr>
          <w:rFonts w:ascii="宋体" w:hAnsi="宋体"/>
          <w:b/>
          <w:color w:val="FF0000"/>
          <w:sz w:val="28"/>
          <w:szCs w:val="28"/>
        </w:rPr>
      </w:pPr>
      <w:r>
        <w:rPr>
          <w:rFonts w:hint="eastAsia" w:ascii="黑体" w:hAnsi="黑体" w:eastAsia="黑体" w:cs="黑体"/>
          <w:b/>
          <w:bCs/>
          <w:color w:val="FF0000"/>
          <w:sz w:val="24"/>
          <w:szCs w:val="24"/>
        </w:rPr>
        <w:t>温馨提示：</w:t>
      </w:r>
      <w:r>
        <w:rPr>
          <w:rFonts w:hint="eastAsia" w:ascii="Times New Roman" w:hAnsi="Times New Roman"/>
          <w:color w:val="FF0000"/>
          <w:szCs w:val="21"/>
        </w:rPr>
        <w:t>为避免出现《深圳经济特区政府采购条例实施细则》第七十七条第一款第（三）项所列情形（项目负责人或者主要技术人员不是本单位人员的），请投标供应商核实贵单本项目负责人（如有）、主要技术人员（如有）等是否在贵单位缴纳社会保险。</w:t>
      </w:r>
    </w:p>
    <w:p w14:paraId="42F96000">
      <w:pPr>
        <w:widowControl/>
        <w:jc w:val="left"/>
        <w:rPr>
          <w:rFonts w:ascii="宋体" w:hAnsi="宋体"/>
          <w:b/>
          <w:color w:val="FF0000"/>
          <w:sz w:val="28"/>
          <w:szCs w:val="28"/>
        </w:rPr>
      </w:pPr>
      <w:r>
        <w:rPr>
          <w:rFonts w:ascii="宋体" w:hAnsi="宋体"/>
          <w:b/>
          <w:color w:val="FF0000"/>
          <w:sz w:val="28"/>
          <w:szCs w:val="28"/>
        </w:rPr>
        <w:br w:type="page"/>
      </w:r>
    </w:p>
    <w:p w14:paraId="43BC4B92">
      <w:pPr>
        <w:pStyle w:val="5"/>
        <w:jc w:val="center"/>
        <w:rPr>
          <w:rFonts w:ascii="黑体" w:eastAsia="黑体"/>
          <w:b w:val="0"/>
          <w:sz w:val="24"/>
        </w:rPr>
      </w:pPr>
      <w:r>
        <w:rPr>
          <w:rFonts w:hint="eastAsia" w:ascii="黑体" w:eastAsia="黑体"/>
          <w:b w:val="0"/>
          <w:sz w:val="24"/>
        </w:rPr>
        <w:t>二、</w:t>
      </w:r>
      <w:bookmarkStart w:id="43" w:name="_Hlk72092499"/>
      <w:r>
        <w:rPr>
          <w:rFonts w:hint="eastAsia" w:ascii="黑体" w:eastAsia="黑体"/>
          <w:b w:val="0"/>
          <w:sz w:val="24"/>
        </w:rPr>
        <w:t>法定代表人（负责人）证明书</w:t>
      </w:r>
      <w:bookmarkEnd w:id="43"/>
    </w:p>
    <w:p w14:paraId="2EEA61EC">
      <w:pPr>
        <w:rPr>
          <w:sz w:val="24"/>
        </w:rPr>
      </w:pPr>
    </w:p>
    <w:p w14:paraId="1D2CC008">
      <w:pPr>
        <w:spacing w:line="360" w:lineRule="auto"/>
        <w:ind w:firstLine="420" w:firstLineChars="200"/>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14:paraId="295D46CF">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特此证明。</w:t>
      </w:r>
    </w:p>
    <w:p w14:paraId="19F2AE80">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说明：1.法定代表人为投标人（企业事业单位、国家机关、社会团体）的主要行政负责人。</w:t>
      </w:r>
    </w:p>
    <w:p w14:paraId="7E2A69A3">
      <w:pPr>
        <w:spacing w:line="360" w:lineRule="auto"/>
        <w:ind w:firstLine="422" w:firstLineChars="200"/>
        <w:rPr>
          <w:rFonts w:asciiTheme="minorEastAsia" w:hAnsiTheme="minorEastAsia" w:eastAsiaTheme="minorEastAsia"/>
          <w:b/>
          <w:color w:val="FF0000"/>
          <w:szCs w:val="21"/>
        </w:rPr>
      </w:pPr>
      <w:r>
        <w:rPr>
          <w:rFonts w:hint="eastAsia" w:asciiTheme="minorEastAsia" w:hAnsiTheme="minorEastAsia" w:eastAsiaTheme="minorEastAsia"/>
          <w:b/>
          <w:color w:val="FF0000"/>
          <w:szCs w:val="21"/>
        </w:rPr>
        <w:t>2.</w:t>
      </w:r>
      <w:r>
        <w:rPr>
          <w:rFonts w:hint="eastAsia" w:asciiTheme="minorEastAsia" w:hAnsiTheme="minorEastAsia" w:eastAsiaTheme="minorEastAsia"/>
          <w:b/>
          <w:color w:val="FF0000"/>
          <w:szCs w:val="21"/>
          <w:lang w:eastAsia="zh-Hans"/>
        </w:rPr>
        <w:t>本证明书</w:t>
      </w:r>
      <w:r>
        <w:rPr>
          <w:rFonts w:hint="eastAsia" w:asciiTheme="minorEastAsia" w:hAnsiTheme="minorEastAsia" w:eastAsiaTheme="minorEastAsia"/>
          <w:b/>
          <w:color w:val="FF0000"/>
          <w:szCs w:val="21"/>
        </w:rPr>
        <w:t>需提</w:t>
      </w:r>
      <w:r>
        <w:rPr>
          <w:rFonts w:hint="eastAsia" w:asciiTheme="minorEastAsia" w:hAnsiTheme="minorEastAsia" w:eastAsiaTheme="minorEastAsia"/>
          <w:b/>
          <w:color w:val="FF0000"/>
          <w:szCs w:val="21"/>
          <w:lang w:eastAsia="zh-Hans"/>
        </w:rPr>
        <w:t>供法定代表人（负责人）</w:t>
      </w:r>
      <w:r>
        <w:rPr>
          <w:rFonts w:hint="eastAsia" w:asciiTheme="minorEastAsia" w:hAnsiTheme="minorEastAsia" w:eastAsiaTheme="minorEastAsia"/>
          <w:b/>
          <w:color w:val="FF0000"/>
          <w:szCs w:val="21"/>
        </w:rPr>
        <w:t>相关身份证明文件：身份证扫描件（正反两面）；港澳台居民可提供来往通行证扫描件；非中国国籍管辖范围人员，可提供公安部门认可的身份证明材料扫描件。</w:t>
      </w:r>
    </w:p>
    <w:p w14:paraId="76FAE633">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szCs w:val="21"/>
          <w:lang w:eastAsia="zh-Hans"/>
        </w:rPr>
        <w:t>本项目投标授权代表为法定代表人（负责人）的，无需提供</w:t>
      </w:r>
      <w:r>
        <w:rPr>
          <w:rFonts w:hint="eastAsia" w:asciiTheme="minorEastAsia" w:hAnsiTheme="minorEastAsia" w:eastAsiaTheme="minorEastAsia"/>
          <w:szCs w:val="21"/>
        </w:rPr>
        <w:t>《投标文件签署授权委托书》</w:t>
      </w:r>
      <w:r>
        <w:rPr>
          <w:rFonts w:hint="eastAsia" w:asciiTheme="minorEastAsia" w:hAnsiTheme="minorEastAsia" w:eastAsiaTheme="minorEastAsia"/>
          <w:szCs w:val="21"/>
          <w:lang w:eastAsia="zh-Hans"/>
        </w:rPr>
        <w:t>。</w:t>
      </w:r>
    </w:p>
    <w:p w14:paraId="16EEC549">
      <w:pPr>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4.内容必须填写真实、清楚，涂改无效，不得转让、买卖。</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424DD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666CC42B">
            <w:pPr>
              <w:jc w:val="center"/>
            </w:pPr>
            <w:r>
              <w:rPr>
                <w:rFonts w:hint="eastAsia"/>
              </w:rPr>
              <w:t>证件扫描件正面</w:t>
            </w:r>
          </w:p>
          <w:p w14:paraId="1FB26AD6">
            <w:pPr>
              <w:pStyle w:val="2"/>
            </w:pPr>
          </w:p>
          <w:p w14:paraId="42516F3A">
            <w:pPr>
              <w:pStyle w:val="3"/>
            </w:pPr>
          </w:p>
          <w:p w14:paraId="311C3C4B">
            <w:pPr>
              <w:pStyle w:val="3"/>
            </w:pPr>
          </w:p>
          <w:p w14:paraId="12E66627">
            <w:pPr>
              <w:pStyle w:val="3"/>
            </w:pPr>
          </w:p>
        </w:tc>
        <w:tc>
          <w:tcPr>
            <w:tcW w:w="4265" w:type="dxa"/>
          </w:tcPr>
          <w:p w14:paraId="318050EC">
            <w:pPr>
              <w:jc w:val="center"/>
            </w:pPr>
            <w:r>
              <w:rPr>
                <w:rFonts w:hint="eastAsia"/>
              </w:rPr>
              <w:t>证件扫描件反面</w:t>
            </w:r>
          </w:p>
          <w:p w14:paraId="57126A89">
            <w:pPr>
              <w:pStyle w:val="2"/>
              <w:jc w:val="center"/>
            </w:pPr>
          </w:p>
          <w:p w14:paraId="759749D0">
            <w:pPr>
              <w:pStyle w:val="3"/>
              <w:jc w:val="center"/>
            </w:pPr>
          </w:p>
        </w:tc>
      </w:tr>
    </w:tbl>
    <w:p w14:paraId="29DA3339">
      <w:pPr>
        <w:pStyle w:val="192"/>
        <w:rPr>
          <w:rFonts w:ascii="黑体" w:hAnsi="黑体" w:eastAsia="黑体" w:cs="黑体"/>
          <w:b/>
          <w:bCs/>
          <w:sz w:val="24"/>
          <w:szCs w:val="24"/>
        </w:rPr>
      </w:pPr>
    </w:p>
    <w:p w14:paraId="25894FA7">
      <w:pPr>
        <w:pStyle w:val="192"/>
        <w:rPr>
          <w:sz w:val="24"/>
        </w:rPr>
      </w:pPr>
      <w:r>
        <w:rPr>
          <w:rFonts w:hint="eastAsia" w:ascii="黑体" w:hAnsi="黑体" w:eastAsia="黑体" w:cs="黑体"/>
          <w:b/>
          <w:bCs/>
          <w:sz w:val="24"/>
          <w:szCs w:val="24"/>
        </w:rPr>
        <w:t>温馨提示</w:t>
      </w:r>
      <w:r>
        <w:rPr>
          <w:rFonts w:hint="eastAsia" w:ascii="黑体" w:hAnsi="黑体" w:eastAsia="黑体" w:cs="黑体"/>
          <w:sz w:val="24"/>
          <w:szCs w:val="24"/>
        </w:rPr>
        <w:t>：</w:t>
      </w:r>
      <w:r>
        <w:rPr>
          <w:rFonts w:hint="eastAsia" w:ascii="Times New Roman" w:hAnsi="Times New Roman"/>
          <w:szCs w:val="21"/>
        </w:rPr>
        <w:t>为避免出现《深圳经济特区政府采购条例实施细则》第七十五条第二项所列情形（不同投标供应商的法定代表人、主要经营负责人、项目投标授权代表人、项目负责人、主要技术人员为同一人、属同一单位或者在同一单位缴纳社会保险），请投标供应商核实贵单位法定代表人、本项目投标授权代表人、项目负责人（如有）、主要技术人员（如有）等是否在贵单位缴纳社会保险。</w:t>
      </w:r>
    </w:p>
    <w:p w14:paraId="3EEF5D13">
      <w:pPr>
        <w:widowControl/>
        <w:jc w:val="left"/>
        <w:rPr>
          <w:sz w:val="24"/>
        </w:rPr>
      </w:pPr>
      <w:r>
        <w:rPr>
          <w:sz w:val="24"/>
        </w:rPr>
        <w:br w:type="page"/>
      </w:r>
    </w:p>
    <w:p w14:paraId="7A8AE457">
      <w:pPr>
        <w:pStyle w:val="5"/>
        <w:jc w:val="center"/>
        <w:rPr>
          <w:rFonts w:ascii="黑体" w:eastAsia="黑体"/>
          <w:b w:val="0"/>
          <w:sz w:val="24"/>
        </w:rPr>
      </w:pPr>
      <w:r>
        <w:rPr>
          <w:rFonts w:hint="eastAsia" w:ascii="黑体" w:eastAsia="黑体"/>
          <w:b w:val="0"/>
          <w:sz w:val="24"/>
        </w:rPr>
        <w:t>三、投标文件签署授权委托书</w:t>
      </w:r>
    </w:p>
    <w:p w14:paraId="2616E9F2">
      <w:pPr>
        <w:spacing w:line="360" w:lineRule="auto"/>
        <w:ind w:firstLine="420" w:firstLineChars="200"/>
        <w:rPr>
          <w:szCs w:val="21"/>
        </w:rPr>
      </w:pPr>
    </w:p>
    <w:p w14:paraId="14D91423">
      <w:pPr>
        <w:spacing w:line="360" w:lineRule="auto"/>
        <w:ind w:firstLine="420" w:firstLineChars="200"/>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11204C87">
      <w:pPr>
        <w:spacing w:line="360" w:lineRule="auto"/>
        <w:ind w:firstLine="420" w:firstLineChars="200"/>
        <w:rPr>
          <w:szCs w:val="21"/>
        </w:rPr>
      </w:pPr>
      <w:r>
        <w:rPr>
          <w:rFonts w:hint="eastAsia"/>
          <w:szCs w:val="21"/>
        </w:rPr>
        <w:t>代理人无转委托权，特此委托。</w:t>
      </w:r>
    </w:p>
    <w:p w14:paraId="6E2DEA47">
      <w:pPr>
        <w:spacing w:line="360" w:lineRule="auto"/>
        <w:ind w:firstLine="420" w:firstLineChars="200"/>
        <w:rPr>
          <w:szCs w:val="21"/>
        </w:rPr>
      </w:pPr>
    </w:p>
    <w:p w14:paraId="185A0DC9">
      <w:pPr>
        <w:spacing w:line="360" w:lineRule="auto"/>
        <w:ind w:firstLine="420" w:firstLineChars="200"/>
        <w:rPr>
          <w:szCs w:val="21"/>
        </w:rPr>
      </w:pPr>
      <w:r>
        <w:rPr>
          <w:rFonts w:hint="eastAsia"/>
          <w:szCs w:val="21"/>
        </w:rPr>
        <w:t>代理人：</w:t>
      </w:r>
      <w:r>
        <w:rPr>
          <w:rFonts w:hint="eastAsia"/>
          <w:szCs w:val="21"/>
          <w:u w:val="single"/>
        </w:rPr>
        <w:t xml:space="preserve">              </w:t>
      </w:r>
      <w:r>
        <w:rPr>
          <w:rFonts w:hint="eastAsia"/>
          <w:szCs w:val="21"/>
        </w:rPr>
        <w:t>；</w:t>
      </w:r>
    </w:p>
    <w:p w14:paraId="0FDC0F5C">
      <w:pPr>
        <w:spacing w:line="360" w:lineRule="auto"/>
        <w:ind w:firstLine="420" w:firstLineChars="200"/>
        <w:rPr>
          <w:szCs w:val="21"/>
        </w:rPr>
      </w:pPr>
      <w:r>
        <w:rPr>
          <w:rFonts w:hint="eastAsia"/>
          <w:szCs w:val="21"/>
        </w:rPr>
        <w:t>身份证件号：</w:t>
      </w:r>
      <w:r>
        <w:rPr>
          <w:rFonts w:hint="eastAsia"/>
          <w:szCs w:val="21"/>
          <w:u w:val="single"/>
        </w:rPr>
        <w:t xml:space="preserve">                        </w:t>
      </w:r>
      <w:r>
        <w:rPr>
          <w:rFonts w:hint="eastAsia"/>
          <w:szCs w:val="21"/>
        </w:rPr>
        <w:t>，职务：</w:t>
      </w:r>
      <w:r>
        <w:rPr>
          <w:rFonts w:hint="eastAsia"/>
          <w:szCs w:val="21"/>
          <w:u w:val="single"/>
        </w:rPr>
        <w:t xml:space="preserve">                </w:t>
      </w:r>
      <w:r>
        <w:rPr>
          <w:rFonts w:hint="eastAsia"/>
          <w:szCs w:val="21"/>
        </w:rPr>
        <w:t>；</w:t>
      </w:r>
    </w:p>
    <w:p w14:paraId="36B79482">
      <w:pPr>
        <w:spacing w:line="360" w:lineRule="auto"/>
        <w:ind w:firstLine="420" w:firstLineChars="200"/>
        <w:rPr>
          <w:szCs w:val="21"/>
        </w:rPr>
      </w:pPr>
      <w:r>
        <w:rPr>
          <w:rFonts w:hint="eastAsia"/>
          <w:szCs w:val="21"/>
        </w:rPr>
        <w:t>联系电话：</w:t>
      </w:r>
      <w:r>
        <w:rPr>
          <w:rFonts w:hint="eastAsia"/>
          <w:szCs w:val="21"/>
          <w:u w:val="single"/>
        </w:rPr>
        <w:t xml:space="preserve">         </w:t>
      </w:r>
      <w:r>
        <w:rPr>
          <w:rFonts w:hint="eastAsia"/>
          <w:szCs w:val="21"/>
        </w:rPr>
        <w:t>，手机：</w:t>
      </w:r>
      <w:r>
        <w:rPr>
          <w:rFonts w:hint="eastAsia"/>
          <w:szCs w:val="21"/>
          <w:u w:val="single"/>
        </w:rPr>
        <w:t xml:space="preserve">                </w:t>
      </w:r>
      <w:r>
        <w:rPr>
          <w:rFonts w:hint="eastAsia"/>
          <w:szCs w:val="21"/>
        </w:rPr>
        <w:t>，电子邮箱：</w:t>
      </w:r>
      <w:r>
        <w:rPr>
          <w:rFonts w:hint="eastAsia"/>
          <w:szCs w:val="21"/>
          <w:u w:val="single"/>
        </w:rPr>
        <w:t xml:space="preserve">                     </w:t>
      </w:r>
      <w:r>
        <w:rPr>
          <w:rFonts w:hint="eastAsia"/>
          <w:szCs w:val="21"/>
        </w:rPr>
        <w:t>；</w:t>
      </w:r>
    </w:p>
    <w:p w14:paraId="3643B340">
      <w:pPr>
        <w:spacing w:line="360" w:lineRule="auto"/>
        <w:ind w:firstLine="420" w:firstLineChars="200"/>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14:paraId="510773E1">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163F7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61116D21">
            <w:pPr>
              <w:jc w:val="center"/>
            </w:pPr>
            <w:r>
              <w:rPr>
                <w:rFonts w:hint="eastAsia"/>
              </w:rPr>
              <w:t>证件扫描件正面</w:t>
            </w:r>
          </w:p>
          <w:p w14:paraId="4B149A8A">
            <w:pPr>
              <w:pStyle w:val="2"/>
            </w:pPr>
          </w:p>
          <w:p w14:paraId="7AE1CF0E">
            <w:pPr>
              <w:pStyle w:val="3"/>
            </w:pPr>
          </w:p>
          <w:p w14:paraId="45058230">
            <w:pPr>
              <w:pStyle w:val="3"/>
            </w:pPr>
          </w:p>
          <w:p w14:paraId="07E0585D">
            <w:pPr>
              <w:pStyle w:val="3"/>
            </w:pPr>
          </w:p>
        </w:tc>
        <w:tc>
          <w:tcPr>
            <w:tcW w:w="4265" w:type="dxa"/>
          </w:tcPr>
          <w:p w14:paraId="62552B94">
            <w:pPr>
              <w:jc w:val="center"/>
            </w:pPr>
            <w:r>
              <w:rPr>
                <w:rFonts w:hint="eastAsia"/>
              </w:rPr>
              <w:t>证件扫描件反面</w:t>
            </w:r>
          </w:p>
          <w:p w14:paraId="51831FF5">
            <w:pPr>
              <w:pStyle w:val="2"/>
              <w:jc w:val="center"/>
            </w:pPr>
          </w:p>
          <w:p w14:paraId="41C117A2">
            <w:pPr>
              <w:pStyle w:val="3"/>
              <w:jc w:val="center"/>
            </w:pPr>
          </w:p>
        </w:tc>
      </w:tr>
    </w:tbl>
    <w:p w14:paraId="4CA07FF2">
      <w:pPr>
        <w:pStyle w:val="192"/>
        <w:rPr>
          <w:rFonts w:ascii="黑体" w:hAnsi="黑体" w:eastAsia="黑体" w:cs="黑体"/>
          <w:b/>
          <w:bCs/>
          <w:sz w:val="24"/>
          <w:szCs w:val="24"/>
        </w:rPr>
      </w:pPr>
    </w:p>
    <w:p w14:paraId="4772F857">
      <w:pPr>
        <w:pStyle w:val="192"/>
        <w:rPr>
          <w:sz w:val="24"/>
        </w:rPr>
      </w:pPr>
      <w:r>
        <w:rPr>
          <w:rFonts w:hint="eastAsia" w:ascii="黑体" w:hAnsi="黑体" w:eastAsia="黑体" w:cs="黑体"/>
          <w:b/>
          <w:bCs/>
          <w:sz w:val="24"/>
          <w:szCs w:val="24"/>
        </w:rPr>
        <w:t>温馨提示</w:t>
      </w:r>
      <w:r>
        <w:rPr>
          <w:rFonts w:hint="eastAsia" w:ascii="黑体" w:hAnsi="黑体" w:eastAsia="黑体" w:cs="黑体"/>
          <w:sz w:val="24"/>
          <w:szCs w:val="24"/>
        </w:rPr>
        <w:t>：</w:t>
      </w:r>
      <w:r>
        <w:rPr>
          <w:rFonts w:hint="eastAsia" w:ascii="Times New Roman" w:hAnsi="Times New Roman"/>
          <w:szCs w:val="21"/>
        </w:rPr>
        <w:t>为避免出现《深圳经济特区政府采购条例实施细则》第七十五条第二项所列情形（不同投标供应商的法定代表人、主要经营负责人、项目投标授权代表人、项目负责人、主要技术人员为同一人、属同一单位或者在同一单位缴纳社会保险），请投标供应商核实贵单位法定代表人、本项目投标授权代表人、项目负责人（如有）、主要技术人员（如有）等是否在贵单位缴纳社会保险。</w:t>
      </w:r>
    </w:p>
    <w:p w14:paraId="63348556">
      <w:pPr>
        <w:widowControl/>
        <w:jc w:val="left"/>
      </w:pPr>
      <w:r>
        <w:br w:type="page"/>
      </w:r>
    </w:p>
    <w:p w14:paraId="25D38183">
      <w:pPr>
        <w:pStyle w:val="5"/>
        <w:jc w:val="center"/>
      </w:pPr>
      <w:r>
        <w:rPr>
          <w:rFonts w:hint="eastAsia" w:ascii="黑体" w:eastAsia="黑体"/>
          <w:b w:val="0"/>
          <w:sz w:val="24"/>
        </w:rPr>
        <w:t>四、项目详细报价</w:t>
      </w:r>
    </w:p>
    <w:p w14:paraId="1A53339F">
      <w:pPr>
        <w:tabs>
          <w:tab w:val="left" w:pos="720"/>
        </w:tabs>
        <w:ind w:firstLine="3132" w:firstLineChars="1300"/>
        <w:rPr>
          <w:b/>
          <w:sz w:val="24"/>
        </w:rPr>
      </w:pPr>
      <w:r>
        <w:rPr>
          <w:rFonts w:hint="eastAsia"/>
          <w:b/>
          <w:sz w:val="24"/>
        </w:rPr>
        <w:t>（一）分项报价表</w:t>
      </w:r>
    </w:p>
    <w:tbl>
      <w:tblPr>
        <w:tblStyle w:val="42"/>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625"/>
        <w:gridCol w:w="2034"/>
      </w:tblGrid>
      <w:tr w14:paraId="65D0AB8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jc w:val="center"/>
        </w:trPr>
        <w:tc>
          <w:tcPr>
            <w:tcW w:w="3246" w:type="dxa"/>
            <w:tcBorders>
              <w:top w:val="double" w:color="auto" w:sz="4" w:space="0"/>
              <w:left w:val="double" w:color="auto" w:sz="4" w:space="0"/>
              <w:bottom w:val="single" w:color="auto" w:sz="4" w:space="0"/>
              <w:right w:val="single" w:color="auto" w:sz="4" w:space="0"/>
            </w:tcBorders>
            <w:vAlign w:val="center"/>
          </w:tcPr>
          <w:p w14:paraId="6589542E">
            <w:pPr>
              <w:widowControl/>
              <w:adjustRightInd w:val="0"/>
              <w:snapToGrid w:val="0"/>
              <w:spacing w:line="300" w:lineRule="auto"/>
              <w:jc w:val="center"/>
              <w:rPr>
                <w:rFonts w:ascii="宋体" w:hAnsi="宋体"/>
                <w:b/>
                <w:snapToGrid w:val="0"/>
                <w:kern w:val="0"/>
                <w:sz w:val="24"/>
                <w:szCs w:val="21"/>
              </w:rPr>
            </w:pPr>
            <w:r>
              <w:rPr>
                <w:rFonts w:hint="eastAsia" w:ascii="宋体" w:hAnsi="宋体"/>
                <w:b/>
                <w:snapToGrid w:val="0"/>
                <w:kern w:val="0"/>
                <w:sz w:val="24"/>
                <w:szCs w:val="21"/>
              </w:rPr>
              <w:t>项目名称</w:t>
            </w:r>
          </w:p>
        </w:tc>
        <w:tc>
          <w:tcPr>
            <w:tcW w:w="2625" w:type="dxa"/>
            <w:tcBorders>
              <w:top w:val="double" w:color="auto" w:sz="4" w:space="0"/>
              <w:left w:val="single" w:color="auto" w:sz="4" w:space="0"/>
              <w:bottom w:val="single" w:color="auto" w:sz="4" w:space="0"/>
              <w:right w:val="single" w:color="auto" w:sz="4" w:space="0"/>
            </w:tcBorders>
            <w:vAlign w:val="center"/>
          </w:tcPr>
          <w:p w14:paraId="22380F5C">
            <w:pPr>
              <w:widowControl/>
              <w:adjustRightInd w:val="0"/>
              <w:snapToGrid w:val="0"/>
              <w:spacing w:line="300" w:lineRule="auto"/>
              <w:jc w:val="center"/>
              <w:rPr>
                <w:rFonts w:ascii="宋体" w:hAnsi="宋体"/>
                <w:b/>
                <w:snapToGrid w:val="0"/>
                <w:kern w:val="0"/>
                <w:sz w:val="24"/>
                <w:szCs w:val="21"/>
              </w:rPr>
            </w:pPr>
            <w:r>
              <w:rPr>
                <w:rFonts w:hint="eastAsia" w:ascii="宋体" w:hAnsi="宋体"/>
                <w:b/>
                <w:snapToGrid w:val="0"/>
                <w:kern w:val="0"/>
                <w:sz w:val="24"/>
                <w:szCs w:val="21"/>
              </w:rPr>
              <w:t>投标报价（元）</w:t>
            </w:r>
          </w:p>
        </w:tc>
        <w:tc>
          <w:tcPr>
            <w:tcW w:w="2034" w:type="dxa"/>
            <w:tcBorders>
              <w:top w:val="double" w:color="auto" w:sz="4" w:space="0"/>
              <w:left w:val="single" w:color="auto" w:sz="4" w:space="0"/>
              <w:bottom w:val="single" w:color="auto" w:sz="4" w:space="0"/>
              <w:right w:val="double" w:color="auto" w:sz="4" w:space="0"/>
            </w:tcBorders>
            <w:vAlign w:val="center"/>
          </w:tcPr>
          <w:p w14:paraId="3C2C3A70">
            <w:pPr>
              <w:widowControl/>
              <w:adjustRightInd w:val="0"/>
              <w:snapToGrid w:val="0"/>
              <w:spacing w:line="300" w:lineRule="auto"/>
              <w:jc w:val="center"/>
              <w:rPr>
                <w:rFonts w:ascii="宋体" w:hAnsi="宋体"/>
                <w:b/>
                <w:snapToGrid w:val="0"/>
                <w:kern w:val="0"/>
                <w:sz w:val="24"/>
                <w:szCs w:val="21"/>
              </w:rPr>
            </w:pPr>
            <w:r>
              <w:rPr>
                <w:rFonts w:hint="eastAsia" w:ascii="宋体" w:hAnsi="宋体"/>
                <w:b/>
                <w:snapToGrid w:val="0"/>
                <w:kern w:val="0"/>
                <w:sz w:val="24"/>
                <w:szCs w:val="21"/>
              </w:rPr>
              <w:t>备注</w:t>
            </w:r>
          </w:p>
        </w:tc>
      </w:tr>
      <w:tr w14:paraId="3327ABE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jc w:val="center"/>
        </w:trPr>
        <w:tc>
          <w:tcPr>
            <w:tcW w:w="3246" w:type="dxa"/>
            <w:tcBorders>
              <w:top w:val="single" w:color="auto" w:sz="4" w:space="0"/>
              <w:left w:val="double" w:color="auto" w:sz="4" w:space="0"/>
              <w:bottom w:val="double" w:color="auto" w:sz="4" w:space="0"/>
              <w:right w:val="single" w:color="auto" w:sz="4" w:space="0"/>
            </w:tcBorders>
            <w:vAlign w:val="center"/>
          </w:tcPr>
          <w:p w14:paraId="121BC146">
            <w:pPr>
              <w:widowControl/>
              <w:adjustRightInd w:val="0"/>
              <w:snapToGrid w:val="0"/>
              <w:spacing w:line="300" w:lineRule="auto"/>
              <w:jc w:val="center"/>
              <w:rPr>
                <w:rFonts w:ascii="宋体" w:hAnsi="宋体"/>
                <w:snapToGrid w:val="0"/>
                <w:kern w:val="0"/>
                <w:sz w:val="24"/>
                <w:szCs w:val="21"/>
                <w:u w:val="single"/>
              </w:rPr>
            </w:pPr>
            <w:r>
              <w:rPr>
                <w:rFonts w:hint="eastAsia" w:ascii="宋体" w:hAnsi="宋体"/>
                <w:snapToGrid w:val="0"/>
                <w:kern w:val="0"/>
                <w:sz w:val="24"/>
                <w:szCs w:val="21"/>
                <w:u w:val="single"/>
              </w:rPr>
              <w:t xml:space="preserve">                 项目</w:t>
            </w:r>
          </w:p>
        </w:tc>
        <w:tc>
          <w:tcPr>
            <w:tcW w:w="2625" w:type="dxa"/>
            <w:tcBorders>
              <w:top w:val="single" w:color="auto" w:sz="4" w:space="0"/>
              <w:left w:val="single" w:color="auto" w:sz="4" w:space="0"/>
              <w:bottom w:val="double" w:color="auto" w:sz="4" w:space="0"/>
              <w:right w:val="single" w:color="auto" w:sz="4" w:space="0"/>
            </w:tcBorders>
            <w:vAlign w:val="center"/>
          </w:tcPr>
          <w:p w14:paraId="145A8D88">
            <w:pPr>
              <w:widowControl/>
              <w:adjustRightInd w:val="0"/>
              <w:snapToGrid w:val="0"/>
              <w:spacing w:line="300" w:lineRule="auto"/>
              <w:jc w:val="left"/>
              <w:rPr>
                <w:rFonts w:ascii="宋体" w:hAnsi="宋体"/>
                <w:snapToGrid w:val="0"/>
                <w:kern w:val="0"/>
                <w:sz w:val="24"/>
                <w:szCs w:val="21"/>
              </w:rPr>
            </w:pPr>
            <w:r>
              <w:rPr>
                <w:rFonts w:hint="eastAsia" w:ascii="宋体" w:hAnsi="宋体"/>
                <w:snapToGrid w:val="0"/>
                <w:kern w:val="0"/>
                <w:sz w:val="24"/>
                <w:szCs w:val="21"/>
              </w:rPr>
              <w:t>大写：</w:t>
            </w:r>
          </w:p>
          <w:p w14:paraId="1AD3CB84">
            <w:pPr>
              <w:widowControl/>
              <w:adjustRightInd w:val="0"/>
              <w:snapToGrid w:val="0"/>
              <w:spacing w:line="300" w:lineRule="auto"/>
              <w:jc w:val="left"/>
            </w:pPr>
            <w:r>
              <w:rPr>
                <w:rFonts w:hint="eastAsia" w:ascii="宋体" w:hAnsi="宋体"/>
                <w:snapToGrid w:val="0"/>
                <w:kern w:val="0"/>
                <w:sz w:val="24"/>
                <w:szCs w:val="21"/>
              </w:rPr>
              <w:t>小写：</w:t>
            </w:r>
          </w:p>
        </w:tc>
        <w:tc>
          <w:tcPr>
            <w:tcW w:w="2034" w:type="dxa"/>
            <w:tcBorders>
              <w:top w:val="single" w:color="auto" w:sz="4" w:space="0"/>
              <w:left w:val="single" w:color="auto" w:sz="4" w:space="0"/>
              <w:bottom w:val="double" w:color="auto" w:sz="4" w:space="0"/>
              <w:right w:val="double" w:color="auto" w:sz="4" w:space="0"/>
            </w:tcBorders>
            <w:vAlign w:val="center"/>
          </w:tcPr>
          <w:p w14:paraId="6E16172B">
            <w:pPr>
              <w:widowControl/>
              <w:adjustRightInd w:val="0"/>
              <w:snapToGrid w:val="0"/>
              <w:spacing w:line="300" w:lineRule="auto"/>
              <w:jc w:val="center"/>
              <w:rPr>
                <w:rFonts w:ascii="宋体" w:hAnsi="宋体"/>
                <w:snapToGrid w:val="0"/>
                <w:kern w:val="0"/>
                <w:sz w:val="24"/>
                <w:szCs w:val="21"/>
              </w:rPr>
            </w:pPr>
          </w:p>
        </w:tc>
      </w:tr>
    </w:tbl>
    <w:p w14:paraId="3054BD0C">
      <w:pPr>
        <w:ind w:left="663" w:hanging="663" w:hangingChars="300"/>
        <w:rPr>
          <w:rFonts w:hint="eastAsia"/>
          <w:b/>
          <w:color w:val="0000FF"/>
          <w:sz w:val="22"/>
          <w:szCs w:val="21"/>
        </w:rPr>
      </w:pPr>
    </w:p>
    <w:p w14:paraId="6D8303DF">
      <w:pPr>
        <w:ind w:left="665" w:leftChars="106" w:hanging="442" w:hangingChars="200"/>
        <w:rPr>
          <w:b/>
          <w:color w:val="0000FF"/>
          <w:sz w:val="22"/>
          <w:szCs w:val="21"/>
        </w:rPr>
      </w:pPr>
      <w:r>
        <w:rPr>
          <w:rFonts w:hint="eastAsia"/>
          <w:b/>
          <w:color w:val="0000FF"/>
          <w:sz w:val="22"/>
          <w:szCs w:val="21"/>
        </w:rPr>
        <w:t>注：</w:t>
      </w:r>
      <w:r>
        <w:rPr>
          <w:rFonts w:hint="eastAsia" w:ascii="宋体" w:hAnsi="宋体"/>
          <w:b/>
          <w:color w:val="0000FF"/>
          <w:kern w:val="0"/>
          <w:sz w:val="22"/>
          <w:szCs w:val="21"/>
        </w:rPr>
        <w:t>投标人的投标报价不得超过预算金额，否则将导致投标无效。</w:t>
      </w:r>
    </w:p>
    <w:p w14:paraId="4FB95E9E">
      <w:pPr>
        <w:pStyle w:val="3"/>
      </w:pPr>
    </w:p>
    <w:p w14:paraId="3526266E">
      <w:pPr>
        <w:tabs>
          <w:tab w:val="left" w:pos="720"/>
        </w:tabs>
        <w:jc w:val="center"/>
        <w:rPr>
          <w:b/>
          <w:sz w:val="24"/>
        </w:rPr>
      </w:pPr>
      <w:r>
        <w:rPr>
          <w:rFonts w:hint="eastAsia"/>
          <w:b/>
          <w:sz w:val="24"/>
        </w:rPr>
        <w:t>（二）投标人认为需要涉及的其他内容报价清单</w:t>
      </w:r>
    </w:p>
    <w:p w14:paraId="72E8EB6D">
      <w:pPr>
        <w:pStyle w:val="3"/>
      </w:pPr>
    </w:p>
    <w:p w14:paraId="7A1F8390">
      <w:pPr>
        <w:pStyle w:val="5"/>
        <w:jc w:val="center"/>
        <w:rPr>
          <w:rFonts w:ascii="黑体" w:eastAsia="黑体"/>
          <w:b w:val="0"/>
          <w:sz w:val="24"/>
        </w:rPr>
      </w:pPr>
      <w:r>
        <w:rPr>
          <w:rFonts w:hint="eastAsia" w:ascii="黑体" w:eastAsia="黑体"/>
          <w:b w:val="0"/>
          <w:sz w:val="24"/>
        </w:rPr>
        <w:t>五、</w:t>
      </w:r>
      <w:bookmarkStart w:id="44" w:name="_Hlk72092634"/>
      <w:r>
        <w:rPr>
          <w:rFonts w:hint="eastAsia" w:ascii="黑体" w:eastAsia="黑体"/>
          <w:b w:val="0"/>
          <w:sz w:val="24"/>
        </w:rPr>
        <w:t>实质性条款响应情况表</w:t>
      </w:r>
      <w:bookmarkEnd w:id="44"/>
    </w:p>
    <w:tbl>
      <w:tblPr>
        <w:tblStyle w:val="42"/>
        <w:tblW w:w="7908" w:type="dxa"/>
        <w:tblInd w:w="3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744"/>
        <w:gridCol w:w="1380"/>
        <w:gridCol w:w="1212"/>
        <w:gridCol w:w="852"/>
      </w:tblGrid>
      <w:tr w14:paraId="09E6D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720" w:type="dxa"/>
            <w:vAlign w:val="center"/>
          </w:tcPr>
          <w:p w14:paraId="7C750A89">
            <w:pPr>
              <w:jc w:val="center"/>
              <w:rPr>
                <w:b/>
                <w:bCs/>
              </w:rPr>
            </w:pPr>
            <w:bookmarkStart w:id="45" w:name="_Hlk72092651"/>
            <w:r>
              <w:rPr>
                <w:rFonts w:hint="eastAsia"/>
                <w:b/>
                <w:bCs/>
              </w:rPr>
              <w:t>序号</w:t>
            </w:r>
          </w:p>
        </w:tc>
        <w:tc>
          <w:tcPr>
            <w:tcW w:w="3744" w:type="dxa"/>
            <w:vAlign w:val="center"/>
          </w:tcPr>
          <w:p w14:paraId="439A17A2">
            <w:pPr>
              <w:jc w:val="center"/>
              <w:rPr>
                <w:b/>
                <w:bCs/>
              </w:rPr>
            </w:pPr>
            <w:r>
              <w:rPr>
                <w:rFonts w:hint="eastAsia"/>
                <w:b/>
                <w:bCs/>
              </w:rPr>
              <w:t>实质性条款具体内容</w:t>
            </w:r>
          </w:p>
        </w:tc>
        <w:tc>
          <w:tcPr>
            <w:tcW w:w="1380" w:type="dxa"/>
            <w:vAlign w:val="center"/>
          </w:tcPr>
          <w:p w14:paraId="1F2DF1F8">
            <w:pPr>
              <w:jc w:val="center"/>
              <w:rPr>
                <w:b/>
                <w:bCs/>
              </w:rPr>
            </w:pPr>
            <w:r>
              <w:rPr>
                <w:rFonts w:hint="eastAsia"/>
                <w:b/>
                <w:bCs/>
              </w:rPr>
              <w:t>投标响应</w:t>
            </w:r>
          </w:p>
        </w:tc>
        <w:tc>
          <w:tcPr>
            <w:tcW w:w="1212" w:type="dxa"/>
            <w:vAlign w:val="center"/>
          </w:tcPr>
          <w:p w14:paraId="301E63AB">
            <w:pPr>
              <w:jc w:val="center"/>
              <w:rPr>
                <w:b/>
                <w:bCs/>
              </w:rPr>
            </w:pPr>
            <w:r>
              <w:rPr>
                <w:rFonts w:hint="eastAsia"/>
                <w:b/>
                <w:bCs/>
              </w:rPr>
              <w:t>偏离情况</w:t>
            </w:r>
          </w:p>
        </w:tc>
        <w:tc>
          <w:tcPr>
            <w:tcW w:w="852" w:type="dxa"/>
            <w:vAlign w:val="center"/>
          </w:tcPr>
          <w:p w14:paraId="32D93787">
            <w:pPr>
              <w:jc w:val="center"/>
              <w:rPr>
                <w:b/>
                <w:bCs/>
              </w:rPr>
            </w:pPr>
            <w:r>
              <w:rPr>
                <w:rFonts w:hint="eastAsia"/>
                <w:b/>
                <w:bCs/>
              </w:rPr>
              <w:t>说明</w:t>
            </w:r>
          </w:p>
        </w:tc>
      </w:tr>
      <w:bookmarkEnd w:id="45"/>
      <w:tr w14:paraId="2D184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20" w:type="dxa"/>
            <w:vAlign w:val="center"/>
          </w:tcPr>
          <w:p w14:paraId="6C26A89D">
            <w:pPr>
              <w:jc w:val="center"/>
            </w:pPr>
            <w:r>
              <w:rPr>
                <w:rFonts w:hint="eastAsia"/>
              </w:rPr>
              <w:t>1</w:t>
            </w:r>
          </w:p>
        </w:tc>
        <w:tc>
          <w:tcPr>
            <w:tcW w:w="3744" w:type="dxa"/>
            <w:vAlign w:val="center"/>
          </w:tcPr>
          <w:p w14:paraId="61FC043E">
            <w:pPr>
              <w:jc w:val="both"/>
            </w:pPr>
            <w:r>
              <w:rPr>
                <w:rFonts w:hint="eastAsia"/>
              </w:rPr>
              <w:t>满足本项目标★的条款要求。</w:t>
            </w:r>
          </w:p>
        </w:tc>
        <w:tc>
          <w:tcPr>
            <w:tcW w:w="1380" w:type="dxa"/>
            <w:vAlign w:val="center"/>
          </w:tcPr>
          <w:p w14:paraId="1003DF35">
            <w:pPr>
              <w:jc w:val="center"/>
            </w:pPr>
          </w:p>
        </w:tc>
        <w:tc>
          <w:tcPr>
            <w:tcW w:w="1212" w:type="dxa"/>
            <w:vAlign w:val="center"/>
          </w:tcPr>
          <w:p w14:paraId="232CBD31">
            <w:pPr>
              <w:jc w:val="center"/>
            </w:pPr>
          </w:p>
        </w:tc>
        <w:tc>
          <w:tcPr>
            <w:tcW w:w="852" w:type="dxa"/>
            <w:vAlign w:val="center"/>
          </w:tcPr>
          <w:p w14:paraId="341ABBDF">
            <w:pPr>
              <w:jc w:val="center"/>
            </w:pPr>
          </w:p>
        </w:tc>
      </w:tr>
    </w:tbl>
    <w:p w14:paraId="75E77535">
      <w:pPr>
        <w:ind w:firstLine="482" w:firstLineChars="200"/>
        <w:rPr>
          <w:b/>
          <w:sz w:val="24"/>
          <w:szCs w:val="22"/>
        </w:rPr>
      </w:pPr>
    </w:p>
    <w:p w14:paraId="6AAE4091">
      <w:pPr>
        <w:ind w:firstLine="482" w:firstLineChars="200"/>
        <w:rPr>
          <w:rFonts w:asciiTheme="minorEastAsia" w:hAnsiTheme="minorEastAsia" w:eastAsiaTheme="minorEastAsia"/>
          <w:b/>
          <w:sz w:val="24"/>
          <w:szCs w:val="22"/>
        </w:rPr>
      </w:pPr>
      <w:r>
        <w:rPr>
          <w:rFonts w:hint="eastAsia" w:asciiTheme="minorEastAsia" w:hAnsiTheme="minorEastAsia" w:eastAsiaTheme="minorEastAsia"/>
          <w:b/>
          <w:sz w:val="24"/>
          <w:szCs w:val="22"/>
        </w:rPr>
        <w:t>注：1.上表所列各项均为不可负偏离条款。</w:t>
      </w:r>
    </w:p>
    <w:p w14:paraId="7CCFBDFC">
      <w:pPr>
        <w:ind w:firstLine="482" w:firstLineChars="200"/>
        <w:rPr>
          <w:rFonts w:asciiTheme="minorEastAsia" w:hAnsiTheme="minorEastAsia" w:eastAsiaTheme="minorEastAsia"/>
          <w:b/>
          <w:sz w:val="24"/>
          <w:szCs w:val="22"/>
        </w:rPr>
      </w:pPr>
      <w:r>
        <w:rPr>
          <w:rFonts w:hint="eastAsia" w:asciiTheme="minorEastAsia" w:hAnsiTheme="minorEastAsia" w:eastAsiaTheme="minorEastAsia"/>
          <w:b/>
          <w:sz w:val="24"/>
          <w:szCs w:val="22"/>
        </w:rPr>
        <w:t>2.“投标响应”一栏应当详细填写投标人自身响应情况，而不能不合理照搬照抄实质性条款具体内容。</w:t>
      </w:r>
    </w:p>
    <w:p w14:paraId="10C56427">
      <w:pPr>
        <w:ind w:firstLine="482" w:firstLineChars="200"/>
        <w:rPr>
          <w:rFonts w:asciiTheme="minorEastAsia" w:hAnsiTheme="minorEastAsia" w:eastAsiaTheme="minorEastAsia"/>
          <w:b/>
          <w:sz w:val="24"/>
          <w:szCs w:val="22"/>
        </w:rPr>
      </w:pPr>
      <w:r>
        <w:rPr>
          <w:rFonts w:hint="eastAsia" w:asciiTheme="minorEastAsia" w:hAnsiTheme="minorEastAsia" w:eastAsiaTheme="minorEastAsia"/>
          <w:b/>
          <w:sz w:val="24"/>
          <w:szCs w:val="22"/>
        </w:rPr>
        <w:t>3</w:t>
      </w:r>
      <w:r>
        <w:rPr>
          <w:rFonts w:asciiTheme="minorEastAsia" w:hAnsiTheme="minorEastAsia" w:eastAsiaTheme="minorEastAsia"/>
          <w:b/>
          <w:sz w:val="24"/>
          <w:szCs w:val="22"/>
        </w:rPr>
        <w:t>.</w:t>
      </w:r>
      <w:r>
        <w:rPr>
          <w:rFonts w:hint="eastAsia" w:asciiTheme="minorEastAsia" w:hAnsiTheme="minorEastAsia" w:eastAsiaTheme="minorEastAsia"/>
          <w:b/>
          <w:sz w:val="24"/>
          <w:szCs w:val="22"/>
        </w:rPr>
        <w:t>“偏离情况”一栏应填写“正偏离”“负偏离”或“无偏离”，</w:t>
      </w:r>
      <w:r>
        <w:rPr>
          <w:rFonts w:hint="eastAsia" w:asciiTheme="minorEastAsia" w:hAnsiTheme="minorEastAsia" w:eastAsiaTheme="minorEastAsia"/>
          <w:b/>
          <w:sz w:val="24"/>
        </w:rPr>
        <w:t>“正偏离”表示“投标响应优于实质性条款具体内容要求”，“负偏离”表示“投标响应不满足实质性条款具体内容要求”，“无偏离”表示“投标响应与实质性条款具体内容要求一致”。</w:t>
      </w:r>
    </w:p>
    <w:p w14:paraId="042A7B41">
      <w:pPr>
        <w:ind w:firstLine="482" w:firstLineChars="200"/>
        <w:rPr>
          <w:rFonts w:asciiTheme="minorEastAsia" w:hAnsiTheme="minorEastAsia" w:eastAsiaTheme="minorEastAsia"/>
          <w:b/>
          <w:sz w:val="24"/>
        </w:rPr>
      </w:pPr>
      <w:r>
        <w:rPr>
          <w:rFonts w:asciiTheme="minorEastAsia" w:hAnsiTheme="minorEastAsia" w:eastAsiaTheme="minorEastAsia"/>
          <w:b/>
          <w:sz w:val="24"/>
        </w:rPr>
        <w:t>4.</w:t>
      </w:r>
      <w:r>
        <w:rPr>
          <w:rFonts w:hint="eastAsia" w:asciiTheme="minorEastAsia" w:hAnsiTheme="minorEastAsia" w:eastAsiaTheme="minorEastAsia"/>
          <w:b/>
          <w:sz w:val="24"/>
        </w:rPr>
        <w:t>评审委员会有权对投标响应情况作出判断（作出评审结论）。</w:t>
      </w:r>
    </w:p>
    <w:p w14:paraId="6E7E3413">
      <w:pPr>
        <w:ind w:firstLine="482" w:firstLineChars="200"/>
        <w:rPr>
          <w:rFonts w:asciiTheme="minorEastAsia" w:hAnsiTheme="minorEastAsia" w:eastAsiaTheme="minorEastAsia"/>
          <w:b/>
          <w:sz w:val="24"/>
          <w:szCs w:val="22"/>
        </w:rPr>
      </w:pPr>
      <w:r>
        <w:rPr>
          <w:rFonts w:asciiTheme="minorEastAsia" w:hAnsiTheme="minorEastAsia" w:eastAsiaTheme="minorEastAsia"/>
          <w:b/>
          <w:sz w:val="24"/>
          <w:szCs w:val="22"/>
        </w:rPr>
        <w:t>5</w:t>
      </w:r>
      <w:r>
        <w:rPr>
          <w:rFonts w:hint="eastAsia" w:asciiTheme="minorEastAsia" w:hAnsiTheme="minorEastAsia" w:eastAsiaTheme="minorEastAsia"/>
          <w:b/>
          <w:sz w:val="24"/>
          <w:szCs w:val="22"/>
        </w:rPr>
        <w:t>.要求提供证明资料，在“说明”一栏中列明证明资料的位置，以便评审；未要求提供证明材料的，投标人可以不提供。</w:t>
      </w:r>
    </w:p>
    <w:p w14:paraId="1028D2FD">
      <w:pPr>
        <w:rPr>
          <w:rFonts w:hint="eastAsia"/>
          <w:b/>
          <w:bCs/>
          <w:sz w:val="24"/>
          <w:lang w:val="en-US" w:eastAsia="zh-CN"/>
        </w:rPr>
      </w:pPr>
    </w:p>
    <w:p w14:paraId="12602BA9">
      <w:pPr>
        <w:numPr>
          <w:ilvl w:val="0"/>
          <w:numId w:val="12"/>
        </w:numPr>
        <w:ind w:left="0" w:leftChars="0" w:firstLine="0" w:firstLineChars="0"/>
        <w:jc w:val="center"/>
        <w:rPr>
          <w:rFonts w:hint="eastAsia"/>
          <w:b/>
          <w:bCs/>
          <w:sz w:val="24"/>
        </w:rPr>
      </w:pPr>
      <w:r>
        <w:rPr>
          <w:rFonts w:hint="eastAsia"/>
          <w:b/>
          <w:bCs/>
          <w:sz w:val="24"/>
        </w:rPr>
        <w:t>实施方案（格式自拟）</w:t>
      </w:r>
    </w:p>
    <w:p w14:paraId="44D1A77B">
      <w:pPr>
        <w:numPr>
          <w:ilvl w:val="0"/>
          <w:numId w:val="0"/>
        </w:numPr>
        <w:ind w:leftChars="0"/>
        <w:jc w:val="both"/>
        <w:rPr>
          <w:b/>
          <w:bCs/>
          <w:color w:val="FF0000"/>
        </w:rPr>
      </w:pPr>
      <w:r>
        <w:rPr>
          <w:rFonts w:hint="eastAsia"/>
          <w:b/>
          <w:bCs/>
          <w:color w:val="FF0000"/>
        </w:rPr>
        <w:t>（特别提示：投标人须按本招标文件评标信息中这一评审因素要求，提供详细证明资料）</w:t>
      </w:r>
    </w:p>
    <w:p w14:paraId="4B91F8FE">
      <w:pPr>
        <w:jc w:val="center"/>
        <w:rPr>
          <w:rFonts w:hint="eastAsia"/>
          <w:b/>
          <w:bCs/>
          <w:sz w:val="24"/>
        </w:rPr>
      </w:pPr>
    </w:p>
    <w:p w14:paraId="1CD15DB4">
      <w:pPr>
        <w:numPr>
          <w:ilvl w:val="0"/>
          <w:numId w:val="12"/>
        </w:numPr>
        <w:ind w:left="0" w:leftChars="0" w:firstLine="0" w:firstLineChars="0"/>
        <w:jc w:val="center"/>
        <w:rPr>
          <w:rFonts w:hint="eastAsia"/>
          <w:b/>
          <w:bCs/>
          <w:sz w:val="24"/>
        </w:rPr>
      </w:pPr>
      <w:r>
        <w:rPr>
          <w:rFonts w:hint="eastAsia"/>
          <w:b/>
          <w:bCs/>
          <w:sz w:val="24"/>
        </w:rPr>
        <w:t>项目重点难点分析、应对措施及相关的合理化建议（格式自拟）</w:t>
      </w:r>
    </w:p>
    <w:p w14:paraId="342A5D64">
      <w:pPr>
        <w:numPr>
          <w:ilvl w:val="0"/>
          <w:numId w:val="0"/>
        </w:numPr>
        <w:ind w:leftChars="0"/>
        <w:jc w:val="both"/>
        <w:rPr>
          <w:b/>
          <w:bCs/>
          <w:color w:val="FF0000"/>
        </w:rPr>
      </w:pPr>
      <w:r>
        <w:rPr>
          <w:rFonts w:hint="eastAsia"/>
          <w:b/>
          <w:bCs/>
          <w:color w:val="FF0000"/>
        </w:rPr>
        <w:t>（特别提示：投标人须按本招标文件评标信息中这一评审因素要求，提供详细证明资料）</w:t>
      </w:r>
    </w:p>
    <w:p w14:paraId="6DEEA942">
      <w:pPr>
        <w:jc w:val="center"/>
        <w:rPr>
          <w:rFonts w:hint="eastAsia"/>
          <w:b/>
          <w:bCs/>
          <w:sz w:val="24"/>
        </w:rPr>
      </w:pPr>
    </w:p>
    <w:p w14:paraId="60D1B918">
      <w:pPr>
        <w:numPr>
          <w:ilvl w:val="0"/>
          <w:numId w:val="13"/>
        </w:numPr>
        <w:jc w:val="center"/>
        <w:rPr>
          <w:rFonts w:hint="eastAsia"/>
          <w:b/>
          <w:bCs/>
          <w:sz w:val="24"/>
        </w:rPr>
      </w:pPr>
      <w:r>
        <w:rPr>
          <w:rFonts w:hint="eastAsia"/>
          <w:b/>
          <w:bCs/>
          <w:sz w:val="24"/>
        </w:rPr>
        <w:t>质量保障措施及方案（格式自拟）</w:t>
      </w:r>
    </w:p>
    <w:p w14:paraId="78F725FB">
      <w:pPr>
        <w:numPr>
          <w:ilvl w:val="0"/>
          <w:numId w:val="0"/>
        </w:numPr>
        <w:jc w:val="both"/>
        <w:rPr>
          <w:b/>
          <w:bCs/>
          <w:color w:val="FF0000"/>
        </w:rPr>
      </w:pPr>
      <w:r>
        <w:rPr>
          <w:rFonts w:hint="eastAsia"/>
          <w:b/>
          <w:bCs/>
          <w:color w:val="FF0000"/>
        </w:rPr>
        <w:t>（特别提示：投标人须按本招标文件评标信息中这一评审因素要求，提供详细证明资料）</w:t>
      </w:r>
    </w:p>
    <w:p w14:paraId="445A366B">
      <w:pPr>
        <w:jc w:val="center"/>
        <w:rPr>
          <w:rFonts w:hint="eastAsia"/>
          <w:b/>
          <w:bCs/>
          <w:sz w:val="24"/>
        </w:rPr>
      </w:pPr>
    </w:p>
    <w:p w14:paraId="360FE0A0">
      <w:pPr>
        <w:numPr>
          <w:ilvl w:val="0"/>
          <w:numId w:val="13"/>
        </w:numPr>
        <w:ind w:left="0" w:leftChars="0" w:firstLine="0" w:firstLineChars="0"/>
        <w:jc w:val="center"/>
        <w:rPr>
          <w:rFonts w:hint="eastAsia"/>
          <w:b/>
          <w:bCs/>
          <w:sz w:val="24"/>
        </w:rPr>
      </w:pPr>
      <w:r>
        <w:rPr>
          <w:rFonts w:hint="eastAsia"/>
          <w:b/>
          <w:bCs/>
          <w:sz w:val="24"/>
        </w:rPr>
        <w:t>技术要求偏离情况</w:t>
      </w:r>
    </w:p>
    <w:p w14:paraId="7B3FDE57">
      <w:pPr>
        <w:spacing w:before="120" w:beforeLines="50" w:after="120" w:afterLines="50"/>
        <w:jc w:val="center"/>
        <w:rPr>
          <w:szCs w:val="20"/>
        </w:rPr>
      </w:pPr>
      <w:r>
        <w:rPr>
          <w:rFonts w:hint="eastAsia" w:ascii="黑体" w:hAnsi="宋体" w:eastAsia="黑体"/>
          <w:sz w:val="24"/>
          <w:szCs w:val="20"/>
        </w:rPr>
        <w:t>技术要求偏离表</w:t>
      </w:r>
    </w:p>
    <w:p w14:paraId="5DB92D69">
      <w:pPr>
        <w:rPr>
          <w:rFonts w:asciiTheme="minorEastAsia" w:hAnsiTheme="minorEastAsia" w:eastAsiaTheme="minorEastAsia"/>
          <w:b/>
        </w:rPr>
      </w:pPr>
      <w:r>
        <w:rPr>
          <w:rFonts w:hint="eastAsia" w:asciiTheme="minorEastAsia" w:hAnsiTheme="minorEastAsia" w:eastAsiaTheme="minorEastAsia"/>
          <w:b/>
          <w:szCs w:val="21"/>
        </w:rPr>
        <w:t>说明：1.</w:t>
      </w:r>
      <w:r>
        <w:rPr>
          <w:rFonts w:hint="eastAsia" w:asciiTheme="minorEastAsia" w:hAnsiTheme="minorEastAsia" w:eastAsiaTheme="minorEastAsia"/>
          <w:b/>
        </w:rPr>
        <w:t>评分时，如对一项招标技术要求（以划分框为准）中的内容存在两处（或以上）负偏离的，在评分时只作一项负偏离扣分。</w:t>
      </w:r>
    </w:p>
    <w:p w14:paraId="614FC06F">
      <w:pPr>
        <w:ind w:firstLine="632" w:firstLineChars="300"/>
        <w:rPr>
          <w:rFonts w:asciiTheme="minorEastAsia" w:hAnsiTheme="minorEastAsia" w:eastAsiaTheme="minorEastAsia"/>
          <w:b/>
          <w:szCs w:val="21"/>
        </w:rPr>
      </w:pPr>
      <w:r>
        <w:rPr>
          <w:rFonts w:hint="eastAsia" w:asciiTheme="minorEastAsia" w:hAnsiTheme="minorEastAsia" w:eastAsiaTheme="minorEastAsia"/>
          <w:b/>
          <w:szCs w:val="21"/>
        </w:rPr>
        <w:t>2.带★号条款为不可负偏离条款，不作为评分准则中的评分内容，如未响应或出现负偏离的，将作投标无效处理；带“</w:t>
      </w:r>
      <w:r>
        <w:rPr>
          <w:rFonts w:asciiTheme="minorEastAsia" w:hAnsiTheme="minorEastAsia" w:eastAsiaTheme="minorEastAsia"/>
        </w:rPr>
        <w:t>▲</w:t>
      </w:r>
      <w:r>
        <w:rPr>
          <w:rFonts w:hint="eastAsia" w:asciiTheme="minorEastAsia" w:hAnsiTheme="minorEastAsia" w:eastAsiaTheme="minorEastAsia"/>
          <w:b/>
          <w:szCs w:val="21"/>
        </w:rPr>
        <w:t>”指标项为重要参数条款，负偏离时依相关评分准则内容作重点扣分处理。</w:t>
      </w:r>
    </w:p>
    <w:p w14:paraId="37092CE2">
      <w:pPr>
        <w:ind w:firstLine="632" w:firstLineChars="300"/>
        <w:rPr>
          <w:rFonts w:asciiTheme="minorEastAsia" w:hAnsiTheme="minorEastAsia" w:eastAsiaTheme="minorEastAsia"/>
          <w:b/>
          <w:szCs w:val="21"/>
        </w:rPr>
      </w:pPr>
      <w:r>
        <w:rPr>
          <w:rFonts w:asciiTheme="minorEastAsia" w:hAnsiTheme="minorEastAsia" w:eastAsiaTheme="minorEastAsia"/>
          <w:b/>
          <w:szCs w:val="21"/>
        </w:rPr>
        <w:t>3</w:t>
      </w:r>
      <w:r>
        <w:rPr>
          <w:rFonts w:hint="eastAsia" w:asciiTheme="minorEastAsia" w:hAnsiTheme="minorEastAsia" w:eastAsiaTheme="minorEastAsia"/>
          <w:b/>
          <w:szCs w:val="21"/>
        </w:rPr>
        <w:t>.</w:t>
      </w:r>
      <w:r>
        <w:rPr>
          <w:rFonts w:hint="eastAsia" w:asciiTheme="minorEastAsia" w:hAnsiTheme="minorEastAsia" w:eastAsiaTheme="minorEastAsia"/>
          <w:b/>
        </w:rPr>
        <w:t>招标技术要求</w:t>
      </w:r>
      <w:r>
        <w:rPr>
          <w:rFonts w:hint="eastAsia" w:asciiTheme="minorEastAsia" w:hAnsiTheme="minorEastAsia" w:eastAsiaTheme="minorEastAsia"/>
          <w:b/>
          <w:szCs w:val="21"/>
        </w:rPr>
        <w:t>中，用</w:t>
      </w:r>
      <w:r>
        <w:rPr>
          <w:rFonts w:hint="eastAsia" w:asciiTheme="minorEastAsia" w:hAnsiTheme="minorEastAsia" w:eastAsiaTheme="minorEastAsia"/>
          <w:b/>
          <w:color w:val="FF0000"/>
          <w:szCs w:val="21"/>
        </w:rPr>
        <w:t>红色加粗字体标注</w:t>
      </w:r>
      <w:r>
        <w:rPr>
          <w:rFonts w:hint="eastAsia" w:asciiTheme="minorEastAsia" w:hAnsiTheme="minorEastAsia" w:eastAsiaTheme="minorEastAsia"/>
          <w:b/>
          <w:szCs w:val="21"/>
        </w:rPr>
        <w:t>的指标项均要求提供证明资料；其余指标项未要求提供证明资料，无需提供相关证明资料。</w:t>
      </w:r>
    </w:p>
    <w:tbl>
      <w:tblPr>
        <w:tblStyle w:val="42"/>
        <w:tblW w:w="8391" w:type="dxa"/>
        <w:tblInd w:w="0" w:type="dxa"/>
        <w:tblLayout w:type="fixed"/>
        <w:tblCellMar>
          <w:top w:w="0" w:type="dxa"/>
          <w:left w:w="108" w:type="dxa"/>
          <w:bottom w:w="0" w:type="dxa"/>
          <w:right w:w="108" w:type="dxa"/>
        </w:tblCellMar>
      </w:tblPr>
      <w:tblGrid>
        <w:gridCol w:w="788"/>
        <w:gridCol w:w="1778"/>
        <w:gridCol w:w="3796"/>
        <w:gridCol w:w="818"/>
        <w:gridCol w:w="644"/>
        <w:gridCol w:w="567"/>
      </w:tblGrid>
      <w:tr w14:paraId="4A5B385E">
        <w:tblPrEx>
          <w:tblCellMar>
            <w:top w:w="0" w:type="dxa"/>
            <w:left w:w="108" w:type="dxa"/>
            <w:bottom w:w="0" w:type="dxa"/>
            <w:right w:w="108" w:type="dxa"/>
          </w:tblCellMar>
        </w:tblPrEx>
        <w:trPr>
          <w:trHeight w:val="270" w:hRule="atLeast"/>
        </w:trPr>
        <w:tc>
          <w:tcPr>
            <w:tcW w:w="788" w:type="dxa"/>
            <w:tcBorders>
              <w:top w:val="single" w:color="000000" w:sz="4" w:space="0"/>
              <w:left w:val="single" w:color="000000" w:sz="4" w:space="0"/>
              <w:bottom w:val="single" w:color="000000" w:sz="4" w:space="0"/>
              <w:right w:val="single" w:color="000000" w:sz="4" w:space="0"/>
            </w:tcBorders>
            <w:vAlign w:val="center"/>
          </w:tcPr>
          <w:p w14:paraId="05EE564F">
            <w:pPr>
              <w:widowControl/>
              <w:jc w:val="center"/>
              <w:textAlignment w:val="center"/>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kern w:val="0"/>
                <w:szCs w:val="21"/>
                <w:lang w:bidi="ar"/>
              </w:rPr>
              <w:t>序号</w:t>
            </w:r>
          </w:p>
        </w:tc>
        <w:tc>
          <w:tcPr>
            <w:tcW w:w="1778" w:type="dxa"/>
            <w:tcBorders>
              <w:top w:val="single" w:color="000000" w:sz="4" w:space="0"/>
              <w:left w:val="single" w:color="000000" w:sz="4" w:space="0"/>
              <w:bottom w:val="single" w:color="000000" w:sz="4" w:space="0"/>
              <w:right w:val="single" w:color="000000" w:sz="4" w:space="0"/>
            </w:tcBorders>
            <w:vAlign w:val="center"/>
          </w:tcPr>
          <w:p w14:paraId="28292C23">
            <w:pPr>
              <w:widowControl/>
              <w:jc w:val="center"/>
              <w:textAlignment w:val="center"/>
              <w:rPr>
                <w:rFonts w:cs="宋体" w:asciiTheme="minorEastAsia" w:hAnsiTheme="minorEastAsia" w:eastAsiaTheme="minorEastAsia"/>
                <w:b/>
                <w:bCs/>
                <w:color w:val="000000"/>
                <w:szCs w:val="21"/>
              </w:rPr>
            </w:pPr>
            <w:r>
              <w:rPr>
                <w:rFonts w:hint="eastAsia" w:asciiTheme="minorEastAsia" w:hAnsiTheme="minorEastAsia" w:eastAsiaTheme="minorEastAsia"/>
                <w:b/>
                <w:bCs/>
              </w:rPr>
              <w:t>需求指标项</w:t>
            </w:r>
          </w:p>
        </w:tc>
        <w:tc>
          <w:tcPr>
            <w:tcW w:w="3796" w:type="dxa"/>
            <w:tcBorders>
              <w:top w:val="single" w:color="000000" w:sz="4" w:space="0"/>
              <w:left w:val="single" w:color="000000" w:sz="4" w:space="0"/>
              <w:bottom w:val="single" w:color="000000" w:sz="4" w:space="0"/>
              <w:right w:val="single" w:color="000000" w:sz="4" w:space="0"/>
            </w:tcBorders>
            <w:vAlign w:val="center"/>
          </w:tcPr>
          <w:p w14:paraId="02A02658">
            <w:pPr>
              <w:widowControl/>
              <w:jc w:val="center"/>
              <w:textAlignment w:val="center"/>
              <w:rPr>
                <w:rFonts w:cs="宋体" w:asciiTheme="minorEastAsia" w:hAnsiTheme="minorEastAsia" w:eastAsiaTheme="minorEastAsia"/>
                <w:b/>
                <w:bCs/>
                <w:color w:val="000000"/>
                <w:szCs w:val="21"/>
              </w:rPr>
            </w:pPr>
            <w:r>
              <w:rPr>
                <w:rFonts w:hint="eastAsia" w:asciiTheme="minorEastAsia" w:hAnsiTheme="minorEastAsia" w:eastAsiaTheme="minorEastAsia"/>
                <w:b/>
                <w:szCs w:val="21"/>
              </w:rPr>
              <w:t>招标技术要求</w:t>
            </w:r>
          </w:p>
        </w:tc>
        <w:tc>
          <w:tcPr>
            <w:tcW w:w="818" w:type="dxa"/>
            <w:tcBorders>
              <w:top w:val="single" w:color="000000" w:sz="4" w:space="0"/>
              <w:left w:val="single" w:color="000000" w:sz="4" w:space="0"/>
              <w:bottom w:val="single" w:color="000000" w:sz="4" w:space="0"/>
              <w:right w:val="single" w:color="000000" w:sz="4" w:space="0"/>
            </w:tcBorders>
            <w:vAlign w:val="center"/>
          </w:tcPr>
          <w:p w14:paraId="649169AF">
            <w:pPr>
              <w:jc w:val="center"/>
              <w:rPr>
                <w:rFonts w:cs="宋体" w:asciiTheme="minorEastAsia" w:hAnsiTheme="minorEastAsia" w:eastAsiaTheme="minorEastAsia"/>
                <w:b/>
                <w:bCs/>
                <w:color w:val="000000"/>
                <w:szCs w:val="21"/>
              </w:rPr>
            </w:pPr>
            <w:r>
              <w:rPr>
                <w:rFonts w:hint="eastAsia" w:asciiTheme="minorEastAsia" w:hAnsiTheme="minorEastAsia" w:eastAsiaTheme="minorEastAsia"/>
                <w:b/>
                <w:szCs w:val="21"/>
              </w:rPr>
              <w:t>投标技术响应</w:t>
            </w:r>
          </w:p>
        </w:tc>
        <w:tc>
          <w:tcPr>
            <w:tcW w:w="644" w:type="dxa"/>
            <w:tcBorders>
              <w:top w:val="single" w:color="000000" w:sz="4" w:space="0"/>
              <w:left w:val="single" w:color="000000" w:sz="4" w:space="0"/>
              <w:bottom w:val="single" w:color="000000" w:sz="4" w:space="0"/>
              <w:right w:val="single" w:color="000000" w:sz="4" w:space="0"/>
            </w:tcBorders>
            <w:vAlign w:val="center"/>
          </w:tcPr>
          <w:p w14:paraId="267B3788">
            <w:pPr>
              <w:jc w:val="center"/>
              <w:rPr>
                <w:rFonts w:cs="宋体" w:asciiTheme="minorEastAsia" w:hAnsiTheme="minorEastAsia" w:eastAsiaTheme="minorEastAsia"/>
                <w:b/>
                <w:bCs/>
                <w:color w:val="000000"/>
                <w:szCs w:val="21"/>
              </w:rPr>
            </w:pPr>
            <w:r>
              <w:rPr>
                <w:rFonts w:hint="eastAsia" w:asciiTheme="minorEastAsia" w:hAnsiTheme="minorEastAsia" w:eastAsiaTheme="minorEastAsia"/>
                <w:b/>
                <w:szCs w:val="21"/>
              </w:rPr>
              <w:t>偏离情况</w:t>
            </w:r>
          </w:p>
        </w:tc>
        <w:tc>
          <w:tcPr>
            <w:tcW w:w="567" w:type="dxa"/>
            <w:tcBorders>
              <w:top w:val="single" w:color="000000" w:sz="4" w:space="0"/>
              <w:left w:val="single" w:color="000000" w:sz="4" w:space="0"/>
              <w:bottom w:val="single" w:color="000000" w:sz="4" w:space="0"/>
              <w:right w:val="single" w:color="000000" w:sz="4" w:space="0"/>
            </w:tcBorders>
            <w:vAlign w:val="center"/>
          </w:tcPr>
          <w:p w14:paraId="184CBBE1">
            <w:pPr>
              <w:jc w:val="center"/>
              <w:rPr>
                <w:rFonts w:cs="宋体" w:asciiTheme="minorEastAsia" w:hAnsiTheme="minorEastAsia" w:eastAsiaTheme="minorEastAsia"/>
                <w:b/>
                <w:bCs/>
                <w:color w:val="000000"/>
                <w:kern w:val="0"/>
                <w:szCs w:val="21"/>
                <w:lang w:bidi="ar"/>
              </w:rPr>
            </w:pPr>
            <w:r>
              <w:rPr>
                <w:rFonts w:hint="eastAsia" w:asciiTheme="minorEastAsia" w:hAnsiTheme="minorEastAsia" w:eastAsiaTheme="minorEastAsia"/>
                <w:b/>
                <w:szCs w:val="21"/>
              </w:rPr>
              <w:t>说明</w:t>
            </w:r>
          </w:p>
        </w:tc>
      </w:tr>
      <w:tr w14:paraId="351F316B">
        <w:tblPrEx>
          <w:tblCellMar>
            <w:top w:w="0" w:type="dxa"/>
            <w:left w:w="108" w:type="dxa"/>
            <w:bottom w:w="0" w:type="dxa"/>
            <w:right w:w="108" w:type="dxa"/>
          </w:tblCellMar>
        </w:tblPrEx>
        <w:trPr>
          <w:trHeight w:val="270" w:hRule="atLeast"/>
        </w:trPr>
        <w:tc>
          <w:tcPr>
            <w:tcW w:w="788" w:type="dxa"/>
            <w:tcBorders>
              <w:top w:val="single" w:color="000000" w:sz="4" w:space="0"/>
              <w:left w:val="single" w:color="000000" w:sz="4" w:space="0"/>
              <w:bottom w:val="single" w:color="000000" w:sz="4" w:space="0"/>
              <w:right w:val="single" w:color="000000" w:sz="4" w:space="0"/>
            </w:tcBorders>
            <w:vAlign w:val="center"/>
          </w:tcPr>
          <w:p w14:paraId="59CFC68A">
            <w:pPr>
              <w:widowControl/>
              <w:jc w:val="center"/>
              <w:textAlignment w:val="center"/>
              <w:rPr>
                <w:rFonts w:hint="eastAsia" w:cs="宋体" w:asciiTheme="minorEastAsia" w:hAnsiTheme="minorEastAsia" w:eastAsiaTheme="minorEastAsia"/>
                <w:b/>
                <w:bCs/>
                <w:color w:val="000000"/>
                <w:kern w:val="0"/>
                <w:szCs w:val="21"/>
                <w:lang w:val="en-US" w:eastAsia="zh-CN" w:bidi="ar"/>
              </w:rPr>
            </w:pPr>
            <w:r>
              <w:rPr>
                <w:rFonts w:hint="eastAsia" w:cs="宋体" w:asciiTheme="minorEastAsia" w:hAnsiTheme="minorEastAsia" w:eastAsiaTheme="minorEastAsia"/>
                <w:b/>
                <w:bCs/>
                <w:color w:val="000000"/>
                <w:kern w:val="0"/>
                <w:szCs w:val="21"/>
                <w:lang w:val="en-US" w:eastAsia="zh-CN" w:bidi="ar"/>
              </w:rPr>
              <w:t>1</w:t>
            </w:r>
          </w:p>
        </w:tc>
        <w:tc>
          <w:tcPr>
            <w:tcW w:w="1778" w:type="dxa"/>
            <w:tcBorders>
              <w:top w:val="single" w:color="000000" w:sz="4" w:space="0"/>
              <w:left w:val="single" w:color="000000" w:sz="4" w:space="0"/>
              <w:bottom w:val="single" w:color="000000" w:sz="4" w:space="0"/>
              <w:right w:val="single" w:color="000000" w:sz="4" w:space="0"/>
            </w:tcBorders>
            <w:vAlign w:val="center"/>
          </w:tcPr>
          <w:p w14:paraId="5977A7AD">
            <w:pPr>
              <w:widowControl/>
              <w:spacing w:after="0" w:line="240" w:lineRule="auto"/>
              <w:ind w:left="0" w:leftChars="0" w:firstLine="0" w:firstLineChars="0"/>
              <w:jc w:val="center"/>
              <w:rPr>
                <w:rFonts w:hint="eastAsia" w:asciiTheme="minorEastAsia" w:hAnsiTheme="minorEastAsia" w:eastAsiaTheme="minorEastAsia"/>
                <w:b/>
                <w:bCs/>
              </w:rPr>
            </w:pPr>
            <w:r>
              <w:rPr>
                <w:rFonts w:hint="eastAsia"/>
                <w:b/>
                <w:bCs/>
                <w:color w:val="FF0000"/>
                <w:highlight w:val="none"/>
              </w:rPr>
              <w:t>▲</w:t>
            </w:r>
            <w:r>
              <w:rPr>
                <w:rFonts w:hint="eastAsia" w:ascii="宋体" w:hAnsi="宋体" w:eastAsia="宋体" w:cs="宋体"/>
                <w:b/>
                <w:bCs/>
                <w:color w:val="FF0000"/>
                <w:szCs w:val="21"/>
              </w:rPr>
              <w:t>智能卡片</w:t>
            </w:r>
          </w:p>
        </w:tc>
        <w:tc>
          <w:tcPr>
            <w:tcW w:w="3796" w:type="dxa"/>
            <w:tcBorders>
              <w:top w:val="single" w:color="000000" w:sz="4" w:space="0"/>
              <w:left w:val="single" w:color="000000" w:sz="4" w:space="0"/>
              <w:bottom w:val="single" w:color="000000" w:sz="4" w:space="0"/>
              <w:right w:val="single" w:color="000000" w:sz="4" w:space="0"/>
            </w:tcBorders>
            <w:vAlign w:val="center"/>
          </w:tcPr>
          <w:p w14:paraId="197C2E98">
            <w:pPr>
              <w:widowControl/>
              <w:spacing w:after="0" w:line="240" w:lineRule="auto"/>
              <w:ind w:left="0" w:leftChars="0" w:firstLine="0" w:firstLineChars="0"/>
              <w:jc w:val="left"/>
              <w:rPr>
                <w:rFonts w:hint="eastAsia" w:asciiTheme="minorEastAsia" w:hAnsiTheme="minorEastAsia" w:eastAsiaTheme="minorEastAsia"/>
                <w:b/>
                <w:szCs w:val="21"/>
              </w:rPr>
            </w:pPr>
            <w:r>
              <w:rPr>
                <w:rFonts w:hint="eastAsia" w:ascii="宋体" w:hAnsi="宋体" w:eastAsia="宋体" w:cs="宋体"/>
                <w:b/>
                <w:bCs/>
                <w:color w:val="FF0000"/>
                <w:szCs w:val="21"/>
                <w:lang w:val="en-US" w:eastAsia="zh-CN"/>
              </w:rPr>
              <w:t>包括卡片功能、卡片服务。</w:t>
            </w:r>
            <w:r>
              <w:rPr>
                <w:rFonts w:hint="eastAsia"/>
                <w:b/>
                <w:bCs/>
                <w:color w:val="FF0000"/>
                <w:highlight w:val="none"/>
                <w:lang w:eastAsia="zh-CN"/>
              </w:rPr>
              <w:t>（</w:t>
            </w:r>
            <w:r>
              <w:rPr>
                <w:rFonts w:hint="eastAsia"/>
                <w:b/>
                <w:bCs/>
                <w:color w:val="FF0000"/>
                <w:highlight w:val="none"/>
                <w:lang w:val="en-US" w:eastAsia="zh-CN"/>
              </w:rPr>
              <w:t>需</w:t>
            </w:r>
            <w:r>
              <w:rPr>
                <w:rFonts w:hint="eastAsia"/>
                <w:b/>
                <w:bCs/>
                <w:color w:val="FF0000"/>
                <w:highlight w:val="none"/>
              </w:rPr>
              <w:t>提供功能页面截图予以证明）</w:t>
            </w:r>
          </w:p>
        </w:tc>
        <w:tc>
          <w:tcPr>
            <w:tcW w:w="818" w:type="dxa"/>
            <w:tcBorders>
              <w:top w:val="single" w:color="000000" w:sz="4" w:space="0"/>
              <w:left w:val="single" w:color="000000" w:sz="4" w:space="0"/>
              <w:bottom w:val="single" w:color="000000" w:sz="4" w:space="0"/>
              <w:right w:val="single" w:color="000000" w:sz="4" w:space="0"/>
            </w:tcBorders>
            <w:vAlign w:val="center"/>
          </w:tcPr>
          <w:p w14:paraId="35CB5BC1">
            <w:pPr>
              <w:jc w:val="center"/>
              <w:rPr>
                <w:rFonts w:hint="eastAsia" w:asciiTheme="minorEastAsia" w:hAnsiTheme="minorEastAsia" w:eastAsiaTheme="minorEastAsia"/>
                <w:b/>
                <w:szCs w:val="21"/>
              </w:rPr>
            </w:pPr>
          </w:p>
        </w:tc>
        <w:tc>
          <w:tcPr>
            <w:tcW w:w="644" w:type="dxa"/>
            <w:tcBorders>
              <w:top w:val="single" w:color="000000" w:sz="4" w:space="0"/>
              <w:left w:val="single" w:color="000000" w:sz="4" w:space="0"/>
              <w:bottom w:val="single" w:color="000000" w:sz="4" w:space="0"/>
              <w:right w:val="single" w:color="000000" w:sz="4" w:space="0"/>
            </w:tcBorders>
            <w:vAlign w:val="center"/>
          </w:tcPr>
          <w:p w14:paraId="73D0C7B8">
            <w:pPr>
              <w:jc w:val="center"/>
              <w:rPr>
                <w:rFonts w:hint="eastAsia" w:asciiTheme="minorEastAsia" w:hAnsiTheme="minorEastAsia" w:eastAsiaTheme="minorEastAsia"/>
                <w:b/>
                <w:szCs w:val="21"/>
              </w:rPr>
            </w:pPr>
          </w:p>
        </w:tc>
        <w:tc>
          <w:tcPr>
            <w:tcW w:w="567" w:type="dxa"/>
            <w:tcBorders>
              <w:top w:val="single" w:color="000000" w:sz="4" w:space="0"/>
              <w:left w:val="single" w:color="000000" w:sz="4" w:space="0"/>
              <w:bottom w:val="single" w:color="000000" w:sz="4" w:space="0"/>
              <w:right w:val="single" w:color="000000" w:sz="4" w:space="0"/>
            </w:tcBorders>
            <w:vAlign w:val="center"/>
          </w:tcPr>
          <w:p w14:paraId="676D946D">
            <w:pPr>
              <w:jc w:val="center"/>
              <w:rPr>
                <w:rFonts w:hint="eastAsia" w:asciiTheme="minorEastAsia" w:hAnsiTheme="minorEastAsia" w:eastAsiaTheme="minorEastAsia"/>
                <w:b/>
                <w:szCs w:val="21"/>
              </w:rPr>
            </w:pPr>
          </w:p>
        </w:tc>
      </w:tr>
      <w:tr w14:paraId="5CC70506">
        <w:tblPrEx>
          <w:tblCellMar>
            <w:top w:w="0" w:type="dxa"/>
            <w:left w:w="108" w:type="dxa"/>
            <w:bottom w:w="0" w:type="dxa"/>
            <w:right w:w="108" w:type="dxa"/>
          </w:tblCellMar>
        </w:tblPrEx>
        <w:trPr>
          <w:trHeight w:val="270" w:hRule="atLeast"/>
        </w:trPr>
        <w:tc>
          <w:tcPr>
            <w:tcW w:w="788" w:type="dxa"/>
            <w:tcBorders>
              <w:top w:val="single" w:color="000000" w:sz="4" w:space="0"/>
              <w:left w:val="single" w:color="000000" w:sz="4" w:space="0"/>
              <w:bottom w:val="single" w:color="000000" w:sz="4" w:space="0"/>
              <w:right w:val="single" w:color="000000" w:sz="4" w:space="0"/>
            </w:tcBorders>
            <w:vAlign w:val="center"/>
          </w:tcPr>
          <w:p w14:paraId="4B5F9857">
            <w:pPr>
              <w:widowControl/>
              <w:jc w:val="center"/>
              <w:textAlignment w:val="center"/>
              <w:rPr>
                <w:rFonts w:hint="eastAsia" w:cs="宋体" w:asciiTheme="minorEastAsia" w:hAnsiTheme="minorEastAsia" w:eastAsiaTheme="minorEastAsia"/>
                <w:b/>
                <w:bCs/>
                <w:color w:val="000000"/>
                <w:kern w:val="0"/>
                <w:szCs w:val="21"/>
                <w:lang w:val="en-US" w:eastAsia="zh-CN" w:bidi="ar"/>
              </w:rPr>
            </w:pPr>
            <w:r>
              <w:rPr>
                <w:rFonts w:hint="eastAsia" w:cs="宋体" w:asciiTheme="minorEastAsia" w:hAnsiTheme="minorEastAsia" w:eastAsiaTheme="minorEastAsia"/>
                <w:b/>
                <w:bCs/>
                <w:color w:val="000000"/>
                <w:kern w:val="0"/>
                <w:szCs w:val="21"/>
                <w:lang w:val="en-US" w:eastAsia="zh-CN" w:bidi="ar"/>
              </w:rPr>
              <w:t>2</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4B7A6">
            <w:pPr>
              <w:widowControl/>
              <w:spacing w:after="0" w:line="240" w:lineRule="auto"/>
              <w:ind w:left="0" w:leftChars="0" w:firstLine="0" w:firstLineChars="0"/>
              <w:jc w:val="center"/>
              <w:rPr>
                <w:rFonts w:hint="eastAsia" w:ascii="宋体" w:hAnsi="宋体" w:eastAsia="宋体" w:cs="宋体"/>
                <w:b/>
                <w:bCs/>
                <w:color w:val="FF0000"/>
                <w:kern w:val="2"/>
                <w:sz w:val="21"/>
                <w:szCs w:val="21"/>
                <w:lang w:val="en-US" w:eastAsia="zh-CN" w:bidi="ar-SA"/>
              </w:rPr>
            </w:pPr>
            <w:r>
              <w:rPr>
                <w:rFonts w:hint="eastAsia"/>
                <w:b/>
                <w:bCs/>
                <w:color w:val="FF0000"/>
                <w:highlight w:val="none"/>
              </w:rPr>
              <w:t>▲</w:t>
            </w:r>
            <w:r>
              <w:rPr>
                <w:rFonts w:hint="eastAsia" w:ascii="宋体" w:hAnsi="宋体" w:eastAsia="宋体" w:cs="宋体"/>
                <w:b/>
                <w:bCs/>
                <w:color w:val="FF0000"/>
                <w:szCs w:val="21"/>
              </w:rPr>
              <w:t>事项规则配置</w:t>
            </w:r>
          </w:p>
        </w:tc>
        <w:tc>
          <w:tcPr>
            <w:tcW w:w="37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B1BA2">
            <w:pPr>
              <w:widowControl/>
              <w:spacing w:after="0" w:line="240" w:lineRule="auto"/>
              <w:ind w:left="0" w:leftChars="0" w:firstLine="0" w:firstLineChars="0"/>
              <w:jc w:val="left"/>
              <w:rPr>
                <w:rFonts w:hint="eastAsia" w:ascii="宋体" w:hAnsi="宋体" w:eastAsia="宋体" w:cs="宋体"/>
                <w:b/>
                <w:bCs/>
                <w:color w:val="FF0000"/>
                <w:kern w:val="2"/>
                <w:sz w:val="21"/>
                <w:szCs w:val="21"/>
                <w:lang w:val="en-US" w:eastAsia="zh-CN" w:bidi="ar-SA"/>
              </w:rPr>
            </w:pPr>
            <w:r>
              <w:rPr>
                <w:rFonts w:hint="eastAsia" w:ascii="宋体" w:hAnsi="宋体" w:eastAsia="宋体" w:cs="宋体"/>
                <w:b/>
                <w:bCs/>
                <w:color w:val="FF0000"/>
                <w:szCs w:val="21"/>
                <w:lang w:val="en-US" w:eastAsia="zh-CN"/>
              </w:rPr>
              <w:t>包括事项场景选择、事项情形选择（办理项选择）、材料数据提取配置、受理条件规则配置、材料核验规则配置、表单回填规则配置、表单核验规则配置、事项规则配置操作。</w:t>
            </w:r>
            <w:r>
              <w:rPr>
                <w:rFonts w:hint="eastAsia"/>
                <w:b/>
                <w:bCs/>
                <w:color w:val="FF0000"/>
                <w:highlight w:val="none"/>
                <w:lang w:eastAsia="zh-CN"/>
              </w:rPr>
              <w:t>（</w:t>
            </w:r>
            <w:r>
              <w:rPr>
                <w:rFonts w:hint="eastAsia"/>
                <w:b/>
                <w:bCs/>
                <w:color w:val="FF0000"/>
                <w:highlight w:val="none"/>
                <w:lang w:val="en-US" w:eastAsia="zh-CN"/>
              </w:rPr>
              <w:t>需</w:t>
            </w:r>
            <w:r>
              <w:rPr>
                <w:rFonts w:hint="eastAsia"/>
                <w:b/>
                <w:bCs/>
                <w:color w:val="FF0000"/>
                <w:highlight w:val="none"/>
              </w:rPr>
              <w:t>提供功能页面截图予以证明）</w:t>
            </w:r>
          </w:p>
        </w:tc>
        <w:tc>
          <w:tcPr>
            <w:tcW w:w="818" w:type="dxa"/>
            <w:tcBorders>
              <w:top w:val="single" w:color="000000" w:sz="4" w:space="0"/>
              <w:left w:val="single" w:color="000000" w:sz="4" w:space="0"/>
              <w:bottom w:val="single" w:color="000000" w:sz="4" w:space="0"/>
              <w:right w:val="single" w:color="000000" w:sz="4" w:space="0"/>
            </w:tcBorders>
            <w:vAlign w:val="center"/>
          </w:tcPr>
          <w:p w14:paraId="3C8FEB82">
            <w:pPr>
              <w:jc w:val="center"/>
              <w:rPr>
                <w:rFonts w:hint="eastAsia" w:asciiTheme="minorEastAsia" w:hAnsiTheme="minorEastAsia" w:eastAsiaTheme="minorEastAsia"/>
                <w:b/>
                <w:szCs w:val="21"/>
              </w:rPr>
            </w:pPr>
          </w:p>
        </w:tc>
        <w:tc>
          <w:tcPr>
            <w:tcW w:w="644" w:type="dxa"/>
            <w:tcBorders>
              <w:top w:val="single" w:color="000000" w:sz="4" w:space="0"/>
              <w:left w:val="single" w:color="000000" w:sz="4" w:space="0"/>
              <w:bottom w:val="single" w:color="000000" w:sz="4" w:space="0"/>
              <w:right w:val="single" w:color="000000" w:sz="4" w:space="0"/>
            </w:tcBorders>
            <w:vAlign w:val="center"/>
          </w:tcPr>
          <w:p w14:paraId="260998C3">
            <w:pPr>
              <w:jc w:val="center"/>
              <w:rPr>
                <w:rFonts w:hint="eastAsia" w:asciiTheme="minorEastAsia" w:hAnsiTheme="minorEastAsia" w:eastAsiaTheme="minorEastAsia"/>
                <w:b/>
                <w:szCs w:val="21"/>
              </w:rPr>
            </w:pPr>
          </w:p>
        </w:tc>
        <w:tc>
          <w:tcPr>
            <w:tcW w:w="567" w:type="dxa"/>
            <w:tcBorders>
              <w:top w:val="single" w:color="000000" w:sz="4" w:space="0"/>
              <w:left w:val="single" w:color="000000" w:sz="4" w:space="0"/>
              <w:bottom w:val="single" w:color="000000" w:sz="4" w:space="0"/>
              <w:right w:val="single" w:color="000000" w:sz="4" w:space="0"/>
            </w:tcBorders>
            <w:vAlign w:val="center"/>
          </w:tcPr>
          <w:p w14:paraId="6C4F70E3">
            <w:pPr>
              <w:jc w:val="center"/>
              <w:rPr>
                <w:rFonts w:hint="eastAsia" w:asciiTheme="minorEastAsia" w:hAnsiTheme="minorEastAsia" w:eastAsiaTheme="minorEastAsia"/>
                <w:b/>
                <w:szCs w:val="21"/>
              </w:rPr>
            </w:pPr>
          </w:p>
        </w:tc>
      </w:tr>
      <w:tr w14:paraId="7E32719E">
        <w:tblPrEx>
          <w:tblCellMar>
            <w:top w:w="0" w:type="dxa"/>
            <w:left w:w="108" w:type="dxa"/>
            <w:bottom w:w="0" w:type="dxa"/>
            <w:right w:w="108" w:type="dxa"/>
          </w:tblCellMar>
        </w:tblPrEx>
        <w:trPr>
          <w:trHeight w:val="270" w:hRule="atLeast"/>
        </w:trPr>
        <w:tc>
          <w:tcPr>
            <w:tcW w:w="788" w:type="dxa"/>
            <w:tcBorders>
              <w:top w:val="single" w:color="000000" w:sz="4" w:space="0"/>
              <w:left w:val="single" w:color="000000" w:sz="4" w:space="0"/>
              <w:bottom w:val="single" w:color="000000" w:sz="4" w:space="0"/>
              <w:right w:val="single" w:color="000000" w:sz="4" w:space="0"/>
            </w:tcBorders>
            <w:vAlign w:val="center"/>
          </w:tcPr>
          <w:p w14:paraId="2D4390F6">
            <w:pPr>
              <w:widowControl/>
              <w:jc w:val="center"/>
              <w:textAlignment w:val="center"/>
              <w:rPr>
                <w:rFonts w:hint="eastAsia" w:cs="宋体" w:asciiTheme="minorEastAsia" w:hAnsiTheme="minorEastAsia" w:eastAsiaTheme="minorEastAsia"/>
                <w:b/>
                <w:bCs/>
                <w:color w:val="000000"/>
                <w:kern w:val="0"/>
                <w:szCs w:val="21"/>
                <w:lang w:val="en-US" w:eastAsia="zh-CN" w:bidi="ar"/>
              </w:rPr>
            </w:pPr>
            <w:r>
              <w:rPr>
                <w:rFonts w:hint="eastAsia" w:cs="宋体" w:asciiTheme="minorEastAsia" w:hAnsiTheme="minorEastAsia" w:eastAsiaTheme="minorEastAsia"/>
                <w:b/>
                <w:bCs/>
                <w:color w:val="000000"/>
                <w:kern w:val="0"/>
                <w:szCs w:val="21"/>
                <w:lang w:val="en-US" w:eastAsia="zh-CN" w:bidi="ar"/>
              </w:rPr>
              <w:t>3</w:t>
            </w:r>
          </w:p>
        </w:tc>
        <w:tc>
          <w:tcPr>
            <w:tcW w:w="1778" w:type="dxa"/>
            <w:tcBorders>
              <w:top w:val="single" w:color="000000" w:sz="4" w:space="0"/>
              <w:left w:val="single" w:color="000000" w:sz="4" w:space="0"/>
              <w:bottom w:val="single" w:color="000000" w:sz="4" w:space="0"/>
              <w:right w:val="single" w:color="000000" w:sz="4" w:space="0"/>
            </w:tcBorders>
            <w:vAlign w:val="center"/>
          </w:tcPr>
          <w:p w14:paraId="77D7ADAA">
            <w:pPr>
              <w:widowControl/>
              <w:spacing w:after="0" w:line="240" w:lineRule="auto"/>
              <w:ind w:left="0" w:leftChars="0" w:firstLine="0" w:firstLineChars="0"/>
              <w:jc w:val="center"/>
              <w:rPr>
                <w:rFonts w:hint="eastAsia" w:asciiTheme="minorEastAsia" w:hAnsiTheme="minorEastAsia" w:eastAsiaTheme="minorEastAsia"/>
                <w:b/>
                <w:bCs/>
              </w:rPr>
            </w:pPr>
            <w:r>
              <w:rPr>
                <w:rFonts w:hint="eastAsia"/>
                <w:b/>
                <w:bCs/>
                <w:color w:val="FF0000"/>
                <w:highlight w:val="none"/>
              </w:rPr>
              <w:t>▲</w:t>
            </w:r>
            <w:r>
              <w:rPr>
                <w:rFonts w:hint="eastAsia" w:ascii="宋体" w:hAnsi="宋体" w:eastAsia="宋体" w:cs="宋体"/>
                <w:b/>
                <w:bCs/>
                <w:color w:val="FF0000"/>
                <w:szCs w:val="21"/>
              </w:rPr>
              <w:t>回答人性化升级：回答提示词模板优化</w:t>
            </w:r>
          </w:p>
        </w:tc>
        <w:tc>
          <w:tcPr>
            <w:tcW w:w="3796" w:type="dxa"/>
            <w:tcBorders>
              <w:top w:val="single" w:color="000000" w:sz="4" w:space="0"/>
              <w:left w:val="single" w:color="000000" w:sz="4" w:space="0"/>
              <w:bottom w:val="single" w:color="000000" w:sz="4" w:space="0"/>
              <w:right w:val="single" w:color="000000" w:sz="4" w:space="0"/>
            </w:tcBorders>
            <w:vAlign w:val="center"/>
          </w:tcPr>
          <w:p w14:paraId="465D56E9">
            <w:pPr>
              <w:widowControl/>
              <w:spacing w:after="0" w:line="240" w:lineRule="auto"/>
              <w:ind w:left="0" w:leftChars="0" w:firstLine="0" w:firstLineChars="0"/>
              <w:jc w:val="both"/>
              <w:rPr>
                <w:rFonts w:hint="eastAsia" w:asciiTheme="minorEastAsia" w:hAnsiTheme="minorEastAsia" w:eastAsiaTheme="minorEastAsia"/>
                <w:b/>
                <w:szCs w:val="21"/>
              </w:rPr>
            </w:pPr>
            <w:r>
              <w:rPr>
                <w:rFonts w:hint="eastAsia" w:ascii="宋体" w:hAnsi="宋体" w:eastAsia="宋体" w:cs="宋体"/>
                <w:b/>
                <w:bCs/>
                <w:color w:val="FF0000"/>
                <w:szCs w:val="21"/>
                <w:lang w:val="en-US" w:eastAsia="zh-CN"/>
              </w:rPr>
              <w:t>包括动态提示词、构建体系化回复模板 、提示词流程编排</w:t>
            </w:r>
            <w:r>
              <w:rPr>
                <w:rFonts w:hint="eastAsia" w:ascii="宋体" w:hAnsi="宋体" w:eastAsia="宋体" w:cs="宋体"/>
                <w:b/>
                <w:bCs/>
                <w:color w:val="FF0000"/>
                <w:szCs w:val="21"/>
              </w:rPr>
              <w:t>。</w:t>
            </w:r>
            <w:r>
              <w:rPr>
                <w:rFonts w:hint="eastAsia"/>
                <w:b/>
                <w:bCs/>
                <w:color w:val="FF0000"/>
                <w:highlight w:val="none"/>
                <w:lang w:eastAsia="zh-CN"/>
              </w:rPr>
              <w:t>（</w:t>
            </w:r>
            <w:r>
              <w:rPr>
                <w:rFonts w:hint="eastAsia"/>
                <w:b/>
                <w:bCs/>
                <w:color w:val="FF0000"/>
                <w:highlight w:val="none"/>
                <w:lang w:val="en-US" w:eastAsia="zh-CN"/>
              </w:rPr>
              <w:t>需</w:t>
            </w:r>
            <w:r>
              <w:rPr>
                <w:rFonts w:hint="eastAsia"/>
                <w:b/>
                <w:bCs/>
                <w:color w:val="FF0000"/>
                <w:highlight w:val="none"/>
              </w:rPr>
              <w:t>提供功能页面截图予以证明）</w:t>
            </w:r>
          </w:p>
        </w:tc>
        <w:tc>
          <w:tcPr>
            <w:tcW w:w="818" w:type="dxa"/>
            <w:tcBorders>
              <w:top w:val="single" w:color="000000" w:sz="4" w:space="0"/>
              <w:left w:val="single" w:color="000000" w:sz="4" w:space="0"/>
              <w:bottom w:val="single" w:color="000000" w:sz="4" w:space="0"/>
              <w:right w:val="single" w:color="000000" w:sz="4" w:space="0"/>
            </w:tcBorders>
            <w:vAlign w:val="center"/>
          </w:tcPr>
          <w:p w14:paraId="2B2C74A9">
            <w:pPr>
              <w:jc w:val="center"/>
              <w:rPr>
                <w:rFonts w:hint="eastAsia" w:asciiTheme="minorEastAsia" w:hAnsiTheme="minorEastAsia" w:eastAsiaTheme="minorEastAsia"/>
                <w:b/>
                <w:szCs w:val="21"/>
              </w:rPr>
            </w:pPr>
          </w:p>
        </w:tc>
        <w:tc>
          <w:tcPr>
            <w:tcW w:w="644" w:type="dxa"/>
            <w:tcBorders>
              <w:top w:val="single" w:color="000000" w:sz="4" w:space="0"/>
              <w:left w:val="single" w:color="000000" w:sz="4" w:space="0"/>
              <w:bottom w:val="single" w:color="000000" w:sz="4" w:space="0"/>
              <w:right w:val="single" w:color="000000" w:sz="4" w:space="0"/>
            </w:tcBorders>
            <w:vAlign w:val="center"/>
          </w:tcPr>
          <w:p w14:paraId="311C9C88">
            <w:pPr>
              <w:jc w:val="center"/>
              <w:rPr>
                <w:rFonts w:hint="eastAsia" w:asciiTheme="minorEastAsia" w:hAnsiTheme="minorEastAsia" w:eastAsiaTheme="minorEastAsia"/>
                <w:b/>
                <w:szCs w:val="21"/>
              </w:rPr>
            </w:pPr>
          </w:p>
        </w:tc>
        <w:tc>
          <w:tcPr>
            <w:tcW w:w="567" w:type="dxa"/>
            <w:tcBorders>
              <w:top w:val="single" w:color="000000" w:sz="4" w:space="0"/>
              <w:left w:val="single" w:color="000000" w:sz="4" w:space="0"/>
              <w:bottom w:val="single" w:color="000000" w:sz="4" w:space="0"/>
              <w:right w:val="single" w:color="000000" w:sz="4" w:space="0"/>
            </w:tcBorders>
            <w:vAlign w:val="center"/>
          </w:tcPr>
          <w:p w14:paraId="04DEDE35">
            <w:pPr>
              <w:jc w:val="center"/>
              <w:rPr>
                <w:rFonts w:hint="eastAsia" w:asciiTheme="minorEastAsia" w:hAnsiTheme="minorEastAsia" w:eastAsiaTheme="minorEastAsia"/>
                <w:b/>
                <w:szCs w:val="21"/>
              </w:rPr>
            </w:pPr>
          </w:p>
        </w:tc>
      </w:tr>
      <w:tr w14:paraId="7C9B2852">
        <w:tblPrEx>
          <w:tblCellMar>
            <w:top w:w="0" w:type="dxa"/>
            <w:left w:w="108" w:type="dxa"/>
            <w:bottom w:w="0" w:type="dxa"/>
            <w:right w:w="108" w:type="dxa"/>
          </w:tblCellMar>
        </w:tblPrEx>
        <w:trPr>
          <w:trHeight w:val="270" w:hRule="atLeast"/>
        </w:trPr>
        <w:tc>
          <w:tcPr>
            <w:tcW w:w="788" w:type="dxa"/>
            <w:tcBorders>
              <w:top w:val="single" w:color="000000" w:sz="4" w:space="0"/>
              <w:left w:val="single" w:color="000000" w:sz="4" w:space="0"/>
              <w:bottom w:val="single" w:color="000000" w:sz="4" w:space="0"/>
              <w:right w:val="single" w:color="000000" w:sz="4" w:space="0"/>
            </w:tcBorders>
            <w:vAlign w:val="center"/>
          </w:tcPr>
          <w:p w14:paraId="2DA233FD">
            <w:pPr>
              <w:widowControl/>
              <w:jc w:val="center"/>
              <w:textAlignment w:val="center"/>
              <w:rPr>
                <w:rFonts w:hint="eastAsia" w:cs="宋体" w:asciiTheme="minorEastAsia" w:hAnsiTheme="minorEastAsia" w:eastAsiaTheme="minorEastAsia"/>
                <w:b/>
                <w:bCs/>
                <w:color w:val="000000"/>
                <w:kern w:val="0"/>
                <w:szCs w:val="21"/>
                <w:lang w:val="en-US" w:eastAsia="zh-CN" w:bidi="ar"/>
              </w:rPr>
            </w:pPr>
            <w:r>
              <w:rPr>
                <w:rFonts w:hint="eastAsia" w:cs="宋体" w:asciiTheme="minorEastAsia" w:hAnsiTheme="minorEastAsia" w:eastAsiaTheme="minorEastAsia"/>
                <w:b/>
                <w:bCs/>
                <w:color w:val="000000"/>
                <w:kern w:val="0"/>
                <w:szCs w:val="21"/>
                <w:lang w:val="en-US" w:eastAsia="zh-CN" w:bidi="ar"/>
              </w:rPr>
              <w:t>4</w:t>
            </w:r>
          </w:p>
        </w:tc>
        <w:tc>
          <w:tcPr>
            <w:tcW w:w="1778" w:type="dxa"/>
            <w:tcBorders>
              <w:top w:val="single" w:color="000000" w:sz="4" w:space="0"/>
              <w:left w:val="single" w:color="000000" w:sz="4" w:space="0"/>
              <w:bottom w:val="single" w:color="000000" w:sz="4" w:space="0"/>
              <w:right w:val="single" w:color="000000" w:sz="4" w:space="0"/>
            </w:tcBorders>
            <w:vAlign w:val="center"/>
          </w:tcPr>
          <w:p w14:paraId="63DA5267">
            <w:pPr>
              <w:widowControl/>
              <w:spacing w:after="160" w:line="256" w:lineRule="auto"/>
              <w:ind w:left="0" w:leftChars="0" w:firstLine="0" w:firstLineChars="0"/>
              <w:jc w:val="center"/>
              <w:rPr>
                <w:rFonts w:hint="eastAsia" w:asciiTheme="minorEastAsia" w:hAnsiTheme="minorEastAsia" w:eastAsiaTheme="minorEastAsia"/>
                <w:b/>
                <w:bCs/>
              </w:rPr>
            </w:pPr>
            <w:r>
              <w:rPr>
                <w:rFonts w:hint="eastAsia"/>
                <w:b/>
                <w:bCs/>
                <w:color w:val="FF0000"/>
                <w:highlight w:val="none"/>
              </w:rPr>
              <w:t>▲</w:t>
            </w:r>
            <w:r>
              <w:rPr>
                <w:rFonts w:hint="eastAsia"/>
                <w:b/>
                <w:bCs/>
                <w:color w:val="FF0000"/>
              </w:rPr>
              <w:t>犯罪类问题警示话术智能生成</w:t>
            </w:r>
          </w:p>
        </w:tc>
        <w:tc>
          <w:tcPr>
            <w:tcW w:w="3796" w:type="dxa"/>
            <w:tcBorders>
              <w:top w:val="single" w:color="000000" w:sz="4" w:space="0"/>
              <w:left w:val="single" w:color="000000" w:sz="4" w:space="0"/>
              <w:bottom w:val="single" w:color="000000" w:sz="4" w:space="0"/>
              <w:right w:val="single" w:color="000000" w:sz="4" w:space="0"/>
            </w:tcBorders>
            <w:vAlign w:val="center"/>
          </w:tcPr>
          <w:p w14:paraId="0D6B698E">
            <w:pPr>
              <w:widowControl/>
              <w:spacing w:after="0" w:line="240" w:lineRule="auto"/>
              <w:ind w:left="0" w:leftChars="0" w:firstLine="0" w:firstLineChars="0"/>
              <w:jc w:val="both"/>
              <w:rPr>
                <w:rFonts w:hint="eastAsia" w:asciiTheme="minorEastAsia" w:hAnsiTheme="minorEastAsia" w:eastAsiaTheme="minorEastAsia"/>
                <w:b/>
                <w:szCs w:val="21"/>
              </w:rPr>
            </w:pPr>
            <w:r>
              <w:rPr>
                <w:rFonts w:hint="eastAsia" w:ascii="宋体" w:hAnsi="宋体" w:eastAsia="宋体" w:cs="宋体"/>
                <w:b/>
                <w:bCs/>
                <w:color w:val="FF0000"/>
                <w:szCs w:val="21"/>
                <w:lang w:val="en-US" w:eastAsia="zh-CN"/>
              </w:rPr>
              <w:t>构建犯罪类问题专属合规框架，升级生成式AI话术优化算法，结合犯罪类型与严重程度，生成标准化警示话术，同步关联对应执法部门咨询渠道，适配“警示+引导”双核心回答策略，确保话术合规严谨、贴合政务服务规范。</w:t>
            </w:r>
            <w:r>
              <w:rPr>
                <w:rFonts w:hint="eastAsia"/>
                <w:b/>
                <w:bCs/>
                <w:color w:val="FF0000"/>
                <w:highlight w:val="none"/>
                <w:lang w:eastAsia="zh-CN"/>
              </w:rPr>
              <w:t>（</w:t>
            </w:r>
            <w:r>
              <w:rPr>
                <w:rFonts w:hint="eastAsia"/>
                <w:b/>
                <w:bCs/>
                <w:color w:val="FF0000"/>
                <w:highlight w:val="none"/>
                <w:lang w:val="en-US" w:eastAsia="zh-CN"/>
              </w:rPr>
              <w:t>需</w:t>
            </w:r>
            <w:r>
              <w:rPr>
                <w:rFonts w:hint="eastAsia"/>
                <w:b/>
                <w:bCs/>
                <w:color w:val="FF0000"/>
                <w:highlight w:val="none"/>
              </w:rPr>
              <w:t>提供功能页面截图予以证明）</w:t>
            </w:r>
          </w:p>
        </w:tc>
        <w:tc>
          <w:tcPr>
            <w:tcW w:w="818" w:type="dxa"/>
            <w:tcBorders>
              <w:top w:val="single" w:color="000000" w:sz="4" w:space="0"/>
              <w:left w:val="single" w:color="000000" w:sz="4" w:space="0"/>
              <w:bottom w:val="single" w:color="000000" w:sz="4" w:space="0"/>
              <w:right w:val="single" w:color="000000" w:sz="4" w:space="0"/>
            </w:tcBorders>
            <w:vAlign w:val="center"/>
          </w:tcPr>
          <w:p w14:paraId="4856F3BC">
            <w:pPr>
              <w:jc w:val="center"/>
              <w:rPr>
                <w:rFonts w:hint="eastAsia" w:asciiTheme="minorEastAsia" w:hAnsiTheme="minorEastAsia" w:eastAsiaTheme="minorEastAsia"/>
                <w:b/>
                <w:szCs w:val="21"/>
              </w:rPr>
            </w:pPr>
          </w:p>
        </w:tc>
        <w:tc>
          <w:tcPr>
            <w:tcW w:w="644" w:type="dxa"/>
            <w:tcBorders>
              <w:top w:val="single" w:color="000000" w:sz="4" w:space="0"/>
              <w:left w:val="single" w:color="000000" w:sz="4" w:space="0"/>
              <w:bottom w:val="single" w:color="000000" w:sz="4" w:space="0"/>
              <w:right w:val="single" w:color="000000" w:sz="4" w:space="0"/>
            </w:tcBorders>
            <w:vAlign w:val="center"/>
          </w:tcPr>
          <w:p w14:paraId="58D26F09">
            <w:pPr>
              <w:jc w:val="center"/>
              <w:rPr>
                <w:rFonts w:hint="eastAsia" w:asciiTheme="minorEastAsia" w:hAnsiTheme="minorEastAsia" w:eastAsiaTheme="minorEastAsia"/>
                <w:b/>
                <w:szCs w:val="21"/>
              </w:rPr>
            </w:pPr>
          </w:p>
        </w:tc>
        <w:tc>
          <w:tcPr>
            <w:tcW w:w="567" w:type="dxa"/>
            <w:tcBorders>
              <w:top w:val="single" w:color="000000" w:sz="4" w:space="0"/>
              <w:left w:val="single" w:color="000000" w:sz="4" w:space="0"/>
              <w:bottom w:val="single" w:color="000000" w:sz="4" w:space="0"/>
              <w:right w:val="single" w:color="000000" w:sz="4" w:space="0"/>
            </w:tcBorders>
            <w:vAlign w:val="center"/>
          </w:tcPr>
          <w:p w14:paraId="72AF563A">
            <w:pPr>
              <w:jc w:val="center"/>
              <w:rPr>
                <w:rFonts w:hint="eastAsia" w:asciiTheme="minorEastAsia" w:hAnsiTheme="minorEastAsia" w:eastAsiaTheme="minorEastAsia"/>
                <w:b/>
                <w:szCs w:val="21"/>
              </w:rPr>
            </w:pPr>
          </w:p>
        </w:tc>
      </w:tr>
      <w:tr w14:paraId="4D72FD98">
        <w:tblPrEx>
          <w:tblCellMar>
            <w:top w:w="0" w:type="dxa"/>
            <w:left w:w="108" w:type="dxa"/>
            <w:bottom w:w="0" w:type="dxa"/>
            <w:right w:w="108" w:type="dxa"/>
          </w:tblCellMar>
        </w:tblPrEx>
        <w:trPr>
          <w:trHeight w:val="270" w:hRule="atLeast"/>
        </w:trPr>
        <w:tc>
          <w:tcPr>
            <w:tcW w:w="788" w:type="dxa"/>
            <w:tcBorders>
              <w:top w:val="single" w:color="000000" w:sz="4" w:space="0"/>
              <w:left w:val="single" w:color="000000" w:sz="4" w:space="0"/>
              <w:bottom w:val="single" w:color="000000" w:sz="4" w:space="0"/>
              <w:right w:val="single" w:color="000000" w:sz="4" w:space="0"/>
            </w:tcBorders>
            <w:vAlign w:val="center"/>
          </w:tcPr>
          <w:p w14:paraId="41ADCDD6">
            <w:pPr>
              <w:widowControl/>
              <w:jc w:val="center"/>
              <w:textAlignment w:val="center"/>
              <w:rPr>
                <w:rFonts w:hint="eastAsia" w:cs="宋体" w:asciiTheme="minorEastAsia" w:hAnsiTheme="minorEastAsia" w:eastAsiaTheme="minorEastAsia"/>
                <w:b/>
                <w:bCs/>
                <w:color w:val="000000"/>
                <w:kern w:val="0"/>
                <w:szCs w:val="21"/>
                <w:lang w:val="en-US" w:eastAsia="zh-CN" w:bidi="ar"/>
              </w:rPr>
            </w:pPr>
            <w:r>
              <w:rPr>
                <w:rFonts w:hint="eastAsia" w:cs="宋体" w:asciiTheme="minorEastAsia" w:hAnsiTheme="minorEastAsia" w:eastAsiaTheme="minorEastAsia"/>
                <w:b/>
                <w:bCs/>
                <w:color w:val="000000"/>
                <w:kern w:val="0"/>
                <w:szCs w:val="21"/>
                <w:lang w:val="en-US" w:eastAsia="zh-CN" w:bidi="ar"/>
              </w:rPr>
              <w:t>5</w:t>
            </w:r>
          </w:p>
        </w:tc>
        <w:tc>
          <w:tcPr>
            <w:tcW w:w="1778" w:type="dxa"/>
            <w:tcBorders>
              <w:top w:val="single" w:color="000000" w:sz="4" w:space="0"/>
              <w:left w:val="single" w:color="000000" w:sz="4" w:space="0"/>
              <w:bottom w:val="single" w:color="000000" w:sz="4" w:space="0"/>
              <w:right w:val="single" w:color="000000" w:sz="4" w:space="0"/>
            </w:tcBorders>
            <w:vAlign w:val="center"/>
          </w:tcPr>
          <w:p w14:paraId="377BD0C4">
            <w:pPr>
              <w:widowControl/>
              <w:spacing w:after="160" w:line="256" w:lineRule="auto"/>
              <w:ind w:left="0" w:leftChars="0" w:firstLine="0" w:firstLineChars="0"/>
              <w:jc w:val="center"/>
              <w:rPr>
                <w:rFonts w:hint="eastAsia" w:asciiTheme="minorEastAsia" w:hAnsiTheme="minorEastAsia" w:eastAsiaTheme="minorEastAsia"/>
                <w:b/>
                <w:bCs/>
              </w:rPr>
            </w:pPr>
            <w:r>
              <w:rPr>
                <w:rFonts w:hint="eastAsia"/>
                <w:b/>
                <w:bCs/>
                <w:color w:val="FF0000"/>
                <w:highlight w:val="none"/>
              </w:rPr>
              <w:t>▲</w:t>
            </w:r>
            <w:r>
              <w:rPr>
                <w:rFonts w:hint="eastAsia"/>
                <w:b/>
                <w:bCs/>
                <w:color w:val="FF0000"/>
              </w:rPr>
              <w:t>一般违法问题普法精准适配</w:t>
            </w:r>
          </w:p>
        </w:tc>
        <w:tc>
          <w:tcPr>
            <w:tcW w:w="3796" w:type="dxa"/>
            <w:tcBorders>
              <w:top w:val="single" w:color="000000" w:sz="4" w:space="0"/>
              <w:left w:val="single" w:color="000000" w:sz="4" w:space="0"/>
              <w:bottom w:val="single" w:color="000000" w:sz="4" w:space="0"/>
              <w:right w:val="single" w:color="000000" w:sz="4" w:space="0"/>
            </w:tcBorders>
            <w:vAlign w:val="center"/>
          </w:tcPr>
          <w:p w14:paraId="4A2451F8">
            <w:pPr>
              <w:widowControl/>
              <w:spacing w:after="0" w:line="240" w:lineRule="auto"/>
              <w:ind w:left="0" w:leftChars="0" w:firstLine="0" w:firstLineChars="0"/>
              <w:jc w:val="both"/>
              <w:rPr>
                <w:rFonts w:hint="eastAsia" w:asciiTheme="minorEastAsia" w:hAnsiTheme="minorEastAsia" w:eastAsiaTheme="minorEastAsia"/>
                <w:b/>
                <w:szCs w:val="21"/>
              </w:rPr>
            </w:pPr>
            <w:r>
              <w:rPr>
                <w:rFonts w:hint="eastAsia" w:ascii="宋体" w:hAnsi="宋体" w:eastAsia="宋体" w:cs="宋体"/>
                <w:b/>
                <w:bCs/>
                <w:color w:val="FF0000"/>
                <w:szCs w:val="21"/>
                <w:lang w:val="en-US" w:eastAsia="zh-CN"/>
              </w:rPr>
              <w:t>对接最新法律法规数据库，升级场景化普法话术生成算法，根据一般违法类型，精准推送对应法条解读与处理流程，适配“普法告知+后果提示”回答策略，区分不同违法场景，提升普法话术的针对性与实用性。</w:t>
            </w:r>
            <w:r>
              <w:rPr>
                <w:rFonts w:hint="eastAsia"/>
                <w:b/>
                <w:bCs/>
                <w:color w:val="FF0000"/>
                <w:highlight w:val="none"/>
                <w:lang w:eastAsia="zh-CN"/>
              </w:rPr>
              <w:t>（</w:t>
            </w:r>
            <w:r>
              <w:rPr>
                <w:rFonts w:hint="eastAsia"/>
                <w:b/>
                <w:bCs/>
                <w:color w:val="FF0000"/>
                <w:highlight w:val="none"/>
                <w:lang w:val="en-US" w:eastAsia="zh-CN"/>
              </w:rPr>
              <w:t>需</w:t>
            </w:r>
            <w:r>
              <w:rPr>
                <w:rFonts w:hint="eastAsia"/>
                <w:b/>
                <w:bCs/>
                <w:color w:val="FF0000"/>
                <w:highlight w:val="none"/>
              </w:rPr>
              <w:t>提供功能页面截图予以证明）</w:t>
            </w:r>
          </w:p>
        </w:tc>
        <w:tc>
          <w:tcPr>
            <w:tcW w:w="818" w:type="dxa"/>
            <w:tcBorders>
              <w:top w:val="single" w:color="000000" w:sz="4" w:space="0"/>
              <w:left w:val="single" w:color="000000" w:sz="4" w:space="0"/>
              <w:bottom w:val="single" w:color="000000" w:sz="4" w:space="0"/>
              <w:right w:val="single" w:color="000000" w:sz="4" w:space="0"/>
            </w:tcBorders>
            <w:vAlign w:val="center"/>
          </w:tcPr>
          <w:p w14:paraId="77961524">
            <w:pPr>
              <w:jc w:val="center"/>
              <w:rPr>
                <w:rFonts w:hint="eastAsia" w:asciiTheme="minorEastAsia" w:hAnsiTheme="minorEastAsia" w:eastAsiaTheme="minorEastAsia"/>
                <w:b/>
                <w:szCs w:val="21"/>
              </w:rPr>
            </w:pPr>
          </w:p>
        </w:tc>
        <w:tc>
          <w:tcPr>
            <w:tcW w:w="644" w:type="dxa"/>
            <w:tcBorders>
              <w:top w:val="single" w:color="000000" w:sz="4" w:space="0"/>
              <w:left w:val="single" w:color="000000" w:sz="4" w:space="0"/>
              <w:bottom w:val="single" w:color="000000" w:sz="4" w:space="0"/>
              <w:right w:val="single" w:color="000000" w:sz="4" w:space="0"/>
            </w:tcBorders>
            <w:vAlign w:val="center"/>
          </w:tcPr>
          <w:p w14:paraId="63C6DDD2">
            <w:pPr>
              <w:jc w:val="center"/>
              <w:rPr>
                <w:rFonts w:hint="eastAsia" w:asciiTheme="minorEastAsia" w:hAnsiTheme="minorEastAsia" w:eastAsiaTheme="minorEastAsia"/>
                <w:b/>
                <w:szCs w:val="21"/>
              </w:rPr>
            </w:pPr>
          </w:p>
        </w:tc>
        <w:tc>
          <w:tcPr>
            <w:tcW w:w="567" w:type="dxa"/>
            <w:tcBorders>
              <w:top w:val="single" w:color="000000" w:sz="4" w:space="0"/>
              <w:left w:val="single" w:color="000000" w:sz="4" w:space="0"/>
              <w:bottom w:val="single" w:color="000000" w:sz="4" w:space="0"/>
              <w:right w:val="single" w:color="000000" w:sz="4" w:space="0"/>
            </w:tcBorders>
            <w:vAlign w:val="center"/>
          </w:tcPr>
          <w:p w14:paraId="7560FE68">
            <w:pPr>
              <w:jc w:val="center"/>
              <w:rPr>
                <w:rFonts w:hint="eastAsia" w:asciiTheme="minorEastAsia" w:hAnsiTheme="minorEastAsia" w:eastAsiaTheme="minorEastAsia"/>
                <w:b/>
                <w:szCs w:val="21"/>
              </w:rPr>
            </w:pPr>
          </w:p>
        </w:tc>
      </w:tr>
      <w:tr w14:paraId="0D94BE85">
        <w:tblPrEx>
          <w:tblCellMar>
            <w:top w:w="0" w:type="dxa"/>
            <w:left w:w="108" w:type="dxa"/>
            <w:bottom w:w="0" w:type="dxa"/>
            <w:right w:w="108" w:type="dxa"/>
          </w:tblCellMar>
        </w:tblPrEx>
        <w:trPr>
          <w:trHeight w:val="270" w:hRule="atLeast"/>
        </w:trPr>
        <w:tc>
          <w:tcPr>
            <w:tcW w:w="788" w:type="dxa"/>
            <w:tcBorders>
              <w:top w:val="single" w:color="000000" w:sz="4" w:space="0"/>
              <w:left w:val="single" w:color="000000" w:sz="4" w:space="0"/>
              <w:bottom w:val="single" w:color="000000" w:sz="4" w:space="0"/>
              <w:right w:val="single" w:color="000000" w:sz="4" w:space="0"/>
            </w:tcBorders>
            <w:vAlign w:val="center"/>
          </w:tcPr>
          <w:p w14:paraId="797FBBAB">
            <w:pPr>
              <w:widowControl/>
              <w:jc w:val="center"/>
              <w:textAlignment w:val="center"/>
              <w:rPr>
                <w:rFonts w:hint="eastAsia" w:cs="宋体" w:asciiTheme="minorEastAsia" w:hAnsiTheme="minorEastAsia" w:eastAsiaTheme="minorEastAsia"/>
                <w:b/>
                <w:bCs/>
                <w:color w:val="000000"/>
                <w:kern w:val="0"/>
                <w:szCs w:val="21"/>
                <w:lang w:val="en-US" w:eastAsia="zh-CN" w:bidi="ar"/>
              </w:rPr>
            </w:pPr>
            <w:r>
              <w:rPr>
                <w:rFonts w:hint="eastAsia" w:cs="宋体" w:asciiTheme="minorEastAsia" w:hAnsiTheme="minorEastAsia" w:eastAsiaTheme="minorEastAsia"/>
                <w:b/>
                <w:bCs/>
                <w:color w:val="000000"/>
                <w:kern w:val="0"/>
                <w:szCs w:val="21"/>
                <w:lang w:val="en-US" w:eastAsia="zh-CN" w:bidi="ar"/>
              </w:rPr>
              <w:t>6</w:t>
            </w:r>
          </w:p>
        </w:tc>
        <w:tc>
          <w:tcPr>
            <w:tcW w:w="1778" w:type="dxa"/>
            <w:tcBorders>
              <w:top w:val="single" w:color="000000" w:sz="4" w:space="0"/>
              <w:left w:val="single" w:color="000000" w:sz="4" w:space="0"/>
              <w:bottom w:val="single" w:color="000000" w:sz="4" w:space="0"/>
              <w:right w:val="single" w:color="000000" w:sz="4" w:space="0"/>
            </w:tcBorders>
            <w:vAlign w:val="center"/>
          </w:tcPr>
          <w:p w14:paraId="734431DF">
            <w:pPr>
              <w:widowControl/>
              <w:spacing w:after="160" w:line="256" w:lineRule="auto"/>
              <w:ind w:left="0" w:leftChars="0" w:firstLine="0" w:firstLineChars="0"/>
              <w:jc w:val="center"/>
              <w:rPr>
                <w:rFonts w:hint="eastAsia" w:asciiTheme="minorEastAsia" w:hAnsiTheme="minorEastAsia" w:eastAsiaTheme="minorEastAsia"/>
                <w:b/>
                <w:bCs/>
              </w:rPr>
            </w:pPr>
            <w:r>
              <w:rPr>
                <w:rFonts w:hint="eastAsia"/>
                <w:b/>
                <w:bCs/>
                <w:color w:val="FF0000"/>
                <w:highlight w:val="none"/>
              </w:rPr>
              <w:t>▲</w:t>
            </w:r>
            <w:r>
              <w:rPr>
                <w:rFonts w:hint="eastAsia"/>
                <w:b/>
                <w:bCs/>
                <w:color w:val="FF0000"/>
              </w:rPr>
              <w:t>伦理违规价值观引导话术优化</w:t>
            </w:r>
          </w:p>
        </w:tc>
        <w:tc>
          <w:tcPr>
            <w:tcW w:w="3796" w:type="dxa"/>
            <w:tcBorders>
              <w:top w:val="single" w:color="000000" w:sz="4" w:space="0"/>
              <w:left w:val="single" w:color="000000" w:sz="4" w:space="0"/>
              <w:bottom w:val="single" w:color="000000" w:sz="4" w:space="0"/>
              <w:right w:val="single" w:color="000000" w:sz="4" w:space="0"/>
            </w:tcBorders>
            <w:vAlign w:val="center"/>
          </w:tcPr>
          <w:p w14:paraId="7060CB5E">
            <w:pPr>
              <w:widowControl/>
              <w:spacing w:after="0" w:line="240" w:lineRule="auto"/>
              <w:ind w:left="0" w:leftChars="0" w:firstLine="0" w:firstLineChars="0"/>
              <w:jc w:val="both"/>
              <w:rPr>
                <w:rFonts w:hint="eastAsia" w:asciiTheme="minorEastAsia" w:hAnsiTheme="minorEastAsia" w:eastAsiaTheme="minorEastAsia"/>
                <w:b/>
                <w:szCs w:val="21"/>
              </w:rPr>
            </w:pPr>
            <w:r>
              <w:rPr>
                <w:rFonts w:hint="eastAsia" w:ascii="宋体" w:hAnsi="宋体" w:eastAsia="宋体" w:cs="宋体"/>
                <w:b/>
                <w:bCs/>
                <w:color w:val="FF0000"/>
                <w:szCs w:val="21"/>
                <w:lang w:val="en-US" w:eastAsia="zh-CN"/>
              </w:rPr>
              <w:t>升级价值观引导话术生成模型，摒弃生硬指责表述，融入情感安抚逻辑，结合违规类型生成温和纠正与正向引导结合的话术，适配“纠正+科普”回答策略，兼顾价值观传递与用户接受度，提升引导效果。</w:t>
            </w:r>
            <w:r>
              <w:rPr>
                <w:rFonts w:hint="eastAsia"/>
                <w:b/>
                <w:bCs/>
                <w:color w:val="FF0000"/>
                <w:highlight w:val="none"/>
                <w:lang w:eastAsia="zh-CN"/>
              </w:rPr>
              <w:t>（</w:t>
            </w:r>
            <w:r>
              <w:rPr>
                <w:rFonts w:hint="eastAsia"/>
                <w:b/>
                <w:bCs/>
                <w:color w:val="FF0000"/>
                <w:highlight w:val="none"/>
                <w:lang w:val="en-US" w:eastAsia="zh-CN"/>
              </w:rPr>
              <w:t>需</w:t>
            </w:r>
            <w:r>
              <w:rPr>
                <w:rFonts w:hint="eastAsia"/>
                <w:b/>
                <w:bCs/>
                <w:color w:val="FF0000"/>
                <w:highlight w:val="none"/>
              </w:rPr>
              <w:t>提供功能页面截图予以证明）</w:t>
            </w:r>
          </w:p>
        </w:tc>
        <w:tc>
          <w:tcPr>
            <w:tcW w:w="818" w:type="dxa"/>
            <w:tcBorders>
              <w:top w:val="single" w:color="000000" w:sz="4" w:space="0"/>
              <w:left w:val="single" w:color="000000" w:sz="4" w:space="0"/>
              <w:bottom w:val="single" w:color="000000" w:sz="4" w:space="0"/>
              <w:right w:val="single" w:color="000000" w:sz="4" w:space="0"/>
            </w:tcBorders>
            <w:vAlign w:val="center"/>
          </w:tcPr>
          <w:p w14:paraId="727E7705">
            <w:pPr>
              <w:jc w:val="center"/>
              <w:rPr>
                <w:rFonts w:hint="eastAsia" w:asciiTheme="minorEastAsia" w:hAnsiTheme="minorEastAsia" w:eastAsiaTheme="minorEastAsia"/>
                <w:b/>
                <w:szCs w:val="21"/>
              </w:rPr>
            </w:pPr>
          </w:p>
        </w:tc>
        <w:tc>
          <w:tcPr>
            <w:tcW w:w="644" w:type="dxa"/>
            <w:tcBorders>
              <w:top w:val="single" w:color="000000" w:sz="4" w:space="0"/>
              <w:left w:val="single" w:color="000000" w:sz="4" w:space="0"/>
              <w:bottom w:val="single" w:color="000000" w:sz="4" w:space="0"/>
              <w:right w:val="single" w:color="000000" w:sz="4" w:space="0"/>
            </w:tcBorders>
            <w:vAlign w:val="center"/>
          </w:tcPr>
          <w:p w14:paraId="1BB42289">
            <w:pPr>
              <w:jc w:val="center"/>
              <w:rPr>
                <w:rFonts w:hint="eastAsia" w:asciiTheme="minorEastAsia" w:hAnsiTheme="minorEastAsia" w:eastAsiaTheme="minorEastAsia"/>
                <w:b/>
                <w:szCs w:val="21"/>
              </w:rPr>
            </w:pPr>
          </w:p>
        </w:tc>
        <w:tc>
          <w:tcPr>
            <w:tcW w:w="567" w:type="dxa"/>
            <w:tcBorders>
              <w:top w:val="single" w:color="000000" w:sz="4" w:space="0"/>
              <w:left w:val="single" w:color="000000" w:sz="4" w:space="0"/>
              <w:bottom w:val="single" w:color="000000" w:sz="4" w:space="0"/>
              <w:right w:val="single" w:color="000000" w:sz="4" w:space="0"/>
            </w:tcBorders>
            <w:vAlign w:val="center"/>
          </w:tcPr>
          <w:p w14:paraId="3759E828">
            <w:pPr>
              <w:jc w:val="center"/>
              <w:rPr>
                <w:rFonts w:hint="eastAsia" w:asciiTheme="minorEastAsia" w:hAnsiTheme="minorEastAsia" w:eastAsiaTheme="minorEastAsia"/>
                <w:b/>
                <w:szCs w:val="21"/>
              </w:rPr>
            </w:pPr>
          </w:p>
        </w:tc>
      </w:tr>
      <w:tr w14:paraId="4D9F77E9">
        <w:tblPrEx>
          <w:tblCellMar>
            <w:top w:w="0" w:type="dxa"/>
            <w:left w:w="108" w:type="dxa"/>
            <w:bottom w:w="0" w:type="dxa"/>
            <w:right w:w="108" w:type="dxa"/>
          </w:tblCellMar>
        </w:tblPrEx>
        <w:trPr>
          <w:trHeight w:val="270" w:hRule="atLeast"/>
        </w:trPr>
        <w:tc>
          <w:tcPr>
            <w:tcW w:w="788" w:type="dxa"/>
            <w:tcBorders>
              <w:top w:val="single" w:color="000000" w:sz="4" w:space="0"/>
              <w:left w:val="single" w:color="000000" w:sz="4" w:space="0"/>
              <w:bottom w:val="single" w:color="000000" w:sz="4" w:space="0"/>
              <w:right w:val="single" w:color="000000" w:sz="4" w:space="0"/>
            </w:tcBorders>
            <w:vAlign w:val="center"/>
          </w:tcPr>
          <w:p w14:paraId="05EFB238">
            <w:pPr>
              <w:widowControl/>
              <w:jc w:val="center"/>
              <w:textAlignment w:val="center"/>
              <w:rPr>
                <w:rFonts w:hint="eastAsia" w:cs="宋体" w:asciiTheme="minorEastAsia" w:hAnsiTheme="minorEastAsia" w:eastAsiaTheme="minorEastAsia"/>
                <w:b/>
                <w:bCs/>
                <w:color w:val="000000"/>
                <w:kern w:val="0"/>
                <w:szCs w:val="21"/>
                <w:lang w:val="en-US" w:eastAsia="zh-CN" w:bidi="ar"/>
              </w:rPr>
            </w:pPr>
            <w:r>
              <w:rPr>
                <w:rFonts w:hint="eastAsia" w:cs="宋体" w:asciiTheme="minorEastAsia" w:hAnsiTheme="minorEastAsia" w:eastAsiaTheme="minorEastAsia"/>
                <w:b/>
                <w:bCs/>
                <w:color w:val="000000"/>
                <w:kern w:val="0"/>
                <w:szCs w:val="21"/>
                <w:lang w:val="en-US" w:eastAsia="zh-CN" w:bidi="ar"/>
              </w:rPr>
              <w:t>7</w:t>
            </w:r>
          </w:p>
        </w:tc>
        <w:tc>
          <w:tcPr>
            <w:tcW w:w="1778" w:type="dxa"/>
            <w:tcBorders>
              <w:top w:val="single" w:color="000000" w:sz="4" w:space="0"/>
              <w:left w:val="single" w:color="000000" w:sz="4" w:space="0"/>
              <w:bottom w:val="single" w:color="000000" w:sz="4" w:space="0"/>
              <w:right w:val="single" w:color="000000" w:sz="4" w:space="0"/>
            </w:tcBorders>
            <w:vAlign w:val="center"/>
          </w:tcPr>
          <w:p w14:paraId="73C9DAFC">
            <w:pPr>
              <w:widowControl/>
              <w:spacing w:after="160" w:line="256" w:lineRule="auto"/>
              <w:ind w:left="0" w:leftChars="0" w:firstLine="0" w:firstLineChars="0"/>
              <w:jc w:val="center"/>
              <w:rPr>
                <w:rFonts w:hint="eastAsia" w:asciiTheme="minorEastAsia" w:hAnsiTheme="minorEastAsia" w:eastAsiaTheme="minorEastAsia"/>
                <w:b/>
                <w:bCs/>
              </w:rPr>
            </w:pPr>
            <w:r>
              <w:rPr>
                <w:rFonts w:hint="eastAsia"/>
                <w:b/>
                <w:bCs/>
                <w:color w:val="FF0000"/>
                <w:highlight w:val="none"/>
              </w:rPr>
              <w:t>▲</w:t>
            </w:r>
            <w:r>
              <w:rPr>
                <w:rFonts w:hint="eastAsia"/>
                <w:b/>
                <w:bCs/>
                <w:color w:val="FF0000"/>
              </w:rPr>
              <w:t>常识错误权威纠错结构化呈现</w:t>
            </w:r>
          </w:p>
        </w:tc>
        <w:tc>
          <w:tcPr>
            <w:tcW w:w="3796" w:type="dxa"/>
            <w:tcBorders>
              <w:top w:val="single" w:color="000000" w:sz="4" w:space="0"/>
              <w:left w:val="single" w:color="000000" w:sz="4" w:space="0"/>
              <w:bottom w:val="single" w:color="000000" w:sz="4" w:space="0"/>
              <w:right w:val="single" w:color="000000" w:sz="4" w:space="0"/>
            </w:tcBorders>
            <w:vAlign w:val="center"/>
          </w:tcPr>
          <w:p w14:paraId="407E4F89">
            <w:pPr>
              <w:widowControl/>
              <w:spacing w:after="0" w:line="240" w:lineRule="auto"/>
              <w:ind w:left="0" w:leftChars="0" w:firstLine="0" w:firstLineChars="0"/>
              <w:jc w:val="both"/>
              <w:rPr>
                <w:rFonts w:hint="eastAsia" w:asciiTheme="minorEastAsia" w:hAnsiTheme="minorEastAsia" w:eastAsiaTheme="minorEastAsia"/>
                <w:b/>
                <w:szCs w:val="21"/>
              </w:rPr>
            </w:pPr>
            <w:r>
              <w:rPr>
                <w:rFonts w:hint="eastAsia" w:ascii="宋体" w:hAnsi="宋体" w:eastAsia="宋体" w:cs="宋体"/>
                <w:b/>
                <w:bCs/>
                <w:color w:val="FF0000"/>
                <w:szCs w:val="21"/>
                <w:lang w:val="en-US" w:eastAsia="zh-CN"/>
              </w:rPr>
              <w:t>采用语义解析与结构化生成技术，针对常识错误类型，精准提取权威知识点，生成“错误定位-正确解读-权威依据”的结构化纠错话术，适配“纠错+溯源”回答策略，同步关联知识图谱权威来源，保障纠错内容的可信度。</w:t>
            </w:r>
            <w:r>
              <w:rPr>
                <w:rFonts w:hint="eastAsia"/>
                <w:b/>
                <w:bCs/>
                <w:color w:val="FF0000"/>
                <w:highlight w:val="none"/>
                <w:lang w:eastAsia="zh-CN"/>
              </w:rPr>
              <w:t>（</w:t>
            </w:r>
            <w:r>
              <w:rPr>
                <w:rFonts w:hint="eastAsia"/>
                <w:b/>
                <w:bCs/>
                <w:color w:val="FF0000"/>
                <w:highlight w:val="none"/>
                <w:lang w:val="en-US" w:eastAsia="zh-CN"/>
              </w:rPr>
              <w:t>需</w:t>
            </w:r>
            <w:r>
              <w:rPr>
                <w:rFonts w:hint="eastAsia"/>
                <w:b/>
                <w:bCs/>
                <w:color w:val="FF0000"/>
                <w:highlight w:val="none"/>
              </w:rPr>
              <w:t>提供功能页面截图予以证明）</w:t>
            </w:r>
          </w:p>
        </w:tc>
        <w:tc>
          <w:tcPr>
            <w:tcW w:w="818" w:type="dxa"/>
            <w:tcBorders>
              <w:top w:val="single" w:color="000000" w:sz="4" w:space="0"/>
              <w:left w:val="single" w:color="000000" w:sz="4" w:space="0"/>
              <w:bottom w:val="single" w:color="000000" w:sz="4" w:space="0"/>
              <w:right w:val="single" w:color="000000" w:sz="4" w:space="0"/>
            </w:tcBorders>
            <w:vAlign w:val="center"/>
          </w:tcPr>
          <w:p w14:paraId="2867CD9F">
            <w:pPr>
              <w:jc w:val="center"/>
              <w:rPr>
                <w:rFonts w:hint="eastAsia" w:asciiTheme="minorEastAsia" w:hAnsiTheme="minorEastAsia" w:eastAsiaTheme="minorEastAsia"/>
                <w:b/>
                <w:szCs w:val="21"/>
              </w:rPr>
            </w:pPr>
          </w:p>
        </w:tc>
        <w:tc>
          <w:tcPr>
            <w:tcW w:w="644" w:type="dxa"/>
            <w:tcBorders>
              <w:top w:val="single" w:color="000000" w:sz="4" w:space="0"/>
              <w:left w:val="single" w:color="000000" w:sz="4" w:space="0"/>
              <w:bottom w:val="single" w:color="000000" w:sz="4" w:space="0"/>
              <w:right w:val="single" w:color="000000" w:sz="4" w:space="0"/>
            </w:tcBorders>
            <w:vAlign w:val="center"/>
          </w:tcPr>
          <w:p w14:paraId="38A55C72">
            <w:pPr>
              <w:jc w:val="center"/>
              <w:rPr>
                <w:rFonts w:hint="eastAsia" w:asciiTheme="minorEastAsia" w:hAnsiTheme="minorEastAsia" w:eastAsiaTheme="minorEastAsia"/>
                <w:b/>
                <w:szCs w:val="21"/>
              </w:rPr>
            </w:pPr>
          </w:p>
        </w:tc>
        <w:tc>
          <w:tcPr>
            <w:tcW w:w="567" w:type="dxa"/>
            <w:tcBorders>
              <w:top w:val="single" w:color="000000" w:sz="4" w:space="0"/>
              <w:left w:val="single" w:color="000000" w:sz="4" w:space="0"/>
              <w:bottom w:val="single" w:color="000000" w:sz="4" w:space="0"/>
              <w:right w:val="single" w:color="000000" w:sz="4" w:space="0"/>
            </w:tcBorders>
            <w:vAlign w:val="center"/>
          </w:tcPr>
          <w:p w14:paraId="3EF918D6">
            <w:pPr>
              <w:jc w:val="center"/>
              <w:rPr>
                <w:rFonts w:hint="eastAsia" w:asciiTheme="minorEastAsia" w:hAnsiTheme="minorEastAsia" w:eastAsiaTheme="minorEastAsia"/>
                <w:b/>
                <w:szCs w:val="21"/>
              </w:rPr>
            </w:pPr>
          </w:p>
        </w:tc>
      </w:tr>
      <w:tr w14:paraId="7E1FDAE5">
        <w:tblPrEx>
          <w:tblCellMar>
            <w:top w:w="0" w:type="dxa"/>
            <w:left w:w="108" w:type="dxa"/>
            <w:bottom w:w="0" w:type="dxa"/>
            <w:right w:w="108" w:type="dxa"/>
          </w:tblCellMar>
        </w:tblPrEx>
        <w:trPr>
          <w:trHeight w:val="270" w:hRule="atLeast"/>
        </w:trPr>
        <w:tc>
          <w:tcPr>
            <w:tcW w:w="788" w:type="dxa"/>
            <w:tcBorders>
              <w:top w:val="single" w:color="000000" w:sz="4" w:space="0"/>
              <w:left w:val="single" w:color="000000" w:sz="4" w:space="0"/>
              <w:bottom w:val="single" w:color="000000" w:sz="4" w:space="0"/>
              <w:right w:val="single" w:color="000000" w:sz="4" w:space="0"/>
            </w:tcBorders>
            <w:vAlign w:val="center"/>
          </w:tcPr>
          <w:p w14:paraId="6F6296FB">
            <w:pPr>
              <w:widowControl/>
              <w:jc w:val="center"/>
              <w:textAlignment w:val="center"/>
              <w:rPr>
                <w:rFonts w:hint="eastAsia" w:cs="宋体" w:asciiTheme="minorEastAsia" w:hAnsiTheme="minorEastAsia" w:eastAsiaTheme="minorEastAsia"/>
                <w:b/>
                <w:bCs/>
                <w:color w:val="000000"/>
                <w:kern w:val="0"/>
                <w:szCs w:val="21"/>
                <w:lang w:val="en-US" w:eastAsia="zh-CN" w:bidi="ar"/>
              </w:rPr>
            </w:pPr>
            <w:r>
              <w:rPr>
                <w:rFonts w:hint="eastAsia" w:cs="宋体" w:asciiTheme="minorEastAsia" w:hAnsiTheme="minorEastAsia" w:eastAsiaTheme="minorEastAsia"/>
                <w:b/>
                <w:bCs/>
                <w:color w:val="000000"/>
                <w:kern w:val="0"/>
                <w:szCs w:val="21"/>
                <w:lang w:val="en-US" w:eastAsia="zh-CN" w:bidi="ar"/>
              </w:rPr>
              <w:t>8</w:t>
            </w:r>
          </w:p>
        </w:tc>
        <w:tc>
          <w:tcPr>
            <w:tcW w:w="1778" w:type="dxa"/>
            <w:tcBorders>
              <w:top w:val="single" w:color="000000" w:sz="4" w:space="0"/>
              <w:left w:val="single" w:color="000000" w:sz="4" w:space="0"/>
              <w:bottom w:val="single" w:color="000000" w:sz="4" w:space="0"/>
              <w:right w:val="single" w:color="000000" w:sz="4" w:space="0"/>
            </w:tcBorders>
            <w:vAlign w:val="center"/>
          </w:tcPr>
          <w:p w14:paraId="72CE5EFB">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Theme="minorEastAsia" w:hAnsiTheme="minorEastAsia" w:eastAsiaTheme="minorEastAsia"/>
                <w:b/>
                <w:bCs/>
              </w:rPr>
            </w:pPr>
            <w:r>
              <w:rPr>
                <w:rFonts w:hint="eastAsia"/>
                <w:b/>
                <w:bCs/>
                <w:color w:val="FF0000"/>
                <w:highlight w:val="none"/>
              </w:rPr>
              <w:t>▲</w:t>
            </w:r>
            <w:r>
              <w:rPr>
                <w:rFonts w:hint="eastAsia" w:ascii="宋体" w:hAnsi="宋体" w:eastAsia="宋体" w:cs="宋体"/>
                <w:b/>
                <w:bCs/>
                <w:color w:val="FF0000"/>
                <w:szCs w:val="21"/>
              </w:rPr>
              <w:t>知识共享门户</w:t>
            </w:r>
          </w:p>
        </w:tc>
        <w:tc>
          <w:tcPr>
            <w:tcW w:w="3796" w:type="dxa"/>
            <w:tcBorders>
              <w:top w:val="single" w:color="000000" w:sz="4" w:space="0"/>
              <w:left w:val="single" w:color="000000" w:sz="4" w:space="0"/>
              <w:bottom w:val="single" w:color="000000" w:sz="4" w:space="0"/>
              <w:right w:val="single" w:color="000000" w:sz="4" w:space="0"/>
            </w:tcBorders>
            <w:vAlign w:val="center"/>
          </w:tcPr>
          <w:p w14:paraId="19A5A89F">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Theme="minorEastAsia" w:hAnsiTheme="minorEastAsia" w:eastAsiaTheme="minorEastAsia"/>
                <w:b/>
                <w:szCs w:val="21"/>
              </w:rPr>
            </w:pPr>
            <w:r>
              <w:rPr>
                <w:rFonts w:hint="eastAsia" w:ascii="宋体" w:hAnsi="宋体" w:eastAsia="宋体" w:cs="宋体"/>
                <w:b/>
                <w:bCs/>
                <w:color w:val="FF0000"/>
                <w:szCs w:val="21"/>
                <w:lang w:val="en-US" w:eastAsia="zh-CN"/>
              </w:rPr>
              <w:t>包括智能知识检索、多维导航与筛选、个性化服务区。</w:t>
            </w:r>
            <w:r>
              <w:rPr>
                <w:rFonts w:hint="eastAsia"/>
                <w:b/>
                <w:bCs/>
                <w:color w:val="FF0000"/>
                <w:highlight w:val="none"/>
                <w:lang w:eastAsia="zh-CN"/>
              </w:rPr>
              <w:t>（</w:t>
            </w:r>
            <w:r>
              <w:rPr>
                <w:rFonts w:hint="eastAsia"/>
                <w:b/>
                <w:bCs/>
                <w:color w:val="FF0000"/>
                <w:highlight w:val="none"/>
                <w:lang w:val="en-US" w:eastAsia="zh-CN"/>
              </w:rPr>
              <w:t>需</w:t>
            </w:r>
            <w:r>
              <w:rPr>
                <w:rFonts w:hint="eastAsia"/>
                <w:b/>
                <w:bCs/>
                <w:color w:val="FF0000"/>
                <w:highlight w:val="none"/>
              </w:rPr>
              <w:t>提供功能页面截图予以证明）</w:t>
            </w:r>
          </w:p>
        </w:tc>
        <w:tc>
          <w:tcPr>
            <w:tcW w:w="818" w:type="dxa"/>
            <w:tcBorders>
              <w:top w:val="single" w:color="000000" w:sz="4" w:space="0"/>
              <w:left w:val="single" w:color="000000" w:sz="4" w:space="0"/>
              <w:bottom w:val="single" w:color="000000" w:sz="4" w:space="0"/>
              <w:right w:val="single" w:color="000000" w:sz="4" w:space="0"/>
            </w:tcBorders>
            <w:vAlign w:val="center"/>
          </w:tcPr>
          <w:p w14:paraId="56BC5CF2">
            <w:pPr>
              <w:jc w:val="center"/>
              <w:rPr>
                <w:rFonts w:hint="eastAsia" w:asciiTheme="minorEastAsia" w:hAnsiTheme="minorEastAsia" w:eastAsiaTheme="minorEastAsia"/>
                <w:b/>
                <w:szCs w:val="21"/>
              </w:rPr>
            </w:pPr>
          </w:p>
        </w:tc>
        <w:tc>
          <w:tcPr>
            <w:tcW w:w="644" w:type="dxa"/>
            <w:tcBorders>
              <w:top w:val="single" w:color="000000" w:sz="4" w:space="0"/>
              <w:left w:val="single" w:color="000000" w:sz="4" w:space="0"/>
              <w:bottom w:val="single" w:color="000000" w:sz="4" w:space="0"/>
              <w:right w:val="single" w:color="000000" w:sz="4" w:space="0"/>
            </w:tcBorders>
            <w:vAlign w:val="center"/>
          </w:tcPr>
          <w:p w14:paraId="0E90DF35">
            <w:pPr>
              <w:jc w:val="center"/>
              <w:rPr>
                <w:rFonts w:hint="eastAsia" w:asciiTheme="minorEastAsia" w:hAnsiTheme="minorEastAsia" w:eastAsiaTheme="minorEastAsia"/>
                <w:b/>
                <w:szCs w:val="21"/>
              </w:rPr>
            </w:pPr>
          </w:p>
        </w:tc>
        <w:tc>
          <w:tcPr>
            <w:tcW w:w="567" w:type="dxa"/>
            <w:tcBorders>
              <w:top w:val="single" w:color="000000" w:sz="4" w:space="0"/>
              <w:left w:val="single" w:color="000000" w:sz="4" w:space="0"/>
              <w:bottom w:val="single" w:color="000000" w:sz="4" w:space="0"/>
              <w:right w:val="single" w:color="000000" w:sz="4" w:space="0"/>
            </w:tcBorders>
            <w:vAlign w:val="center"/>
          </w:tcPr>
          <w:p w14:paraId="77C72305">
            <w:pPr>
              <w:jc w:val="center"/>
              <w:rPr>
                <w:rFonts w:hint="eastAsia" w:asciiTheme="minorEastAsia" w:hAnsiTheme="minorEastAsia" w:eastAsiaTheme="minorEastAsia"/>
                <w:b/>
                <w:szCs w:val="21"/>
              </w:rPr>
            </w:pPr>
          </w:p>
        </w:tc>
      </w:tr>
      <w:tr w14:paraId="0F3F736B">
        <w:tblPrEx>
          <w:tblCellMar>
            <w:top w:w="0" w:type="dxa"/>
            <w:left w:w="108" w:type="dxa"/>
            <w:bottom w:w="0" w:type="dxa"/>
            <w:right w:w="108" w:type="dxa"/>
          </w:tblCellMar>
        </w:tblPrEx>
        <w:trPr>
          <w:trHeight w:val="270" w:hRule="atLeast"/>
        </w:trPr>
        <w:tc>
          <w:tcPr>
            <w:tcW w:w="788" w:type="dxa"/>
            <w:tcBorders>
              <w:top w:val="single" w:color="000000" w:sz="4" w:space="0"/>
              <w:left w:val="single" w:color="000000" w:sz="4" w:space="0"/>
              <w:bottom w:val="single" w:color="000000" w:sz="4" w:space="0"/>
              <w:right w:val="single" w:color="000000" w:sz="4" w:space="0"/>
            </w:tcBorders>
            <w:vAlign w:val="center"/>
          </w:tcPr>
          <w:p w14:paraId="75C475C1">
            <w:pPr>
              <w:widowControl/>
              <w:jc w:val="center"/>
              <w:textAlignment w:val="center"/>
              <w:rPr>
                <w:rFonts w:hint="default" w:cs="宋体" w:asciiTheme="minorEastAsia" w:hAnsiTheme="minorEastAsia" w:eastAsiaTheme="minorEastAsia"/>
                <w:b/>
                <w:bCs/>
                <w:color w:val="000000"/>
                <w:kern w:val="0"/>
                <w:szCs w:val="21"/>
                <w:lang w:val="en-US" w:eastAsia="zh-CN" w:bidi="ar"/>
              </w:rPr>
            </w:pPr>
            <w:r>
              <w:rPr>
                <w:rFonts w:hint="eastAsia" w:cs="宋体" w:asciiTheme="minorEastAsia" w:hAnsiTheme="minorEastAsia" w:eastAsiaTheme="minorEastAsia"/>
                <w:b/>
                <w:bCs/>
                <w:color w:val="000000"/>
                <w:kern w:val="0"/>
                <w:szCs w:val="21"/>
                <w:lang w:val="en-US" w:eastAsia="zh-CN" w:bidi="ar"/>
              </w:rPr>
              <w:t>9</w:t>
            </w:r>
          </w:p>
        </w:tc>
        <w:tc>
          <w:tcPr>
            <w:tcW w:w="1778" w:type="dxa"/>
            <w:tcBorders>
              <w:top w:val="single" w:color="000000" w:sz="4" w:space="0"/>
              <w:left w:val="single" w:color="000000" w:sz="4" w:space="0"/>
              <w:bottom w:val="single" w:color="000000" w:sz="4" w:space="0"/>
              <w:right w:val="single" w:color="000000" w:sz="4" w:space="0"/>
            </w:tcBorders>
            <w:vAlign w:val="center"/>
          </w:tcPr>
          <w:p w14:paraId="34B635E6">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eastAsia"/>
                <w:b/>
                <w:bCs/>
                <w:color w:val="FF0000"/>
                <w:highlight w:val="none"/>
              </w:rPr>
            </w:pPr>
            <w:r>
              <w:rPr>
                <w:rFonts w:hint="eastAsia"/>
                <w:b/>
                <w:bCs/>
                <w:color w:val="FF0000"/>
              </w:rPr>
              <w:t>▲2.1.1软著、专利</w:t>
            </w:r>
          </w:p>
        </w:tc>
        <w:tc>
          <w:tcPr>
            <w:tcW w:w="3796" w:type="dxa"/>
            <w:tcBorders>
              <w:top w:val="single" w:color="000000" w:sz="4" w:space="0"/>
              <w:left w:val="single" w:color="000000" w:sz="4" w:space="0"/>
              <w:bottom w:val="single" w:color="000000" w:sz="4" w:space="0"/>
              <w:right w:val="single" w:color="000000" w:sz="4" w:space="0"/>
            </w:tcBorders>
            <w:vAlign w:val="center"/>
          </w:tcPr>
          <w:p w14:paraId="539D60E1">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eastAsia" w:ascii="宋体" w:hAnsi="宋体" w:eastAsia="宋体" w:cs="宋体"/>
                <w:b/>
                <w:bCs/>
                <w:color w:val="FF0000"/>
                <w:szCs w:val="21"/>
                <w:lang w:val="en-US" w:eastAsia="zh-CN"/>
              </w:rPr>
            </w:pPr>
            <w:r>
              <w:rPr>
                <w:rFonts w:hint="eastAsia"/>
                <w:b/>
                <w:bCs/>
                <w:color w:val="FF0000"/>
              </w:rPr>
              <w:t>需提供投标产品软件软著或专利</w:t>
            </w:r>
            <w:r>
              <w:rPr>
                <w:rFonts w:hint="eastAsia"/>
                <w:b/>
                <w:bCs/>
                <w:color w:val="FF0000"/>
                <w:lang w:val="en-US" w:eastAsia="zh-CN"/>
              </w:rPr>
              <w:t>扫描</w:t>
            </w:r>
            <w:r>
              <w:rPr>
                <w:rFonts w:hint="eastAsia"/>
                <w:b/>
                <w:bCs/>
                <w:color w:val="FF0000"/>
              </w:rPr>
              <w:t>件。</w:t>
            </w:r>
          </w:p>
        </w:tc>
        <w:tc>
          <w:tcPr>
            <w:tcW w:w="818" w:type="dxa"/>
            <w:tcBorders>
              <w:top w:val="single" w:color="000000" w:sz="4" w:space="0"/>
              <w:left w:val="single" w:color="000000" w:sz="4" w:space="0"/>
              <w:bottom w:val="single" w:color="000000" w:sz="4" w:space="0"/>
              <w:right w:val="single" w:color="000000" w:sz="4" w:space="0"/>
            </w:tcBorders>
            <w:vAlign w:val="center"/>
          </w:tcPr>
          <w:p w14:paraId="1446A0A8">
            <w:pPr>
              <w:jc w:val="center"/>
              <w:rPr>
                <w:rFonts w:hint="eastAsia" w:asciiTheme="minorEastAsia" w:hAnsiTheme="minorEastAsia" w:eastAsiaTheme="minorEastAsia"/>
                <w:b/>
                <w:szCs w:val="21"/>
              </w:rPr>
            </w:pPr>
          </w:p>
        </w:tc>
        <w:tc>
          <w:tcPr>
            <w:tcW w:w="644" w:type="dxa"/>
            <w:tcBorders>
              <w:top w:val="single" w:color="000000" w:sz="4" w:space="0"/>
              <w:left w:val="single" w:color="000000" w:sz="4" w:space="0"/>
              <w:bottom w:val="single" w:color="000000" w:sz="4" w:space="0"/>
              <w:right w:val="single" w:color="000000" w:sz="4" w:space="0"/>
            </w:tcBorders>
            <w:vAlign w:val="center"/>
          </w:tcPr>
          <w:p w14:paraId="76659FAE">
            <w:pPr>
              <w:jc w:val="center"/>
              <w:rPr>
                <w:rFonts w:hint="eastAsia" w:asciiTheme="minorEastAsia" w:hAnsiTheme="minorEastAsia" w:eastAsiaTheme="minorEastAsia"/>
                <w:b/>
                <w:szCs w:val="21"/>
              </w:rPr>
            </w:pPr>
          </w:p>
        </w:tc>
        <w:tc>
          <w:tcPr>
            <w:tcW w:w="567" w:type="dxa"/>
            <w:tcBorders>
              <w:top w:val="single" w:color="000000" w:sz="4" w:space="0"/>
              <w:left w:val="single" w:color="000000" w:sz="4" w:space="0"/>
              <w:bottom w:val="single" w:color="000000" w:sz="4" w:space="0"/>
              <w:right w:val="single" w:color="000000" w:sz="4" w:space="0"/>
            </w:tcBorders>
            <w:vAlign w:val="center"/>
          </w:tcPr>
          <w:p w14:paraId="70DA8F2E">
            <w:pPr>
              <w:jc w:val="center"/>
              <w:rPr>
                <w:rFonts w:hint="eastAsia" w:asciiTheme="minorEastAsia" w:hAnsiTheme="minorEastAsia" w:eastAsiaTheme="minorEastAsia"/>
                <w:b/>
                <w:szCs w:val="21"/>
              </w:rPr>
            </w:pPr>
          </w:p>
        </w:tc>
      </w:tr>
      <w:tr w14:paraId="1BD05B5C">
        <w:tblPrEx>
          <w:tblCellMar>
            <w:top w:w="0" w:type="dxa"/>
            <w:left w:w="108" w:type="dxa"/>
            <w:bottom w:w="0" w:type="dxa"/>
            <w:right w:w="108" w:type="dxa"/>
          </w:tblCellMar>
        </w:tblPrEx>
        <w:trPr>
          <w:trHeight w:val="270" w:hRule="atLeast"/>
        </w:trPr>
        <w:tc>
          <w:tcPr>
            <w:tcW w:w="788" w:type="dxa"/>
            <w:tcBorders>
              <w:top w:val="single" w:color="000000" w:sz="4" w:space="0"/>
              <w:left w:val="single" w:color="000000" w:sz="4" w:space="0"/>
              <w:bottom w:val="single" w:color="000000" w:sz="4" w:space="0"/>
              <w:right w:val="single" w:color="000000" w:sz="4" w:space="0"/>
            </w:tcBorders>
            <w:vAlign w:val="center"/>
          </w:tcPr>
          <w:p w14:paraId="19FF2CFB">
            <w:pPr>
              <w:widowControl/>
              <w:jc w:val="center"/>
              <w:textAlignment w:val="center"/>
              <w:rPr>
                <w:rFonts w:hint="default" w:cs="宋体" w:asciiTheme="minorEastAsia" w:hAnsiTheme="minorEastAsia" w:eastAsiaTheme="minorEastAsia"/>
                <w:b/>
                <w:bCs/>
                <w:color w:val="000000"/>
                <w:kern w:val="0"/>
                <w:szCs w:val="21"/>
                <w:lang w:val="en-US" w:eastAsia="zh-CN" w:bidi="ar"/>
              </w:rPr>
            </w:pPr>
            <w:r>
              <w:rPr>
                <w:rFonts w:hint="eastAsia" w:cs="宋体" w:asciiTheme="minorEastAsia" w:hAnsiTheme="minorEastAsia" w:eastAsiaTheme="minorEastAsia"/>
                <w:b/>
                <w:bCs/>
                <w:color w:val="000000"/>
                <w:kern w:val="0"/>
                <w:szCs w:val="21"/>
                <w:lang w:val="en-US" w:eastAsia="zh-CN" w:bidi="ar"/>
              </w:rPr>
              <w:t>10</w:t>
            </w:r>
          </w:p>
        </w:tc>
        <w:tc>
          <w:tcPr>
            <w:tcW w:w="1778" w:type="dxa"/>
            <w:tcBorders>
              <w:top w:val="single" w:color="000000" w:sz="4" w:space="0"/>
              <w:left w:val="single" w:color="000000" w:sz="4" w:space="0"/>
              <w:bottom w:val="single" w:color="000000" w:sz="4" w:space="0"/>
              <w:right w:val="single" w:color="000000" w:sz="4" w:space="0"/>
            </w:tcBorders>
            <w:vAlign w:val="center"/>
          </w:tcPr>
          <w:p w14:paraId="4904ADD1">
            <w:pPr>
              <w:keepNext w:val="0"/>
              <w:keepLines w:val="0"/>
              <w:pageBreakBefore w:val="0"/>
              <w:widowControl/>
              <w:kinsoku/>
              <w:wordWrap/>
              <w:overflowPunct/>
              <w:topLinePunct w:val="0"/>
              <w:autoSpaceDE/>
              <w:autoSpaceDN/>
              <w:bidi w:val="0"/>
              <w:adjustRightInd/>
              <w:snapToGrid/>
              <w:spacing w:after="0" w:line="240" w:lineRule="auto"/>
              <w:ind w:left="0" w:leftChars="0" w:firstLine="0" w:firstLineChars="0"/>
              <w:jc w:val="both"/>
              <w:textAlignment w:val="auto"/>
              <w:rPr>
                <w:rFonts w:hint="eastAsia"/>
                <w:b/>
                <w:bCs/>
                <w:color w:val="FF0000"/>
                <w:highlight w:val="none"/>
              </w:rPr>
            </w:pPr>
            <w:r>
              <w:rPr>
                <w:rFonts w:hint="eastAsia"/>
                <w:b/>
                <w:bCs/>
                <w:color w:val="FF0000"/>
              </w:rPr>
              <w:t>▲2.1.2用户手册</w:t>
            </w:r>
          </w:p>
        </w:tc>
        <w:tc>
          <w:tcPr>
            <w:tcW w:w="3796" w:type="dxa"/>
            <w:tcBorders>
              <w:top w:val="single" w:color="000000" w:sz="4" w:space="0"/>
              <w:left w:val="single" w:color="000000" w:sz="4" w:space="0"/>
              <w:bottom w:val="single" w:color="000000" w:sz="4" w:space="0"/>
              <w:right w:val="single" w:color="000000" w:sz="4" w:space="0"/>
            </w:tcBorders>
            <w:vAlign w:val="center"/>
          </w:tcPr>
          <w:p w14:paraId="6353DCB8">
            <w:pPr>
              <w:widowControl/>
              <w:spacing w:after="0" w:line="240" w:lineRule="auto"/>
              <w:ind w:left="0" w:leftChars="0" w:firstLine="0" w:firstLineChars="0"/>
              <w:jc w:val="left"/>
              <w:rPr>
                <w:rFonts w:hint="eastAsia" w:ascii="宋体" w:hAnsi="宋体" w:eastAsia="宋体" w:cs="宋体"/>
                <w:b/>
                <w:bCs/>
                <w:color w:val="FF0000"/>
                <w:kern w:val="2"/>
                <w:sz w:val="21"/>
                <w:szCs w:val="21"/>
                <w:lang w:val="en-US" w:eastAsia="zh-CN" w:bidi="ar-SA"/>
              </w:rPr>
            </w:pPr>
            <w:r>
              <w:rPr>
                <w:rFonts w:hint="eastAsia" w:ascii="宋体" w:hAnsi="宋体" w:eastAsia="宋体" w:cs="宋体"/>
                <w:b/>
                <w:bCs/>
                <w:color w:val="FF0000"/>
                <w:kern w:val="2"/>
                <w:sz w:val="21"/>
                <w:szCs w:val="21"/>
                <w:lang w:val="en-US" w:eastAsia="zh-CN" w:bidi="ar-SA"/>
              </w:rPr>
              <w:t>需提供投标成品软件用户手册。</w:t>
            </w:r>
          </w:p>
        </w:tc>
        <w:tc>
          <w:tcPr>
            <w:tcW w:w="818" w:type="dxa"/>
            <w:tcBorders>
              <w:top w:val="single" w:color="000000" w:sz="4" w:space="0"/>
              <w:left w:val="single" w:color="000000" w:sz="4" w:space="0"/>
              <w:bottom w:val="single" w:color="000000" w:sz="4" w:space="0"/>
              <w:right w:val="single" w:color="000000" w:sz="4" w:space="0"/>
            </w:tcBorders>
            <w:vAlign w:val="center"/>
          </w:tcPr>
          <w:p w14:paraId="27DAA74D">
            <w:pPr>
              <w:jc w:val="center"/>
              <w:rPr>
                <w:rFonts w:hint="eastAsia" w:asciiTheme="minorEastAsia" w:hAnsiTheme="minorEastAsia" w:eastAsiaTheme="minorEastAsia"/>
                <w:b/>
                <w:szCs w:val="21"/>
              </w:rPr>
            </w:pPr>
          </w:p>
        </w:tc>
        <w:tc>
          <w:tcPr>
            <w:tcW w:w="644" w:type="dxa"/>
            <w:tcBorders>
              <w:top w:val="single" w:color="000000" w:sz="4" w:space="0"/>
              <w:left w:val="single" w:color="000000" w:sz="4" w:space="0"/>
              <w:bottom w:val="single" w:color="000000" w:sz="4" w:space="0"/>
              <w:right w:val="single" w:color="000000" w:sz="4" w:space="0"/>
            </w:tcBorders>
            <w:vAlign w:val="center"/>
          </w:tcPr>
          <w:p w14:paraId="49BB8925">
            <w:pPr>
              <w:jc w:val="center"/>
              <w:rPr>
                <w:rFonts w:hint="eastAsia" w:asciiTheme="minorEastAsia" w:hAnsiTheme="minorEastAsia" w:eastAsiaTheme="minorEastAsia"/>
                <w:b/>
                <w:szCs w:val="21"/>
              </w:rPr>
            </w:pPr>
          </w:p>
        </w:tc>
        <w:tc>
          <w:tcPr>
            <w:tcW w:w="567" w:type="dxa"/>
            <w:tcBorders>
              <w:top w:val="single" w:color="000000" w:sz="4" w:space="0"/>
              <w:left w:val="single" w:color="000000" w:sz="4" w:space="0"/>
              <w:bottom w:val="single" w:color="000000" w:sz="4" w:space="0"/>
              <w:right w:val="single" w:color="000000" w:sz="4" w:space="0"/>
            </w:tcBorders>
            <w:vAlign w:val="center"/>
          </w:tcPr>
          <w:p w14:paraId="3E44274A">
            <w:pPr>
              <w:jc w:val="center"/>
              <w:rPr>
                <w:rFonts w:hint="eastAsia" w:asciiTheme="minorEastAsia" w:hAnsiTheme="minorEastAsia" w:eastAsiaTheme="minorEastAsia"/>
                <w:b/>
                <w:szCs w:val="21"/>
              </w:rPr>
            </w:pPr>
          </w:p>
        </w:tc>
      </w:tr>
    </w:tbl>
    <w:p w14:paraId="5BAE85F2">
      <w:pPr>
        <w:rPr>
          <w:rFonts w:asciiTheme="minorEastAsia" w:hAnsiTheme="minorEastAsia" w:eastAsiaTheme="minorEastAsia"/>
          <w:b/>
          <w:szCs w:val="21"/>
        </w:rPr>
      </w:pPr>
      <w:r>
        <w:rPr>
          <w:rFonts w:hint="eastAsia" w:asciiTheme="minorEastAsia" w:hAnsiTheme="minorEastAsia" w:eastAsiaTheme="minorEastAsia"/>
          <w:szCs w:val="21"/>
        </w:rPr>
        <w:t>证明资料【如有的话，提供的证明资料应统一编号（排序），格式自定】：</w:t>
      </w:r>
    </w:p>
    <w:p w14:paraId="3D14DE9E">
      <w:pPr>
        <w:ind w:firstLine="420" w:firstLineChars="200"/>
        <w:rPr>
          <w:rFonts w:asciiTheme="minorEastAsia" w:hAnsiTheme="minorEastAsia" w:eastAsiaTheme="minorEastAsia"/>
          <w:bCs/>
          <w:szCs w:val="21"/>
        </w:rPr>
      </w:pPr>
    </w:p>
    <w:p w14:paraId="56CFF3F2">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《技术要求偏离表》编制指引：</w:t>
      </w:r>
    </w:p>
    <w:p w14:paraId="3C657D66">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1、“投标技术响应”一栏必须一一对照“招标技术要求”，详细填写投标人自身投标货物的具体参数，而不能不合理照搬照抄招标文件的技术要求，以体现具体响应情况。</w:t>
      </w:r>
      <w:r>
        <w:rPr>
          <w:rFonts w:hint="eastAsia" w:asciiTheme="minorEastAsia" w:hAnsiTheme="minorEastAsia" w:eastAsiaTheme="minorEastAsia"/>
          <w:bCs/>
          <w:color w:val="FF0000"/>
          <w:szCs w:val="21"/>
        </w:rPr>
        <w:t>“投标技术响应”必须与所投产品客观实际保持一致，响应不实且情节严重的，经查实，将依法记入供应商诚信档案或受到行政处罚。</w:t>
      </w:r>
    </w:p>
    <w:p w14:paraId="2828EDE3">
      <w:pPr>
        <w:ind w:firstLine="420" w:firstLineChars="200"/>
        <w:rPr>
          <w:rFonts w:asciiTheme="minorEastAsia" w:hAnsiTheme="minorEastAsia" w:eastAsiaTheme="minorEastAsia"/>
          <w:bCs/>
          <w:color w:val="FF0000"/>
          <w:szCs w:val="21"/>
        </w:rPr>
      </w:pPr>
      <w:bookmarkStart w:id="46" w:name="_Hlk72158270"/>
      <w:r>
        <w:rPr>
          <w:rFonts w:hint="eastAsia" w:asciiTheme="minorEastAsia" w:hAnsiTheme="minorEastAsia" w:eastAsiaTheme="minorEastAsia"/>
          <w:bCs/>
          <w:szCs w:val="21"/>
        </w:rPr>
        <w:t>2、“偏离情况”</w:t>
      </w:r>
      <w:bookmarkEnd w:id="46"/>
      <w:r>
        <w:rPr>
          <w:rFonts w:hint="eastAsia" w:asciiTheme="minorEastAsia" w:hAnsiTheme="minorEastAsia" w:eastAsiaTheme="minorEastAsia"/>
          <w:bCs/>
          <w:szCs w:val="21"/>
        </w:rPr>
        <w:t>一栏填写如实填写“正偏离”、“负偏离”或“无偏离”，其中：</w:t>
      </w:r>
      <w:bookmarkStart w:id="47" w:name="_Hlk72093866"/>
      <w:r>
        <w:rPr>
          <w:rFonts w:hint="eastAsia" w:asciiTheme="minorEastAsia" w:hAnsiTheme="minorEastAsia" w:eastAsiaTheme="minorEastAsia"/>
          <w:bCs/>
          <w:szCs w:val="21"/>
        </w:rPr>
        <w:t>“正偏离”表示“投标响应优于招标技术要求”，“负偏离”表示“投标响应不满足招标技术要求”，“无偏离”表示“投标响应与招标技术要求一致”</w:t>
      </w:r>
      <w:bookmarkEnd w:id="47"/>
      <w:r>
        <w:rPr>
          <w:rFonts w:hint="eastAsia" w:asciiTheme="minorEastAsia" w:hAnsiTheme="minorEastAsia" w:eastAsiaTheme="minorEastAsia"/>
          <w:bCs/>
          <w:szCs w:val="21"/>
        </w:rPr>
        <w:t>。“投标技术响应”对比“招标技术要求”存在响应不全（包括未响应整项招标技术要求或者未响应一项招标技术要求的部分内容），均视为“负偏离”。带★号条款为不可负偏离条款，不作为评分准则中的评分内容，如未响应或出现负偏离的，将做投标无效处理。</w:t>
      </w:r>
      <w:r>
        <w:rPr>
          <w:rFonts w:hint="eastAsia" w:asciiTheme="minorEastAsia" w:hAnsiTheme="minorEastAsia" w:eastAsiaTheme="minorEastAsia"/>
          <w:bCs/>
          <w:color w:val="FF0000"/>
          <w:szCs w:val="21"/>
        </w:rPr>
        <w:t>“偏离情况”必须与所投产品客观实际保持一致，响应不实且情节严重的，经查实，将依法记入供应商诚信档案或受到行政处罚。</w:t>
      </w:r>
    </w:p>
    <w:p w14:paraId="4A3C17CE">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3、未要求提供证明资料的招标技术要求，可以不提供证明资料（如实响应即可）。</w:t>
      </w:r>
    </w:p>
    <w:p w14:paraId="79F5C2B5">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4、</w:t>
      </w:r>
      <w:bookmarkStart w:id="48" w:name="_Hlk72096106"/>
      <w:r>
        <w:rPr>
          <w:rFonts w:hint="eastAsia" w:asciiTheme="minorEastAsia" w:hAnsiTheme="minorEastAsia" w:eastAsiaTheme="minorEastAsia"/>
          <w:bCs/>
          <w:szCs w:val="21"/>
        </w:rPr>
        <w:t>证明资料条款响应要求</w:t>
      </w:r>
      <w:bookmarkEnd w:id="48"/>
      <w:r>
        <w:rPr>
          <w:rFonts w:hint="eastAsia" w:asciiTheme="minorEastAsia" w:hAnsiTheme="minorEastAsia" w:eastAsiaTheme="minorEastAsia"/>
          <w:bCs/>
          <w:szCs w:val="21"/>
        </w:rPr>
        <w:t>：要求提供证明资料（且已对证明资料的形式、内容作出明确要求）进行响应的条款，应当在“说明”一栏中列明是否提供了符合要求的证明资料，以及所提供证明资料在表后“证明资料”中的编号（位置）,以便评审；</w:t>
      </w:r>
      <w:bookmarkStart w:id="49" w:name="_Hlk73558782"/>
      <w:r>
        <w:rPr>
          <w:rFonts w:hint="eastAsia" w:asciiTheme="minorEastAsia" w:hAnsiTheme="minorEastAsia" w:eastAsiaTheme="minorEastAsia"/>
          <w:bCs/>
          <w:szCs w:val="21"/>
        </w:rPr>
        <w:t>此类条款应严格依照要求的形式、内容提供证明资料，如未提供证明资料（或：证明资料的形式、内容等不符合要求；证明资料显示不符合招标技术要求；证明资料模糊不清无法判断或未显示是否满足招标技术要求），</w:t>
      </w:r>
      <w:bookmarkStart w:id="50" w:name="_Hlk73558164"/>
      <w:r>
        <w:rPr>
          <w:rFonts w:hint="eastAsia" w:asciiTheme="minorEastAsia" w:hAnsiTheme="minorEastAsia" w:eastAsiaTheme="minorEastAsia"/>
          <w:bCs/>
          <w:szCs w:val="21"/>
        </w:rPr>
        <w:t>且投标人在“偏离情况”一栏响应为“正偏离”或“无偏离”的，经评审委员会认定，将判定为负偏离。</w:t>
      </w:r>
      <w:bookmarkEnd w:id="49"/>
      <w:bookmarkEnd w:id="50"/>
    </w:p>
    <w:p w14:paraId="1F4DE4E4">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5、</w:t>
      </w:r>
      <w:bookmarkStart w:id="51" w:name="_Hlk72096137"/>
      <w:r>
        <w:rPr>
          <w:rFonts w:hint="eastAsia" w:asciiTheme="minorEastAsia" w:hAnsiTheme="minorEastAsia" w:eastAsiaTheme="minorEastAsia"/>
          <w:bCs/>
          <w:szCs w:val="21"/>
        </w:rPr>
        <w:t>表后“证明资料”部分内容的编制</w:t>
      </w:r>
      <w:bookmarkEnd w:id="51"/>
      <w:r>
        <w:rPr>
          <w:rFonts w:hint="eastAsia" w:asciiTheme="minorEastAsia" w:hAnsiTheme="minorEastAsia" w:eastAsiaTheme="minorEastAsia"/>
          <w:bCs/>
          <w:szCs w:val="21"/>
        </w:rPr>
        <w:t>：提供的所有证明资料应当统一编号（排序），且证明资料的编号（顺序）、数量和名称（形式）均应与“说明”一栏所填内容保持一致（一一对应），以便评审委员会查看。</w:t>
      </w:r>
      <w:bookmarkStart w:id="52" w:name="_Hlk73558180"/>
      <w:r>
        <w:rPr>
          <w:rFonts w:hint="eastAsia" w:asciiTheme="minorEastAsia" w:hAnsiTheme="minorEastAsia" w:eastAsiaTheme="minorEastAsia"/>
          <w:bCs/>
          <w:szCs w:val="21"/>
        </w:rPr>
        <w:t>未按照招标文件要求在表后放置证明材料的供应商将承担不利后果，经评审委员会认定，相关技术要求将判定为负偏离。</w:t>
      </w:r>
      <w:bookmarkEnd w:id="52"/>
    </w:p>
    <w:p w14:paraId="6C7A0A57">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6、其它注意事项：</w:t>
      </w:r>
    </w:p>
    <w:p w14:paraId="7F81D0D7">
      <w:pPr>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（1）评审委员会有权对投标人的响应情况作出判断（评审结论）；</w:t>
      </w:r>
    </w:p>
    <w:p w14:paraId="2427001D">
      <w:pPr>
        <w:ind w:firstLine="420" w:firstLineChars="200"/>
        <w:rPr>
          <w:rFonts w:hint="eastAsia"/>
        </w:rPr>
      </w:pPr>
      <w:r>
        <w:rPr>
          <w:rFonts w:hint="eastAsia" w:asciiTheme="minorEastAsia" w:hAnsiTheme="minorEastAsia" w:eastAsiaTheme="minorEastAsia"/>
          <w:bCs/>
          <w:szCs w:val="21"/>
        </w:rPr>
        <w:t>（2）</w:t>
      </w:r>
      <w:bookmarkStart w:id="53" w:name="_Hlk72158213"/>
      <w:r>
        <w:rPr>
          <w:rFonts w:hint="eastAsia" w:asciiTheme="minorEastAsia" w:hAnsiTheme="minorEastAsia" w:eastAsiaTheme="minorEastAsia"/>
          <w:bCs/>
          <w:szCs w:val="21"/>
        </w:rPr>
        <w:t>评审委员会有权对以谋取中标为目的的技术规格模糊响应（如有意不合理照搬照抄招标文件的技术要求）或虚假响应予以认定，并视情况经政府集中采购机构报主管部门进行处理。</w:t>
      </w:r>
      <w:bookmarkEnd w:id="53"/>
    </w:p>
    <w:p w14:paraId="23FEB522">
      <w:pPr>
        <w:jc w:val="center"/>
        <w:rPr>
          <w:rFonts w:hint="eastAsia"/>
          <w:b/>
          <w:bCs/>
          <w:sz w:val="24"/>
          <w:lang w:val="en-US" w:eastAsia="zh-CN"/>
        </w:rPr>
      </w:pPr>
    </w:p>
    <w:p w14:paraId="734DAC8F">
      <w:pPr>
        <w:numPr>
          <w:ilvl w:val="0"/>
          <w:numId w:val="14"/>
        </w:numPr>
        <w:jc w:val="center"/>
        <w:rPr>
          <w:rFonts w:hint="eastAsia"/>
          <w:b/>
          <w:bCs/>
          <w:sz w:val="24"/>
        </w:rPr>
      </w:pPr>
      <w:r>
        <w:rPr>
          <w:rFonts w:hint="eastAsia"/>
          <w:b/>
          <w:bCs/>
          <w:sz w:val="24"/>
        </w:rPr>
        <w:t>项目完成（服务期满）后的服务承诺（格式自拟）</w:t>
      </w:r>
    </w:p>
    <w:p w14:paraId="38F57841">
      <w:pPr>
        <w:numPr>
          <w:ilvl w:val="0"/>
          <w:numId w:val="0"/>
        </w:numPr>
        <w:jc w:val="both"/>
        <w:rPr>
          <w:b/>
          <w:bCs/>
          <w:color w:val="FF0000"/>
        </w:rPr>
      </w:pPr>
      <w:r>
        <w:rPr>
          <w:rFonts w:hint="eastAsia"/>
          <w:b/>
          <w:bCs/>
          <w:color w:val="FF0000"/>
        </w:rPr>
        <w:t>（特别提示：投标人须按本招标文件评标信息中这一评审因素要求，提供详细证明资料）</w:t>
      </w:r>
    </w:p>
    <w:p w14:paraId="30A09C9D">
      <w:pPr>
        <w:jc w:val="center"/>
        <w:rPr>
          <w:rFonts w:hint="eastAsia"/>
          <w:b/>
          <w:bCs/>
          <w:sz w:val="24"/>
        </w:rPr>
      </w:pPr>
    </w:p>
    <w:p w14:paraId="58A9C552">
      <w:pPr>
        <w:numPr>
          <w:ilvl w:val="0"/>
          <w:numId w:val="15"/>
        </w:numPr>
        <w:jc w:val="center"/>
        <w:rPr>
          <w:rFonts w:hint="eastAsia"/>
          <w:b/>
          <w:bCs/>
          <w:sz w:val="24"/>
        </w:rPr>
      </w:pPr>
      <w:r>
        <w:rPr>
          <w:rFonts w:hint="eastAsia"/>
          <w:b/>
          <w:bCs/>
          <w:sz w:val="24"/>
        </w:rPr>
        <w:t>违约承诺（格式自拟）</w:t>
      </w:r>
    </w:p>
    <w:p w14:paraId="7CE784D4">
      <w:pPr>
        <w:numPr>
          <w:ilvl w:val="0"/>
          <w:numId w:val="0"/>
        </w:numPr>
        <w:jc w:val="both"/>
        <w:rPr>
          <w:b/>
          <w:bCs/>
          <w:color w:val="FF0000"/>
        </w:rPr>
      </w:pPr>
      <w:r>
        <w:rPr>
          <w:rFonts w:hint="eastAsia"/>
          <w:b/>
          <w:bCs/>
          <w:color w:val="FF0000"/>
        </w:rPr>
        <w:t>（特别提示：投标人须按本招标文件评标信息中这一评审因素要求，提供详细证明资料）</w:t>
      </w:r>
    </w:p>
    <w:p w14:paraId="4D18BA2B">
      <w:pPr>
        <w:jc w:val="center"/>
        <w:rPr>
          <w:rFonts w:hint="eastAsia"/>
          <w:b/>
          <w:bCs/>
          <w:sz w:val="24"/>
        </w:rPr>
      </w:pPr>
    </w:p>
    <w:p w14:paraId="20E5D206">
      <w:pPr>
        <w:numPr>
          <w:ilvl w:val="0"/>
          <w:numId w:val="16"/>
        </w:numPr>
        <w:jc w:val="center"/>
        <w:rPr>
          <w:rFonts w:hint="eastAsia"/>
          <w:b/>
          <w:bCs/>
          <w:sz w:val="24"/>
        </w:rPr>
      </w:pPr>
      <w:r>
        <w:rPr>
          <w:rFonts w:hint="eastAsia"/>
          <w:b/>
          <w:bCs/>
          <w:sz w:val="24"/>
        </w:rPr>
        <w:t>拟安排的项目负责人情况（仅限一人）（格式自拟）</w:t>
      </w:r>
    </w:p>
    <w:p w14:paraId="4CE5DEB9">
      <w:pPr>
        <w:numPr>
          <w:ilvl w:val="0"/>
          <w:numId w:val="0"/>
        </w:numPr>
        <w:jc w:val="both"/>
        <w:rPr>
          <w:b/>
          <w:bCs/>
          <w:color w:val="FF0000"/>
        </w:rPr>
      </w:pPr>
      <w:r>
        <w:rPr>
          <w:rFonts w:hint="eastAsia"/>
          <w:b/>
          <w:bCs/>
          <w:color w:val="FF0000"/>
        </w:rPr>
        <w:t>（特别提示：投标人须按本招标文件评标信息中这一评审因素要求，提供详细证明资料）</w:t>
      </w:r>
    </w:p>
    <w:p w14:paraId="3A3568BB">
      <w:pPr>
        <w:jc w:val="center"/>
        <w:rPr>
          <w:rFonts w:hint="eastAsia"/>
          <w:b/>
          <w:bCs/>
          <w:sz w:val="24"/>
        </w:rPr>
      </w:pPr>
    </w:p>
    <w:p w14:paraId="0A9BAAB7">
      <w:pPr>
        <w:numPr>
          <w:ilvl w:val="0"/>
          <w:numId w:val="17"/>
        </w:numPr>
        <w:jc w:val="center"/>
        <w:rPr>
          <w:rFonts w:hint="eastAsia"/>
          <w:b/>
          <w:bCs/>
          <w:sz w:val="24"/>
        </w:rPr>
      </w:pPr>
      <w:r>
        <w:rPr>
          <w:rFonts w:hint="eastAsia"/>
          <w:b/>
          <w:bCs/>
          <w:sz w:val="24"/>
        </w:rPr>
        <w:t>拟安排的项目主要团队成员（主要技术人员）情况（项目负责人除外）（格式自拟）</w:t>
      </w:r>
    </w:p>
    <w:p w14:paraId="500DD7E3">
      <w:pPr>
        <w:numPr>
          <w:ilvl w:val="0"/>
          <w:numId w:val="0"/>
        </w:numPr>
        <w:jc w:val="both"/>
        <w:rPr>
          <w:b/>
          <w:bCs/>
          <w:color w:val="FF0000"/>
        </w:rPr>
      </w:pPr>
      <w:r>
        <w:rPr>
          <w:rFonts w:hint="eastAsia"/>
          <w:b/>
          <w:bCs/>
          <w:color w:val="FF0000"/>
        </w:rPr>
        <w:t>（特别提示：投标人须按本招标文件评标信息中这一评审因素要求，提供详细证明资料）</w:t>
      </w:r>
    </w:p>
    <w:p w14:paraId="1E1D4F76">
      <w:pPr>
        <w:jc w:val="center"/>
        <w:rPr>
          <w:rFonts w:hint="eastAsia"/>
          <w:b/>
          <w:bCs/>
          <w:sz w:val="24"/>
        </w:rPr>
      </w:pPr>
    </w:p>
    <w:p w14:paraId="3BBF962A">
      <w:pPr>
        <w:jc w:val="center"/>
        <w:rPr>
          <w:b/>
          <w:bCs/>
          <w:sz w:val="24"/>
        </w:rPr>
      </w:pPr>
      <w:r>
        <w:rPr>
          <w:rFonts w:hint="eastAsia"/>
          <w:b/>
          <w:bCs/>
          <w:sz w:val="24"/>
          <w:lang w:val="en-US" w:eastAsia="zh-CN"/>
        </w:rPr>
        <w:t>十四、</w:t>
      </w:r>
      <w:r>
        <w:rPr>
          <w:rFonts w:hint="eastAsia"/>
          <w:b/>
          <w:bCs/>
          <w:sz w:val="24"/>
        </w:rPr>
        <w:t>供应商同类项目业绩情况（格式自拟）</w:t>
      </w:r>
    </w:p>
    <w:p w14:paraId="31D03045">
      <w:pPr>
        <w:jc w:val="center"/>
        <w:rPr>
          <w:rFonts w:hint="eastAsia"/>
          <w:b/>
          <w:bCs/>
          <w:color w:val="FF0000"/>
        </w:rPr>
      </w:pPr>
    </w:p>
    <w:p w14:paraId="3B4351F3">
      <w:pPr>
        <w:jc w:val="center"/>
      </w:pPr>
      <w:r>
        <w:rPr>
          <w:rFonts w:hint="eastAsia"/>
          <w:b/>
          <w:bCs/>
          <w:color w:val="FF0000"/>
        </w:rPr>
        <w:t>（特别提示：投标人须按本招标文件评标信息中这一评审因素要求，提供详细证明资料）</w:t>
      </w:r>
    </w:p>
    <w:p w14:paraId="618BD0F4">
      <w:pPr>
        <w:pStyle w:val="5"/>
        <w:jc w:val="center"/>
        <w:rPr>
          <w:rFonts w:ascii="黑体" w:eastAsia="黑体"/>
          <w:b w:val="0"/>
          <w:sz w:val="24"/>
        </w:rPr>
      </w:pPr>
      <w:r>
        <w:rPr>
          <w:rFonts w:hint="eastAsia" w:ascii="黑体" w:eastAsia="黑体" w:cs="Times New Roman"/>
          <w:b w:val="0"/>
          <w:sz w:val="24"/>
          <w:lang w:val="en-US" w:eastAsia="zh-CN"/>
        </w:rPr>
        <w:t>十五</w:t>
      </w:r>
      <w:r>
        <w:rPr>
          <w:rFonts w:hint="eastAsia" w:ascii="黑体" w:eastAsia="黑体" w:cs="Times New Roman"/>
          <w:b w:val="0"/>
          <w:sz w:val="24"/>
        </w:rPr>
        <w:t>、</w:t>
      </w:r>
      <w:bookmarkStart w:id="54" w:name="_Hlk72062872"/>
      <w:r>
        <w:rPr>
          <w:rFonts w:hint="eastAsia" w:ascii="黑体" w:eastAsia="黑体" w:cs="Times New Roman"/>
          <w:b w:val="0"/>
          <w:sz w:val="24"/>
        </w:rPr>
        <w:t>投</w:t>
      </w:r>
      <w:r>
        <w:rPr>
          <w:rFonts w:hint="eastAsia" w:ascii="黑体" w:eastAsia="黑体"/>
          <w:b w:val="0"/>
          <w:sz w:val="24"/>
        </w:rPr>
        <w:t>标人认为需要加以说明的其他内容</w:t>
      </w:r>
      <w:bookmarkEnd w:id="54"/>
    </w:p>
    <w:p w14:paraId="688E6AB0">
      <w:pPr>
        <w:widowControl/>
        <w:jc w:val="center"/>
        <w:rPr>
          <w:rFonts w:ascii="黑体" w:hAnsi="宋体" w:eastAsia="黑体"/>
          <w:kern w:val="0"/>
          <w:sz w:val="24"/>
          <w:szCs w:val="20"/>
        </w:rPr>
      </w:pPr>
      <w:r>
        <w:rPr>
          <w:rFonts w:hint="eastAsia" w:ascii="黑体" w:hAnsi="宋体" w:eastAsia="黑体"/>
          <w:kern w:val="0"/>
          <w:sz w:val="24"/>
          <w:szCs w:val="20"/>
        </w:rPr>
        <w:t>（一）政府采购违法行为风险知悉确认书</w:t>
      </w:r>
    </w:p>
    <w:p w14:paraId="58565341">
      <w:pPr>
        <w:spacing w:after="120" w:afterLines="50" w:line="360" w:lineRule="exact"/>
        <w:ind w:firstLine="422" w:firstLineChars="200"/>
        <w:rPr>
          <w:rFonts w:ascii="宋体" w:hAnsi="宋体" w:cs="宋体"/>
          <w:b/>
          <w:bCs/>
          <w:szCs w:val="21"/>
        </w:rPr>
      </w:pPr>
      <w:r>
        <w:rPr>
          <w:rFonts w:hint="eastAsia" w:ascii="宋体" w:hAnsi="宋体" w:cs="宋体"/>
          <w:b/>
          <w:bCs/>
          <w:szCs w:val="21"/>
        </w:rPr>
        <w:t>我单位在投标前已充分知悉以下情形为参与政府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4551B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tcPr>
          <w:p w14:paraId="28C0502F">
            <w:pPr>
              <w:spacing w:line="400" w:lineRule="exact"/>
              <w:jc w:val="center"/>
              <w:rPr>
                <w:rFonts w:ascii="宋体" w:hAnsi="宋体" w:cs="宋体"/>
                <w:szCs w:val="21"/>
              </w:rPr>
            </w:pPr>
            <w:r>
              <w:rPr>
                <w:rFonts w:hint="eastAsia" w:ascii="宋体" w:hAnsi="宋体" w:cs="宋体"/>
                <w:szCs w:val="21"/>
              </w:rPr>
              <w:t>序号</w:t>
            </w:r>
          </w:p>
        </w:tc>
        <w:tc>
          <w:tcPr>
            <w:tcW w:w="7811" w:type="dxa"/>
          </w:tcPr>
          <w:p w14:paraId="11F7232C">
            <w:pPr>
              <w:spacing w:line="400" w:lineRule="exact"/>
              <w:jc w:val="center"/>
              <w:rPr>
                <w:rFonts w:ascii="宋体" w:hAnsi="宋体" w:cs="宋体"/>
                <w:szCs w:val="21"/>
              </w:rPr>
            </w:pPr>
            <w:r>
              <w:rPr>
                <w:rFonts w:hint="eastAsia" w:ascii="宋体" w:hAnsi="宋体" w:cs="宋体"/>
                <w:b/>
                <w:bCs/>
                <w:szCs w:val="21"/>
              </w:rPr>
              <w:t>供应商参与投标禁止情形</w:t>
            </w:r>
          </w:p>
        </w:tc>
      </w:tr>
      <w:tr w14:paraId="514F5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2660CEC2">
            <w:pPr>
              <w:spacing w:line="400" w:lineRule="exact"/>
              <w:jc w:val="center"/>
              <w:rPr>
                <w:rFonts w:ascii="宋体" w:hAnsi="宋体" w:cs="宋体"/>
                <w:szCs w:val="21"/>
              </w:rPr>
            </w:pPr>
            <w:r>
              <w:rPr>
                <w:rFonts w:hint="eastAsia" w:ascii="宋体" w:hAnsi="宋体" w:cs="宋体"/>
                <w:szCs w:val="21"/>
              </w:rPr>
              <w:t>1</w:t>
            </w:r>
          </w:p>
        </w:tc>
        <w:tc>
          <w:tcPr>
            <w:tcW w:w="7811" w:type="dxa"/>
            <w:vAlign w:val="center"/>
          </w:tcPr>
          <w:p w14:paraId="381E8F26">
            <w:pPr>
              <w:spacing w:line="400" w:lineRule="exact"/>
              <w:jc w:val="left"/>
              <w:rPr>
                <w:rFonts w:ascii="宋体" w:hAnsi="宋体" w:cs="宋体"/>
                <w:szCs w:val="21"/>
              </w:rPr>
            </w:pPr>
            <w:r>
              <w:rPr>
                <w:rFonts w:hint="eastAsia" w:ascii="宋体" w:hAnsi="宋体" w:cs="宋体"/>
                <w:szCs w:val="21"/>
              </w:rPr>
              <w:t>与其他投标供应商的法定代表人、主要经营负责人、投标授权代表人、项目负责人、主要技术人员为</w:t>
            </w:r>
            <w:r>
              <w:rPr>
                <w:rFonts w:hint="eastAsia" w:ascii="宋体" w:hAnsi="宋体" w:cs="宋体"/>
                <w:b/>
                <w:bCs/>
                <w:szCs w:val="21"/>
              </w:rPr>
              <w:t>同一人、属同一单位或者在同一单位缴纳社会保险</w:t>
            </w:r>
            <w:r>
              <w:rPr>
                <w:rFonts w:hint="eastAsia" w:ascii="宋体" w:hAnsi="宋体" w:cs="宋体"/>
                <w:szCs w:val="21"/>
              </w:rPr>
              <w:t>。</w:t>
            </w:r>
          </w:p>
        </w:tc>
      </w:tr>
      <w:tr w14:paraId="505E0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6B5E0A2C">
            <w:pPr>
              <w:spacing w:line="400" w:lineRule="exact"/>
              <w:jc w:val="center"/>
              <w:rPr>
                <w:rFonts w:ascii="宋体" w:hAnsi="宋体" w:cs="宋体"/>
                <w:szCs w:val="21"/>
              </w:rPr>
            </w:pPr>
            <w:r>
              <w:rPr>
                <w:rFonts w:hint="eastAsia" w:ascii="宋体" w:hAnsi="宋体" w:cs="宋体"/>
                <w:szCs w:val="21"/>
              </w:rPr>
              <w:t>2</w:t>
            </w:r>
          </w:p>
        </w:tc>
        <w:tc>
          <w:tcPr>
            <w:tcW w:w="7811" w:type="dxa"/>
            <w:vAlign w:val="center"/>
          </w:tcPr>
          <w:p w14:paraId="7E545A8D">
            <w:pPr>
              <w:spacing w:line="400" w:lineRule="exact"/>
              <w:jc w:val="left"/>
              <w:rPr>
                <w:rFonts w:ascii="宋体" w:hAnsi="宋体" w:cs="宋体"/>
                <w:szCs w:val="21"/>
              </w:rPr>
            </w:pPr>
            <w:r>
              <w:rPr>
                <w:rFonts w:hint="eastAsia" w:ascii="宋体" w:hAnsi="宋体" w:cs="宋体"/>
                <w:szCs w:val="21"/>
              </w:rPr>
              <w:t>参与本项目政府采购活动时，与其他投标供应商存在单位负责人为</w:t>
            </w:r>
            <w:r>
              <w:rPr>
                <w:rFonts w:hint="eastAsia" w:ascii="宋体" w:hAnsi="宋体" w:cs="宋体"/>
                <w:b/>
                <w:bCs/>
                <w:szCs w:val="21"/>
              </w:rPr>
              <w:t>同一人或直接控股、管理关系</w:t>
            </w:r>
            <w:r>
              <w:rPr>
                <w:rFonts w:hint="eastAsia" w:ascii="宋体" w:hAnsi="宋体" w:cs="宋体"/>
                <w:szCs w:val="21"/>
              </w:rPr>
              <w:t>。</w:t>
            </w:r>
          </w:p>
        </w:tc>
      </w:tr>
      <w:tr w14:paraId="043DC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0DFDE4C6">
            <w:pPr>
              <w:spacing w:line="400" w:lineRule="exact"/>
              <w:jc w:val="center"/>
              <w:rPr>
                <w:rFonts w:ascii="宋体" w:hAnsi="宋体" w:cs="宋体"/>
                <w:szCs w:val="21"/>
              </w:rPr>
            </w:pPr>
            <w:r>
              <w:rPr>
                <w:rFonts w:hint="eastAsia" w:ascii="宋体" w:hAnsi="宋体" w:cs="宋体"/>
                <w:szCs w:val="21"/>
              </w:rPr>
              <w:t>3</w:t>
            </w:r>
          </w:p>
        </w:tc>
        <w:tc>
          <w:tcPr>
            <w:tcW w:w="7811" w:type="dxa"/>
            <w:vAlign w:val="center"/>
          </w:tcPr>
          <w:p w14:paraId="00237DC0">
            <w:pPr>
              <w:spacing w:line="400" w:lineRule="exact"/>
              <w:jc w:val="left"/>
              <w:rPr>
                <w:rFonts w:ascii="宋体" w:hAnsi="宋体" w:cs="宋体"/>
                <w:szCs w:val="21"/>
              </w:rPr>
            </w:pPr>
            <w:r>
              <w:rPr>
                <w:rFonts w:hint="eastAsia" w:ascii="宋体" w:hAnsi="宋体" w:cs="宋体"/>
                <w:szCs w:val="21"/>
              </w:rPr>
              <w:t>与其他投标供应商的投标文件或部分投标文件</w:t>
            </w:r>
            <w:r>
              <w:rPr>
                <w:rFonts w:hint="eastAsia" w:ascii="宋体" w:hAnsi="宋体" w:cs="宋体"/>
                <w:b/>
                <w:bCs/>
                <w:szCs w:val="21"/>
              </w:rPr>
              <w:t>相互混装或存在非正常一致</w:t>
            </w:r>
            <w:r>
              <w:rPr>
                <w:rFonts w:hint="eastAsia" w:ascii="宋体" w:hAnsi="宋体" w:cs="宋体"/>
                <w:szCs w:val="21"/>
              </w:rPr>
              <w:t>。</w:t>
            </w:r>
          </w:p>
        </w:tc>
      </w:tr>
      <w:tr w14:paraId="301C5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4F881DF4">
            <w:pPr>
              <w:spacing w:line="400" w:lineRule="exact"/>
              <w:jc w:val="center"/>
              <w:rPr>
                <w:rFonts w:ascii="宋体" w:hAnsi="宋体" w:cs="宋体"/>
                <w:szCs w:val="21"/>
              </w:rPr>
            </w:pPr>
            <w:r>
              <w:rPr>
                <w:rFonts w:hint="eastAsia" w:ascii="宋体" w:hAnsi="宋体" w:cs="宋体"/>
                <w:szCs w:val="21"/>
              </w:rPr>
              <w:t>4</w:t>
            </w:r>
          </w:p>
        </w:tc>
        <w:tc>
          <w:tcPr>
            <w:tcW w:w="7811" w:type="dxa"/>
            <w:vAlign w:val="center"/>
          </w:tcPr>
          <w:p w14:paraId="568F4E45">
            <w:pPr>
              <w:spacing w:line="400" w:lineRule="exact"/>
              <w:jc w:val="left"/>
              <w:rPr>
                <w:rFonts w:ascii="宋体" w:hAnsi="宋体" w:cs="宋体"/>
                <w:szCs w:val="21"/>
              </w:rPr>
            </w:pPr>
            <w:r>
              <w:rPr>
                <w:rFonts w:hint="eastAsia" w:ascii="宋体" w:hAnsi="宋体" w:cs="宋体"/>
                <w:szCs w:val="21"/>
              </w:rPr>
              <w:t>与其他投标供应商的投标文件由</w:t>
            </w:r>
            <w:r>
              <w:rPr>
                <w:rFonts w:hint="eastAsia" w:ascii="宋体" w:hAnsi="宋体" w:cs="宋体"/>
                <w:b/>
                <w:bCs/>
                <w:szCs w:val="21"/>
              </w:rPr>
              <w:t>同一单位或者同一人编制</w:t>
            </w:r>
            <w:r>
              <w:rPr>
                <w:rFonts w:hint="eastAsia" w:ascii="宋体" w:hAnsi="宋体" w:cs="宋体"/>
                <w:szCs w:val="21"/>
              </w:rPr>
              <w:t>，或者使用</w:t>
            </w:r>
            <w:r>
              <w:rPr>
                <w:rFonts w:hint="eastAsia" w:ascii="宋体" w:hAnsi="宋体" w:cs="宋体"/>
                <w:b/>
                <w:bCs/>
                <w:szCs w:val="21"/>
              </w:rPr>
              <w:t>同一设备编制</w:t>
            </w:r>
            <w:r>
              <w:rPr>
                <w:rFonts w:hint="eastAsia" w:ascii="宋体" w:hAnsi="宋体" w:cs="宋体"/>
                <w:szCs w:val="21"/>
              </w:rPr>
              <w:t>（“文件制作机器码”“文件创建标识码”一致）。</w:t>
            </w:r>
          </w:p>
        </w:tc>
      </w:tr>
      <w:tr w14:paraId="6B8BE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74ABABE1">
            <w:pPr>
              <w:spacing w:line="400" w:lineRule="exact"/>
              <w:jc w:val="center"/>
              <w:rPr>
                <w:rFonts w:ascii="宋体" w:hAnsi="宋体" w:cs="宋体"/>
                <w:szCs w:val="21"/>
              </w:rPr>
            </w:pPr>
            <w:r>
              <w:rPr>
                <w:rFonts w:hint="eastAsia" w:ascii="宋体" w:hAnsi="宋体" w:cs="宋体"/>
                <w:szCs w:val="21"/>
              </w:rPr>
              <w:t>5</w:t>
            </w:r>
          </w:p>
        </w:tc>
        <w:tc>
          <w:tcPr>
            <w:tcW w:w="7811" w:type="dxa"/>
            <w:vAlign w:val="center"/>
          </w:tcPr>
          <w:p w14:paraId="3DB18534">
            <w:pPr>
              <w:spacing w:line="400" w:lineRule="exact"/>
              <w:jc w:val="left"/>
              <w:rPr>
                <w:rFonts w:ascii="宋体" w:hAnsi="宋体" w:cs="宋体"/>
                <w:szCs w:val="21"/>
              </w:rPr>
            </w:pPr>
            <w:r>
              <w:rPr>
                <w:rFonts w:hint="eastAsia" w:ascii="宋体" w:hAnsi="宋体" w:cs="宋体"/>
                <w:szCs w:val="21"/>
              </w:rPr>
              <w:t>提供</w:t>
            </w:r>
            <w:r>
              <w:rPr>
                <w:rFonts w:hint="eastAsia" w:ascii="宋体" w:hAnsi="宋体" w:cs="宋体"/>
                <w:b/>
                <w:bCs/>
                <w:szCs w:val="21"/>
              </w:rPr>
              <w:t>未经出具机构核实</w:t>
            </w:r>
            <w:r>
              <w:rPr>
                <w:rFonts w:hint="eastAsia" w:ascii="宋体" w:hAnsi="宋体" w:cs="宋体"/>
                <w:szCs w:val="21"/>
              </w:rPr>
              <w:t>的虚假的检验检测报告、业绩材料、社保缴纳证明、学历学位证书、职称认证证书等材料。</w:t>
            </w:r>
          </w:p>
        </w:tc>
      </w:tr>
      <w:tr w14:paraId="16CED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499F514C">
            <w:pPr>
              <w:spacing w:line="400" w:lineRule="exact"/>
              <w:jc w:val="center"/>
              <w:rPr>
                <w:rFonts w:ascii="宋体" w:hAnsi="宋体" w:cs="宋体"/>
                <w:szCs w:val="21"/>
              </w:rPr>
            </w:pPr>
            <w:r>
              <w:rPr>
                <w:rFonts w:hint="eastAsia" w:ascii="宋体" w:hAnsi="宋体" w:cs="宋体"/>
                <w:szCs w:val="21"/>
              </w:rPr>
              <w:t>6</w:t>
            </w:r>
          </w:p>
        </w:tc>
        <w:tc>
          <w:tcPr>
            <w:tcW w:w="7811" w:type="dxa"/>
            <w:vAlign w:val="center"/>
          </w:tcPr>
          <w:p w14:paraId="2AFBC346">
            <w:pPr>
              <w:spacing w:line="400" w:lineRule="exact"/>
              <w:jc w:val="left"/>
              <w:rPr>
                <w:rFonts w:ascii="宋体" w:hAnsi="宋体" w:cs="宋体"/>
                <w:szCs w:val="21"/>
              </w:rPr>
            </w:pPr>
            <w:r>
              <w:rPr>
                <w:rFonts w:hint="eastAsia" w:ascii="宋体" w:hAnsi="宋体" w:cs="宋体"/>
                <w:szCs w:val="21"/>
              </w:rPr>
              <w:t>擅自将投标密钥或电子营业执照出借他人使用或未妥善保管。</w:t>
            </w:r>
          </w:p>
        </w:tc>
      </w:tr>
    </w:tbl>
    <w:p w14:paraId="4DD1F619">
      <w:pPr>
        <w:spacing w:before="120" w:beforeLines="50" w:line="380" w:lineRule="exact"/>
        <w:ind w:firstLine="422" w:firstLineChars="200"/>
        <w:rPr>
          <w:rFonts w:ascii="宋体" w:hAnsi="宋体" w:cs="宋体"/>
          <w:b/>
          <w:szCs w:val="21"/>
        </w:rPr>
      </w:pPr>
      <w:r>
        <w:rPr>
          <w:rFonts w:hint="eastAsia" w:ascii="宋体" w:hAnsi="宋体" w:cs="宋体"/>
          <w:b/>
          <w:szCs w:val="21"/>
        </w:rPr>
        <w:t>一、我单位已充分知悉“隐瞒真实情况，提供虚假资料”的法定情形，包括但不限于：</w:t>
      </w:r>
    </w:p>
    <w:p w14:paraId="7F34FED6">
      <w:pPr>
        <w:spacing w:line="380" w:lineRule="exact"/>
        <w:ind w:firstLine="420" w:firstLineChars="200"/>
        <w:rPr>
          <w:rFonts w:ascii="宋体" w:hAnsi="宋体" w:cs="宋体"/>
          <w:szCs w:val="21"/>
        </w:rPr>
      </w:pPr>
      <w:r>
        <w:rPr>
          <w:rFonts w:hint="eastAsia" w:ascii="宋体" w:hAnsi="宋体" w:cs="宋体"/>
          <w:szCs w:val="21"/>
        </w:rPr>
        <w:t>（一）通过转让或者租借等方式从其他单位获取资格或者资质证书投标的。</w:t>
      </w:r>
    </w:p>
    <w:p w14:paraId="652A35B1">
      <w:pPr>
        <w:spacing w:line="380" w:lineRule="exact"/>
        <w:ind w:firstLine="420" w:firstLineChars="200"/>
        <w:rPr>
          <w:rFonts w:ascii="宋体" w:hAnsi="宋体" w:cs="宋体"/>
          <w:szCs w:val="21"/>
        </w:rPr>
      </w:pPr>
      <w:r>
        <w:rPr>
          <w:rFonts w:hint="eastAsia" w:ascii="宋体" w:hAnsi="宋体" w:cs="宋体"/>
          <w:szCs w:val="21"/>
        </w:rPr>
        <w:t>（二）由其他单位或者其他单位负责人在投标供应商编制的投标文件上加盖印章或者签字的。</w:t>
      </w:r>
    </w:p>
    <w:p w14:paraId="595F40FC">
      <w:pPr>
        <w:spacing w:line="380" w:lineRule="exact"/>
        <w:ind w:firstLine="420" w:firstLineChars="200"/>
        <w:rPr>
          <w:rFonts w:ascii="宋体" w:hAnsi="宋体" w:cs="宋体"/>
          <w:szCs w:val="21"/>
        </w:rPr>
      </w:pPr>
      <w:r>
        <w:rPr>
          <w:rFonts w:hint="eastAsia" w:ascii="宋体" w:hAnsi="宋体" w:cs="宋体"/>
          <w:szCs w:val="21"/>
        </w:rPr>
        <w:t>（三）项目负责人或者主要技术人员不是本单位人员的。</w:t>
      </w:r>
    </w:p>
    <w:p w14:paraId="0E5F01FB">
      <w:pPr>
        <w:spacing w:line="380" w:lineRule="exact"/>
        <w:ind w:firstLine="420" w:firstLineChars="200"/>
        <w:rPr>
          <w:rFonts w:ascii="宋体" w:hAnsi="宋体" w:cs="宋体"/>
          <w:szCs w:val="21"/>
        </w:rPr>
      </w:pPr>
      <w:r>
        <w:rPr>
          <w:rFonts w:hint="eastAsia" w:ascii="宋体" w:hAnsi="宋体" w:cs="宋体"/>
          <w:szCs w:val="21"/>
        </w:rPr>
        <w:t>（四）投标保证金不是从投标供应商基本账户转出的。</w:t>
      </w:r>
    </w:p>
    <w:p w14:paraId="65549807">
      <w:pPr>
        <w:spacing w:line="380" w:lineRule="exact"/>
        <w:ind w:firstLine="420" w:firstLineChars="200"/>
        <w:rPr>
          <w:rFonts w:ascii="宋体" w:hAnsi="宋体" w:cs="宋体"/>
          <w:szCs w:val="21"/>
        </w:rPr>
      </w:pPr>
      <w:r>
        <w:rPr>
          <w:rFonts w:hint="eastAsia" w:ascii="宋体" w:hAnsi="宋体" w:cs="宋体"/>
          <w:szCs w:val="21"/>
        </w:rPr>
        <w:t>（五）其他隐瞒真实情况、提供虚假资料的行为。</w:t>
      </w:r>
    </w:p>
    <w:p w14:paraId="7A33D9B7">
      <w:pPr>
        <w:spacing w:line="380" w:lineRule="exact"/>
        <w:ind w:firstLine="422" w:firstLineChars="200"/>
        <w:rPr>
          <w:rFonts w:ascii="宋体" w:hAnsi="宋体" w:cs="宋体"/>
          <w:b/>
          <w:szCs w:val="21"/>
        </w:rPr>
      </w:pPr>
      <w:r>
        <w:rPr>
          <w:rFonts w:hint="eastAsia" w:ascii="宋体" w:hAnsi="宋体" w:cs="宋体"/>
          <w:b/>
          <w:szCs w:val="21"/>
        </w:rPr>
        <w:t>二、我单位已充分知悉“与其他采购参加人串通投标”的法定情形，包括但不限于：</w:t>
      </w:r>
    </w:p>
    <w:p w14:paraId="041D08D8">
      <w:pPr>
        <w:spacing w:line="380" w:lineRule="exact"/>
        <w:ind w:firstLine="420" w:firstLineChars="200"/>
        <w:rPr>
          <w:rFonts w:ascii="宋体" w:hAnsi="宋体" w:cs="宋体"/>
          <w:szCs w:val="21"/>
        </w:rPr>
      </w:pPr>
      <w:r>
        <w:rPr>
          <w:rFonts w:hint="eastAsia" w:ascii="宋体" w:hAnsi="宋体" w:cs="宋体"/>
          <w:szCs w:val="21"/>
        </w:rPr>
        <w:t>（一）投标供应商之间相互约定给予未中标的供应商利益补偿。</w:t>
      </w:r>
    </w:p>
    <w:p w14:paraId="3519DDC9">
      <w:pPr>
        <w:spacing w:line="380" w:lineRule="exact"/>
        <w:ind w:firstLine="420" w:firstLineChars="200"/>
        <w:rPr>
          <w:rFonts w:ascii="宋体" w:hAnsi="宋体" w:cs="宋体"/>
          <w:szCs w:val="21"/>
        </w:rPr>
      </w:pPr>
      <w:r>
        <w:rPr>
          <w:rFonts w:hint="eastAsia" w:ascii="宋体" w:hAnsi="宋体" w:cs="宋体"/>
          <w:szCs w:val="21"/>
        </w:rPr>
        <w:t>（二）不同投标供应商的法定代表人、主要经营负责人、项目投标授权代表人、项目负责人、主要技术人员为同一人、属同一单位或者在同一单位缴纳社会保险。</w:t>
      </w:r>
    </w:p>
    <w:p w14:paraId="7767C4E5">
      <w:pPr>
        <w:spacing w:line="340" w:lineRule="exact"/>
        <w:ind w:firstLine="420" w:firstLineChars="200"/>
        <w:rPr>
          <w:rFonts w:ascii="宋体" w:hAnsi="宋体" w:cs="宋体"/>
          <w:szCs w:val="21"/>
        </w:rPr>
      </w:pPr>
      <w:r>
        <w:rPr>
          <w:rFonts w:hint="eastAsia" w:ascii="宋体" w:hAnsi="宋体" w:cs="宋体"/>
          <w:szCs w:val="21"/>
        </w:rPr>
        <w:t>（三）不同投标供应商的投标文件由同一单位或者同一人编制，或者由同一人分阶段参与编制的。</w:t>
      </w:r>
    </w:p>
    <w:p w14:paraId="27BDFACB">
      <w:pPr>
        <w:spacing w:line="340" w:lineRule="exact"/>
        <w:ind w:firstLine="420" w:firstLineChars="200"/>
        <w:rPr>
          <w:rFonts w:ascii="宋体" w:hAnsi="宋体" w:cs="宋体"/>
          <w:szCs w:val="21"/>
        </w:rPr>
      </w:pPr>
      <w:r>
        <w:rPr>
          <w:rFonts w:hint="eastAsia" w:ascii="宋体" w:hAnsi="宋体" w:cs="宋体"/>
          <w:szCs w:val="21"/>
        </w:rPr>
        <w:t>（四）不同投标供应商的投标文件或部分投标文件相互混装。</w:t>
      </w:r>
    </w:p>
    <w:p w14:paraId="54B19D6D">
      <w:pPr>
        <w:spacing w:line="340" w:lineRule="exact"/>
        <w:ind w:firstLine="420" w:firstLineChars="200"/>
        <w:rPr>
          <w:rFonts w:ascii="宋体" w:hAnsi="宋体" w:cs="宋体"/>
          <w:szCs w:val="21"/>
        </w:rPr>
      </w:pPr>
      <w:r>
        <w:rPr>
          <w:rFonts w:hint="eastAsia" w:ascii="宋体" w:hAnsi="宋体" w:cs="宋体"/>
          <w:szCs w:val="21"/>
        </w:rPr>
        <w:t>（五）不同投标供应商的投标文件内容存在非正常一致。</w:t>
      </w:r>
    </w:p>
    <w:p w14:paraId="7F6D8FD4">
      <w:pPr>
        <w:spacing w:line="340" w:lineRule="exact"/>
        <w:ind w:firstLine="420" w:firstLineChars="200"/>
        <w:rPr>
          <w:rFonts w:ascii="宋体" w:hAnsi="宋体" w:cs="宋体"/>
          <w:szCs w:val="21"/>
        </w:rPr>
      </w:pPr>
      <w:r>
        <w:rPr>
          <w:rFonts w:hint="eastAsia" w:ascii="宋体" w:hAnsi="宋体" w:cs="宋体"/>
          <w:szCs w:val="21"/>
        </w:rPr>
        <w:t>（六）由同一单位工作人员为两家以上（含两家）供应商进行同一项投标活动的。</w:t>
      </w:r>
    </w:p>
    <w:p w14:paraId="11788F8D">
      <w:pPr>
        <w:spacing w:line="340" w:lineRule="exact"/>
        <w:ind w:firstLine="420" w:firstLineChars="200"/>
        <w:rPr>
          <w:rFonts w:ascii="宋体" w:hAnsi="宋体" w:cs="宋体"/>
          <w:szCs w:val="21"/>
        </w:rPr>
      </w:pPr>
      <w:r>
        <w:rPr>
          <w:rFonts w:hint="eastAsia" w:ascii="宋体" w:hAnsi="宋体" w:cs="宋体"/>
          <w:szCs w:val="21"/>
        </w:rPr>
        <w:t>（七）不同投标人的投标报价呈规律性差异。</w:t>
      </w:r>
    </w:p>
    <w:p w14:paraId="7AD8924B">
      <w:pPr>
        <w:spacing w:line="340" w:lineRule="exact"/>
        <w:ind w:firstLine="420" w:firstLineChars="200"/>
        <w:rPr>
          <w:rFonts w:ascii="宋体" w:hAnsi="宋体" w:cs="宋体"/>
          <w:szCs w:val="21"/>
        </w:rPr>
      </w:pPr>
      <w:r>
        <w:rPr>
          <w:rFonts w:hint="eastAsia" w:ascii="宋体" w:hAnsi="宋体" w:cs="宋体"/>
          <w:szCs w:val="21"/>
        </w:rPr>
        <w:t>（八）不同投标人的投标保证金从同一单位或者个人的账户转出。</w:t>
      </w:r>
    </w:p>
    <w:p w14:paraId="18C1F148">
      <w:pPr>
        <w:spacing w:line="340" w:lineRule="exact"/>
        <w:ind w:firstLine="420" w:firstLineChars="200"/>
        <w:rPr>
          <w:rFonts w:ascii="宋体" w:hAnsi="宋体" w:cs="宋体"/>
          <w:szCs w:val="21"/>
        </w:rPr>
      </w:pPr>
      <w:r>
        <w:rPr>
          <w:rFonts w:hint="eastAsia" w:ascii="宋体" w:hAnsi="宋体" w:cs="宋体"/>
          <w:szCs w:val="21"/>
        </w:rPr>
        <w:t>（九）主管部门依照法律、法规认定的其他情形。</w:t>
      </w:r>
    </w:p>
    <w:p w14:paraId="30CDC1E1">
      <w:pPr>
        <w:spacing w:line="340" w:lineRule="exact"/>
        <w:ind w:firstLine="422" w:firstLineChars="200"/>
        <w:rPr>
          <w:rFonts w:ascii="宋体" w:hAnsi="宋体" w:cs="宋体"/>
          <w:b/>
          <w:szCs w:val="21"/>
        </w:rPr>
      </w:pPr>
      <w:r>
        <w:rPr>
          <w:rFonts w:hint="eastAsia" w:ascii="宋体" w:hAnsi="宋体" w:cs="宋体"/>
          <w:b/>
          <w:szCs w:val="21"/>
        </w:rPr>
        <w:t>三、我单位已充分知悉下列情形存在法律风险，在投标前已对相关风险事项进行排查。</w:t>
      </w:r>
    </w:p>
    <w:p w14:paraId="5C6E9C3E">
      <w:pPr>
        <w:spacing w:line="340" w:lineRule="exact"/>
        <w:ind w:firstLine="420" w:firstLineChars="200"/>
        <w:rPr>
          <w:rFonts w:ascii="宋体" w:hAnsi="宋体" w:cs="宋体"/>
          <w:b/>
          <w:szCs w:val="21"/>
        </w:rPr>
      </w:pPr>
      <w:r>
        <w:rPr>
          <w:rFonts w:hint="eastAsia" w:ascii="宋体" w:hAnsi="宋体" w:cs="宋体"/>
          <w:szCs w:val="21"/>
        </w:rPr>
        <w:t>（一）对于从其他主体获取的投标资料，我单位应审慎核查，确保其真实性。</w:t>
      </w:r>
      <w:r>
        <w:rPr>
          <w:rFonts w:hint="eastAsia" w:ascii="宋体" w:hAnsi="宋体" w:cs="宋体"/>
          <w:b/>
          <w:szCs w:val="21"/>
        </w:rPr>
        <w:t>如主管部门查实投标文件中存在虚假资料的，无论相关资料是否由第三方或本公司员工提供，均不影响主管部门对供应商存在“隐瞒真实情况，提供虚假资料”违法行为的认定。</w:t>
      </w:r>
    </w:p>
    <w:p w14:paraId="1E8B992F">
      <w:pPr>
        <w:spacing w:line="340" w:lineRule="exact"/>
        <w:ind w:firstLine="420" w:firstLineChars="200"/>
        <w:rPr>
          <w:rFonts w:ascii="宋体" w:hAnsi="宋体" w:cs="宋体"/>
          <w:szCs w:val="21"/>
        </w:rPr>
      </w:pPr>
      <w:r>
        <w:rPr>
          <w:rFonts w:hint="eastAsia" w:ascii="宋体" w:hAnsi="宋体" w:cs="宋体"/>
          <w:szCs w:val="21"/>
        </w:rPr>
        <w:t>（二）对于涉及国家机关出具的公文、证件、证明材料等文件，一旦涉嫌虚假，经查实，主管部门将依法从严处理，并移送有关部门追究法律责任；涉嫌犯罪的，移送司法机关处理。</w:t>
      </w:r>
    </w:p>
    <w:p w14:paraId="7A99A506">
      <w:pPr>
        <w:spacing w:line="340" w:lineRule="exact"/>
        <w:ind w:firstLine="420" w:firstLineChars="200"/>
        <w:rPr>
          <w:rFonts w:ascii="宋体" w:hAnsi="宋体" w:cs="宋体"/>
          <w:szCs w:val="21"/>
        </w:rPr>
      </w:pPr>
      <w:r>
        <w:rPr>
          <w:rFonts w:hint="eastAsia" w:ascii="宋体" w:hAnsi="宋体" w:cs="宋体"/>
          <w:szCs w:val="21"/>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宋体" w:hAnsi="宋体" w:cs="宋体"/>
          <w:b/>
          <w:bCs/>
          <w:szCs w:val="21"/>
        </w:rPr>
        <w:t>擅自将投标密钥或电子营业执照出借他人使用所造成的法律后果，由我单位自行承担</w:t>
      </w:r>
      <w:r>
        <w:rPr>
          <w:rFonts w:hint="eastAsia" w:ascii="宋体" w:hAnsi="宋体" w:cs="宋体"/>
          <w:szCs w:val="21"/>
        </w:rPr>
        <w:t>。</w:t>
      </w:r>
    </w:p>
    <w:p w14:paraId="163B412C">
      <w:pPr>
        <w:spacing w:line="340" w:lineRule="exact"/>
        <w:ind w:firstLine="422" w:firstLineChars="200"/>
        <w:rPr>
          <w:rFonts w:ascii="宋体" w:hAnsi="宋体" w:cs="宋体"/>
          <w:b/>
          <w:szCs w:val="21"/>
        </w:rPr>
      </w:pPr>
      <w:r>
        <w:rPr>
          <w:rFonts w:hint="eastAsia" w:ascii="宋体" w:hAnsi="宋体" w:cs="宋体"/>
          <w:b/>
          <w:szCs w:val="21"/>
        </w:rPr>
        <w:t>四、我单位已充分知悉政府采购违法、违规行为的法律后果。</w:t>
      </w:r>
    </w:p>
    <w:p w14:paraId="4D7470BC">
      <w:pPr>
        <w:spacing w:line="340" w:lineRule="exact"/>
        <w:ind w:firstLine="420" w:firstLineChars="200"/>
        <w:rPr>
          <w:rFonts w:ascii="宋体" w:hAnsi="宋体" w:cs="宋体"/>
          <w:szCs w:val="21"/>
        </w:rPr>
      </w:pPr>
      <w:r>
        <w:rPr>
          <w:rFonts w:hint="eastAsia" w:ascii="宋体" w:hAnsi="宋体" w:cs="宋体"/>
          <w:szCs w:val="21"/>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2A861130">
      <w:pPr>
        <w:spacing w:line="340" w:lineRule="exact"/>
        <w:ind w:firstLine="420" w:firstLineChars="200"/>
        <w:rPr>
          <w:rFonts w:ascii="宋体" w:hAnsi="宋体" w:cs="宋体"/>
          <w:szCs w:val="21"/>
          <w:highlight w:val="yellow"/>
        </w:rPr>
      </w:pPr>
      <w:r>
        <w:rPr>
          <w:rFonts w:hint="eastAsia" w:ascii="宋体" w:hAnsi="宋体" w:cs="宋体"/>
          <w:szCs w:val="21"/>
          <w:highlight w:val="yellow"/>
        </w:rPr>
        <w:t>以下文字请投标供应商抄写并确认：“我单位已仔细阅读《政府采购违法行为风险知悉确认书》，充分知悉违法行为的法律后果，并承诺将严谨、诚信、依法依规参与政府采购活动”。</w:t>
      </w:r>
    </w:p>
    <w:tbl>
      <w:tblPr>
        <w:tblStyle w:val="190"/>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0F22E97D">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14:paraId="060FF052">
            <w:pPr>
              <w:autoSpaceDE w:val="0"/>
              <w:autoSpaceDN w:val="0"/>
              <w:spacing w:line="340" w:lineRule="exact"/>
              <w:ind w:firstLine="1866"/>
              <w:rPr>
                <w:rFonts w:ascii="宋体" w:hAnsi="宋体" w:cs="宋体" w:eastAsiaTheme="minorEastAsia"/>
                <w:spacing w:val="-4"/>
                <w:kern w:val="0"/>
                <w:szCs w:val="21"/>
              </w:rPr>
            </w:pPr>
          </w:p>
        </w:tc>
      </w:tr>
      <w:tr w14:paraId="51F98277">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0C86A4F1">
            <w:pPr>
              <w:autoSpaceDE w:val="0"/>
              <w:autoSpaceDN w:val="0"/>
              <w:spacing w:line="340" w:lineRule="exact"/>
              <w:ind w:firstLine="1866"/>
              <w:rPr>
                <w:rFonts w:ascii="宋体" w:hAnsi="宋体" w:cs="宋体" w:eastAsiaTheme="minorEastAsia"/>
                <w:spacing w:val="-4"/>
                <w:kern w:val="0"/>
                <w:szCs w:val="21"/>
              </w:rPr>
            </w:pPr>
          </w:p>
        </w:tc>
      </w:tr>
      <w:tr w14:paraId="33204784">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77D9ADE3">
            <w:pPr>
              <w:autoSpaceDE w:val="0"/>
              <w:autoSpaceDN w:val="0"/>
              <w:spacing w:line="340" w:lineRule="exact"/>
              <w:ind w:firstLine="1866"/>
              <w:rPr>
                <w:rFonts w:ascii="宋体" w:hAnsi="宋体" w:cs="宋体" w:eastAsiaTheme="minorEastAsia"/>
                <w:spacing w:val="-4"/>
                <w:kern w:val="0"/>
                <w:szCs w:val="21"/>
              </w:rPr>
            </w:pPr>
          </w:p>
        </w:tc>
      </w:tr>
      <w:tr w14:paraId="04650874">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14:paraId="38E1DB9B">
            <w:pPr>
              <w:autoSpaceDE w:val="0"/>
              <w:autoSpaceDN w:val="0"/>
              <w:spacing w:line="340" w:lineRule="exact"/>
              <w:ind w:firstLine="1866"/>
              <w:rPr>
                <w:rFonts w:ascii="宋体" w:hAnsi="宋体" w:cs="宋体" w:eastAsiaTheme="minorEastAsia"/>
                <w:spacing w:val="-4"/>
                <w:kern w:val="0"/>
                <w:szCs w:val="21"/>
              </w:rPr>
            </w:pPr>
          </w:p>
        </w:tc>
      </w:tr>
    </w:tbl>
    <w:p w14:paraId="6B0E85C2">
      <w:pPr>
        <w:widowControl/>
        <w:wordWrap w:val="0"/>
        <w:autoSpaceDE w:val="0"/>
        <w:autoSpaceDN w:val="0"/>
        <w:spacing w:line="340" w:lineRule="exact"/>
        <w:ind w:right="808" w:firstLine="404" w:firstLineChars="200"/>
        <w:jc w:val="right"/>
        <w:rPr>
          <w:rFonts w:ascii="宋体" w:hAnsi="宋体" w:cs="宋体"/>
          <w:spacing w:val="-4"/>
          <w:kern w:val="0"/>
          <w:szCs w:val="21"/>
        </w:rPr>
      </w:pPr>
    </w:p>
    <w:p w14:paraId="26CC67A1">
      <w:pPr>
        <w:widowControl/>
        <w:wordWrap w:val="0"/>
        <w:autoSpaceDE w:val="0"/>
        <w:autoSpaceDN w:val="0"/>
        <w:spacing w:line="340" w:lineRule="exact"/>
        <w:ind w:right="808" w:firstLine="404" w:firstLineChars="200"/>
        <w:jc w:val="right"/>
        <w:rPr>
          <w:rFonts w:ascii="宋体" w:hAnsi="宋体" w:cs="宋体"/>
          <w:spacing w:val="-4"/>
          <w:kern w:val="0"/>
          <w:szCs w:val="21"/>
          <w:u w:val="single"/>
        </w:rPr>
      </w:pPr>
      <w:r>
        <w:rPr>
          <w:rFonts w:hint="eastAsia" w:ascii="宋体" w:hAnsi="宋体" w:cs="宋体"/>
          <w:spacing w:val="-4"/>
          <w:kern w:val="0"/>
          <w:szCs w:val="21"/>
        </w:rPr>
        <w:t>单位负责人签名：</w:t>
      </w:r>
      <w:r>
        <w:rPr>
          <w:rFonts w:hint="eastAsia" w:ascii="宋体" w:hAnsi="宋体" w:cs="宋体"/>
          <w:spacing w:val="-4"/>
          <w:kern w:val="0"/>
          <w:szCs w:val="21"/>
          <w:u w:val="single"/>
        </w:rPr>
        <w:t xml:space="preserve">              </w:t>
      </w:r>
    </w:p>
    <w:p w14:paraId="678F393B">
      <w:pPr>
        <w:widowControl/>
        <w:wordWrap w:val="0"/>
        <w:autoSpaceDE w:val="0"/>
        <w:autoSpaceDN w:val="0"/>
        <w:spacing w:line="340" w:lineRule="exact"/>
        <w:ind w:right="808" w:firstLine="404" w:firstLineChars="200"/>
        <w:jc w:val="center"/>
        <w:rPr>
          <w:rFonts w:ascii="宋体" w:hAnsi="宋体" w:cs="宋体"/>
          <w:spacing w:val="-4"/>
          <w:kern w:val="0"/>
          <w:szCs w:val="21"/>
          <w:u w:val="single"/>
        </w:rPr>
      </w:pPr>
      <w:r>
        <w:rPr>
          <w:rFonts w:hint="eastAsia" w:ascii="宋体" w:hAnsi="宋体" w:cs="宋体"/>
          <w:spacing w:val="-4"/>
          <w:kern w:val="0"/>
          <w:szCs w:val="21"/>
        </w:rPr>
        <w:t xml:space="preserve">                                 （加盖公章）</w:t>
      </w:r>
    </w:p>
    <w:p w14:paraId="4D1289C7">
      <w:pPr>
        <w:widowControl/>
        <w:wordWrap w:val="0"/>
        <w:autoSpaceDE w:val="0"/>
        <w:autoSpaceDN w:val="0"/>
        <w:spacing w:line="340" w:lineRule="exact"/>
        <w:ind w:right="808" w:firstLine="404" w:firstLineChars="200"/>
        <w:jc w:val="right"/>
        <w:rPr>
          <w:rFonts w:ascii="宋体" w:hAnsi="宋体" w:cs="宋体"/>
          <w:spacing w:val="-4"/>
          <w:kern w:val="0"/>
          <w:szCs w:val="21"/>
          <w:u w:val="single"/>
        </w:rPr>
      </w:pPr>
      <w:r>
        <w:rPr>
          <w:rFonts w:hint="eastAsia" w:ascii="宋体" w:hAnsi="宋体" w:cs="宋体"/>
          <w:spacing w:val="-4"/>
          <w:kern w:val="0"/>
          <w:szCs w:val="21"/>
        </w:rPr>
        <w:t xml:space="preserve">     日期：</w:t>
      </w:r>
      <w:r>
        <w:rPr>
          <w:rFonts w:hint="eastAsia" w:ascii="宋体" w:hAnsi="宋体" w:cs="宋体"/>
          <w:spacing w:val="-4"/>
          <w:kern w:val="0"/>
          <w:szCs w:val="21"/>
          <w:u w:val="single"/>
        </w:rPr>
        <w:t xml:space="preserve">              </w:t>
      </w:r>
    </w:p>
    <w:p w14:paraId="30B0D062">
      <w:pPr>
        <w:widowControl/>
        <w:autoSpaceDE w:val="0"/>
        <w:autoSpaceDN w:val="0"/>
        <w:spacing w:line="340" w:lineRule="exact"/>
        <w:ind w:firstLine="406" w:firstLineChars="200"/>
        <w:jc w:val="left"/>
        <w:rPr>
          <w:rFonts w:ascii="宋体" w:hAnsi="宋体" w:cs="宋体"/>
          <w:b/>
          <w:bCs/>
          <w:spacing w:val="-4"/>
          <w:kern w:val="0"/>
          <w:szCs w:val="21"/>
        </w:rPr>
      </w:pPr>
    </w:p>
    <w:p w14:paraId="0039B576">
      <w:pPr>
        <w:widowControl/>
        <w:autoSpaceDE w:val="0"/>
        <w:autoSpaceDN w:val="0"/>
        <w:spacing w:line="340" w:lineRule="exact"/>
        <w:ind w:firstLine="406" w:firstLineChars="200"/>
        <w:jc w:val="left"/>
        <w:rPr>
          <w:rFonts w:ascii="宋体" w:hAnsi="宋体" w:cs="宋体"/>
          <w:b/>
          <w:bCs/>
          <w:spacing w:val="-4"/>
          <w:kern w:val="0"/>
          <w:szCs w:val="21"/>
        </w:rPr>
      </w:pPr>
      <w:r>
        <w:rPr>
          <w:rFonts w:hint="eastAsia" w:ascii="宋体" w:hAnsi="宋体" w:cs="宋体"/>
          <w:b/>
          <w:bCs/>
          <w:spacing w:val="-4"/>
          <w:kern w:val="0"/>
          <w:szCs w:val="21"/>
        </w:rPr>
        <w:t>注：1.《政府采购违法行为风险知悉确认书》需由投标供应商负责人签字并加盖单位公章后，扫描上传至投标文件一并提交。</w:t>
      </w:r>
    </w:p>
    <w:p w14:paraId="26FE0733">
      <w:pPr>
        <w:widowControl/>
        <w:autoSpaceDE w:val="0"/>
        <w:autoSpaceDN w:val="0"/>
        <w:spacing w:line="340" w:lineRule="exact"/>
        <w:ind w:firstLine="406" w:firstLineChars="200"/>
        <w:jc w:val="left"/>
        <w:rPr>
          <w:rFonts w:ascii="宋体" w:hAnsi="宋体" w:cs="宋体"/>
          <w:b/>
          <w:bCs/>
          <w:spacing w:val="-4"/>
          <w:kern w:val="0"/>
          <w:szCs w:val="21"/>
        </w:rPr>
      </w:pPr>
      <w:r>
        <w:rPr>
          <w:rFonts w:hint="eastAsia" w:ascii="宋体" w:hAnsi="宋体" w:cs="宋体"/>
          <w:b/>
          <w:bCs/>
          <w:spacing w:val="-4"/>
          <w:kern w:val="0"/>
          <w:szCs w:val="21"/>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14:paraId="10B1214A">
      <w:pPr>
        <w:widowControl/>
        <w:autoSpaceDE w:val="0"/>
        <w:autoSpaceDN w:val="0"/>
        <w:spacing w:line="340" w:lineRule="exact"/>
        <w:jc w:val="left"/>
        <w:rPr>
          <w:rFonts w:ascii="宋体" w:hAnsi="宋体" w:cs="宋体"/>
          <w:b/>
          <w:bCs/>
          <w:spacing w:val="-4"/>
          <w:kern w:val="0"/>
          <w:szCs w:val="21"/>
        </w:rPr>
      </w:pPr>
    </w:p>
    <w:p w14:paraId="7A77DB6F">
      <w:pPr>
        <w:jc w:val="center"/>
        <w:rPr>
          <w:rFonts w:ascii="黑体" w:eastAsia="黑体"/>
          <w:sz w:val="24"/>
          <w:szCs w:val="20"/>
        </w:rPr>
      </w:pPr>
      <w:r>
        <w:rPr>
          <w:rFonts w:hint="eastAsia" w:ascii="黑体" w:eastAsia="黑体"/>
          <w:sz w:val="24"/>
          <w:szCs w:val="20"/>
        </w:rPr>
        <w:t>（二）订单融资情况</w:t>
      </w:r>
    </w:p>
    <w:p w14:paraId="43665B90">
      <w:pPr>
        <w:ind w:firstLine="422" w:firstLineChars="200"/>
        <w:rPr>
          <w:rFonts w:ascii="宋体" w:hAnsi="宋体" w:cs="宋体"/>
          <w:b/>
          <w:bCs/>
        </w:rPr>
      </w:pPr>
      <w:r>
        <w:rPr>
          <w:rFonts w:hint="eastAsia" w:ascii="宋体" w:hAnsi="宋体" w:cs="宋体"/>
          <w:b/>
          <w:bCs/>
        </w:rPr>
        <w:t>1.关于政府采购订单融资政策</w:t>
      </w:r>
    </w:p>
    <w:p w14:paraId="28902876">
      <w:pPr>
        <w:pStyle w:val="2"/>
        <w:spacing w:line="240" w:lineRule="auto"/>
        <w:ind w:firstLine="420" w:firstLineChars="200"/>
        <w:rPr>
          <w:b w:val="0"/>
          <w:sz w:val="21"/>
          <w:szCs w:val="21"/>
        </w:rPr>
      </w:pPr>
      <w:r>
        <w:rPr>
          <w:rFonts w:hint="eastAsia"/>
          <w:b w:val="0"/>
          <w:sz w:val="21"/>
          <w:szCs w:val="21"/>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37FB6807">
      <w:pPr>
        <w:ind w:firstLine="422" w:firstLineChars="200"/>
        <w:rPr>
          <w:rFonts w:ascii="宋体" w:hAnsi="宋体" w:cs="宋体"/>
          <w:b/>
          <w:bCs/>
        </w:rPr>
      </w:pPr>
      <w:r>
        <w:rPr>
          <w:rFonts w:hint="eastAsia" w:ascii="宋体" w:hAnsi="宋体" w:cs="宋体"/>
          <w:b/>
          <w:bCs/>
        </w:rPr>
        <w:t>2.供应商账户信息</w:t>
      </w:r>
    </w:p>
    <w:p w14:paraId="35BA699A">
      <w:pPr>
        <w:ind w:left="420" w:leftChars="200" w:firstLine="210" w:firstLineChars="100"/>
        <w:rPr>
          <w:szCs w:val="21"/>
        </w:rPr>
      </w:pPr>
      <w:r>
        <w:rPr>
          <w:rFonts w:hint="eastAsia"/>
          <w:szCs w:val="21"/>
        </w:rPr>
        <w:t>投标人（单位全称）：</w:t>
      </w:r>
      <w:r>
        <w:rPr>
          <w:rFonts w:hint="eastAsia"/>
          <w:szCs w:val="21"/>
          <w:u w:val="thick"/>
        </w:rPr>
        <w:t xml:space="preserve">                           </w:t>
      </w:r>
      <w:r>
        <w:rPr>
          <w:rFonts w:hint="eastAsia"/>
          <w:szCs w:val="21"/>
        </w:rPr>
        <w:t xml:space="preserve">；  </w:t>
      </w:r>
    </w:p>
    <w:p w14:paraId="4DB8DB31">
      <w:pPr>
        <w:ind w:left="420" w:leftChars="200" w:firstLine="210" w:firstLineChars="100"/>
        <w:rPr>
          <w:szCs w:val="21"/>
        </w:rPr>
      </w:pPr>
      <w:r>
        <w:rPr>
          <w:rFonts w:hint="eastAsia"/>
          <w:szCs w:val="21"/>
        </w:rPr>
        <w:t>投标人单位地址：</w:t>
      </w:r>
      <w:r>
        <w:rPr>
          <w:rFonts w:hint="eastAsia"/>
          <w:szCs w:val="21"/>
          <w:u w:val="thick"/>
        </w:rPr>
        <w:t xml:space="preserve">                    </w:t>
      </w:r>
      <w:r>
        <w:rPr>
          <w:rFonts w:hint="eastAsia"/>
          <w:szCs w:val="21"/>
        </w:rPr>
        <w:t>；</w:t>
      </w:r>
    </w:p>
    <w:p w14:paraId="4A6F81E8">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2F39AB89">
      <w:pPr>
        <w:ind w:left="420" w:leftChars="200" w:firstLine="210" w:firstLineChars="100"/>
        <w:rPr>
          <w:szCs w:val="21"/>
          <w:u w:val="thick"/>
        </w:rPr>
      </w:pPr>
      <w:r>
        <w:rPr>
          <w:rFonts w:hint="eastAsia"/>
          <w:szCs w:val="21"/>
        </w:rPr>
        <w:t>联系电话：</w:t>
      </w:r>
      <w:r>
        <w:rPr>
          <w:rFonts w:hint="eastAsia"/>
          <w:szCs w:val="21"/>
          <w:u w:val="thick"/>
        </w:rPr>
        <w:t xml:space="preserve">                     </w:t>
      </w:r>
      <w:r>
        <w:rPr>
          <w:rFonts w:hint="eastAsia"/>
          <w:szCs w:val="21"/>
        </w:rPr>
        <w:t>；</w:t>
      </w:r>
    </w:p>
    <w:p w14:paraId="046CB3A0">
      <w:pPr>
        <w:ind w:left="420" w:leftChars="200" w:firstLine="210" w:firstLineChars="100"/>
        <w:rPr>
          <w:szCs w:val="21"/>
        </w:rPr>
      </w:pPr>
      <w:r>
        <w:rPr>
          <w:rFonts w:hint="eastAsia"/>
          <w:szCs w:val="21"/>
        </w:rPr>
        <w:t>开户银行名称：</w:t>
      </w:r>
      <w:r>
        <w:rPr>
          <w:rFonts w:hint="eastAsia"/>
          <w:szCs w:val="21"/>
          <w:u w:val="thick"/>
        </w:rPr>
        <w:t xml:space="preserve">                                                 </w:t>
      </w:r>
      <w:r>
        <w:rPr>
          <w:rFonts w:hint="eastAsia"/>
          <w:szCs w:val="21"/>
        </w:rPr>
        <w:t>；</w:t>
      </w:r>
    </w:p>
    <w:p w14:paraId="736E6601">
      <w:pPr>
        <w:ind w:left="420" w:leftChars="200" w:firstLine="210" w:firstLineChars="100"/>
        <w:rPr>
          <w:szCs w:val="21"/>
          <w:u w:val="thick"/>
        </w:rPr>
      </w:pPr>
      <w:r>
        <w:rPr>
          <w:rFonts w:hint="eastAsia"/>
          <w:szCs w:val="21"/>
        </w:rPr>
        <w:t>开户银行账号：</w:t>
      </w:r>
      <w:r>
        <w:rPr>
          <w:rFonts w:hint="eastAsia"/>
          <w:szCs w:val="21"/>
          <w:u w:val="thick"/>
        </w:rPr>
        <w:t xml:space="preserve">                                                  </w:t>
      </w:r>
      <w:r>
        <w:rPr>
          <w:rFonts w:hint="eastAsia"/>
          <w:szCs w:val="21"/>
        </w:rPr>
        <w:t>；</w:t>
      </w:r>
    </w:p>
    <w:p w14:paraId="437DC1BE">
      <w:pPr>
        <w:ind w:left="420" w:leftChars="200" w:firstLine="210" w:firstLineChars="100"/>
        <w:rPr>
          <w:szCs w:val="21"/>
        </w:rPr>
      </w:pPr>
      <w:r>
        <w:rPr>
          <w:rFonts w:hint="eastAsia"/>
          <w:szCs w:val="21"/>
        </w:rPr>
        <w:t>开户银行地址：</w:t>
      </w:r>
      <w:r>
        <w:rPr>
          <w:rFonts w:hint="eastAsia"/>
          <w:szCs w:val="21"/>
          <w:u w:val="thick"/>
        </w:rPr>
        <w:t xml:space="preserve">                                                  </w:t>
      </w:r>
      <w:r>
        <w:rPr>
          <w:rFonts w:hint="eastAsia"/>
          <w:szCs w:val="21"/>
        </w:rPr>
        <w:t>。</w:t>
      </w:r>
    </w:p>
    <w:p w14:paraId="10456593">
      <w:pPr>
        <w:rPr>
          <w:szCs w:val="21"/>
        </w:rPr>
      </w:pPr>
    </w:p>
    <w:p w14:paraId="01EBD831">
      <w:pPr>
        <w:pStyle w:val="2"/>
        <w:spacing w:line="240" w:lineRule="auto"/>
        <w:ind w:firstLine="422" w:firstLineChars="200"/>
        <w:rPr>
          <w:color w:val="FF0000"/>
          <w:sz w:val="21"/>
          <w:szCs w:val="21"/>
        </w:rPr>
      </w:pPr>
      <w:r>
        <w:rPr>
          <w:rFonts w:hint="eastAsia"/>
          <w:color w:val="FF0000"/>
          <w:sz w:val="21"/>
          <w:szCs w:val="21"/>
        </w:rPr>
        <w:t>注：本项填写内容作为订单融资开展的参考信息，不作为供应商资格性审查及符合性审查条件。</w:t>
      </w:r>
    </w:p>
    <w:p w14:paraId="06E80AD2">
      <w:pPr>
        <w:widowControl/>
        <w:spacing w:line="360" w:lineRule="auto"/>
        <w:jc w:val="left"/>
        <w:rPr>
          <w:rFonts w:eastAsiaTheme="minorEastAsia"/>
          <w:b/>
          <w:bCs/>
          <w:kern w:val="0"/>
          <w:sz w:val="24"/>
        </w:rPr>
      </w:pPr>
    </w:p>
    <w:p w14:paraId="3EDFC5E1">
      <w:pPr>
        <w:widowControl/>
        <w:jc w:val="center"/>
        <w:rPr>
          <w:rFonts w:ascii="黑体" w:hAnsi="宋体" w:eastAsia="黑体"/>
          <w:kern w:val="0"/>
          <w:sz w:val="24"/>
          <w:szCs w:val="20"/>
        </w:rPr>
      </w:pPr>
      <w:r>
        <w:rPr>
          <w:rFonts w:hint="eastAsia" w:ascii="黑体" w:hAnsi="宋体" w:eastAsia="黑体"/>
          <w:kern w:val="0"/>
          <w:sz w:val="24"/>
          <w:szCs w:val="20"/>
        </w:rPr>
        <w:t>（三）投标人认为需要加以说明的其他内容（格式自定）</w:t>
      </w:r>
    </w:p>
    <w:p w14:paraId="794954D8">
      <w:pPr>
        <w:widowControl/>
        <w:jc w:val="left"/>
      </w:pPr>
      <w:r>
        <w:br w:type="page"/>
      </w:r>
    </w:p>
    <w:p w14:paraId="5D3BFB86">
      <w:pPr>
        <w:pStyle w:val="7"/>
      </w:pPr>
      <w:r>
        <w:rPr>
          <w:rFonts w:hint="eastAsia"/>
        </w:rPr>
        <w:t>第五章  合同条款及格式</w:t>
      </w:r>
    </w:p>
    <w:p w14:paraId="7E3CDDD9">
      <w:pPr>
        <w:ind w:firstLine="411" w:firstLineChars="196"/>
      </w:pPr>
    </w:p>
    <w:p w14:paraId="4732FA92">
      <w:pPr>
        <w:jc w:val="center"/>
      </w:pPr>
      <w:r>
        <w:rPr>
          <w:rFonts w:hint="eastAsia"/>
          <w:b/>
          <w:sz w:val="24"/>
        </w:rPr>
        <w:t>（仅供参考，具体以项目需求及采购结果为准）</w:t>
      </w:r>
    </w:p>
    <w:p w14:paraId="6E6DB8CB">
      <w:pPr>
        <w:rPr>
          <w:rFonts w:ascii="宋体" w:hAnsi="宋体"/>
          <w:b/>
          <w:bCs/>
          <w:szCs w:val="21"/>
        </w:rPr>
      </w:pPr>
      <w:r>
        <w:rPr>
          <w:rFonts w:hint="eastAsia" w:ascii="宋体" w:hAnsi="宋体"/>
          <w:b/>
          <w:bCs/>
          <w:szCs w:val="21"/>
        </w:rPr>
        <w:t>甲方：</w:t>
      </w:r>
    </w:p>
    <w:p w14:paraId="03D77947">
      <w:pPr>
        <w:rPr>
          <w:rFonts w:ascii="宋体" w:hAnsi="宋体"/>
          <w:szCs w:val="21"/>
        </w:rPr>
      </w:pPr>
      <w:r>
        <w:rPr>
          <w:rFonts w:hint="eastAsia" w:ascii="宋体" w:hAnsi="宋体"/>
          <w:szCs w:val="21"/>
        </w:rPr>
        <w:t>地址：</w:t>
      </w:r>
    </w:p>
    <w:p w14:paraId="6C94E074">
      <w:pPr>
        <w:rPr>
          <w:rFonts w:ascii="宋体" w:hAnsi="宋体"/>
          <w:szCs w:val="21"/>
        </w:rPr>
      </w:pPr>
      <w:r>
        <w:rPr>
          <w:rFonts w:hint="eastAsia" w:ascii="宋体" w:hAnsi="宋体"/>
          <w:szCs w:val="21"/>
        </w:rPr>
        <w:t>联系人：</w:t>
      </w:r>
      <w:r>
        <w:rPr>
          <w:rFonts w:ascii="宋体" w:hAnsi="宋体"/>
          <w:szCs w:val="21"/>
        </w:rPr>
        <w:t xml:space="preserve">                          </w:t>
      </w:r>
    </w:p>
    <w:p w14:paraId="7DF62625">
      <w:pPr>
        <w:rPr>
          <w:rFonts w:ascii="宋体" w:hAnsi="宋体"/>
          <w:b/>
          <w:bCs/>
          <w:szCs w:val="21"/>
        </w:rPr>
      </w:pPr>
      <w:r>
        <w:rPr>
          <w:rFonts w:hint="eastAsia" w:ascii="宋体" w:hAnsi="宋体"/>
          <w:szCs w:val="21"/>
        </w:rPr>
        <w:t>联系电话：</w:t>
      </w:r>
    </w:p>
    <w:p w14:paraId="73BAC399">
      <w:pPr>
        <w:rPr>
          <w:rFonts w:ascii="宋体" w:hAnsi="宋体"/>
          <w:b/>
          <w:bCs/>
          <w:szCs w:val="21"/>
        </w:rPr>
      </w:pP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p>
    <w:p w14:paraId="22AE577C">
      <w:pPr>
        <w:rPr>
          <w:rFonts w:ascii="宋体" w:hAnsi="宋体"/>
          <w:b/>
          <w:bCs/>
          <w:szCs w:val="21"/>
        </w:rPr>
      </w:pPr>
      <w:r>
        <w:rPr>
          <w:rFonts w:hint="eastAsia" w:ascii="宋体" w:hAnsi="宋体"/>
          <w:b/>
          <w:bCs/>
          <w:szCs w:val="21"/>
        </w:rPr>
        <w:t>乙方：</w:t>
      </w:r>
    </w:p>
    <w:p w14:paraId="69EDE7DD">
      <w:pPr>
        <w:rPr>
          <w:rFonts w:ascii="宋体" w:hAnsi="宋体"/>
          <w:szCs w:val="21"/>
        </w:rPr>
      </w:pPr>
      <w:r>
        <w:rPr>
          <w:rFonts w:hint="eastAsia" w:ascii="宋体" w:hAnsi="宋体"/>
          <w:szCs w:val="21"/>
        </w:rPr>
        <w:t>地址：</w:t>
      </w:r>
    </w:p>
    <w:p w14:paraId="75F65816">
      <w:pPr>
        <w:rPr>
          <w:rFonts w:ascii="宋体" w:hAnsi="宋体"/>
          <w:szCs w:val="21"/>
        </w:rPr>
      </w:pPr>
      <w:r>
        <w:rPr>
          <w:rFonts w:hint="eastAsia" w:ascii="宋体" w:hAnsi="宋体"/>
          <w:szCs w:val="21"/>
        </w:rPr>
        <w:t>联系人：</w:t>
      </w:r>
      <w:r>
        <w:rPr>
          <w:rFonts w:ascii="宋体" w:hAnsi="宋体"/>
          <w:szCs w:val="21"/>
        </w:rPr>
        <w:t xml:space="preserve">                          </w:t>
      </w:r>
    </w:p>
    <w:p w14:paraId="03697935">
      <w:pPr>
        <w:rPr>
          <w:rFonts w:ascii="宋体" w:hAnsi="宋体"/>
          <w:b/>
          <w:bCs/>
          <w:szCs w:val="21"/>
        </w:rPr>
      </w:pPr>
      <w:r>
        <w:rPr>
          <w:rFonts w:hint="eastAsia" w:ascii="宋体" w:hAnsi="宋体"/>
          <w:szCs w:val="21"/>
        </w:rPr>
        <w:t>联系电话：</w:t>
      </w:r>
    </w:p>
    <w:p w14:paraId="731C85E4">
      <w:pPr>
        <w:rPr>
          <w:rFonts w:ascii="宋体" w:hAnsi="宋体"/>
          <w:szCs w:val="21"/>
        </w:rPr>
      </w:pPr>
      <w:r>
        <w:rPr>
          <w:rFonts w:ascii="宋体" w:hAnsi="宋体"/>
          <w:b/>
          <w:bCs/>
          <w:szCs w:val="21"/>
        </w:rPr>
        <w:t xml:space="preserve">            </w:t>
      </w:r>
      <w:r>
        <w:rPr>
          <w:rFonts w:hint="eastAsia" w:ascii="宋体" w:hAnsi="宋体"/>
          <w:b/>
          <w:bCs/>
          <w:szCs w:val="21"/>
        </w:rPr>
        <w:t xml:space="preserve">          </w:t>
      </w:r>
    </w:p>
    <w:p w14:paraId="58D792C7">
      <w:pPr>
        <w:rPr>
          <w:rFonts w:ascii="宋体" w:hAnsi="宋体"/>
          <w:szCs w:val="21"/>
        </w:rPr>
      </w:pPr>
    </w:p>
    <w:p w14:paraId="34C0AFA6">
      <w:pPr>
        <w:ind w:firstLine="420" w:firstLineChars="200"/>
        <w:rPr>
          <w:rFonts w:ascii="宋体" w:hAnsi="宋体"/>
          <w:szCs w:val="21"/>
        </w:rPr>
      </w:pPr>
      <w:r>
        <w:rPr>
          <w:rFonts w:hint="eastAsia" w:ascii="宋体" w:hAnsi="宋体"/>
          <w:szCs w:val="21"/>
        </w:rPr>
        <w:t>根据深圳公共资源交易中心（深圳交易集团有限公司*</w:t>
      </w:r>
      <w:r>
        <w:rPr>
          <w:rFonts w:ascii="宋体" w:hAnsi="宋体"/>
          <w:szCs w:val="21"/>
        </w:rPr>
        <w:t>**</w:t>
      </w:r>
      <w:r>
        <w:rPr>
          <w:rFonts w:hint="eastAsia" w:ascii="宋体" w:hAnsi="宋体"/>
          <w:szCs w:val="21"/>
        </w:rPr>
        <w:t>分公司）*</w:t>
      </w:r>
      <w:r>
        <w:rPr>
          <w:rFonts w:ascii="宋体" w:hAnsi="宋体"/>
          <w:szCs w:val="21"/>
        </w:rPr>
        <w:t>**</w:t>
      </w:r>
      <w:r>
        <w:rPr>
          <w:rFonts w:hint="eastAsia" w:ascii="宋体" w:hAnsi="宋体"/>
          <w:szCs w:val="21"/>
        </w:rPr>
        <w:t>号项目结果，*</w:t>
      </w:r>
      <w:r>
        <w:rPr>
          <w:rFonts w:ascii="宋体" w:hAnsi="宋体"/>
          <w:szCs w:val="21"/>
        </w:rPr>
        <w:t>**</w:t>
      </w:r>
      <w:r>
        <w:rPr>
          <w:rFonts w:hint="eastAsia" w:ascii="宋体" w:hAnsi="宋体"/>
          <w:szCs w:val="21"/>
        </w:rPr>
        <w:t>单位为中标人。按照《中华人民共和国民法典》（第三编 合同）和《深圳经济特区政府采购条例》，经深圳市（以下简称甲方）和单位（以下简称乙方）协商，就甲方委托乙方承担</w:t>
      </w:r>
      <w:r>
        <w:rPr>
          <w:rFonts w:hint="eastAsia" w:ascii="宋体" w:hAnsi="宋体"/>
          <w:b/>
          <w:bCs/>
          <w:snapToGrid w:val="0"/>
          <w:kern w:val="0"/>
          <w:szCs w:val="21"/>
          <w:u w:val="single"/>
          <w:lang w:val="zh-CN"/>
        </w:rPr>
        <w:t xml:space="preserve">                      服务项目</w:t>
      </w:r>
      <w:r>
        <w:rPr>
          <w:rFonts w:hint="eastAsia" w:ascii="宋体" w:hAnsi="宋体"/>
          <w:szCs w:val="21"/>
        </w:rPr>
        <w:t>，达成以下合同条款：</w:t>
      </w:r>
    </w:p>
    <w:p w14:paraId="766CC657">
      <w:pPr>
        <w:ind w:firstLine="422" w:firstLineChars="200"/>
        <w:rPr>
          <w:rFonts w:ascii="宋体" w:hAnsi="宋体"/>
          <w:b/>
          <w:bCs/>
          <w:szCs w:val="21"/>
        </w:rPr>
      </w:pPr>
      <w:r>
        <w:rPr>
          <w:rFonts w:hint="eastAsia" w:ascii="宋体" w:hAnsi="宋体"/>
          <w:b/>
          <w:bCs/>
          <w:szCs w:val="21"/>
        </w:rPr>
        <w:t>第一条　项目概况</w:t>
      </w:r>
    </w:p>
    <w:p w14:paraId="39D15AAC">
      <w:pPr>
        <w:ind w:firstLine="420" w:firstLineChars="200"/>
        <w:rPr>
          <w:rFonts w:ascii="宋体" w:hAnsi="宋体"/>
          <w:szCs w:val="21"/>
        </w:rPr>
      </w:pPr>
      <w:r>
        <w:rPr>
          <w:rFonts w:hint="eastAsia" w:ascii="宋体" w:hAnsi="宋体"/>
          <w:szCs w:val="21"/>
        </w:rPr>
        <w:t xml:space="preserve">项目名称： </w:t>
      </w:r>
    </w:p>
    <w:p w14:paraId="76C6E59B">
      <w:pPr>
        <w:ind w:firstLine="420" w:firstLineChars="200"/>
        <w:rPr>
          <w:rFonts w:ascii="宋体" w:hAnsi="宋体"/>
          <w:szCs w:val="21"/>
        </w:rPr>
      </w:pPr>
      <w:r>
        <w:rPr>
          <w:rFonts w:hint="eastAsia" w:ascii="宋体" w:hAnsi="宋体"/>
          <w:szCs w:val="21"/>
        </w:rPr>
        <w:t xml:space="preserve">项目内容： </w:t>
      </w:r>
    </w:p>
    <w:p w14:paraId="17FB20C7">
      <w:pPr>
        <w:ind w:firstLine="420" w:firstLineChars="200"/>
        <w:rPr>
          <w:rFonts w:ascii="宋体" w:hAnsi="宋体"/>
          <w:szCs w:val="21"/>
        </w:rPr>
      </w:pPr>
      <w:r>
        <w:rPr>
          <w:rFonts w:hint="eastAsia" w:ascii="宋体" w:hAnsi="宋体"/>
          <w:szCs w:val="21"/>
        </w:rPr>
        <w:t xml:space="preserve">服务时间： </w:t>
      </w:r>
    </w:p>
    <w:p w14:paraId="26AF6A90">
      <w:pPr>
        <w:ind w:firstLine="420" w:firstLineChars="200"/>
        <w:rPr>
          <w:rFonts w:ascii="宋体" w:hAnsi="宋体"/>
          <w:szCs w:val="21"/>
        </w:rPr>
      </w:pPr>
      <w:r>
        <w:rPr>
          <w:rFonts w:hint="eastAsia" w:ascii="宋体" w:hAnsi="宋体"/>
          <w:szCs w:val="21"/>
        </w:rPr>
        <w:t>合同价款：合同总价为元，含一切税、费。</w:t>
      </w:r>
      <w:r>
        <w:t>本合同总价包括</w:t>
      </w:r>
      <w:r>
        <w:rPr>
          <w:rFonts w:hint="eastAsia" w:ascii="宋体" w:hAnsi="宋体"/>
          <w:szCs w:val="21"/>
        </w:rPr>
        <w:t>乙方为实施本项目*</w:t>
      </w:r>
      <w:r>
        <w:rPr>
          <w:rFonts w:ascii="宋体" w:hAnsi="宋体"/>
          <w:szCs w:val="21"/>
        </w:rPr>
        <w:t>**</w:t>
      </w:r>
      <w:r>
        <w:rPr>
          <w:rFonts w:hint="eastAsia" w:ascii="宋体" w:hAnsi="宋体"/>
          <w:szCs w:val="21"/>
        </w:rPr>
        <w:t>所需的设备仪器费、车辆租赁费、</w:t>
      </w:r>
      <w:r>
        <w:t>服务</w:t>
      </w:r>
      <w:r>
        <w:rPr>
          <w:rFonts w:hint="eastAsia"/>
        </w:rPr>
        <w:t>和</w:t>
      </w:r>
      <w:r>
        <w:t>技术费用</w:t>
      </w:r>
      <w:r>
        <w:rPr>
          <w:rFonts w:hint="eastAsia"/>
        </w:rPr>
        <w:t>等</w:t>
      </w:r>
      <w:r>
        <w:t>，为固定不变价格，且不随通货膨胀的影响而波动。合同总价包括</w:t>
      </w:r>
      <w:r>
        <w:rPr>
          <w:rFonts w:hint="eastAsia" w:ascii="宋体" w:hAnsi="宋体"/>
          <w:szCs w:val="21"/>
        </w:rPr>
        <w:t>乙方</w:t>
      </w:r>
      <w:r>
        <w:t>履行本合同义务所发生的一切费用和支出和以各种方式寄送技术资料到</w:t>
      </w:r>
      <w:r>
        <w:rPr>
          <w:rFonts w:hint="eastAsia"/>
        </w:rPr>
        <w:t>甲</w:t>
      </w:r>
      <w:r>
        <w:t>方办公室所发生的费用。</w:t>
      </w:r>
    </w:p>
    <w:p w14:paraId="4650F434">
      <w:pPr>
        <w:pStyle w:val="9"/>
        <w:rPr>
          <w:rFonts w:ascii="宋体" w:hAnsi="宋体"/>
          <w:szCs w:val="21"/>
        </w:rPr>
      </w:pPr>
      <w:r>
        <w:rPr>
          <w:rFonts w:hint="eastAsia" w:ascii="宋体" w:hAnsi="宋体"/>
          <w:szCs w:val="21"/>
        </w:rPr>
        <w:t>支付方式：分期支付。</w:t>
      </w:r>
    </w:p>
    <w:p w14:paraId="3FD3BDA6">
      <w:pPr>
        <w:ind w:firstLine="422" w:firstLineChars="200"/>
        <w:rPr>
          <w:rFonts w:ascii="宋体" w:hAnsi="宋体"/>
          <w:b/>
          <w:bCs/>
          <w:szCs w:val="21"/>
        </w:rPr>
      </w:pPr>
      <w:r>
        <w:rPr>
          <w:rFonts w:hint="eastAsia" w:ascii="宋体" w:hAnsi="宋体"/>
          <w:b/>
          <w:bCs/>
          <w:szCs w:val="21"/>
        </w:rPr>
        <w:t>第二条  服务范围</w:t>
      </w:r>
    </w:p>
    <w:p w14:paraId="51128F04">
      <w:pPr>
        <w:ind w:firstLine="420" w:firstLineChars="200"/>
        <w:rPr>
          <w:rFonts w:ascii="宋体" w:hAnsi="宋体"/>
          <w:szCs w:val="21"/>
        </w:rPr>
      </w:pPr>
      <w:r>
        <w:rPr>
          <w:rFonts w:hint="eastAsia" w:ascii="宋体" w:hAnsi="宋体"/>
          <w:szCs w:val="21"/>
        </w:rPr>
        <w:t xml:space="preserve">1.  </w:t>
      </w:r>
    </w:p>
    <w:p w14:paraId="07F5E916">
      <w:pPr>
        <w:ind w:firstLine="420" w:firstLineChars="200"/>
        <w:rPr>
          <w:rFonts w:ascii="宋体" w:hAnsi="宋体"/>
          <w:szCs w:val="21"/>
        </w:rPr>
      </w:pPr>
      <w:r>
        <w:rPr>
          <w:rFonts w:hint="eastAsia" w:ascii="宋体" w:hAnsi="宋体"/>
          <w:szCs w:val="21"/>
        </w:rPr>
        <w:t xml:space="preserve">2.  </w:t>
      </w:r>
    </w:p>
    <w:p w14:paraId="67ABCBE1">
      <w:pPr>
        <w:ind w:firstLine="420" w:firstLineChars="200"/>
        <w:rPr>
          <w:rFonts w:ascii="宋体" w:hAnsi="宋体"/>
          <w:szCs w:val="21"/>
        </w:rPr>
      </w:pPr>
      <w:r>
        <w:rPr>
          <w:rFonts w:hint="eastAsia" w:ascii="宋体" w:hAnsi="宋体"/>
          <w:szCs w:val="21"/>
        </w:rPr>
        <w:t xml:space="preserve">3.  </w:t>
      </w:r>
    </w:p>
    <w:p w14:paraId="67F439E4">
      <w:pPr>
        <w:ind w:firstLine="420" w:firstLineChars="200"/>
        <w:rPr>
          <w:rFonts w:ascii="宋体" w:hAnsi="宋体"/>
          <w:szCs w:val="21"/>
        </w:rPr>
      </w:pPr>
      <w:r>
        <w:rPr>
          <w:rFonts w:hint="eastAsia" w:ascii="宋体" w:hAnsi="宋体"/>
          <w:szCs w:val="21"/>
        </w:rPr>
        <w:t>4. 其他合同未明示的相关工作。</w:t>
      </w:r>
    </w:p>
    <w:p w14:paraId="376688DB">
      <w:pPr>
        <w:ind w:firstLine="422" w:firstLineChars="200"/>
        <w:rPr>
          <w:rFonts w:ascii="宋体" w:hAnsi="宋体"/>
          <w:b/>
          <w:bCs/>
          <w:szCs w:val="21"/>
        </w:rPr>
      </w:pPr>
      <w:r>
        <w:rPr>
          <w:rFonts w:hint="eastAsia" w:ascii="宋体" w:hAnsi="宋体"/>
          <w:b/>
          <w:bCs/>
          <w:szCs w:val="21"/>
        </w:rPr>
        <w:t>第三条  时间要求及阶段成果</w:t>
      </w:r>
    </w:p>
    <w:p w14:paraId="14AB5A8F">
      <w:pPr>
        <w:ind w:firstLine="420" w:firstLineChars="200"/>
        <w:rPr>
          <w:rFonts w:ascii="宋体" w:hAnsi="宋体"/>
          <w:szCs w:val="21"/>
        </w:rPr>
      </w:pPr>
      <w:r>
        <w:rPr>
          <w:rFonts w:hint="eastAsia" w:ascii="宋体" w:hAnsi="宋体"/>
          <w:szCs w:val="21"/>
        </w:rPr>
        <w:t>1.合同签订天内完成项目实施的准备工作，包括工作大纲和试验细则的编制；</w:t>
      </w:r>
    </w:p>
    <w:p w14:paraId="6A5E7894">
      <w:pPr>
        <w:ind w:firstLine="420" w:firstLineChars="200"/>
        <w:rPr>
          <w:rFonts w:ascii="宋体" w:hAnsi="宋体"/>
          <w:szCs w:val="21"/>
        </w:rPr>
      </w:pPr>
      <w:r>
        <w:rPr>
          <w:rFonts w:hint="eastAsia" w:ascii="宋体" w:hAnsi="宋体"/>
          <w:szCs w:val="21"/>
        </w:rPr>
        <w:t xml:space="preserve">2. </w:t>
      </w:r>
    </w:p>
    <w:p w14:paraId="4D3FD1AB">
      <w:pPr>
        <w:ind w:firstLine="420" w:firstLineChars="200"/>
        <w:rPr>
          <w:rFonts w:ascii="宋体" w:hAnsi="宋体"/>
          <w:szCs w:val="21"/>
        </w:rPr>
      </w:pPr>
      <w:r>
        <w:rPr>
          <w:rFonts w:hint="eastAsia" w:ascii="宋体" w:hAnsi="宋体"/>
          <w:szCs w:val="21"/>
        </w:rPr>
        <w:t>3.</w:t>
      </w:r>
    </w:p>
    <w:p w14:paraId="0FFC2B68">
      <w:pPr>
        <w:ind w:firstLine="420" w:firstLineChars="200"/>
        <w:rPr>
          <w:rFonts w:ascii="宋体" w:hAnsi="宋体"/>
          <w:szCs w:val="21"/>
        </w:rPr>
      </w:pPr>
      <w:r>
        <w:rPr>
          <w:rFonts w:hint="eastAsia" w:ascii="宋体" w:hAnsi="宋体"/>
          <w:szCs w:val="21"/>
        </w:rPr>
        <w:t>4.</w:t>
      </w:r>
    </w:p>
    <w:p w14:paraId="360CADE9">
      <w:pPr>
        <w:ind w:firstLine="422" w:firstLineChars="200"/>
        <w:rPr>
          <w:rFonts w:ascii="宋体" w:hAnsi="宋体"/>
          <w:b/>
          <w:bCs/>
          <w:szCs w:val="21"/>
        </w:rPr>
      </w:pPr>
      <w:r>
        <w:rPr>
          <w:rFonts w:hint="eastAsia" w:ascii="宋体" w:hAnsi="宋体"/>
          <w:b/>
          <w:bCs/>
          <w:szCs w:val="21"/>
        </w:rPr>
        <w:t>第四条  服务资料归属</w:t>
      </w:r>
    </w:p>
    <w:p w14:paraId="06741466">
      <w:pPr>
        <w:ind w:firstLine="420" w:firstLineChars="200"/>
      </w:pPr>
      <w:r>
        <w:rPr>
          <w:rFonts w:hint="eastAsia"/>
        </w:rPr>
        <w:t>1.</w:t>
      </w:r>
      <w:r>
        <w:t>所有提交给</w:t>
      </w:r>
      <w:r>
        <w:rPr>
          <w:rFonts w:hint="eastAsia"/>
        </w:rPr>
        <w:t>甲</w:t>
      </w:r>
      <w:r>
        <w:t>方的服务</w:t>
      </w:r>
      <w:r>
        <w:rPr>
          <w:rFonts w:hint="eastAsia"/>
        </w:rPr>
        <w:t>文件</w:t>
      </w:r>
      <w:r>
        <w:t>及相关的资料的最后文本，包括为履行技术服务范围所编制的图纸、计划和证明资料等，都属于</w:t>
      </w:r>
      <w:r>
        <w:rPr>
          <w:rFonts w:hint="eastAsia"/>
        </w:rPr>
        <w:t>甲</w:t>
      </w:r>
      <w:r>
        <w:t>方的财产，</w:t>
      </w:r>
      <w:r>
        <w:rPr>
          <w:rFonts w:hint="eastAsia" w:ascii="宋体" w:hAnsi="宋体"/>
          <w:szCs w:val="21"/>
        </w:rPr>
        <w:t>乙</w:t>
      </w:r>
      <w:r>
        <w:t>方在提交给</w:t>
      </w:r>
      <w:r>
        <w:rPr>
          <w:rFonts w:hint="eastAsia"/>
        </w:rPr>
        <w:t>甲</w:t>
      </w:r>
      <w:r>
        <w:t>方之前应将上述资料进行整理归类和编制索引</w:t>
      </w:r>
      <w:r>
        <w:rPr>
          <w:rFonts w:hint="eastAsia"/>
        </w:rPr>
        <w:t>。</w:t>
      </w:r>
    </w:p>
    <w:p w14:paraId="6E309DEA">
      <w:pPr>
        <w:ind w:firstLine="420" w:firstLineChars="200"/>
      </w:pPr>
      <w:r>
        <w:rPr>
          <w:rFonts w:hint="eastAsia"/>
        </w:rPr>
        <w:t>2.</w:t>
      </w:r>
      <w:r>
        <w:rPr>
          <w:rFonts w:hint="eastAsia" w:ascii="宋体" w:hAnsi="宋体"/>
          <w:szCs w:val="21"/>
        </w:rPr>
        <w:t>乙</w:t>
      </w:r>
      <w:r>
        <w:t>方未经</w:t>
      </w:r>
      <w:r>
        <w:rPr>
          <w:rFonts w:hint="eastAsia"/>
        </w:rPr>
        <w:t>甲</w:t>
      </w:r>
      <w:r>
        <w:t>方的书面同意，不得将上述资料用于与本服务项目之外的任何项目</w:t>
      </w:r>
      <w:r>
        <w:rPr>
          <w:rFonts w:hint="eastAsia"/>
        </w:rPr>
        <w:t>。</w:t>
      </w:r>
    </w:p>
    <w:p w14:paraId="7C5C0343">
      <w:pPr>
        <w:ind w:firstLine="420" w:firstLineChars="200"/>
      </w:pPr>
      <w:r>
        <w:rPr>
          <w:rFonts w:hint="eastAsia"/>
        </w:rPr>
        <w:t>3.</w:t>
      </w:r>
      <w:r>
        <w:t>合同履行</w:t>
      </w:r>
      <w:r>
        <w:rPr>
          <w:rFonts w:hint="eastAsia"/>
        </w:rPr>
        <w:t>完毕，</w:t>
      </w:r>
      <w:r>
        <w:t>未经</w:t>
      </w:r>
      <w:r>
        <w:rPr>
          <w:rFonts w:hint="eastAsia"/>
        </w:rPr>
        <w:t>甲</w:t>
      </w:r>
      <w:r>
        <w:t>方的书面同意</w:t>
      </w:r>
      <w:r>
        <w:rPr>
          <w:rFonts w:hint="eastAsia"/>
        </w:rPr>
        <w:t>，</w:t>
      </w:r>
      <w:r>
        <w:rPr>
          <w:rFonts w:hint="eastAsia" w:ascii="宋体" w:hAnsi="宋体"/>
          <w:szCs w:val="21"/>
        </w:rPr>
        <w:t>乙</w:t>
      </w:r>
      <w:r>
        <w:t>方</w:t>
      </w:r>
      <w:r>
        <w:rPr>
          <w:rFonts w:hint="eastAsia"/>
        </w:rPr>
        <w:t>不得保存在</w:t>
      </w:r>
      <w:r>
        <w:t>履行合同过程中所获得或接触到的任何</w:t>
      </w:r>
      <w:r>
        <w:rPr>
          <w:rFonts w:hint="eastAsia" w:ascii="宋体" w:hAnsi="宋体"/>
          <w:szCs w:val="21"/>
        </w:rPr>
        <w:t>内部数据资料。</w:t>
      </w:r>
    </w:p>
    <w:p w14:paraId="2D5BA1F7">
      <w:pPr>
        <w:ind w:firstLine="422" w:firstLineChars="200"/>
        <w:rPr>
          <w:rFonts w:ascii="宋体" w:hAnsi="宋体"/>
          <w:b/>
          <w:bCs/>
          <w:szCs w:val="21"/>
        </w:rPr>
      </w:pPr>
      <w:r>
        <w:rPr>
          <w:rFonts w:hint="eastAsia" w:ascii="宋体" w:hAnsi="宋体"/>
          <w:b/>
          <w:bCs/>
          <w:szCs w:val="21"/>
        </w:rPr>
        <w:t>第五条  甲方的义务</w:t>
      </w:r>
    </w:p>
    <w:p w14:paraId="00AAFC38">
      <w:pPr>
        <w:ind w:firstLine="420" w:firstLineChars="200"/>
        <w:rPr>
          <w:rFonts w:ascii="宋体" w:hAnsi="宋体"/>
          <w:szCs w:val="21"/>
        </w:rPr>
      </w:pPr>
      <w:r>
        <w:rPr>
          <w:rFonts w:hint="eastAsia" w:ascii="宋体" w:hAnsi="宋体"/>
          <w:szCs w:val="21"/>
        </w:rPr>
        <w:t>1.负责与本服务项目有关的第三方的协调，提供开展服务工作的外部条件。</w:t>
      </w:r>
    </w:p>
    <w:p w14:paraId="7B4DD2A4">
      <w:pPr>
        <w:ind w:firstLine="420" w:firstLineChars="200"/>
        <w:rPr>
          <w:rFonts w:ascii="宋体" w:hAnsi="宋体"/>
          <w:szCs w:val="21"/>
        </w:rPr>
      </w:pPr>
      <w:r>
        <w:rPr>
          <w:rFonts w:hint="eastAsia" w:ascii="宋体" w:hAnsi="宋体"/>
          <w:szCs w:val="21"/>
        </w:rPr>
        <w:t>2.向乙方提供与本项目服务工作有关的资料。</w:t>
      </w:r>
    </w:p>
    <w:p w14:paraId="1E2D4692">
      <w:pPr>
        <w:ind w:firstLine="420" w:firstLineChars="200"/>
        <w:rPr>
          <w:rFonts w:ascii="宋体" w:hAnsi="宋体"/>
          <w:szCs w:val="21"/>
        </w:rPr>
      </w:pPr>
      <w:r>
        <w:rPr>
          <w:rFonts w:hint="eastAsia" w:ascii="宋体" w:hAnsi="宋体"/>
          <w:szCs w:val="21"/>
        </w:rPr>
        <w:t>3.负责组织有关专家对项目试验成果评估报告的评审。</w:t>
      </w:r>
    </w:p>
    <w:p w14:paraId="3C6931E2">
      <w:pPr>
        <w:ind w:firstLine="422" w:firstLineChars="200"/>
        <w:rPr>
          <w:rFonts w:ascii="宋体" w:hAnsi="宋体"/>
          <w:b/>
          <w:bCs/>
          <w:szCs w:val="21"/>
        </w:rPr>
      </w:pPr>
      <w:r>
        <w:rPr>
          <w:rFonts w:hint="eastAsia" w:ascii="宋体" w:hAnsi="宋体"/>
          <w:b/>
          <w:bCs/>
          <w:szCs w:val="21"/>
        </w:rPr>
        <w:t>第六条　乙方的义务</w:t>
      </w:r>
    </w:p>
    <w:p w14:paraId="25373015">
      <w:pPr>
        <w:ind w:firstLine="420" w:firstLineChars="200"/>
        <w:rPr>
          <w:rFonts w:ascii="宋体" w:hAnsi="宋体"/>
          <w:szCs w:val="21"/>
        </w:rPr>
      </w:pPr>
      <w:r>
        <w:rPr>
          <w:rFonts w:hint="eastAsia" w:ascii="宋体" w:hAnsi="宋体"/>
          <w:szCs w:val="21"/>
        </w:rPr>
        <w:t>1.应按照招标文件、投标文件要求按期完成本项目服务工作。</w:t>
      </w:r>
    </w:p>
    <w:p w14:paraId="3AC1BE20">
      <w:pPr>
        <w:ind w:firstLine="420" w:firstLineChars="200"/>
        <w:rPr>
          <w:rFonts w:ascii="宋体" w:hAnsi="宋体"/>
          <w:szCs w:val="21"/>
        </w:rPr>
      </w:pPr>
      <w:r>
        <w:rPr>
          <w:rFonts w:hint="eastAsia" w:ascii="宋体" w:hAnsi="宋体"/>
          <w:szCs w:val="21"/>
        </w:rPr>
        <w:t>2.负责组织项目的实施，保证工程进度和成桥荷载试验工作质量，并满足交通运输部交工验收相关标准。</w:t>
      </w:r>
    </w:p>
    <w:p w14:paraId="3029E627">
      <w:pPr>
        <w:ind w:firstLine="420" w:firstLineChars="200"/>
        <w:rPr>
          <w:rFonts w:ascii="宋体" w:hAnsi="宋体"/>
          <w:szCs w:val="21"/>
        </w:rPr>
      </w:pPr>
      <w:r>
        <w:rPr>
          <w:rFonts w:hint="eastAsia" w:ascii="宋体" w:hAnsi="宋体"/>
          <w:szCs w:val="21"/>
        </w:rPr>
        <w:t>3.</w:t>
      </w:r>
      <w:r>
        <w:rPr>
          <w:rFonts w:hint="eastAsia" w:ascii="宋体" w:hAnsi="宋体"/>
        </w:rPr>
        <w:t>向甲方提交检测资料等各套，一套电子版文件。</w:t>
      </w:r>
    </w:p>
    <w:p w14:paraId="7231B966">
      <w:pPr>
        <w:ind w:firstLine="420" w:firstLineChars="200"/>
        <w:rPr>
          <w:rFonts w:ascii="宋体" w:hAnsi="宋体"/>
          <w:szCs w:val="21"/>
        </w:rPr>
      </w:pPr>
      <w:r>
        <w:rPr>
          <w:rFonts w:hint="eastAsia" w:ascii="宋体" w:hAnsi="宋体"/>
          <w:szCs w:val="21"/>
        </w:rPr>
        <w:t>4.在履行合同期间或合同规定期限内，不得泄露与本合同规定业务活动有关的保密资料。</w:t>
      </w:r>
    </w:p>
    <w:p w14:paraId="373AEE41">
      <w:pPr>
        <w:ind w:firstLine="422" w:firstLineChars="200"/>
        <w:rPr>
          <w:rFonts w:ascii="宋体" w:hAnsi="宋体"/>
          <w:b/>
          <w:bCs/>
          <w:szCs w:val="21"/>
        </w:rPr>
      </w:pPr>
      <w:r>
        <w:rPr>
          <w:rFonts w:hint="eastAsia" w:ascii="宋体" w:hAnsi="宋体"/>
          <w:b/>
          <w:bCs/>
          <w:szCs w:val="21"/>
        </w:rPr>
        <w:t>第七条  甲方的权利</w:t>
      </w:r>
    </w:p>
    <w:p w14:paraId="65E41EFD">
      <w:pPr>
        <w:ind w:firstLine="420" w:firstLineChars="200"/>
        <w:rPr>
          <w:rFonts w:ascii="宋体" w:hAnsi="宋体"/>
          <w:szCs w:val="21"/>
        </w:rPr>
      </w:pPr>
      <w:r>
        <w:rPr>
          <w:rFonts w:hint="eastAsia" w:ascii="宋体" w:hAnsi="宋体"/>
          <w:szCs w:val="21"/>
        </w:rPr>
        <w:t>1.有权向乙方询问工作进展情况及相关内容。</w:t>
      </w:r>
    </w:p>
    <w:p w14:paraId="59DE94D4">
      <w:pPr>
        <w:ind w:firstLine="420" w:firstLineChars="200"/>
        <w:rPr>
          <w:rFonts w:ascii="宋体" w:hAnsi="宋体"/>
          <w:szCs w:val="21"/>
        </w:rPr>
      </w:pPr>
      <w:r>
        <w:rPr>
          <w:rFonts w:hint="eastAsia" w:ascii="宋体" w:hAnsi="宋体"/>
          <w:szCs w:val="21"/>
        </w:rPr>
        <w:t>2.有权阐述对具体问题的意见和建议。</w:t>
      </w:r>
    </w:p>
    <w:p w14:paraId="50BEDCE7">
      <w:pPr>
        <w:ind w:firstLine="420" w:firstLineChars="200"/>
        <w:rPr>
          <w:rFonts w:ascii="宋体" w:hAnsi="宋体"/>
          <w:szCs w:val="21"/>
        </w:rPr>
      </w:pPr>
      <w:r>
        <w:rPr>
          <w:rFonts w:hint="eastAsia" w:ascii="宋体" w:hAnsi="宋体"/>
          <w:szCs w:val="21"/>
        </w:rPr>
        <w:t>3.当甲方认定乙方人员不按合同履行其职责，或与第三人串通给甲方造成经济损失的，甲方有权要求更换人员，直至终止合同并要求乙方承担相应的赔偿责任。</w:t>
      </w:r>
    </w:p>
    <w:p w14:paraId="0598C601">
      <w:pPr>
        <w:ind w:firstLine="422" w:firstLineChars="200"/>
        <w:rPr>
          <w:rFonts w:ascii="宋体" w:hAnsi="宋体"/>
          <w:b/>
          <w:bCs/>
          <w:szCs w:val="21"/>
        </w:rPr>
      </w:pPr>
      <w:r>
        <w:rPr>
          <w:rFonts w:hint="eastAsia" w:ascii="宋体" w:hAnsi="宋体"/>
          <w:b/>
          <w:bCs/>
          <w:szCs w:val="21"/>
        </w:rPr>
        <w:t>第八条  乙方的权利</w:t>
      </w:r>
    </w:p>
    <w:p w14:paraId="1C47815B">
      <w:pPr>
        <w:ind w:firstLine="420" w:firstLineChars="200"/>
        <w:rPr>
          <w:rFonts w:ascii="宋体" w:hAnsi="宋体"/>
          <w:szCs w:val="21"/>
        </w:rPr>
      </w:pPr>
      <w:r>
        <w:rPr>
          <w:rFonts w:hint="eastAsia" w:ascii="宋体" w:hAnsi="宋体"/>
          <w:szCs w:val="21"/>
        </w:rPr>
        <w:t>1.乙方在本项目服务过程中，如甲方提供的资料不明确时可向甲方提出书面报告。</w:t>
      </w:r>
    </w:p>
    <w:p w14:paraId="0A71052E">
      <w:pPr>
        <w:ind w:firstLine="420" w:firstLineChars="200"/>
        <w:rPr>
          <w:rFonts w:ascii="宋体" w:hAnsi="宋体"/>
          <w:szCs w:val="21"/>
        </w:rPr>
      </w:pPr>
      <w:r>
        <w:rPr>
          <w:rFonts w:hint="eastAsia" w:ascii="宋体" w:hAnsi="宋体"/>
          <w:szCs w:val="21"/>
        </w:rPr>
        <w:t>2.乙方在本项目服务过程中，有权对第三方提出与本服务业务有关的问题进行核对或查问。</w:t>
      </w:r>
    </w:p>
    <w:p w14:paraId="4BB47A2C">
      <w:pPr>
        <w:ind w:firstLine="420" w:firstLineChars="200"/>
        <w:rPr>
          <w:rFonts w:ascii="宋体" w:hAnsi="宋体"/>
          <w:szCs w:val="21"/>
        </w:rPr>
      </w:pPr>
      <w:r>
        <w:rPr>
          <w:rFonts w:hint="eastAsia" w:ascii="宋体" w:hAnsi="宋体"/>
          <w:szCs w:val="21"/>
        </w:rPr>
        <w:t>3.乙方在本项目服务过程中，有到工程现场勘察的权利。</w:t>
      </w:r>
    </w:p>
    <w:p w14:paraId="2E3446B1">
      <w:pPr>
        <w:ind w:firstLine="422" w:firstLineChars="200"/>
        <w:rPr>
          <w:rFonts w:ascii="宋体" w:hAnsi="宋体"/>
          <w:b/>
          <w:bCs/>
          <w:szCs w:val="21"/>
        </w:rPr>
      </w:pPr>
      <w:r>
        <w:rPr>
          <w:rFonts w:hint="eastAsia" w:ascii="宋体" w:hAnsi="宋体"/>
          <w:b/>
          <w:bCs/>
          <w:szCs w:val="21"/>
        </w:rPr>
        <w:t>第九条  甲方的责任</w:t>
      </w:r>
    </w:p>
    <w:p w14:paraId="1C319B64">
      <w:pPr>
        <w:ind w:firstLine="420" w:firstLineChars="200"/>
        <w:rPr>
          <w:rFonts w:ascii="宋体" w:hAnsi="宋体"/>
          <w:szCs w:val="21"/>
        </w:rPr>
      </w:pPr>
      <w:r>
        <w:rPr>
          <w:rFonts w:hint="eastAsia" w:ascii="宋体" w:hAnsi="宋体"/>
          <w:szCs w:val="21"/>
        </w:rPr>
        <w:t>1.应当履行本合同约定的义务，如有违反则应当承担违约责任，赔偿给乙方造成的损失。</w:t>
      </w:r>
    </w:p>
    <w:p w14:paraId="709AFCF5">
      <w:pPr>
        <w:ind w:firstLine="420" w:firstLineChars="200"/>
        <w:rPr>
          <w:rFonts w:ascii="宋体" w:hAnsi="宋体"/>
          <w:szCs w:val="21"/>
        </w:rPr>
      </w:pPr>
      <w:r>
        <w:rPr>
          <w:rFonts w:hint="eastAsia" w:ascii="宋体" w:hAnsi="宋体"/>
          <w:szCs w:val="21"/>
        </w:rPr>
        <w:t>2.甲方向乙方提出赔偿要求不能成立时，则应补偿由于该赔偿或其他要求所导致乙方的各种费用的支出。</w:t>
      </w:r>
    </w:p>
    <w:p w14:paraId="42CDE211">
      <w:pPr>
        <w:ind w:firstLine="422" w:firstLineChars="200"/>
        <w:rPr>
          <w:rFonts w:ascii="宋体" w:hAnsi="宋体"/>
          <w:b/>
          <w:bCs/>
          <w:szCs w:val="21"/>
        </w:rPr>
      </w:pPr>
      <w:r>
        <w:rPr>
          <w:rFonts w:hint="eastAsia" w:ascii="宋体" w:hAnsi="宋体"/>
          <w:b/>
          <w:bCs/>
          <w:szCs w:val="21"/>
        </w:rPr>
        <w:t>第十条  乙方的责任</w:t>
      </w:r>
    </w:p>
    <w:p w14:paraId="4E838737">
      <w:pPr>
        <w:ind w:firstLine="420" w:firstLineChars="200"/>
        <w:rPr>
          <w:rFonts w:ascii="宋体" w:hAnsi="宋体"/>
          <w:szCs w:val="21"/>
        </w:rPr>
      </w:pPr>
      <w:r>
        <w:rPr>
          <w:rFonts w:hint="eastAsia" w:ascii="宋体" w:hAnsi="宋体"/>
          <w:szCs w:val="21"/>
        </w:rPr>
        <w:t>1.乙方的责任期即本合同有效期。如因非乙方的责任造成进度的推迟或延误而超过约定的日期，双方应进一步约定相应延长合同有效期。</w:t>
      </w:r>
    </w:p>
    <w:p w14:paraId="040F0A41">
      <w:pPr>
        <w:ind w:firstLine="420" w:firstLineChars="200"/>
        <w:rPr>
          <w:rFonts w:ascii="宋体" w:hAnsi="宋体"/>
          <w:szCs w:val="21"/>
        </w:rPr>
      </w:pPr>
      <w:r>
        <w:rPr>
          <w:rFonts w:hint="eastAsia" w:ascii="宋体" w:hAnsi="宋体"/>
          <w:szCs w:val="21"/>
        </w:rPr>
        <w:t>2.乙方的责任期内，应当履行本合同中约定的义务，因乙方的单方过失造成的经济损失，应当向甲方进行赔偿。</w:t>
      </w:r>
    </w:p>
    <w:p w14:paraId="2AB41C32">
      <w:pPr>
        <w:ind w:firstLine="420" w:firstLineChars="200"/>
        <w:rPr>
          <w:rFonts w:ascii="宋体" w:hAnsi="宋体"/>
          <w:szCs w:val="21"/>
        </w:rPr>
      </w:pPr>
      <w:r>
        <w:rPr>
          <w:rFonts w:hint="eastAsia" w:ascii="宋体" w:hAnsi="宋体"/>
          <w:szCs w:val="21"/>
        </w:rPr>
        <w:t>3.乙方对甲方或第三方所提出的问题不能及时核对或答复，导致合同不能全部或部分履行，乙方应承担责任。</w:t>
      </w:r>
    </w:p>
    <w:p w14:paraId="1B08CE80">
      <w:pPr>
        <w:ind w:firstLine="420" w:firstLineChars="200"/>
        <w:rPr>
          <w:rFonts w:ascii="宋体" w:hAnsi="宋体"/>
          <w:szCs w:val="21"/>
        </w:rPr>
      </w:pPr>
      <w:r>
        <w:rPr>
          <w:rFonts w:hint="eastAsia" w:ascii="宋体" w:hAnsi="宋体"/>
          <w:szCs w:val="21"/>
        </w:rPr>
        <w:t>4.乙方向甲方提出赔偿要求不能成立时，则应补偿由于该赔偿或其他要求所导致甲方的各种费用的支出。</w:t>
      </w:r>
    </w:p>
    <w:p w14:paraId="18EA5482">
      <w:pPr>
        <w:ind w:firstLine="422" w:firstLineChars="200"/>
        <w:rPr>
          <w:rFonts w:ascii="宋体" w:hAnsi="宋体"/>
          <w:b/>
          <w:bCs/>
          <w:szCs w:val="21"/>
        </w:rPr>
      </w:pPr>
      <w:r>
        <w:rPr>
          <w:rFonts w:hint="eastAsia" w:ascii="宋体" w:hAnsi="宋体"/>
          <w:b/>
          <w:bCs/>
          <w:szCs w:val="21"/>
        </w:rPr>
        <w:t>第十一条  人员要求</w:t>
      </w:r>
    </w:p>
    <w:p w14:paraId="36877732">
      <w:pPr>
        <w:ind w:firstLine="420" w:firstLineChars="200"/>
        <w:rPr>
          <w:rFonts w:ascii="宋体" w:hAnsi="宋体"/>
          <w:szCs w:val="21"/>
        </w:rPr>
      </w:pPr>
      <w:r>
        <w:rPr>
          <w:rFonts w:hint="eastAsia" w:ascii="宋体" w:hAnsi="宋体"/>
          <w:szCs w:val="21"/>
        </w:rPr>
        <w:t>1.参加本项目试验的人员必须具有国家和有关部门规定的相应资质。</w:t>
      </w:r>
    </w:p>
    <w:p w14:paraId="4EE4D818">
      <w:pPr>
        <w:ind w:firstLine="420" w:firstLineChars="200"/>
        <w:rPr>
          <w:rFonts w:ascii="宋体" w:hAnsi="宋体"/>
          <w:szCs w:val="21"/>
        </w:rPr>
      </w:pPr>
      <w:r>
        <w:rPr>
          <w:rFonts w:hint="eastAsia" w:ascii="宋体" w:hAnsi="宋体"/>
          <w:szCs w:val="21"/>
        </w:rPr>
        <w:t>2. 参加本项目的试验人员的配置必须与投标文件中的服务承诺书和试验服务组织实施方案一致。</w:t>
      </w:r>
    </w:p>
    <w:p w14:paraId="69B93B3E">
      <w:pPr>
        <w:ind w:firstLine="420" w:firstLineChars="200"/>
        <w:rPr>
          <w:rFonts w:ascii="宋体" w:hAnsi="宋体"/>
          <w:szCs w:val="21"/>
        </w:rPr>
      </w:pPr>
      <w:r>
        <w:rPr>
          <w:rFonts w:hint="eastAsia" w:ascii="宋体" w:hAnsi="宋体"/>
          <w:szCs w:val="21"/>
        </w:rPr>
        <w:t>3.必须以直属试验人员参与本项目服务，不得使用挂靠队伍。</w:t>
      </w:r>
    </w:p>
    <w:p w14:paraId="2018F649">
      <w:pPr>
        <w:ind w:firstLine="422" w:firstLineChars="200"/>
        <w:rPr>
          <w:rFonts w:ascii="宋体" w:hAnsi="宋体"/>
          <w:b/>
          <w:bCs/>
          <w:szCs w:val="21"/>
        </w:rPr>
      </w:pPr>
      <w:r>
        <w:rPr>
          <w:rFonts w:hint="eastAsia" w:ascii="宋体" w:hAnsi="宋体"/>
          <w:b/>
          <w:bCs/>
          <w:szCs w:val="21"/>
        </w:rPr>
        <w:t>第十二条  乙方服务工具要求</w:t>
      </w:r>
    </w:p>
    <w:p w14:paraId="39117ADA">
      <w:pPr>
        <w:ind w:firstLine="420" w:firstLineChars="200"/>
        <w:rPr>
          <w:rFonts w:ascii="宋体" w:hAnsi="宋体"/>
          <w:szCs w:val="21"/>
        </w:rPr>
      </w:pPr>
      <w:r>
        <w:rPr>
          <w:rFonts w:hint="eastAsia" w:ascii="宋体" w:hAnsi="宋体"/>
          <w:szCs w:val="21"/>
        </w:rPr>
        <w:t>1.乙方应配备中标项目所需的足够数量的仪器、仪表以及工具等设备。用户不需向乙方提供施工工具和仪器、仪表。</w:t>
      </w:r>
    </w:p>
    <w:p w14:paraId="42B72B8C">
      <w:pPr>
        <w:ind w:firstLine="420" w:firstLineChars="200"/>
        <w:rPr>
          <w:rFonts w:ascii="宋体" w:hAnsi="宋体"/>
          <w:szCs w:val="21"/>
        </w:rPr>
      </w:pPr>
      <w:r>
        <w:rPr>
          <w:rFonts w:hint="eastAsia" w:ascii="宋体" w:hAnsi="宋体"/>
          <w:szCs w:val="21"/>
        </w:rPr>
        <w:t>2.乙方在提供服务过程中应自备车辆。</w:t>
      </w:r>
    </w:p>
    <w:p w14:paraId="2203102C">
      <w:pPr>
        <w:ind w:firstLine="422" w:firstLineChars="200"/>
        <w:rPr>
          <w:rFonts w:ascii="宋体" w:hAnsi="宋体"/>
          <w:b/>
          <w:bCs/>
          <w:szCs w:val="21"/>
        </w:rPr>
      </w:pPr>
      <w:r>
        <w:rPr>
          <w:rFonts w:hint="eastAsia" w:ascii="宋体" w:hAnsi="宋体"/>
          <w:b/>
          <w:bCs/>
          <w:szCs w:val="21"/>
        </w:rPr>
        <w:t>第十三条  保密要求</w:t>
      </w:r>
    </w:p>
    <w:p w14:paraId="38D4E698">
      <w:pPr>
        <w:ind w:firstLine="420" w:firstLineChars="200"/>
        <w:rPr>
          <w:rFonts w:ascii="宋体" w:hAnsi="宋体"/>
          <w:szCs w:val="21"/>
        </w:rPr>
      </w:pPr>
      <w:r>
        <w:rPr>
          <w:rFonts w:hint="eastAsia" w:ascii="宋体" w:hAnsi="宋体"/>
          <w:szCs w:val="21"/>
        </w:rPr>
        <w:t>1.</w:t>
      </w:r>
      <w:r>
        <w:rPr>
          <w:rFonts w:ascii="宋体" w:hAnsi="宋体"/>
          <w:szCs w:val="21"/>
        </w:rPr>
        <w:t>由甲方收集的、开发的、整理的、复制的、研究的和准备的与本合同项下工作有关的所有资料在提供给乙方时，均被视为保密的，</w:t>
      </w:r>
      <w:r>
        <w:rPr>
          <w:rFonts w:hint="eastAsia" w:ascii="宋体" w:hAnsi="宋体"/>
          <w:szCs w:val="21"/>
        </w:rPr>
        <w:t>不得泄露给除甲方或其</w:t>
      </w:r>
      <w:r>
        <w:rPr>
          <w:rFonts w:ascii="宋体" w:hAnsi="宋体"/>
          <w:szCs w:val="21"/>
        </w:rPr>
        <w:t>指定的代表之外的任何人、企业或公司，不管本合同因何种原因终止，本条款一直约束乙方。</w:t>
      </w:r>
    </w:p>
    <w:p w14:paraId="02F75024">
      <w:pPr>
        <w:ind w:firstLine="420" w:firstLineChars="200"/>
        <w:rPr>
          <w:rFonts w:ascii="宋体" w:hAnsi="宋体"/>
          <w:szCs w:val="21"/>
        </w:rPr>
      </w:pPr>
      <w:r>
        <w:rPr>
          <w:rFonts w:hint="eastAsia" w:ascii="宋体" w:hAnsi="宋体"/>
          <w:szCs w:val="21"/>
        </w:rPr>
        <w:t>2.</w:t>
      </w:r>
      <w:r>
        <w:rPr>
          <w:rFonts w:ascii="宋体" w:hAnsi="宋体"/>
          <w:szCs w:val="21"/>
        </w:rPr>
        <w:t>乙方在履行合同过程中所获得或接触到的任何</w:t>
      </w:r>
      <w:r>
        <w:rPr>
          <w:rFonts w:hint="eastAsia" w:ascii="宋体" w:hAnsi="宋体"/>
          <w:szCs w:val="21"/>
        </w:rPr>
        <w:t>内部数据资料，未经甲方同意，不得向第三方透露。</w:t>
      </w:r>
    </w:p>
    <w:p w14:paraId="35501F99">
      <w:pPr>
        <w:ind w:firstLine="420" w:firstLineChars="200"/>
        <w:rPr>
          <w:rFonts w:ascii="宋体" w:hAnsi="宋体"/>
          <w:szCs w:val="21"/>
        </w:rPr>
      </w:pPr>
      <w:r>
        <w:rPr>
          <w:rFonts w:hint="eastAsia" w:ascii="宋体" w:hAnsi="宋体"/>
          <w:szCs w:val="21"/>
        </w:rPr>
        <w:t>3.</w:t>
      </w:r>
      <w:r>
        <w:rPr>
          <w:rFonts w:ascii="宋体" w:hAnsi="宋体"/>
          <w:szCs w:val="21"/>
        </w:rPr>
        <w:t>乙方</w:t>
      </w:r>
      <w:r>
        <w:rPr>
          <w:rFonts w:hint="eastAsia" w:ascii="宋体" w:hAnsi="宋体"/>
          <w:szCs w:val="21"/>
        </w:rPr>
        <w:t>实施项目的一切程序都应符合国家安全、保密的有关规定和标准。</w:t>
      </w:r>
    </w:p>
    <w:p w14:paraId="7F0AD298">
      <w:pPr>
        <w:ind w:firstLine="420" w:firstLineChars="200"/>
        <w:rPr>
          <w:rFonts w:ascii="宋体" w:hAnsi="宋体"/>
          <w:szCs w:val="21"/>
        </w:rPr>
      </w:pPr>
      <w:r>
        <w:rPr>
          <w:rFonts w:hint="eastAsia" w:ascii="宋体" w:hAnsi="宋体"/>
          <w:szCs w:val="21"/>
        </w:rPr>
        <w:t>4.</w:t>
      </w:r>
      <w:r>
        <w:rPr>
          <w:rFonts w:ascii="宋体" w:hAnsi="宋体"/>
          <w:szCs w:val="21"/>
        </w:rPr>
        <w:t>乙方</w:t>
      </w:r>
      <w:r>
        <w:rPr>
          <w:rFonts w:hint="eastAsia" w:ascii="宋体" w:hAnsi="宋体"/>
          <w:szCs w:val="21"/>
        </w:rPr>
        <w:t>参加项目的有关人员均需同甲方签订保密协议。</w:t>
      </w:r>
    </w:p>
    <w:p w14:paraId="1DE28516">
      <w:pPr>
        <w:ind w:firstLine="422" w:firstLineChars="200"/>
        <w:rPr>
          <w:rFonts w:ascii="宋体" w:hAnsi="宋体"/>
          <w:b/>
          <w:bCs/>
          <w:szCs w:val="21"/>
        </w:rPr>
      </w:pPr>
      <w:r>
        <w:rPr>
          <w:rFonts w:hint="eastAsia" w:ascii="宋体" w:hAnsi="宋体"/>
          <w:b/>
          <w:bCs/>
          <w:szCs w:val="21"/>
        </w:rPr>
        <w:t xml:space="preserve">第十四条  验收     </w:t>
      </w:r>
    </w:p>
    <w:p w14:paraId="3646AE2E">
      <w:pPr>
        <w:ind w:firstLine="420" w:firstLineChars="200"/>
        <w:rPr>
          <w:rFonts w:ascii="宋体" w:hAnsi="宋体"/>
          <w:szCs w:val="21"/>
        </w:rPr>
      </w:pPr>
      <w:r>
        <w:rPr>
          <w:rFonts w:hint="eastAsia" w:ascii="宋体" w:hAnsi="宋体"/>
          <w:szCs w:val="21"/>
        </w:rPr>
        <w:t>1.下列文件的验收分为</w:t>
      </w:r>
      <w:r>
        <w:rPr>
          <w:rFonts w:hint="eastAsia" w:ascii="宋体" w:hAnsi="宋体"/>
          <w:szCs w:val="21"/>
          <w:u w:val="single"/>
        </w:rPr>
        <w:t xml:space="preserve">          三</w:t>
      </w:r>
      <w:r>
        <w:rPr>
          <w:rFonts w:hint="eastAsia" w:ascii="宋体" w:hAnsi="宋体"/>
          <w:szCs w:val="21"/>
        </w:rPr>
        <w:t>个阶段：</w:t>
      </w:r>
    </w:p>
    <w:p w14:paraId="2EF5F8B1">
      <w:pPr>
        <w:ind w:firstLine="420" w:firstLineChars="200"/>
        <w:rPr>
          <w:rFonts w:ascii="宋体" w:hAnsi="宋体"/>
          <w:szCs w:val="21"/>
        </w:rPr>
      </w:pPr>
      <w:r>
        <w:rPr>
          <w:rFonts w:hint="eastAsia" w:ascii="宋体" w:hAnsi="宋体"/>
          <w:szCs w:val="21"/>
        </w:rPr>
        <w:t>2.其余文件和工作由用户组织有关技术人员根据国家和行业有关规范、规程、标准和用户需求直接验收。</w:t>
      </w:r>
    </w:p>
    <w:p w14:paraId="2FFB3DFB">
      <w:pPr>
        <w:ind w:firstLine="420" w:firstLineChars="200"/>
        <w:rPr>
          <w:rFonts w:ascii="宋体" w:hAnsi="宋体"/>
          <w:szCs w:val="21"/>
        </w:rPr>
      </w:pPr>
      <w:r>
        <w:rPr>
          <w:rFonts w:hint="eastAsia" w:ascii="宋体" w:hAnsi="宋体"/>
          <w:szCs w:val="21"/>
        </w:rPr>
        <w:t>3.验收依据为招标文件、投标文件，国家和行业有关规范、规程和标准。</w:t>
      </w:r>
    </w:p>
    <w:p w14:paraId="6282F490">
      <w:pPr>
        <w:ind w:firstLine="422" w:firstLineChars="200"/>
        <w:rPr>
          <w:rFonts w:ascii="宋体" w:hAnsi="宋体"/>
          <w:b/>
          <w:bCs/>
          <w:szCs w:val="21"/>
        </w:rPr>
      </w:pPr>
      <w:r>
        <w:rPr>
          <w:rFonts w:hint="eastAsia" w:ascii="宋体" w:hAnsi="宋体"/>
          <w:b/>
          <w:bCs/>
          <w:szCs w:val="21"/>
        </w:rPr>
        <w:t>第十五条  付款方式</w:t>
      </w:r>
    </w:p>
    <w:p w14:paraId="442EA491">
      <w:pPr>
        <w:ind w:firstLine="420" w:firstLineChars="200"/>
        <w:rPr>
          <w:rFonts w:ascii="宋体" w:hAnsi="宋体"/>
          <w:szCs w:val="21"/>
        </w:rPr>
      </w:pPr>
      <w:r>
        <w:rPr>
          <w:rFonts w:hint="eastAsia" w:ascii="宋体" w:hAnsi="宋体"/>
          <w:szCs w:val="21"/>
        </w:rPr>
        <w:t>1.合同签订后   天内乙方向甲方开具合法有效的发票后，甲方于   天内向乙方支付合同总价%的款项。</w:t>
      </w:r>
    </w:p>
    <w:p w14:paraId="41B3601B">
      <w:pPr>
        <w:ind w:firstLine="420" w:firstLineChars="200"/>
        <w:rPr>
          <w:rFonts w:ascii="宋体" w:hAnsi="宋体"/>
          <w:szCs w:val="21"/>
        </w:rPr>
      </w:pPr>
      <w:r>
        <w:rPr>
          <w:rFonts w:hint="eastAsia" w:ascii="宋体" w:hAnsi="宋体"/>
          <w:szCs w:val="21"/>
        </w:rPr>
        <w:t>2.检测完成并提交评估报告后  天内，乙方向甲方开具合法有效发票后 天，甲方向乙方支付合同总价%的款项。</w:t>
      </w:r>
    </w:p>
    <w:p w14:paraId="06083A4E">
      <w:pPr>
        <w:ind w:firstLine="420" w:firstLineChars="200"/>
        <w:rPr>
          <w:rFonts w:ascii="宋体" w:hAnsi="宋体"/>
          <w:szCs w:val="21"/>
        </w:rPr>
      </w:pPr>
      <w:r>
        <w:rPr>
          <w:rFonts w:hint="eastAsia" w:ascii="宋体" w:hAnsi="宋体"/>
          <w:szCs w:val="21"/>
        </w:rPr>
        <w:t>3.报告通过专家评审后，甲方向乙方支付合同总价%的款项。</w:t>
      </w:r>
    </w:p>
    <w:p w14:paraId="3D73A1CB">
      <w:pPr>
        <w:ind w:firstLine="422" w:firstLineChars="200"/>
        <w:rPr>
          <w:rFonts w:ascii="宋体" w:hAnsi="宋体"/>
          <w:b/>
          <w:bCs/>
          <w:szCs w:val="21"/>
        </w:rPr>
      </w:pPr>
      <w:r>
        <w:rPr>
          <w:rFonts w:hint="eastAsia" w:ascii="宋体" w:hAnsi="宋体"/>
          <w:b/>
          <w:bCs/>
          <w:szCs w:val="21"/>
        </w:rPr>
        <w:t>第十六条  争议解决办法</w:t>
      </w:r>
    </w:p>
    <w:p w14:paraId="2DF99143">
      <w:pPr>
        <w:ind w:firstLine="420" w:firstLineChars="200"/>
        <w:rPr>
          <w:rFonts w:ascii="宋体" w:hAnsi="宋体"/>
          <w:szCs w:val="21"/>
        </w:rPr>
      </w:pPr>
      <w:r>
        <w:rPr>
          <w:rFonts w:hint="eastAsia" w:ascii="宋体" w:hAnsi="宋体"/>
          <w:szCs w:val="21"/>
        </w:rPr>
        <w:t>执行本合同发生的争议，由甲乙双方协商解决，如协商不成的，应提交甲方所在地人民法院诉讼解决。</w:t>
      </w:r>
    </w:p>
    <w:p w14:paraId="1146A8C0">
      <w:pPr>
        <w:ind w:firstLine="422" w:firstLineChars="200"/>
        <w:rPr>
          <w:rFonts w:ascii="宋体" w:hAnsi="宋体"/>
          <w:b/>
          <w:bCs/>
          <w:szCs w:val="21"/>
        </w:rPr>
      </w:pPr>
      <w:r>
        <w:rPr>
          <w:rFonts w:hint="eastAsia" w:ascii="宋体" w:hAnsi="宋体"/>
          <w:b/>
          <w:bCs/>
          <w:szCs w:val="21"/>
        </w:rPr>
        <w:t>第十七条  风险责任</w:t>
      </w:r>
    </w:p>
    <w:p w14:paraId="402C1F38">
      <w:pPr>
        <w:ind w:firstLine="420" w:firstLineChars="200"/>
        <w:rPr>
          <w:rFonts w:ascii="宋体" w:hAnsi="宋体"/>
          <w:szCs w:val="21"/>
        </w:rPr>
      </w:pPr>
      <w:r>
        <w:rPr>
          <w:rFonts w:hint="eastAsia" w:ascii="宋体" w:hAnsi="宋体"/>
          <w:szCs w:val="21"/>
        </w:rPr>
        <w:t>1、乙方应完全按照招标文件的要求和乙方投标文件的承诺完成本项目，出于自身财务、技术、人力等原因导致项目失败的，应承担全部责任。</w:t>
      </w:r>
    </w:p>
    <w:p w14:paraId="4D72F9B6">
      <w:pPr>
        <w:ind w:firstLine="420" w:firstLineChars="200"/>
        <w:rPr>
          <w:rFonts w:ascii="宋体" w:hAnsi="宋体"/>
          <w:szCs w:val="21"/>
        </w:rPr>
      </w:pPr>
      <w:r>
        <w:rPr>
          <w:rFonts w:hint="eastAsia" w:ascii="宋体" w:hAnsi="宋体"/>
          <w:szCs w:val="21"/>
        </w:rPr>
        <w:t>2.乙方在实施荷载试验过程中应对自身的安全生产负责，若非因甲方原因发生的各种事故甲方不承担任何责任。</w:t>
      </w:r>
    </w:p>
    <w:p w14:paraId="603E608F">
      <w:pPr>
        <w:ind w:firstLine="422" w:firstLineChars="200"/>
        <w:rPr>
          <w:rFonts w:ascii="宋体" w:hAnsi="宋体"/>
          <w:b/>
          <w:bCs/>
          <w:szCs w:val="21"/>
        </w:rPr>
      </w:pPr>
      <w:r>
        <w:rPr>
          <w:rFonts w:hint="eastAsia" w:ascii="宋体" w:hAnsi="宋体"/>
          <w:b/>
          <w:bCs/>
          <w:szCs w:val="21"/>
        </w:rPr>
        <w:t>第十八条  违约责任</w:t>
      </w:r>
    </w:p>
    <w:p w14:paraId="09925C96">
      <w:pPr>
        <w:pStyle w:val="20"/>
        <w:spacing w:line="240" w:lineRule="auto"/>
        <w:rPr>
          <w:rFonts w:ascii="宋体" w:hAnsi="宋体"/>
          <w:szCs w:val="21"/>
        </w:rPr>
      </w:pPr>
      <w:r>
        <w:rPr>
          <w:rFonts w:hint="eastAsia" w:ascii="宋体" w:hAnsi="宋体"/>
          <w:szCs w:val="21"/>
        </w:rPr>
        <w:t>1.因乙方原因，未能按规定时间完成有关工作的，每延误一天，甲方可在支付合同余款中扣除合同价款千分之一。</w:t>
      </w:r>
    </w:p>
    <w:p w14:paraId="5841EA44">
      <w:pPr>
        <w:ind w:firstLine="420" w:firstLineChars="200"/>
        <w:rPr>
          <w:rFonts w:ascii="宋体" w:hAnsi="宋体"/>
          <w:szCs w:val="21"/>
        </w:rPr>
      </w:pPr>
      <w:r>
        <w:rPr>
          <w:rFonts w:hint="eastAsia" w:ascii="宋体" w:hAnsi="宋体"/>
          <w:szCs w:val="21"/>
        </w:rPr>
        <w:t>2.由于乙方原因造成试验成果质量低劣，不能满足大纲要求时，应继续完善试验工作，其费用由乙方承担。</w:t>
      </w:r>
    </w:p>
    <w:p w14:paraId="3F41DD5C">
      <w:pPr>
        <w:ind w:firstLine="420" w:firstLineChars="200"/>
        <w:rPr>
          <w:rFonts w:ascii="宋体" w:hAnsi="宋体"/>
          <w:szCs w:val="21"/>
        </w:rPr>
      </w:pPr>
      <w:r>
        <w:rPr>
          <w:rFonts w:hint="eastAsia" w:ascii="宋体" w:hAnsi="宋体"/>
          <w:szCs w:val="21"/>
        </w:rPr>
        <w:t>3.乙方交付的成果经验收不合格，应于7日内无条件修改，费用由乙方自行承担，在甲方要求整改后再次验收不合格的，甲方有权解除合同、要求乙方返还甲方已支付的合同款项，并有权要求乙方按合同总额   %支付违约金。</w:t>
      </w:r>
    </w:p>
    <w:p w14:paraId="31575502">
      <w:pPr>
        <w:ind w:firstLine="420" w:firstLineChars="200"/>
        <w:rPr>
          <w:rFonts w:ascii="宋体" w:hAnsi="宋体"/>
          <w:szCs w:val="21"/>
        </w:rPr>
      </w:pPr>
      <w:r>
        <w:rPr>
          <w:rFonts w:hint="eastAsia" w:ascii="宋体" w:hAnsi="宋体"/>
          <w:szCs w:val="21"/>
        </w:rPr>
        <w:t>4.若甲方发现乙方派出的试验服务人员或提供的试验仪器设备不符合合同要求，乙方应在3天之内按要求派出人员或提供满足投标文件承诺的仪器设备，否则甲方有权终止合同，并保留追究乙方责任及要求赔偿损失的权利。</w:t>
      </w:r>
    </w:p>
    <w:p w14:paraId="072D82A9">
      <w:pPr>
        <w:ind w:firstLine="420" w:firstLineChars="200"/>
        <w:rPr>
          <w:rFonts w:ascii="宋体" w:hAnsi="宋体"/>
          <w:szCs w:val="21"/>
        </w:rPr>
      </w:pPr>
      <w:r>
        <w:rPr>
          <w:rFonts w:hint="eastAsia" w:ascii="宋体" w:hAnsi="宋体"/>
          <w:szCs w:val="21"/>
        </w:rPr>
        <w:t>5.乙方或其工作人员违反本合同约定的保密义务，甲方有权要求乙方按合同总额   %支付违约金；造成不良影响或对甲方造成损失的，甲方有权要求乙方消除影响，承担赔偿责任，并有权解除合同。</w:t>
      </w:r>
    </w:p>
    <w:p w14:paraId="6F4534F6">
      <w:pPr>
        <w:ind w:firstLine="420" w:firstLineChars="200"/>
        <w:rPr>
          <w:rFonts w:ascii="宋体" w:hAnsi="宋体"/>
          <w:szCs w:val="21"/>
        </w:rPr>
      </w:pPr>
      <w:r>
        <w:rPr>
          <w:rFonts w:hint="eastAsia" w:ascii="宋体" w:hAnsi="宋体"/>
          <w:szCs w:val="21"/>
        </w:rPr>
        <w:t>6.因乙方提供的服务成果受到侵权指控或者引发法律纠纷，影响甲方使用服务成果或者导致合同目的不能实现的，甲方有权要求乙方按合同总额   %支付违约金，并有权解除合同。</w:t>
      </w:r>
    </w:p>
    <w:p w14:paraId="182A7AED">
      <w:pPr>
        <w:ind w:firstLine="422" w:firstLineChars="200"/>
        <w:rPr>
          <w:rFonts w:ascii="宋体" w:hAnsi="宋体"/>
          <w:b/>
          <w:bCs/>
          <w:szCs w:val="21"/>
        </w:rPr>
      </w:pPr>
      <w:r>
        <w:rPr>
          <w:rFonts w:hint="eastAsia" w:ascii="宋体" w:hAnsi="宋体"/>
          <w:b/>
          <w:bCs/>
          <w:szCs w:val="21"/>
        </w:rPr>
        <w:t>第十九条  其他</w:t>
      </w:r>
    </w:p>
    <w:p w14:paraId="3ACEF235">
      <w:pPr>
        <w:ind w:firstLine="420" w:firstLineChars="200"/>
        <w:rPr>
          <w:rFonts w:ascii="宋体" w:hAnsi="宋体"/>
          <w:szCs w:val="21"/>
        </w:rPr>
      </w:pPr>
      <w:r>
        <w:rPr>
          <w:rFonts w:hint="eastAsia" w:ascii="宋体" w:hAnsi="宋体"/>
          <w:szCs w:val="21"/>
        </w:rPr>
        <w:t>1.本协议书与下列文件一起构成合同文件，如下述文件之间有任何抵触、矛盾或歧义，应按以下顺序解释：</w:t>
      </w:r>
    </w:p>
    <w:p w14:paraId="3EBFD72F">
      <w:pPr>
        <w:ind w:firstLine="420" w:firstLineChars="200"/>
        <w:rPr>
          <w:rFonts w:ascii="宋体" w:hAnsi="宋体"/>
          <w:szCs w:val="21"/>
        </w:rPr>
      </w:pPr>
      <w:r>
        <w:rPr>
          <w:rFonts w:hint="eastAsia" w:ascii="宋体" w:hAnsi="宋体"/>
          <w:szCs w:val="21"/>
        </w:rPr>
        <w:t>（1）政府采购合同协议书及其变更、补充协议</w:t>
      </w:r>
    </w:p>
    <w:p w14:paraId="72DF14B5">
      <w:pPr>
        <w:ind w:firstLine="420" w:firstLineChars="200"/>
        <w:rPr>
          <w:rFonts w:ascii="宋体" w:hAnsi="宋体"/>
          <w:szCs w:val="21"/>
        </w:rPr>
      </w:pPr>
      <w:r>
        <w:rPr>
          <w:rFonts w:hint="eastAsia" w:ascii="宋体" w:hAnsi="宋体"/>
          <w:szCs w:val="21"/>
        </w:rPr>
        <w:t>（2）政府采购合同专用条款</w:t>
      </w:r>
    </w:p>
    <w:p w14:paraId="6A45A1A7">
      <w:pPr>
        <w:ind w:firstLine="420" w:firstLineChars="200"/>
        <w:rPr>
          <w:rFonts w:ascii="宋体" w:hAnsi="宋体"/>
          <w:szCs w:val="21"/>
        </w:rPr>
      </w:pPr>
      <w:r>
        <w:rPr>
          <w:rFonts w:hint="eastAsia" w:ascii="宋体" w:hAnsi="宋体"/>
          <w:szCs w:val="21"/>
        </w:rPr>
        <w:t>（3）政府采购合同通用条款</w:t>
      </w:r>
    </w:p>
    <w:p w14:paraId="31F08D0E">
      <w:pPr>
        <w:ind w:firstLine="420" w:firstLineChars="200"/>
        <w:rPr>
          <w:rFonts w:ascii="宋体" w:hAnsi="宋体"/>
          <w:szCs w:val="21"/>
        </w:rPr>
      </w:pPr>
      <w:r>
        <w:rPr>
          <w:rFonts w:hint="eastAsia" w:ascii="宋体" w:hAnsi="宋体"/>
          <w:szCs w:val="21"/>
        </w:rPr>
        <w:t>（4）中标（成交）通知书</w:t>
      </w:r>
    </w:p>
    <w:p w14:paraId="6695F025">
      <w:pPr>
        <w:ind w:firstLine="420" w:firstLineChars="200"/>
        <w:rPr>
          <w:rFonts w:ascii="宋体" w:hAnsi="宋体"/>
          <w:szCs w:val="21"/>
        </w:rPr>
      </w:pPr>
      <w:r>
        <w:rPr>
          <w:rFonts w:hint="eastAsia" w:ascii="宋体" w:hAnsi="宋体"/>
          <w:szCs w:val="21"/>
        </w:rPr>
        <w:t>（5）投标（响应）文件</w:t>
      </w:r>
    </w:p>
    <w:p w14:paraId="7A0F234E">
      <w:pPr>
        <w:ind w:firstLine="420" w:firstLineChars="200"/>
        <w:rPr>
          <w:rFonts w:ascii="宋体" w:hAnsi="宋体"/>
          <w:szCs w:val="21"/>
        </w:rPr>
      </w:pPr>
      <w:r>
        <w:rPr>
          <w:rFonts w:hint="eastAsia" w:ascii="宋体" w:hAnsi="宋体"/>
          <w:szCs w:val="21"/>
        </w:rPr>
        <w:t>（6）采购文件</w:t>
      </w:r>
    </w:p>
    <w:p w14:paraId="4AF3BDC9">
      <w:pPr>
        <w:ind w:firstLine="420" w:firstLineChars="200"/>
        <w:rPr>
          <w:rFonts w:ascii="宋体" w:hAnsi="宋体"/>
          <w:szCs w:val="21"/>
        </w:rPr>
      </w:pPr>
      <w:r>
        <w:rPr>
          <w:rFonts w:hint="eastAsia" w:ascii="宋体" w:hAnsi="宋体"/>
          <w:szCs w:val="21"/>
        </w:rPr>
        <w:t>（7）有关技术文件，图纸</w:t>
      </w:r>
    </w:p>
    <w:p w14:paraId="5760F281">
      <w:pPr>
        <w:ind w:firstLine="420" w:firstLineChars="200"/>
        <w:rPr>
          <w:rFonts w:ascii="宋体" w:hAnsi="宋体"/>
          <w:szCs w:val="21"/>
        </w:rPr>
      </w:pPr>
      <w:r>
        <w:rPr>
          <w:rFonts w:hint="eastAsia" w:ascii="宋体" w:hAnsi="宋体"/>
          <w:szCs w:val="21"/>
        </w:rPr>
        <w:t>（8）国家法律、行政法规和规章制度规定或合同约定的作为合同组成部分的其他文件。</w:t>
      </w:r>
    </w:p>
    <w:p w14:paraId="51691B06">
      <w:pPr>
        <w:ind w:firstLine="420" w:firstLineChars="200"/>
        <w:rPr>
          <w:rFonts w:ascii="宋体" w:hAnsi="宋体"/>
          <w:szCs w:val="21"/>
        </w:rPr>
      </w:pPr>
      <w:r>
        <w:rPr>
          <w:rFonts w:hint="eastAsia" w:ascii="宋体" w:hAnsi="宋体"/>
          <w:szCs w:val="21"/>
        </w:rPr>
        <w:t>2.下列文件均为本合同的组成部分：</w:t>
      </w:r>
    </w:p>
    <w:p w14:paraId="2257361C">
      <w:pPr>
        <w:ind w:firstLine="420" w:firstLineChars="200"/>
        <w:rPr>
          <w:rFonts w:ascii="宋体" w:hAnsi="宋体"/>
          <w:szCs w:val="21"/>
        </w:rPr>
      </w:pPr>
      <w:r>
        <w:rPr>
          <w:rFonts w:hint="eastAsia" w:ascii="宋体" w:hAnsi="宋体"/>
          <w:szCs w:val="21"/>
        </w:rPr>
        <w:t>（1）号招标文件、答疑及补充通知；</w:t>
      </w:r>
    </w:p>
    <w:p w14:paraId="6913098E">
      <w:pPr>
        <w:ind w:firstLine="420" w:firstLineChars="200"/>
        <w:rPr>
          <w:rFonts w:ascii="宋体" w:hAnsi="宋体"/>
          <w:szCs w:val="21"/>
        </w:rPr>
      </w:pPr>
      <w:r>
        <w:rPr>
          <w:rFonts w:hint="eastAsia" w:ascii="宋体" w:hAnsi="宋体"/>
          <w:szCs w:val="21"/>
        </w:rPr>
        <w:t>（2）投标文件；</w:t>
      </w:r>
    </w:p>
    <w:p w14:paraId="09F5A5CE">
      <w:pPr>
        <w:ind w:firstLine="420" w:firstLineChars="200"/>
        <w:rPr>
          <w:rFonts w:ascii="宋体" w:hAnsi="宋体"/>
          <w:szCs w:val="21"/>
        </w:rPr>
      </w:pPr>
      <w:r>
        <w:rPr>
          <w:rFonts w:hint="eastAsia" w:ascii="宋体" w:hAnsi="宋体"/>
          <w:szCs w:val="21"/>
        </w:rPr>
        <w:t>（3）本合同执行中共同签署的补充与修正文件。</w:t>
      </w:r>
    </w:p>
    <w:p w14:paraId="029E23F4">
      <w:pPr>
        <w:ind w:firstLine="420" w:firstLineChars="200"/>
        <w:rPr>
          <w:rFonts w:ascii="宋体" w:hAnsi="宋体"/>
          <w:szCs w:val="21"/>
        </w:rPr>
      </w:pPr>
      <w:r>
        <w:rPr>
          <w:rFonts w:hint="eastAsia" w:ascii="宋体" w:hAnsi="宋体"/>
          <w:szCs w:val="21"/>
        </w:rPr>
        <w:t>本合同一式份，甲、乙方双方各执份，具有同等法律效力。本合同自双方法人代表签字（盖章）认可之日起生效。</w:t>
      </w:r>
    </w:p>
    <w:p w14:paraId="4019B589">
      <w:pPr>
        <w:ind w:firstLine="420" w:firstLineChars="200"/>
        <w:rPr>
          <w:rFonts w:ascii="宋体" w:hAnsi="宋体"/>
          <w:szCs w:val="21"/>
        </w:rPr>
      </w:pPr>
      <w:r>
        <w:rPr>
          <w:rFonts w:hint="eastAsia" w:ascii="宋体" w:hAnsi="宋体"/>
          <w:szCs w:val="21"/>
        </w:rPr>
        <w:t>本合同未尽事宜，双方友好协商，达成解决方案，经双方签字后，可作为本合同的有效附件。</w:t>
      </w:r>
    </w:p>
    <w:p w14:paraId="4701E66B">
      <w:pPr>
        <w:ind w:firstLine="420" w:firstLineChars="200"/>
        <w:rPr>
          <w:rFonts w:ascii="宋体" w:hAnsi="宋体"/>
          <w:szCs w:val="21"/>
        </w:rPr>
      </w:pPr>
    </w:p>
    <w:p w14:paraId="6F90DFB8">
      <w:pPr>
        <w:ind w:firstLine="420" w:firstLineChars="200"/>
        <w:rPr>
          <w:rFonts w:ascii="宋体" w:hAnsi="宋体"/>
          <w:szCs w:val="21"/>
        </w:rPr>
      </w:pPr>
    </w:p>
    <w:p w14:paraId="359B6A12">
      <w:pPr>
        <w:spacing w:line="360" w:lineRule="auto"/>
        <w:ind w:firstLine="560"/>
        <w:jc w:val="left"/>
        <w:rPr>
          <w:rFonts w:ascii="宋体" w:hAnsi="宋体"/>
          <w:szCs w:val="21"/>
        </w:rPr>
      </w:pPr>
      <w:r>
        <w:rPr>
          <w:rFonts w:hint="eastAsia" w:ascii="宋体" w:hAnsi="宋体"/>
          <w:szCs w:val="21"/>
        </w:rPr>
        <w:t>甲方（采购人）：   （盖章）       乙方（供应商）：    （盖章）</w:t>
      </w:r>
    </w:p>
    <w:p w14:paraId="739F2B54">
      <w:pPr>
        <w:spacing w:line="360" w:lineRule="auto"/>
        <w:ind w:firstLine="560"/>
        <w:jc w:val="left"/>
        <w:rPr>
          <w:rFonts w:ascii="宋体" w:hAnsi="宋体"/>
          <w:szCs w:val="21"/>
        </w:rPr>
      </w:pPr>
      <w:r>
        <w:rPr>
          <w:rFonts w:hint="eastAsia" w:ascii="宋体" w:hAnsi="宋体"/>
          <w:szCs w:val="21"/>
        </w:rPr>
        <w:t xml:space="preserve">法定代表人：                     法定代表人： </w:t>
      </w:r>
    </w:p>
    <w:p w14:paraId="11F48743">
      <w:pPr>
        <w:spacing w:line="360" w:lineRule="auto"/>
        <w:ind w:firstLine="560"/>
        <w:jc w:val="left"/>
        <w:rPr>
          <w:rFonts w:ascii="宋体" w:hAnsi="宋体"/>
          <w:szCs w:val="21"/>
        </w:rPr>
      </w:pPr>
      <w:r>
        <w:rPr>
          <w:rFonts w:hint="eastAsia" w:ascii="宋体" w:hAnsi="宋体"/>
          <w:szCs w:val="21"/>
        </w:rPr>
        <w:t>委托代理人：                     委托代理人：</w:t>
      </w:r>
    </w:p>
    <w:p w14:paraId="1D64EB41">
      <w:pPr>
        <w:ind w:firstLine="420" w:firstLineChars="200"/>
        <w:rPr>
          <w:rFonts w:ascii="宋体" w:hAnsi="宋体"/>
          <w:szCs w:val="21"/>
        </w:rPr>
      </w:pPr>
      <w:r>
        <w:rPr>
          <w:rFonts w:hint="eastAsia" w:ascii="宋体" w:hAnsi="宋体"/>
          <w:szCs w:val="21"/>
        </w:rPr>
        <w:t>日期：   年     月    日         日期：   年     月    日</w:t>
      </w:r>
    </w:p>
    <w:p w14:paraId="2C4B8ABC">
      <w:pPr>
        <w:ind w:firstLine="420" w:firstLineChars="200"/>
        <w:rPr>
          <w:rFonts w:ascii="宋体" w:hAnsi="宋体"/>
          <w:szCs w:val="21"/>
        </w:rPr>
      </w:pPr>
    </w:p>
    <w:p w14:paraId="144357F7">
      <w:pPr>
        <w:widowControl/>
        <w:jc w:val="left"/>
        <w:rPr>
          <w:rFonts w:ascii="宋体" w:hAnsi="宋体"/>
          <w:szCs w:val="21"/>
        </w:rPr>
      </w:pPr>
      <w:r>
        <w:rPr>
          <w:rFonts w:ascii="宋体" w:hAnsi="宋体"/>
          <w:szCs w:val="21"/>
        </w:rPr>
        <w:br w:type="page"/>
      </w:r>
    </w:p>
    <w:p w14:paraId="006DA66E">
      <w:pPr>
        <w:widowControl/>
        <w:jc w:val="left"/>
        <w:rPr>
          <w:rFonts w:ascii="宋体" w:hAnsi="宋体"/>
          <w:szCs w:val="21"/>
        </w:rPr>
      </w:pPr>
    </w:p>
    <w:p w14:paraId="464902EA">
      <w:pPr>
        <w:keepNext/>
        <w:keepLines/>
        <w:adjustRightInd w:val="0"/>
        <w:spacing w:before="120" w:beforeLines="50" w:after="120" w:afterLines="50"/>
        <w:ind w:left="562"/>
        <w:jc w:val="center"/>
        <w:textAlignment w:val="baseline"/>
        <w:outlineLvl w:val="1"/>
        <w:rPr>
          <w:rFonts w:ascii="宋体" w:hAnsi="宋体"/>
          <w:b/>
          <w:bCs/>
          <w:kern w:val="0"/>
          <w:sz w:val="28"/>
          <w:szCs w:val="28"/>
        </w:rPr>
      </w:pPr>
      <w:r>
        <w:rPr>
          <w:rFonts w:hint="eastAsia" w:ascii="宋体" w:hAnsi="宋体"/>
          <w:b/>
          <w:bCs/>
          <w:kern w:val="0"/>
          <w:sz w:val="28"/>
          <w:szCs w:val="28"/>
        </w:rPr>
        <w:t>第二册  通用条款（公开招标）</w:t>
      </w:r>
    </w:p>
    <w:p w14:paraId="27450686">
      <w:pPr>
        <w:keepNext/>
        <w:keepLines/>
        <w:numPr>
          <w:ilvl w:val="0"/>
          <w:numId w:val="18"/>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总则</w:t>
      </w:r>
    </w:p>
    <w:p w14:paraId="7167A802">
      <w:pPr>
        <w:rPr>
          <w:rFonts w:ascii="黑体" w:hAnsi="宋体" w:eastAsia="黑体"/>
          <w:sz w:val="24"/>
        </w:rPr>
      </w:pPr>
      <w:r>
        <w:rPr>
          <w:rFonts w:hint="eastAsia" w:ascii="黑体" w:hAnsi="宋体" w:eastAsia="黑体"/>
          <w:sz w:val="24"/>
        </w:rPr>
        <w:t>1. 通用条款说明</w:t>
      </w:r>
    </w:p>
    <w:p w14:paraId="607ADAAF">
      <w:pPr>
        <w:ind w:firstLine="411" w:firstLineChars="196"/>
        <w:rPr>
          <w:rFonts w:ascii="宋体" w:hAnsi="宋体"/>
          <w:szCs w:val="21"/>
        </w:rPr>
      </w:pPr>
      <w:r>
        <w:rPr>
          <w:rFonts w:hint="eastAsia" w:ascii="宋体" w:hAnsi="宋体"/>
          <w:szCs w:val="21"/>
        </w:rPr>
        <w:t>1.1政府集中采购机构发出招标文件通用条款版本，列出深圳市政府采购项目进行招标采购所适用的通用条款内容。如有需要，政府集中采购机构可以对通用条款的内容进行补充。</w:t>
      </w:r>
    </w:p>
    <w:p w14:paraId="6B878FF9">
      <w:pPr>
        <w:ind w:firstLine="411" w:firstLineChars="196"/>
        <w:rPr>
          <w:rFonts w:ascii="宋体" w:hAnsi="宋体"/>
          <w:szCs w:val="21"/>
        </w:rPr>
      </w:pPr>
      <w:r>
        <w:rPr>
          <w:rFonts w:hint="eastAsia" w:ascii="宋体" w:hAnsi="宋体"/>
          <w:szCs w:val="21"/>
        </w:rPr>
        <w:t>1.2招标文件分为第一册“专用条款”和第二册“通用条款”。</w:t>
      </w:r>
    </w:p>
    <w:p w14:paraId="5A402D71">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1.3“专用条款”是对本次采购项目的具体要求，包含招标公告、对通用条款的补充内容及其他关键信息、用户需求书、投标文件格式及附件、合同条款及格式等内容。</w:t>
      </w:r>
    </w:p>
    <w:p w14:paraId="2B0D892E">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14:paraId="62B53E5D">
      <w:pPr>
        <w:ind w:firstLine="411" w:firstLineChars="196"/>
        <w:rPr>
          <w:rFonts w:ascii="宋体" w:hAnsi="宋体"/>
          <w:szCs w:val="21"/>
        </w:rPr>
      </w:pPr>
      <w:r>
        <w:rPr>
          <w:rFonts w:hint="eastAsia" w:ascii="宋体" w:hAnsi="宋体"/>
          <w:szCs w:val="21"/>
        </w:rPr>
        <w:t>1.5 “专用条款”和“通用条款”表述不一致或有冲突时，以“专用条款”为准。</w:t>
      </w:r>
    </w:p>
    <w:p w14:paraId="11E8C91B">
      <w:pPr>
        <w:rPr>
          <w:rFonts w:ascii="黑体" w:hAnsi="宋体" w:eastAsia="黑体"/>
          <w:sz w:val="24"/>
        </w:rPr>
      </w:pPr>
      <w:r>
        <w:rPr>
          <w:rFonts w:hint="eastAsia" w:ascii="黑体" w:hAnsi="宋体" w:eastAsia="黑体"/>
          <w:sz w:val="24"/>
        </w:rPr>
        <w:t>2.招标说明</w:t>
      </w:r>
    </w:p>
    <w:p w14:paraId="619C6044">
      <w:pPr>
        <w:ind w:firstLine="411" w:firstLineChars="196"/>
        <w:rPr>
          <w:rFonts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14:paraId="4C0FE46F">
      <w:pPr>
        <w:rPr>
          <w:rFonts w:ascii="黑体" w:hAnsi="宋体" w:eastAsia="黑体"/>
          <w:sz w:val="24"/>
        </w:rPr>
      </w:pPr>
      <w:r>
        <w:rPr>
          <w:rFonts w:hint="eastAsia" w:ascii="黑体" w:hAnsi="宋体" w:eastAsia="黑体"/>
          <w:sz w:val="24"/>
        </w:rPr>
        <w:t>3.定义</w:t>
      </w:r>
    </w:p>
    <w:p w14:paraId="1BB76D9D">
      <w:pPr>
        <w:ind w:firstLine="420" w:firstLineChars="200"/>
        <w:rPr>
          <w:rFonts w:ascii="宋体" w:hAnsi="宋体"/>
          <w:szCs w:val="21"/>
        </w:rPr>
      </w:pPr>
      <w:r>
        <w:rPr>
          <w:rFonts w:ascii="宋体" w:hAnsi="宋体"/>
          <w:szCs w:val="21"/>
        </w:rPr>
        <w:t>招标文件中下列术语应解释为：</w:t>
      </w:r>
    </w:p>
    <w:p w14:paraId="4E7F4C5F">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p>
    <w:p w14:paraId="09116AAA">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4DAD2864">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00A3F481">
      <w:pPr>
        <w:ind w:firstLine="411" w:firstLineChars="196"/>
        <w:rPr>
          <w:rFonts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3.4“评审委员会”是依据《深圳经济特区政府采购条例》《深圳经济特区政府采购条例实施细则》等有关规定组建的专门负责本次招标评审工作的临时性机构；</w:t>
      </w:r>
    </w:p>
    <w:p w14:paraId="1AF941E8">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2739C60A">
      <w:pPr>
        <w:ind w:firstLine="411" w:firstLineChars="196"/>
        <w:rPr>
          <w:rFonts w:ascii="宋体" w:hAnsi="宋体"/>
          <w:szCs w:val="21"/>
        </w:rPr>
      </w:pPr>
      <w:r>
        <w:rPr>
          <w:rFonts w:hint="eastAsia" w:ascii="宋体" w:hAnsi="宋体"/>
          <w:szCs w:val="21"/>
        </w:rPr>
        <w:t>3.6“合同”指由本次招标所产生的合同或合约文件；</w:t>
      </w:r>
    </w:p>
    <w:p w14:paraId="4CD3FEEC">
      <w:pPr>
        <w:ind w:firstLine="411" w:firstLineChars="196"/>
        <w:rPr>
          <w:rFonts w:ascii="宋体" w:hAnsi="宋体"/>
          <w:szCs w:val="21"/>
        </w:rPr>
      </w:pPr>
      <w:r>
        <w:rPr>
          <w:rFonts w:hint="eastAsia" w:ascii="宋体" w:hAnsi="宋体"/>
          <w:szCs w:val="21"/>
        </w:rPr>
        <w:t>3.7“电子投标文件”指利用</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提供的深圳智慧采购平台投标文件制作专用软件（以下简称：投标文件制作软件）制作并加密的投标文件，适用于网上投标；（投标文件制作软件可从“下载地址：http://zfcg.szggzy.com:8081/cgxy/013002/20210923/173e0b2c-7a4c-4246-a0c7-e0ea75d84dd6.html深圳智慧采购平台投标文件制作专用软件.zip”下载）</w:t>
      </w:r>
    </w:p>
    <w:p w14:paraId="1F209C34">
      <w:pPr>
        <w:ind w:firstLine="411" w:firstLineChars="196"/>
        <w:rPr>
          <w:rFonts w:ascii="宋体" w:hAnsi="宋体"/>
          <w:szCs w:val="21"/>
        </w:rPr>
      </w:pPr>
      <w:r>
        <w:rPr>
          <w:rFonts w:hint="eastAsia" w:ascii="宋体" w:hAnsi="宋体"/>
          <w:szCs w:val="21"/>
        </w:rPr>
        <w:t>3.8“网上投标”指通过</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网站上传电子投标文件；</w:t>
      </w:r>
    </w:p>
    <w:p w14:paraId="32905E16">
      <w:pPr>
        <w:ind w:firstLine="411" w:firstLineChars="196"/>
        <w:rPr>
          <w:rFonts w:ascii="宋体" w:hAnsi="宋体"/>
          <w:szCs w:val="21"/>
        </w:rPr>
      </w:pPr>
      <w:r>
        <w:rPr>
          <w:rFonts w:hint="eastAsia" w:ascii="宋体" w:hAnsi="宋体"/>
          <w:szCs w:val="21"/>
        </w:rPr>
        <w:t>3.9招标文件中的标题或题名仅起引导作用，而不应视为对招标文件内容的理解和解释。</w:t>
      </w:r>
    </w:p>
    <w:p w14:paraId="6C495CD1">
      <w:pPr>
        <w:rPr>
          <w:rFonts w:ascii="黑体" w:hAnsi="宋体" w:eastAsia="黑体"/>
          <w:sz w:val="24"/>
        </w:rPr>
      </w:pPr>
      <w:r>
        <w:rPr>
          <w:rFonts w:hint="eastAsia" w:ascii="黑体" w:hAnsi="宋体" w:eastAsia="黑体"/>
          <w:sz w:val="24"/>
        </w:rPr>
        <w:t>4. 政府采购供应商责任</w:t>
      </w:r>
    </w:p>
    <w:p w14:paraId="77ACA6C3">
      <w:pPr>
        <w:ind w:firstLine="411" w:firstLineChars="196"/>
        <w:rPr>
          <w:rFonts w:ascii="宋体" w:hAnsi="宋体"/>
          <w:szCs w:val="21"/>
        </w:rPr>
      </w:pPr>
      <w:r>
        <w:rPr>
          <w:rFonts w:hint="eastAsia" w:ascii="宋体" w:hAnsi="宋体"/>
          <w:szCs w:val="21"/>
        </w:rPr>
        <w:t>4.1欢迎诚信、有实力和有社会责任心的供应商参与政府采购事业。</w:t>
      </w:r>
    </w:p>
    <w:p w14:paraId="6E268632">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5383A491">
      <w:pPr>
        <w:rPr>
          <w:rFonts w:ascii="黑体" w:hAnsi="宋体" w:eastAsia="黑体"/>
          <w:sz w:val="24"/>
        </w:rPr>
      </w:pPr>
      <w:r>
        <w:rPr>
          <w:rFonts w:hint="eastAsia" w:ascii="黑体" w:hAnsi="宋体" w:eastAsia="黑体"/>
          <w:sz w:val="24"/>
        </w:rPr>
        <w:t>5.投标人参加政府采购的条件</w:t>
      </w:r>
    </w:p>
    <w:p w14:paraId="16912517">
      <w:pPr>
        <w:ind w:firstLine="411" w:firstLineChars="196"/>
        <w:jc w:val="left"/>
        <w:rPr>
          <w:rFonts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进行注册并办理电子密钥。《供应商注册及信息变更指引》详见www.szggzy.com网站“交易服务指南－政府采购”。</w:t>
      </w:r>
    </w:p>
    <w:p w14:paraId="69EBDECB">
      <w:pPr>
        <w:ind w:firstLine="411" w:firstLineChars="196"/>
        <w:rPr>
          <w:rFonts w:ascii="宋体" w:hAnsi="宋体"/>
          <w:szCs w:val="21"/>
        </w:rPr>
      </w:pPr>
      <w:r>
        <w:rPr>
          <w:rFonts w:hint="eastAsia" w:ascii="宋体" w:hAnsi="宋体"/>
          <w:szCs w:val="21"/>
        </w:rPr>
        <w:t>5.2投标人资格要求</w:t>
      </w:r>
    </w:p>
    <w:p w14:paraId="3C933D6E">
      <w:pPr>
        <w:ind w:firstLine="411" w:firstLineChars="196"/>
        <w:rPr>
          <w:rFonts w:ascii="宋体" w:hAnsi="宋体"/>
          <w:szCs w:val="21"/>
        </w:rPr>
      </w:pPr>
      <w:r>
        <w:rPr>
          <w:rFonts w:hint="eastAsia" w:ascii="宋体" w:hAnsi="宋体"/>
          <w:szCs w:val="21"/>
        </w:rPr>
        <w:t>参加本项目的投标人应具备的资格条件详见本项目招标公告中“投标人资格要求”（即申请人的资格要求）的内容。</w:t>
      </w:r>
    </w:p>
    <w:p w14:paraId="2E70E4A1">
      <w:pPr>
        <w:ind w:firstLine="411" w:firstLineChars="196"/>
        <w:rPr>
          <w:rFonts w:ascii="宋体" w:hAnsi="宋体"/>
          <w:szCs w:val="21"/>
        </w:rPr>
      </w:pPr>
      <w:r>
        <w:rPr>
          <w:rFonts w:hint="eastAsia" w:ascii="宋体" w:hAnsi="宋体"/>
          <w:szCs w:val="21"/>
        </w:rPr>
        <w:t>5.3联合体投标</w:t>
      </w:r>
    </w:p>
    <w:p w14:paraId="2BE9CF07">
      <w:pPr>
        <w:ind w:firstLine="411" w:firstLineChars="196"/>
        <w:rPr>
          <w:rFonts w:ascii="宋体" w:hAnsi="宋体"/>
          <w:szCs w:val="21"/>
        </w:rPr>
      </w:pPr>
      <w:r>
        <w:rPr>
          <w:rFonts w:hint="eastAsia" w:ascii="宋体" w:hAnsi="宋体"/>
          <w:szCs w:val="21"/>
        </w:rPr>
        <w:t>5.3.1以下有关联合体投标的条款仅适用于允许投标人组成联合体投标的项目。</w:t>
      </w:r>
    </w:p>
    <w:p w14:paraId="1F924EB9">
      <w:pPr>
        <w:ind w:firstLine="411" w:firstLineChars="196"/>
        <w:rPr>
          <w:rFonts w:ascii="宋体" w:hAnsi="宋体"/>
          <w:szCs w:val="21"/>
        </w:rPr>
      </w:pPr>
      <w:r>
        <w:rPr>
          <w:rFonts w:hint="eastAsia" w:ascii="宋体" w:hAnsi="宋体"/>
          <w:szCs w:val="21"/>
        </w:rPr>
        <w:t>5.3.2由两个或两个以上的自然人、法人或者其他组织可以组成一个联合体，以一个供应商的身份共同投标时，应符合以下原则：</w:t>
      </w:r>
    </w:p>
    <w:p w14:paraId="395E9CB5">
      <w:pPr>
        <w:ind w:firstLine="411" w:firstLineChars="196"/>
        <w:rPr>
          <w:rFonts w:asciiTheme="minorEastAsia" w:hAnsiTheme="minorEastAsia" w:eastAsiaTheme="minorEastAsia"/>
        </w:rPr>
      </w:pPr>
      <w:r>
        <w:rPr>
          <w:rFonts w:hint="eastAsia" w:asciiTheme="minorEastAsia" w:hAnsiTheme="minorEastAsia" w:eastAsiaTheme="minorEastAsia"/>
        </w:rPr>
        <w:t>（1）投标联合体各方参加政府采购活动应当具备下列条件：</w:t>
      </w:r>
      <w:r>
        <w:rPr>
          <w:rFonts w:asciiTheme="minorEastAsia" w:hAnsiTheme="minorEastAsia" w:eastAsiaTheme="minorEastAsia"/>
        </w:rPr>
        <w:t xml:space="preserve"> </w:t>
      </w:r>
    </w:p>
    <w:p w14:paraId="2528C82D">
      <w:pPr>
        <w:ind w:left="420" w:leftChars="200" w:firstLine="411" w:firstLineChars="196"/>
        <w:rPr>
          <w:rFonts w:asciiTheme="minorEastAsia" w:hAnsiTheme="minorEastAsia" w:eastAsiaTheme="minorEastAsia"/>
        </w:rPr>
      </w:pPr>
      <w:r>
        <w:rPr>
          <w:rFonts w:hint="eastAsia" w:asciiTheme="minorEastAsia" w:hAnsiTheme="minorEastAsia" w:eastAsiaTheme="minorEastAsia"/>
        </w:rPr>
        <w:t>1.具有独立承担民事责任的能力；</w:t>
      </w:r>
      <w:r>
        <w:rPr>
          <w:rFonts w:asciiTheme="minorEastAsia" w:hAnsiTheme="minorEastAsia" w:eastAsiaTheme="minorEastAsia"/>
        </w:rPr>
        <w:t xml:space="preserve"> </w:t>
      </w:r>
    </w:p>
    <w:p w14:paraId="3F0D020D">
      <w:pPr>
        <w:ind w:left="420" w:firstLine="411" w:firstLineChars="196"/>
        <w:rPr>
          <w:rFonts w:asciiTheme="minorEastAsia" w:hAnsiTheme="minorEastAsia" w:eastAsiaTheme="minorEastAsia"/>
        </w:rPr>
      </w:pPr>
      <w:r>
        <w:rPr>
          <w:rFonts w:hint="eastAsia" w:asciiTheme="minorEastAsia" w:hAnsiTheme="minorEastAsia" w:eastAsiaTheme="minorEastAsia"/>
        </w:rPr>
        <w:t>2.具有良好的商业信誉和健全的财务会计制度；</w:t>
      </w:r>
      <w:r>
        <w:rPr>
          <w:rFonts w:asciiTheme="minorEastAsia" w:hAnsiTheme="minorEastAsia" w:eastAsiaTheme="minorEastAsia"/>
        </w:rPr>
        <w:t xml:space="preserve"> </w:t>
      </w:r>
    </w:p>
    <w:p w14:paraId="6532064E">
      <w:pPr>
        <w:ind w:left="420" w:leftChars="200" w:firstLine="411" w:firstLineChars="196"/>
        <w:rPr>
          <w:rFonts w:asciiTheme="minorEastAsia" w:hAnsiTheme="minorEastAsia" w:eastAsiaTheme="minorEastAsia"/>
        </w:rPr>
      </w:pPr>
      <w:r>
        <w:rPr>
          <w:rFonts w:hint="eastAsia" w:asciiTheme="minorEastAsia" w:hAnsiTheme="minorEastAsia" w:eastAsiaTheme="minorEastAsia"/>
        </w:rPr>
        <w:t>3.具有履行合同所必需的设备和专业技术能力；</w:t>
      </w:r>
      <w:r>
        <w:rPr>
          <w:rFonts w:asciiTheme="minorEastAsia" w:hAnsiTheme="minorEastAsia" w:eastAsiaTheme="minorEastAsia"/>
        </w:rPr>
        <w:t xml:space="preserve"> </w:t>
      </w:r>
    </w:p>
    <w:p w14:paraId="6A8548D7">
      <w:pPr>
        <w:ind w:left="420" w:leftChars="200" w:firstLine="411" w:firstLineChars="196"/>
        <w:rPr>
          <w:rFonts w:asciiTheme="minorEastAsia" w:hAnsiTheme="minorEastAsia" w:eastAsiaTheme="minorEastAsia"/>
        </w:rPr>
      </w:pPr>
      <w:r>
        <w:rPr>
          <w:rFonts w:hint="eastAsia" w:asciiTheme="minorEastAsia" w:hAnsiTheme="minorEastAsia" w:eastAsiaTheme="minorEastAsia"/>
        </w:rPr>
        <w:t>4.有依法缴纳税收和社会保障资金的良好记录；</w:t>
      </w:r>
      <w:r>
        <w:rPr>
          <w:rFonts w:asciiTheme="minorEastAsia" w:hAnsiTheme="minorEastAsia" w:eastAsiaTheme="minorEastAsia"/>
        </w:rPr>
        <w:t xml:space="preserve"> </w:t>
      </w:r>
    </w:p>
    <w:p w14:paraId="2FD4E024">
      <w:pPr>
        <w:ind w:left="420" w:leftChars="200" w:firstLine="411" w:firstLineChars="196"/>
        <w:rPr>
          <w:rFonts w:asciiTheme="minorEastAsia" w:hAnsiTheme="minorEastAsia" w:eastAsiaTheme="minorEastAsia"/>
        </w:rPr>
      </w:pPr>
      <w:r>
        <w:rPr>
          <w:rFonts w:hint="eastAsia" w:asciiTheme="minorEastAsia" w:hAnsiTheme="minorEastAsia" w:eastAsiaTheme="minorEastAsia"/>
        </w:rPr>
        <w:t>5.参加政府采购活动前三年内，在经营活动中没有重大违法记录；</w:t>
      </w:r>
      <w:r>
        <w:rPr>
          <w:rFonts w:asciiTheme="minorEastAsia" w:hAnsiTheme="minorEastAsia" w:eastAsiaTheme="minorEastAsia"/>
        </w:rPr>
        <w:t xml:space="preserve"> </w:t>
      </w:r>
    </w:p>
    <w:p w14:paraId="5A248333">
      <w:pPr>
        <w:ind w:left="420" w:leftChars="200" w:firstLine="411" w:firstLineChars="196"/>
        <w:rPr>
          <w:rFonts w:asciiTheme="minorEastAsia" w:hAnsiTheme="minorEastAsia" w:eastAsiaTheme="minorEastAsia"/>
        </w:rPr>
      </w:pPr>
      <w:r>
        <w:rPr>
          <w:rFonts w:hint="eastAsia" w:asciiTheme="minorEastAsia" w:hAnsiTheme="minorEastAsia" w:eastAsiaTheme="minorEastAsia"/>
        </w:rPr>
        <w:t>6.法律、行政法规规定的其他条件。</w:t>
      </w:r>
      <w:r>
        <w:rPr>
          <w:rFonts w:asciiTheme="minorEastAsia" w:hAnsiTheme="minorEastAsia" w:eastAsiaTheme="minorEastAsia"/>
        </w:rPr>
        <w:t xml:space="preserve"> </w:t>
      </w:r>
    </w:p>
    <w:p w14:paraId="60712BB2">
      <w:pPr>
        <w:ind w:firstLine="411" w:firstLineChars="196"/>
        <w:rPr>
          <w:rFonts w:asciiTheme="minorEastAsia" w:hAnsiTheme="minorEastAsia" w:eastAsiaTheme="minorEastAsia"/>
        </w:rPr>
      </w:pPr>
      <w:r>
        <w:rPr>
          <w:rFonts w:hint="eastAsia" w:asciiTheme="minorEastAsia" w:hAnsiTheme="minorEastAsia" w:eastAsiaTheme="minorEastAsia"/>
        </w:rPr>
        <w:t>（2）在投标截止前，投标联合体各方均应注册成为政府集中采购机构供应商；</w:t>
      </w:r>
    </w:p>
    <w:p w14:paraId="0B22524A">
      <w:pPr>
        <w:ind w:firstLine="411" w:firstLineChars="196"/>
        <w:rPr>
          <w:rFonts w:asciiTheme="minorEastAsia" w:hAnsiTheme="minorEastAsia" w:eastAsiaTheme="minorEastAsia"/>
        </w:rPr>
      </w:pPr>
      <w:r>
        <w:rPr>
          <w:rFonts w:hint="eastAsia" w:asciiTheme="minorEastAsia" w:hAnsiTheme="minorEastAsia" w:eastAsiaTheme="minorEastAsia"/>
        </w:rPr>
        <w:t>（3）联合体中有同类资质的供应商按照联合体分工承担相同工作的，应当按照资质等级较低的供应商确定资质等级；</w:t>
      </w:r>
    </w:p>
    <w:p w14:paraId="2DA34C14">
      <w:pPr>
        <w:ind w:firstLine="411" w:firstLineChars="196"/>
        <w:rPr>
          <w:rFonts w:asciiTheme="minorEastAsia" w:hAnsiTheme="minorEastAsia" w:eastAsiaTheme="minorEastAsia"/>
        </w:rPr>
      </w:pPr>
      <w:r>
        <w:rPr>
          <w:rFonts w:hint="eastAsia" w:asciiTheme="minorEastAsia" w:hAnsiTheme="minorEastAsia" w:eastAsiaTheme="minorEastAsia"/>
        </w:rPr>
        <w:t>（4）是否允许联合体参加投标，应当由采购人和采购代理机构根据项目的实际情况和潜在供应商的数量自主决定，如果决定接受联合体投标则应当在招标公告中明示；</w:t>
      </w:r>
    </w:p>
    <w:p w14:paraId="354CAF9E">
      <w:pPr>
        <w:ind w:firstLine="411" w:firstLineChars="196"/>
        <w:rPr>
          <w:rFonts w:asciiTheme="minorEastAsia" w:hAnsiTheme="minorEastAsia" w:eastAsiaTheme="minorEastAsia"/>
        </w:rPr>
      </w:pPr>
      <w:r>
        <w:rPr>
          <w:rFonts w:hint="eastAsia" w:asciiTheme="minorEastAsia" w:hAnsiTheme="minorEastAsia" w:eastAsiaTheme="minorEastAsia"/>
        </w:rPr>
        <w:t>（5）投标人的投标文件及中标后签署的合同协议对联合体各方均具有法律约束力；</w:t>
      </w:r>
    </w:p>
    <w:p w14:paraId="52D051A1">
      <w:pPr>
        <w:ind w:firstLine="411" w:firstLineChars="196"/>
        <w:rPr>
          <w:rFonts w:asciiTheme="minorEastAsia" w:hAnsiTheme="minorEastAsia" w:eastAsiaTheme="minorEastAsia"/>
        </w:rPr>
      </w:pPr>
      <w:r>
        <w:rPr>
          <w:rFonts w:hint="eastAsia" w:asciiTheme="minorEastAsia" w:hAnsiTheme="minorEastAsia" w:eastAsiaTheme="minorEastAsia"/>
        </w:rPr>
        <w:t>（6）联合体各方应当签订联合体投标协议，明确约定各方拟承担的工作和责任，并将该协议随投标文件一并递交给政府集中采购机构；</w:t>
      </w:r>
    </w:p>
    <w:p w14:paraId="1A2D2717">
      <w:pPr>
        <w:ind w:firstLine="411" w:firstLineChars="196"/>
        <w:rPr>
          <w:rFonts w:asciiTheme="minorEastAsia" w:hAnsiTheme="minorEastAsia" w:eastAsiaTheme="minorEastAsia"/>
        </w:rPr>
      </w:pPr>
      <w:r>
        <w:rPr>
          <w:rFonts w:hint="eastAsia" w:asciiTheme="minorEastAsia" w:hAnsiTheme="minorEastAsia" w:eastAsiaTheme="minorEastAsia"/>
        </w:rPr>
        <w:t>（7）联合体中标后，联合体各方应当共同与采购人签订合同，就中标项目向采购人承担连带责任；</w:t>
      </w:r>
    </w:p>
    <w:p w14:paraId="763102C7">
      <w:pPr>
        <w:ind w:firstLine="411" w:firstLineChars="196"/>
        <w:rPr>
          <w:rFonts w:asciiTheme="minorEastAsia" w:hAnsiTheme="minorEastAsia" w:eastAsiaTheme="minorEastAsia"/>
        </w:rPr>
      </w:pPr>
      <w:r>
        <w:rPr>
          <w:rFonts w:hint="eastAsia" w:asciiTheme="minorEastAsia" w:hAnsiTheme="minorEastAsia" w:eastAsiaTheme="minorEastAsia"/>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2C6A008A">
      <w:pPr>
        <w:ind w:firstLine="411" w:firstLineChars="196"/>
        <w:rPr>
          <w:rFonts w:asciiTheme="minorEastAsia" w:hAnsiTheme="minorEastAsia" w:eastAsiaTheme="minorEastAsia"/>
          <w:szCs w:val="21"/>
        </w:rPr>
      </w:pPr>
      <w:r>
        <w:rPr>
          <w:rFonts w:hint="eastAsia" w:asciiTheme="minorEastAsia" w:hAnsiTheme="minorEastAsia" w:eastAsiaTheme="minorEastAsia"/>
        </w:rPr>
        <w:t>（9）本通用条款中“投标人”一词亦指联合体各方，专用条款另有规定或说明的除外。</w:t>
      </w:r>
    </w:p>
    <w:p w14:paraId="2600FAD1">
      <w:pPr>
        <w:rPr>
          <w:rFonts w:ascii="黑体" w:hAnsi="宋体" w:eastAsia="黑体"/>
          <w:sz w:val="24"/>
        </w:rPr>
      </w:pPr>
      <w:r>
        <w:rPr>
          <w:rFonts w:hint="eastAsia" w:ascii="黑体" w:hAnsi="宋体" w:eastAsia="黑体"/>
          <w:sz w:val="24"/>
        </w:rPr>
        <w:t>6.政策导向</w:t>
      </w:r>
    </w:p>
    <w:p w14:paraId="2427669B">
      <w:pPr>
        <w:ind w:firstLine="411" w:firstLineChars="196"/>
        <w:rPr>
          <w:rFonts w:ascii="宋体" w:hAnsi="宋体"/>
        </w:rPr>
      </w:pPr>
      <w:r>
        <w:rPr>
          <w:rFonts w:hint="eastAsia" w:ascii="宋体" w:hAnsi="宋体"/>
        </w:rPr>
        <w:t>6.1政府采购支持本国产品、支持中小企业、监狱企业和残疾人福利性单位发展，支持乡村产业振兴，支持创新、节能减排、绿色环保等。</w:t>
      </w:r>
    </w:p>
    <w:p w14:paraId="19239153">
      <w:pPr>
        <w:ind w:firstLine="405"/>
        <w:rPr>
          <w:rFonts w:ascii="宋体" w:hAnsi="宋体"/>
        </w:rPr>
      </w:pPr>
      <w:r>
        <w:rPr>
          <w:rFonts w:hint="eastAsia" w:ascii="宋体" w:hAnsi="宋体"/>
        </w:rPr>
        <w:t>6.2本项目落实深圳市政府采购供应商诚信管理政策要求。</w:t>
      </w:r>
    </w:p>
    <w:p w14:paraId="5C47F867">
      <w:pPr>
        <w:ind w:firstLine="405"/>
      </w:pPr>
      <w:r>
        <w:rPr>
          <w:rFonts w:hint="eastAsia" w:ascii="宋体" w:hAnsi="宋体"/>
        </w:rPr>
        <w:t>6.3本项目支持投标人性别平等的相关政策。</w:t>
      </w:r>
    </w:p>
    <w:p w14:paraId="6901A07C">
      <w:pPr>
        <w:rPr>
          <w:rFonts w:ascii="黑体" w:hAnsi="宋体" w:eastAsia="黑体"/>
          <w:sz w:val="24"/>
        </w:rPr>
      </w:pPr>
      <w:r>
        <w:rPr>
          <w:rFonts w:hint="eastAsia" w:ascii="黑体" w:hAnsi="宋体" w:eastAsia="黑体"/>
          <w:sz w:val="24"/>
        </w:rPr>
        <w:t>7. 本项目若涉及采购货物，则合格的货物及相应服务应满足以下要求：</w:t>
      </w:r>
    </w:p>
    <w:p w14:paraId="43821480">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14:paraId="4E20E755">
      <w:pPr>
        <w:ind w:firstLine="411" w:firstLineChars="196"/>
        <w:rPr>
          <w:rFonts w:ascii="宋体" w:hAnsi="宋体"/>
        </w:rPr>
      </w:pPr>
      <w:r>
        <w:rPr>
          <w:rFonts w:hint="eastAsia" w:ascii="宋体" w:hAnsi="宋体"/>
        </w:rPr>
        <w:t>7.2国产的货物及其有关服务必须符合中华人民共和国的设计、制造生产标准及行业标准。招标公告有其他要求的，亦应符合其要求。</w:t>
      </w:r>
    </w:p>
    <w:p w14:paraId="607BB8C1">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52E42BAC">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投标人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1E5AF6E5">
      <w:pPr>
        <w:ind w:firstLine="411" w:firstLineChars="196"/>
        <w:rPr>
          <w:rFonts w:ascii="宋体" w:hAnsi="宋体"/>
        </w:rPr>
      </w:pPr>
      <w:r>
        <w:rPr>
          <w:rFonts w:hint="eastAsia" w:ascii="宋体" w:hAnsi="宋体"/>
        </w:rPr>
        <w:t>7.5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720B389C">
      <w:pPr>
        <w:ind w:firstLine="411" w:firstLineChars="196"/>
        <w:rPr>
          <w:rFonts w:ascii="宋体" w:hAnsi="宋体"/>
        </w:rPr>
      </w:pPr>
      <w:r>
        <w:rPr>
          <w:rFonts w:hint="eastAsia" w:ascii="宋体" w:hAnsi="宋体"/>
        </w:rPr>
        <w:t>7.6工期要求：投标人在投标时对其所投项目应提交交货进度、交货计划等，在合同规定的时间内完成项目实施工作。</w:t>
      </w:r>
    </w:p>
    <w:p w14:paraId="3482A142">
      <w:pPr>
        <w:ind w:firstLine="411" w:firstLineChars="196"/>
        <w:rPr>
          <w:rFonts w:ascii="宋体" w:hAnsi="宋体"/>
        </w:rPr>
      </w:pPr>
      <w:r>
        <w:rPr>
          <w:rFonts w:hint="eastAsia" w:ascii="宋体" w:hAnsi="宋体"/>
        </w:rPr>
        <w:t>7.7投标人必须承担设备运输、安装调试、验收检测和提供设备操作说明书、图纸等其他相关及类似的义务。</w:t>
      </w:r>
    </w:p>
    <w:p w14:paraId="47F2E0B3">
      <w:pPr>
        <w:rPr>
          <w:rFonts w:ascii="黑体" w:hAnsi="宋体" w:eastAsia="黑体"/>
          <w:sz w:val="24"/>
        </w:rPr>
      </w:pPr>
      <w:r>
        <w:rPr>
          <w:rFonts w:hint="eastAsia" w:ascii="黑体" w:hAnsi="宋体" w:eastAsia="黑体"/>
          <w:sz w:val="24"/>
        </w:rPr>
        <w:t>8.投标费用</w:t>
      </w:r>
    </w:p>
    <w:p w14:paraId="0E87660A">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14:paraId="45EE338D">
      <w:pPr>
        <w:rPr>
          <w:rFonts w:ascii="黑体" w:hAnsi="宋体" w:eastAsia="黑体"/>
          <w:sz w:val="24"/>
        </w:rPr>
      </w:pPr>
      <w:r>
        <w:rPr>
          <w:rFonts w:hint="eastAsia" w:ascii="黑体" w:hAnsi="宋体" w:eastAsia="黑体"/>
          <w:sz w:val="24"/>
        </w:rPr>
        <w:t>9.踏勘现场</w:t>
      </w:r>
    </w:p>
    <w:p w14:paraId="52681C98">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7C221BBC">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0C8B9650">
      <w:pPr>
        <w:ind w:firstLine="411" w:firstLineChars="196"/>
        <w:rPr>
          <w:rFonts w:ascii="宋体" w:hAnsi="宋体"/>
        </w:rPr>
      </w:pPr>
      <w:r>
        <w:rPr>
          <w:rFonts w:hint="eastAsia" w:ascii="宋体" w:hAnsi="宋体"/>
        </w:rPr>
        <w:t>9.3采购人应当通过政府集中采购机构向投标人提供有关现场的书面资料和数据。</w:t>
      </w:r>
    </w:p>
    <w:p w14:paraId="2CCE8E8E">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6350A331">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2F2437E1">
      <w:pPr>
        <w:rPr>
          <w:rFonts w:ascii="宋体" w:hAnsi="宋体"/>
          <w:szCs w:val="21"/>
        </w:rPr>
      </w:pPr>
      <w:r>
        <w:rPr>
          <w:rFonts w:hint="eastAsia" w:ascii="黑体" w:hAnsi="宋体" w:eastAsia="黑体"/>
          <w:sz w:val="24"/>
        </w:rPr>
        <w:t>10.标前会议</w:t>
      </w:r>
    </w:p>
    <w:p w14:paraId="7C3AB23A">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742E0F83">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57A5D34F">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p w14:paraId="008941FB">
      <w:pPr>
        <w:ind w:firstLine="411" w:firstLineChars="196"/>
        <w:rPr>
          <w:rFonts w:ascii="宋体" w:hAnsi="宋体"/>
        </w:rPr>
      </w:pPr>
    </w:p>
    <w:p w14:paraId="5C48285C">
      <w:pPr>
        <w:keepNext/>
        <w:keepLines/>
        <w:numPr>
          <w:ilvl w:val="0"/>
          <w:numId w:val="18"/>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招标文件</w:t>
      </w:r>
    </w:p>
    <w:p w14:paraId="577B3A79">
      <w:pPr>
        <w:rPr>
          <w:rFonts w:ascii="黑体" w:hAnsi="宋体" w:eastAsia="黑体"/>
          <w:sz w:val="24"/>
        </w:rPr>
      </w:pPr>
      <w:r>
        <w:rPr>
          <w:rFonts w:hint="eastAsia" w:ascii="黑体" w:hAnsi="宋体" w:eastAsia="黑体"/>
          <w:sz w:val="24"/>
        </w:rPr>
        <w:t>11.招标文件的编制与组成</w:t>
      </w:r>
    </w:p>
    <w:p w14:paraId="439EDE3B">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31867F38">
      <w:pPr>
        <w:ind w:firstLine="411" w:firstLineChars="196"/>
        <w:rPr>
          <w:rFonts w:ascii="宋体" w:hAnsi="宋体"/>
          <w:szCs w:val="21"/>
        </w:rPr>
      </w:pPr>
      <w:r>
        <w:rPr>
          <w:rFonts w:hint="eastAsia" w:ascii="宋体" w:hAnsi="宋体"/>
          <w:szCs w:val="21"/>
        </w:rPr>
        <w:t>招标文件包括下列内容：</w:t>
      </w:r>
    </w:p>
    <w:p w14:paraId="1A96F832">
      <w:pPr>
        <w:ind w:left="420" w:leftChars="200" w:firstLine="413" w:firstLineChars="196"/>
        <w:rPr>
          <w:rFonts w:ascii="宋体" w:hAnsi="宋体"/>
          <w:b/>
          <w:szCs w:val="21"/>
        </w:rPr>
      </w:pPr>
      <w:r>
        <w:rPr>
          <w:rFonts w:hint="eastAsia" w:ascii="宋体" w:hAnsi="宋体"/>
          <w:b/>
          <w:szCs w:val="21"/>
        </w:rPr>
        <w:t>第一册  专用条款</w:t>
      </w:r>
    </w:p>
    <w:p w14:paraId="49E0742A">
      <w:pPr>
        <w:ind w:left="1079" w:leftChars="514"/>
        <w:rPr>
          <w:rFonts w:ascii="宋体" w:hAnsi="宋体"/>
          <w:b/>
          <w:szCs w:val="21"/>
        </w:rPr>
      </w:pPr>
      <w:r>
        <w:rPr>
          <w:rFonts w:hint="eastAsia" w:ascii="宋体" w:hAnsi="宋体"/>
          <w:b/>
          <w:szCs w:val="21"/>
        </w:rPr>
        <w:t>关键信息</w:t>
      </w:r>
    </w:p>
    <w:p w14:paraId="628169CB">
      <w:pPr>
        <w:ind w:left="630" w:leftChars="300" w:firstLine="411" w:firstLineChars="196"/>
        <w:rPr>
          <w:rFonts w:ascii="宋体" w:hAnsi="宋体"/>
          <w:szCs w:val="21"/>
        </w:rPr>
      </w:pPr>
      <w:r>
        <w:rPr>
          <w:rFonts w:hint="eastAsia" w:ascii="宋体" w:hAnsi="宋体"/>
          <w:szCs w:val="21"/>
        </w:rPr>
        <w:t>第一章  招标公告</w:t>
      </w:r>
    </w:p>
    <w:p w14:paraId="6B68A176">
      <w:pPr>
        <w:ind w:left="630" w:leftChars="300" w:firstLine="411" w:firstLineChars="196"/>
        <w:rPr>
          <w:rFonts w:ascii="宋体" w:hAnsi="宋体"/>
          <w:szCs w:val="21"/>
        </w:rPr>
      </w:pPr>
      <w:r>
        <w:rPr>
          <w:rFonts w:hint="eastAsia" w:ascii="宋体" w:hAnsi="宋体"/>
          <w:szCs w:val="21"/>
        </w:rPr>
        <w:t>第二章  对通用条款的补充内容及其他关键信息</w:t>
      </w:r>
    </w:p>
    <w:p w14:paraId="4896DFEA">
      <w:pPr>
        <w:ind w:left="630" w:leftChars="300" w:firstLine="411" w:firstLineChars="196"/>
        <w:rPr>
          <w:rFonts w:ascii="宋体" w:hAnsi="宋体"/>
          <w:szCs w:val="21"/>
        </w:rPr>
      </w:pPr>
      <w:r>
        <w:rPr>
          <w:rFonts w:hint="eastAsia" w:ascii="宋体" w:hAnsi="宋体"/>
          <w:szCs w:val="21"/>
        </w:rPr>
        <w:t>第三章  用户需求书</w:t>
      </w:r>
    </w:p>
    <w:p w14:paraId="354C9860">
      <w:pPr>
        <w:ind w:left="630" w:leftChars="300" w:firstLine="411" w:firstLineChars="196"/>
        <w:rPr>
          <w:rFonts w:ascii="宋体" w:hAnsi="宋体"/>
          <w:szCs w:val="21"/>
        </w:rPr>
      </w:pPr>
      <w:r>
        <w:rPr>
          <w:rFonts w:hint="eastAsia"/>
        </w:rPr>
        <w:t xml:space="preserve">第四章 </w:t>
      </w:r>
      <w:r>
        <w:t xml:space="preserve"> </w:t>
      </w:r>
      <w:r>
        <w:rPr>
          <w:rFonts w:hint="eastAsia"/>
        </w:rPr>
        <w:t>投标文件格式及附件</w:t>
      </w:r>
    </w:p>
    <w:p w14:paraId="422FCF7E">
      <w:pPr>
        <w:ind w:left="630" w:leftChars="300" w:firstLine="411" w:firstLineChars="196"/>
        <w:rPr>
          <w:rFonts w:ascii="宋体" w:hAnsi="宋体"/>
          <w:szCs w:val="21"/>
        </w:rPr>
      </w:pPr>
      <w:r>
        <w:rPr>
          <w:rFonts w:hint="eastAsia" w:ascii="宋体" w:hAnsi="宋体"/>
          <w:szCs w:val="21"/>
        </w:rPr>
        <w:t>第五章  合同条款及格式</w:t>
      </w:r>
    </w:p>
    <w:p w14:paraId="34538CF4">
      <w:pPr>
        <w:ind w:left="420" w:leftChars="200" w:firstLine="413" w:firstLineChars="196"/>
        <w:rPr>
          <w:rFonts w:ascii="宋体" w:hAnsi="宋体"/>
          <w:b/>
          <w:szCs w:val="21"/>
        </w:rPr>
      </w:pPr>
      <w:r>
        <w:rPr>
          <w:rFonts w:hint="eastAsia" w:ascii="宋体" w:hAnsi="宋体"/>
          <w:b/>
          <w:szCs w:val="21"/>
        </w:rPr>
        <w:t>第二册  通用条款</w:t>
      </w:r>
    </w:p>
    <w:p w14:paraId="0E0177F4">
      <w:pPr>
        <w:ind w:left="630" w:leftChars="300" w:firstLine="411" w:firstLineChars="196"/>
        <w:rPr>
          <w:rFonts w:ascii="宋体" w:hAnsi="宋体"/>
          <w:szCs w:val="21"/>
        </w:rPr>
      </w:pPr>
      <w:r>
        <w:rPr>
          <w:rFonts w:hint="eastAsia" w:ascii="宋体" w:hAnsi="宋体"/>
          <w:szCs w:val="21"/>
        </w:rPr>
        <w:t>第一章  总则</w:t>
      </w:r>
    </w:p>
    <w:p w14:paraId="264C8F66">
      <w:pPr>
        <w:ind w:left="630" w:leftChars="300" w:firstLine="411" w:firstLineChars="196"/>
        <w:rPr>
          <w:rFonts w:ascii="宋体" w:hAnsi="宋体"/>
          <w:szCs w:val="21"/>
        </w:rPr>
      </w:pPr>
      <w:r>
        <w:rPr>
          <w:rFonts w:hint="eastAsia" w:ascii="宋体" w:hAnsi="宋体"/>
          <w:szCs w:val="21"/>
        </w:rPr>
        <w:t>第二章  招标文件</w:t>
      </w:r>
    </w:p>
    <w:p w14:paraId="1151C68B">
      <w:pPr>
        <w:ind w:left="630" w:leftChars="300" w:firstLine="411" w:firstLineChars="196"/>
        <w:rPr>
          <w:rFonts w:ascii="宋体" w:hAnsi="宋体"/>
          <w:szCs w:val="21"/>
        </w:rPr>
      </w:pPr>
      <w:r>
        <w:rPr>
          <w:rFonts w:hint="eastAsia" w:ascii="宋体" w:hAnsi="宋体"/>
          <w:szCs w:val="21"/>
        </w:rPr>
        <w:t>第三章  投标文件的编制</w:t>
      </w:r>
    </w:p>
    <w:p w14:paraId="086B3996">
      <w:pPr>
        <w:ind w:left="630" w:leftChars="300" w:firstLine="411" w:firstLineChars="196"/>
        <w:rPr>
          <w:rFonts w:ascii="宋体" w:hAnsi="宋体"/>
          <w:szCs w:val="21"/>
        </w:rPr>
      </w:pPr>
      <w:r>
        <w:rPr>
          <w:rFonts w:hint="eastAsia" w:ascii="宋体" w:hAnsi="宋体"/>
          <w:szCs w:val="21"/>
        </w:rPr>
        <w:t>第四章  投标文件的递交</w:t>
      </w:r>
    </w:p>
    <w:p w14:paraId="76DE0FCF">
      <w:pPr>
        <w:ind w:left="630" w:leftChars="300" w:firstLine="411" w:firstLineChars="196"/>
        <w:rPr>
          <w:rFonts w:ascii="宋体" w:hAnsi="宋体"/>
          <w:szCs w:val="21"/>
        </w:rPr>
      </w:pPr>
      <w:r>
        <w:rPr>
          <w:rFonts w:hint="eastAsia" w:ascii="宋体" w:hAnsi="宋体"/>
          <w:szCs w:val="21"/>
        </w:rPr>
        <w:t>第五章  开标</w:t>
      </w:r>
    </w:p>
    <w:p w14:paraId="66D0DC18">
      <w:pPr>
        <w:ind w:left="630" w:leftChars="300" w:firstLine="411" w:firstLineChars="196"/>
        <w:rPr>
          <w:rFonts w:ascii="宋体" w:hAnsi="宋体"/>
          <w:szCs w:val="21"/>
        </w:rPr>
      </w:pPr>
      <w:r>
        <w:rPr>
          <w:rFonts w:hint="eastAsia" w:ascii="宋体" w:hAnsi="宋体"/>
          <w:szCs w:val="21"/>
        </w:rPr>
        <w:t>第六章  评审要求</w:t>
      </w:r>
    </w:p>
    <w:p w14:paraId="10AAF3B6">
      <w:pPr>
        <w:ind w:left="630" w:leftChars="300" w:firstLine="411" w:firstLineChars="196"/>
        <w:rPr>
          <w:rFonts w:ascii="宋体" w:hAnsi="宋体"/>
          <w:szCs w:val="21"/>
        </w:rPr>
      </w:pPr>
      <w:r>
        <w:rPr>
          <w:rFonts w:hint="eastAsia" w:ascii="宋体" w:hAnsi="宋体"/>
          <w:szCs w:val="21"/>
        </w:rPr>
        <w:t>第七章  评审程序及评审方法</w:t>
      </w:r>
    </w:p>
    <w:p w14:paraId="53AECB77">
      <w:pPr>
        <w:ind w:left="630" w:leftChars="300" w:firstLine="411" w:firstLineChars="196"/>
        <w:rPr>
          <w:rFonts w:ascii="宋体" w:hAnsi="宋体"/>
          <w:szCs w:val="21"/>
        </w:rPr>
      </w:pPr>
      <w:r>
        <w:rPr>
          <w:rFonts w:hint="eastAsia" w:ascii="宋体" w:hAnsi="宋体"/>
          <w:szCs w:val="21"/>
        </w:rPr>
        <w:t>第八章  定标及公示</w:t>
      </w:r>
    </w:p>
    <w:p w14:paraId="0760C7EB">
      <w:pPr>
        <w:ind w:left="630" w:leftChars="300" w:firstLine="411" w:firstLineChars="196"/>
        <w:rPr>
          <w:rFonts w:ascii="宋体" w:hAnsi="宋体"/>
          <w:szCs w:val="21"/>
        </w:rPr>
      </w:pPr>
      <w:r>
        <w:rPr>
          <w:rFonts w:hint="eastAsia" w:ascii="宋体" w:hAnsi="宋体"/>
          <w:szCs w:val="21"/>
        </w:rPr>
        <w:t>第九章  公开招标失败的后续处理</w:t>
      </w:r>
    </w:p>
    <w:p w14:paraId="364AA084">
      <w:pPr>
        <w:ind w:left="630" w:leftChars="300" w:firstLine="411" w:firstLineChars="196"/>
        <w:rPr>
          <w:rFonts w:ascii="宋体" w:hAnsi="宋体"/>
          <w:szCs w:val="21"/>
        </w:rPr>
      </w:pPr>
      <w:r>
        <w:rPr>
          <w:rFonts w:hint="eastAsia" w:ascii="宋体" w:hAnsi="宋体"/>
          <w:szCs w:val="21"/>
        </w:rPr>
        <w:t>第十章  合同的授予与备案</w:t>
      </w:r>
    </w:p>
    <w:p w14:paraId="5E623D9D">
      <w:pPr>
        <w:ind w:left="630" w:leftChars="300" w:firstLine="411" w:firstLineChars="196"/>
        <w:rPr>
          <w:rFonts w:ascii="宋体" w:hAnsi="宋体"/>
          <w:szCs w:val="21"/>
        </w:rPr>
      </w:pPr>
      <w:r>
        <w:rPr>
          <w:rFonts w:hint="eastAsia" w:ascii="宋体" w:hAnsi="宋体"/>
          <w:szCs w:val="21"/>
        </w:rPr>
        <w:t>第十一章  质疑处理</w:t>
      </w:r>
    </w:p>
    <w:p w14:paraId="4C303D5C">
      <w:pPr>
        <w:ind w:firstLine="411" w:firstLineChars="196"/>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2投标人登录深圳政府采购智慧平台（http://zfcg.szggzy.com:8081/）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03CF8651">
      <w:pPr>
        <w:ind w:firstLine="411" w:firstLineChars="196"/>
        <w:rPr>
          <w:rFonts w:ascii="宋体" w:hAnsi="宋体"/>
        </w:rPr>
      </w:pPr>
      <w:r>
        <w:rPr>
          <w:rFonts w:hint="eastAsia" w:ascii="宋体" w:hAnsi="宋体"/>
          <w:szCs w:val="21"/>
        </w:rPr>
        <w:t>1</w:t>
      </w:r>
      <w:r>
        <w:rPr>
          <w:rFonts w:ascii="宋体" w:hAnsi="宋体"/>
          <w:szCs w:val="21"/>
        </w:rPr>
        <w:t>1</w:t>
      </w:r>
      <w:r>
        <w:rPr>
          <w:rFonts w:hint="eastAsia" w:ascii="宋体" w:hAnsi="宋体"/>
          <w:szCs w:val="21"/>
        </w:rPr>
        <w:t>.3</w:t>
      </w:r>
      <w:r>
        <w:rPr>
          <w:rFonts w:hint="eastAsia" w:ascii="宋体" w:hAnsi="宋体"/>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66D6E683">
      <w:pPr>
        <w:ind w:firstLine="411" w:firstLineChars="196"/>
        <w:rPr>
          <w:rFonts w:ascii="宋体" w:hAnsi="宋体"/>
          <w:szCs w:val="21"/>
        </w:rPr>
      </w:pPr>
      <w:r>
        <w:rPr>
          <w:rFonts w:hint="eastAsia" w:ascii="宋体" w:hAnsi="宋体"/>
          <w:szCs w:val="21"/>
        </w:rPr>
        <w:t>11.4招标文件所称“原件备查”，是指在项目产生质疑、投诉等阶段，主管部门、采购人、代理机构、评审委员会等可以要求供应商提供原件进行核查。</w:t>
      </w:r>
    </w:p>
    <w:p w14:paraId="10DD57F1">
      <w:pPr>
        <w:rPr>
          <w:rFonts w:ascii="黑体" w:hAnsi="宋体" w:eastAsia="黑体"/>
          <w:sz w:val="24"/>
        </w:rPr>
      </w:pPr>
      <w:r>
        <w:rPr>
          <w:rFonts w:hint="eastAsia" w:ascii="黑体" w:hAnsi="宋体" w:eastAsia="黑体"/>
          <w:sz w:val="24"/>
        </w:rPr>
        <w:t>12.招标文件的澄清</w:t>
      </w:r>
    </w:p>
    <w:p w14:paraId="5451EA87">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.1招标文件澄清的目的是澄清、解答投标人在查阅招标文件后或现场踏勘中可能提出的与投标有关的疑问或询问。</w:t>
      </w:r>
    </w:p>
    <w:p w14:paraId="2806D664">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.2投标人如对招标文件内容有疑问，应当在招标公告规定的澄清（提问）截止时间前以网上提问的形式通过网上政府采购系统提交政府集中采购机构。</w:t>
      </w:r>
    </w:p>
    <w:p w14:paraId="7F709C8B">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szCs w:val="21"/>
        </w:rPr>
        <w:t>3.3</w:t>
      </w:r>
      <w:r>
        <w:rPr>
          <w:rFonts w:hint="eastAsia" w:ascii="宋体" w:hAnsi="宋体"/>
          <w:szCs w:val="21"/>
        </w:rPr>
        <w:t>、1</w:t>
      </w:r>
      <w:r>
        <w:rPr>
          <w:rFonts w:ascii="宋体" w:hAnsi="宋体"/>
          <w:szCs w:val="21"/>
        </w:rPr>
        <w:t>3.4</w:t>
      </w:r>
      <w:r>
        <w:rPr>
          <w:rFonts w:hint="eastAsia" w:ascii="宋体" w:hAnsi="宋体"/>
          <w:szCs w:val="21"/>
        </w:rPr>
        <w:t>款规定执行。</w:t>
      </w:r>
    </w:p>
    <w:p w14:paraId="3F03A2A0">
      <w:pPr>
        <w:rPr>
          <w:rFonts w:ascii="黑体" w:hAnsi="宋体" w:eastAsia="黑体"/>
          <w:sz w:val="24"/>
        </w:rPr>
      </w:pPr>
      <w:r>
        <w:rPr>
          <w:rFonts w:hint="eastAsia" w:ascii="黑体" w:hAnsi="宋体" w:eastAsia="黑体"/>
          <w:sz w:val="24"/>
        </w:rPr>
        <w:t>13.招标文件的修改</w:t>
      </w:r>
    </w:p>
    <w:p w14:paraId="4F7C1FF8">
      <w:pPr>
        <w:ind w:firstLine="411" w:firstLineChars="196"/>
        <w:rPr>
          <w:rFonts w:ascii="宋体" w:hAnsi="宋体"/>
          <w:szCs w:val="21"/>
        </w:rPr>
      </w:pPr>
      <w:r>
        <w:rPr>
          <w:rFonts w:ascii="宋体" w:hAnsi="宋体"/>
          <w:szCs w:val="21"/>
        </w:rPr>
        <w:t>1</w:t>
      </w:r>
      <w:r>
        <w:rPr>
          <w:rFonts w:hint="eastAsia" w:ascii="宋体" w:hAnsi="宋体"/>
          <w:szCs w:val="21"/>
        </w:rPr>
        <w:t>3.1招标文件发出后，在投标截止日期前任何时候，确需要变更招标文件内容的，政府集中采购机构可主动或在解答投标人提出的澄清问题时对招标文件进行修改。</w:t>
      </w:r>
    </w:p>
    <w:p w14:paraId="1007E4CE">
      <w:pPr>
        <w:ind w:firstLine="411" w:firstLineChars="196"/>
        <w:rPr>
          <w:rFonts w:ascii="宋体" w:hAnsi="宋体"/>
          <w:szCs w:val="21"/>
        </w:rPr>
      </w:pPr>
      <w:r>
        <w:rPr>
          <w:rFonts w:ascii="宋体" w:hAnsi="宋体"/>
          <w:szCs w:val="21"/>
        </w:rPr>
        <w:t>1</w:t>
      </w:r>
      <w:r>
        <w:rPr>
          <w:rFonts w:hint="eastAsia" w:ascii="宋体" w:hAnsi="宋体"/>
          <w:szCs w:val="21"/>
        </w:rPr>
        <w:t>3.2招标文件的修改以书面形式（包括政府集中采购机构网站发布方式，如更正公告等）发送给所有投标人，招标文件的修改内容作为招标文件的组成部分，并具有约束力。</w:t>
      </w:r>
    </w:p>
    <w:p w14:paraId="51520DF9">
      <w:pPr>
        <w:ind w:firstLine="411" w:firstLineChars="196"/>
        <w:rPr>
          <w:rFonts w:ascii="宋体" w:hAnsi="宋体"/>
          <w:szCs w:val="21"/>
        </w:rPr>
      </w:pPr>
      <w:r>
        <w:rPr>
          <w:rFonts w:ascii="宋体" w:hAnsi="宋体"/>
          <w:szCs w:val="21"/>
        </w:rPr>
        <w:t>1</w:t>
      </w:r>
      <w:r>
        <w:rPr>
          <w:rFonts w:hint="eastAsia" w:ascii="宋体" w:hAnsi="宋体"/>
          <w:szCs w:val="21"/>
        </w:rPr>
        <w:t>3.3招标文件、招标文件澄清答复内容、招标文件修改补充内容均以书面形式（包括政府集中采购机构网站公开发布方式，如更正公告等）明确的内容为准，投标人应当登录深圳政府采购智慧平台（http://zfcg.szggzy.com:8081/）下载最新的招标文件。当招标文件、修改补充通知、招标文件澄清答复内容相互矛盾时，以最后发出的内容为准。</w:t>
      </w:r>
    </w:p>
    <w:p w14:paraId="20A2C419">
      <w:pPr>
        <w:ind w:firstLine="411" w:firstLineChars="196"/>
        <w:rPr>
          <w:rFonts w:ascii="宋体" w:hAnsi="宋体"/>
          <w:szCs w:val="21"/>
        </w:rPr>
      </w:pPr>
      <w:r>
        <w:rPr>
          <w:rFonts w:ascii="宋体" w:hAnsi="宋体"/>
          <w:szCs w:val="21"/>
        </w:rPr>
        <w:t>1</w:t>
      </w:r>
      <w:r>
        <w:rPr>
          <w:rFonts w:hint="eastAsia" w:ascii="宋体" w:hAnsi="宋体"/>
          <w:szCs w:val="21"/>
        </w:rPr>
        <w:t>3.4政府集中采购机构保证招标文件澄清答复内容和招标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p>
    <w:p w14:paraId="20DBE145">
      <w:pPr>
        <w:rPr>
          <w:rFonts w:ascii="宋体" w:hAnsi="宋体"/>
          <w:szCs w:val="21"/>
        </w:rPr>
      </w:pPr>
    </w:p>
    <w:p w14:paraId="263C5307">
      <w:pPr>
        <w:keepNext/>
        <w:keepLines/>
        <w:numPr>
          <w:ilvl w:val="0"/>
          <w:numId w:val="18"/>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投标文件的编制</w:t>
      </w:r>
    </w:p>
    <w:p w14:paraId="7ABD69AD">
      <w:pPr>
        <w:rPr>
          <w:rFonts w:ascii="黑体" w:hAnsi="宋体" w:eastAsia="黑体"/>
          <w:sz w:val="24"/>
        </w:rPr>
      </w:pPr>
      <w:r>
        <w:rPr>
          <w:rFonts w:hint="eastAsia" w:ascii="黑体" w:hAnsi="宋体" w:eastAsia="黑体"/>
          <w:sz w:val="24"/>
        </w:rPr>
        <w:t>14.投标文件的语言及度量单位</w:t>
      </w:r>
    </w:p>
    <w:p w14:paraId="29380101">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5B96D052">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p w14:paraId="26E85BA4">
      <w:pPr>
        <w:rPr>
          <w:rFonts w:ascii="黑体" w:hAnsi="宋体" w:eastAsia="黑体"/>
          <w:sz w:val="24"/>
        </w:rPr>
      </w:pPr>
      <w:r>
        <w:rPr>
          <w:rFonts w:hint="eastAsia" w:ascii="黑体" w:hAnsi="宋体" w:eastAsia="黑体"/>
          <w:sz w:val="24"/>
        </w:rPr>
        <w:t>15.投标文件的组成</w:t>
      </w:r>
    </w:p>
    <w:p w14:paraId="64E254D3">
      <w:pPr>
        <w:ind w:firstLine="411" w:firstLineChars="196"/>
        <w:rPr>
          <w:rFonts w:ascii="宋体" w:hAnsi="宋体"/>
          <w:szCs w:val="21"/>
        </w:rPr>
      </w:pPr>
      <w:r>
        <w:rPr>
          <w:rFonts w:hint="eastAsia" w:ascii="宋体" w:hAnsi="宋体"/>
          <w:szCs w:val="21"/>
        </w:rPr>
        <w:t>具体内容在招标文件专用条款中进行规定。</w:t>
      </w:r>
    </w:p>
    <w:p w14:paraId="21866DE4">
      <w:pPr>
        <w:rPr>
          <w:rFonts w:ascii="黑体" w:hAnsi="宋体" w:eastAsia="黑体"/>
          <w:sz w:val="24"/>
        </w:rPr>
      </w:pPr>
      <w:r>
        <w:rPr>
          <w:rFonts w:hint="eastAsia" w:ascii="黑体" w:hAnsi="宋体" w:eastAsia="黑体"/>
          <w:sz w:val="24"/>
        </w:rPr>
        <w:t>16.</w:t>
      </w:r>
      <w:r>
        <w:rPr>
          <w:rFonts w:ascii="黑体" w:hAnsi="宋体" w:eastAsia="黑体"/>
          <w:sz w:val="24"/>
        </w:rPr>
        <w:t>投标文件格式</w:t>
      </w:r>
    </w:p>
    <w:p w14:paraId="563EA639">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1D051B33">
      <w:pPr>
        <w:rPr>
          <w:rFonts w:ascii="黑体" w:hAnsi="宋体" w:eastAsia="黑体"/>
          <w:sz w:val="24"/>
        </w:rPr>
      </w:pPr>
      <w:r>
        <w:rPr>
          <w:rFonts w:hint="eastAsia" w:ascii="黑体" w:hAnsi="宋体" w:eastAsia="黑体"/>
          <w:sz w:val="24"/>
        </w:rPr>
        <w:t>17.投标货币</w:t>
      </w:r>
    </w:p>
    <w:p w14:paraId="16F03E59">
      <w:pPr>
        <w:ind w:firstLine="411" w:firstLineChars="196"/>
        <w:rPr>
          <w:rFonts w:ascii="宋体" w:hAnsi="宋体"/>
          <w:szCs w:val="21"/>
        </w:rPr>
      </w:pPr>
      <w:r>
        <w:rPr>
          <w:rFonts w:hint="eastAsia" w:ascii="宋体" w:hAnsi="宋体"/>
          <w:szCs w:val="21"/>
        </w:rPr>
        <w:t>本项目的投标报价应以人民币计。</w:t>
      </w:r>
    </w:p>
    <w:p w14:paraId="0005EA9A">
      <w:pPr>
        <w:rPr>
          <w:rFonts w:ascii="黑体" w:hAnsi="宋体" w:eastAsia="黑体"/>
          <w:sz w:val="24"/>
        </w:rPr>
      </w:pPr>
      <w:r>
        <w:rPr>
          <w:rFonts w:hint="eastAsia" w:ascii="黑体" w:hAnsi="宋体" w:eastAsia="黑体"/>
          <w:sz w:val="24"/>
        </w:rPr>
        <w:t>18.证明投标文件投标技术方案的合格性和符合招标文件规定的文件要求</w:t>
      </w:r>
    </w:p>
    <w:p w14:paraId="03F58C87">
      <w:pPr>
        <w:ind w:firstLine="411" w:firstLineChars="196"/>
        <w:rPr>
          <w:rFonts w:ascii="宋体" w:hAnsi="宋体"/>
          <w:szCs w:val="21"/>
        </w:rPr>
      </w:pPr>
      <w:r>
        <w:rPr>
          <w:rFonts w:hint="eastAsia" w:ascii="宋体" w:hAnsi="宋体"/>
          <w:szCs w:val="21"/>
        </w:rPr>
        <w:t>18</w:t>
      </w:r>
      <w:r>
        <w:rPr>
          <w:rFonts w:ascii="宋体" w:hAnsi="宋体"/>
          <w:szCs w:val="21"/>
        </w:rPr>
        <w:t>.1</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336D7ED9">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77B9FBC9">
      <w:pPr>
        <w:ind w:firstLine="411" w:firstLineChars="196"/>
        <w:rPr>
          <w:rFonts w:ascii="宋体" w:hAnsi="宋体"/>
          <w:szCs w:val="21"/>
        </w:rPr>
      </w:pPr>
      <w:r>
        <w:rPr>
          <w:rFonts w:hint="eastAsia" w:ascii="宋体" w:hAnsi="宋体"/>
          <w:szCs w:val="21"/>
        </w:rPr>
        <w:t>18.2.1主要技术指标和性能的详细说明。</w:t>
      </w:r>
    </w:p>
    <w:p w14:paraId="25BE974A">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14:paraId="3AD58F8E">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2730A82F">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06A2C3F3">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40F33B38">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1DBEF483">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2DC7A272">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p w14:paraId="3C964E1B">
      <w:pPr>
        <w:rPr>
          <w:rFonts w:ascii="黑体" w:hAnsi="宋体" w:eastAsia="黑体"/>
          <w:sz w:val="24"/>
        </w:rPr>
      </w:pPr>
      <w:r>
        <w:rPr>
          <w:rFonts w:hint="eastAsia" w:ascii="黑体" w:hAnsi="宋体" w:eastAsia="黑体"/>
          <w:sz w:val="24"/>
        </w:rPr>
        <w:t>19.投标文件其他证明文件的要求</w:t>
      </w:r>
    </w:p>
    <w:p w14:paraId="315F8667">
      <w:pPr>
        <w:ind w:firstLine="420" w:firstLineChars="200"/>
        <w:rPr>
          <w:rFonts w:ascii="宋体" w:hAnsi="宋体"/>
          <w:color w:val="FF0000"/>
          <w:szCs w:val="21"/>
        </w:rPr>
      </w:pP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若投标人未按要求提供证明材料或提供的是部分证明材料或提供不清晰的扫描件（或照片）的，采购人、代理机构以及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p w14:paraId="3C519DC5">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围内不需提供的，供应商应做书面说明并提供证明文件，否则该证书无效），则该投标人提供年审证明的可按原资质（资格）投标；若投标人正在申报上一级别资质（资格），在未获批准之前，仍按原级别资质（资格）投标。</w:t>
      </w:r>
    </w:p>
    <w:p w14:paraId="209574EE">
      <w:pPr>
        <w:rPr>
          <w:rFonts w:ascii="黑体" w:hAnsi="宋体" w:eastAsia="黑体"/>
          <w:sz w:val="24"/>
        </w:rPr>
      </w:pPr>
      <w:r>
        <w:rPr>
          <w:rFonts w:hint="eastAsia" w:ascii="黑体" w:hAnsi="宋体" w:eastAsia="黑体"/>
          <w:sz w:val="24"/>
        </w:rPr>
        <w:t>20.投标有效期</w:t>
      </w:r>
    </w:p>
    <w:p w14:paraId="5AC3882D">
      <w:pPr>
        <w:ind w:firstLine="411" w:firstLineChars="196"/>
        <w:rPr>
          <w:rFonts w:ascii="宋体" w:hAnsi="宋体"/>
          <w:szCs w:val="21"/>
        </w:rPr>
      </w:pPr>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24EC50B0">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04ACF8DA">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p w14:paraId="394AD00D">
      <w:pPr>
        <w:rPr>
          <w:rFonts w:ascii="黑体" w:hAnsi="宋体" w:eastAsia="黑体"/>
          <w:sz w:val="24"/>
        </w:rPr>
      </w:pPr>
      <w:r>
        <w:rPr>
          <w:rFonts w:hint="eastAsia" w:ascii="黑体" w:hAnsi="宋体" w:eastAsia="黑体"/>
          <w:sz w:val="24"/>
        </w:rPr>
        <w:t xml:space="preserve">21.关于投标保证金 </w:t>
      </w:r>
    </w:p>
    <w:p w14:paraId="6CA26C35">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21.1</w:t>
      </w:r>
      <w:r>
        <w:rPr>
          <w:rFonts w:hint="eastAsia" w:asciiTheme="minorEastAsia" w:hAnsiTheme="minorEastAsia" w:eastAsiaTheme="minorEastAsia"/>
        </w:rPr>
        <w:t>根据《深圳市财政局关于调整政府采购投标（响应）保证金管理政策的通知》（深财购〔2021〕51号）的规定，本项目不收取投标保证金。</w:t>
      </w:r>
    </w:p>
    <w:p w14:paraId="05D736C8">
      <w:pPr>
        <w:rPr>
          <w:rFonts w:ascii="黑体" w:hAnsi="宋体" w:eastAsia="黑体"/>
          <w:sz w:val="24"/>
        </w:rPr>
      </w:pPr>
      <w:r>
        <w:rPr>
          <w:rFonts w:hint="eastAsia" w:ascii="黑体" w:hAnsi="宋体" w:eastAsia="黑体"/>
          <w:sz w:val="24"/>
        </w:rPr>
        <w:t>22.投标人的替代方案</w:t>
      </w:r>
    </w:p>
    <w:p w14:paraId="793AA59E">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53DD334B">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p w14:paraId="0AD4F859">
      <w:pPr>
        <w:rPr>
          <w:rFonts w:ascii="黑体" w:hAnsi="宋体" w:eastAsia="黑体"/>
          <w:sz w:val="24"/>
        </w:rPr>
      </w:pPr>
      <w:r>
        <w:rPr>
          <w:rFonts w:hint="eastAsia" w:ascii="黑体" w:hAnsi="宋体" w:eastAsia="黑体"/>
          <w:sz w:val="24"/>
        </w:rPr>
        <w:t>23.</w:t>
      </w:r>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2531F2F4">
      <w:pPr>
        <w:ind w:firstLine="411" w:firstLineChars="196"/>
        <w:rPr>
          <w:rFonts w:ascii="宋体" w:hAnsi="宋体"/>
        </w:rPr>
      </w:pPr>
      <w:r>
        <w:rPr>
          <w:rFonts w:hint="eastAsia" w:ascii="宋体" w:hAnsi="宋体"/>
        </w:rPr>
        <w:t>23.1投标人应准备所投项目的电子投标文件一份。此电子投标文件须由投标人根据政府集中采购机构提供的后缀名为.</w:t>
      </w:r>
      <w:r>
        <w:t xml:space="preserve"> </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w:t>
      </w:r>
    </w:p>
    <w:p w14:paraId="0C3DF991">
      <w:pPr>
        <w:ind w:firstLine="411" w:firstLineChars="196"/>
        <w:rPr>
          <w:rFonts w:ascii="宋体" w:hAnsi="宋体"/>
        </w:rPr>
      </w:pPr>
      <w:r>
        <w:rPr>
          <w:rFonts w:hint="eastAsia" w:ascii="宋体" w:hAnsi="宋体"/>
        </w:rPr>
        <w:t>23.2投标人在使用《投标书编制软件》编制投标书时须注意：</w:t>
      </w:r>
    </w:p>
    <w:p w14:paraId="205E94AA">
      <w:pPr>
        <w:ind w:firstLine="411" w:firstLineChars="196"/>
        <w:rPr>
          <w:rFonts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14:paraId="53FFF14E">
      <w:pPr>
        <w:ind w:firstLine="411" w:firstLineChars="196"/>
        <w:rPr>
          <w:rFonts w:ascii="宋体" w:hAnsi="宋体"/>
        </w:rPr>
      </w:pPr>
      <w:r>
        <w:rPr>
          <w:rFonts w:hint="eastAsia" w:ascii="宋体" w:hAnsi="宋体"/>
        </w:rPr>
        <w:t>23.2.2不能用非本公司的电子密钥加密本公司的投标文件，或者用其它公司的登录用户上传本公司的投标文件。</w:t>
      </w:r>
    </w:p>
    <w:p w14:paraId="2DD79B1B">
      <w:pPr>
        <w:ind w:firstLine="411" w:firstLineChars="196"/>
        <w:rPr>
          <w:rFonts w:ascii="宋体" w:hAnsi="宋体"/>
        </w:rPr>
      </w:pPr>
      <w:r>
        <w:rPr>
          <w:rFonts w:hint="eastAsia" w:ascii="宋体" w:hAnsi="宋体"/>
        </w:rPr>
        <w:t>23.2.3要求用《投标书编制软件》编制投标书的包，不能用其它方式编制投标书。编制投标文件时，电脑须连通互联网。</w:t>
      </w:r>
    </w:p>
    <w:p w14:paraId="3B162AA7">
      <w:pPr>
        <w:ind w:firstLine="411" w:firstLineChars="196"/>
        <w:rPr>
          <w:rFonts w:ascii="宋体" w:hAnsi="宋体"/>
        </w:rPr>
      </w:pPr>
      <w:r>
        <w:rPr>
          <w:rFonts w:hint="eastAsia" w:ascii="宋体" w:hAnsi="宋体"/>
        </w:rPr>
        <w:t>23.2.4投标文件不能带病毒。政府集中采购机构将用专业杀毒软件对投标文件进行病毒检测，如果发现病毒，则政府集中采购机构认为该投标文件带病毒。</w:t>
      </w:r>
    </w:p>
    <w:p w14:paraId="4D29B6B7">
      <w:pPr>
        <w:ind w:firstLine="411" w:firstLineChars="196"/>
        <w:rPr>
          <w:rFonts w:ascii="宋体" w:hAnsi="宋体"/>
        </w:rPr>
      </w:pPr>
      <w:r>
        <w:rPr>
          <w:rFonts w:hint="eastAsia" w:ascii="宋体" w:hAnsi="宋体"/>
        </w:rPr>
        <w:t>23.2.5完整填写“投标关键信息”，如下图所示：</w:t>
      </w:r>
    </w:p>
    <w:p w14:paraId="38165DCA">
      <w:pPr>
        <w:rPr>
          <w:rFonts w:ascii="宋体" w:hAnsi="宋体"/>
        </w:rPr>
      </w:pPr>
      <w:r>
        <w:rPr>
          <w:rFonts w:ascii="宋体" w:hAnsi="宋体"/>
        </w:rPr>
        <w:drawing>
          <wp:inline distT="0" distB="0" distL="0" distR="0">
            <wp:extent cx="5278755" cy="2721610"/>
            <wp:effectExtent l="0" t="0" r="0" b="0"/>
            <wp:docPr id="5" name="图片 5"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形用户界面, 应用程序&#10;&#10;描述已自动生成"/>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17646080">
      <w:pPr>
        <w:widowControl/>
        <w:jc w:val="left"/>
        <w:rPr>
          <w:rFonts w:ascii="宋体" w:hAnsi="宋体" w:cs="宋体"/>
          <w:kern w:val="0"/>
          <w:sz w:val="24"/>
        </w:rPr>
      </w:pPr>
    </w:p>
    <w:p w14:paraId="5E2CF91C">
      <w:pPr>
        <w:ind w:firstLine="413" w:firstLineChars="196"/>
        <w:rPr>
          <w:rFonts w:ascii="宋体" w:hAnsi="宋体"/>
          <w:b/>
        </w:rPr>
      </w:pPr>
      <w:r>
        <w:rPr>
          <w:rFonts w:hint="eastAsia" w:ascii="宋体" w:hAnsi="宋体"/>
          <w:b/>
        </w:rPr>
        <w:t>备注：上述“开标一览表”中的“投标报价”将作为价格分计算依据；其它信息仅是对投标文件相关内容的概括性表述，不作为评审依据。</w:t>
      </w:r>
    </w:p>
    <w:p w14:paraId="30AF3BE1">
      <w:pPr>
        <w:ind w:firstLine="411" w:firstLineChars="196"/>
        <w:rPr>
          <w:rFonts w:ascii="宋体" w:hAnsi="宋体"/>
        </w:rPr>
      </w:pPr>
      <w:r>
        <w:rPr>
          <w:rFonts w:hint="eastAsia" w:ascii="宋体" w:hAnsi="宋体"/>
        </w:rPr>
        <w:t>23.2.6投标人在编辑投标文件时，</w:t>
      </w:r>
      <w:r>
        <w:rPr>
          <w:rFonts w:hint="eastAsia" w:ascii="宋体" w:hAnsi="宋体"/>
          <w:b/>
        </w:rPr>
        <w:t>在投标文件目录中属于本节点内容的必须在本节点中填写，填写到其他节点或附件，</w:t>
      </w:r>
      <w:r>
        <w:rPr>
          <w:rFonts w:hint="eastAsia" w:ascii="宋体" w:hAnsi="宋体"/>
        </w:rPr>
        <w:t>一切后果由供应商自行承担。</w:t>
      </w:r>
    </w:p>
    <w:p w14:paraId="00BCF6A7">
      <w:pPr>
        <w:ind w:firstLine="411" w:firstLineChars="196"/>
        <w:rPr>
          <w:rFonts w:ascii="宋体" w:hAnsi="宋体"/>
        </w:rPr>
      </w:pPr>
      <w:r>
        <w:rPr>
          <w:rFonts w:hint="eastAsia" w:ascii="宋体" w:hAnsi="宋体"/>
        </w:rPr>
        <w:t>23.2.7投标文件编写完成后，</w:t>
      </w:r>
      <w:r>
        <w:rPr>
          <w:rFonts w:hint="eastAsia" w:ascii="宋体" w:hAnsi="宋体"/>
          <w:b/>
        </w:rPr>
        <w:t>必须用属于投标人的电子密钥或电子营业执照进行加密，否则视同未盖公章，将导致投标文件无效。</w:t>
      </w:r>
    </w:p>
    <w:p w14:paraId="47F6B6DF">
      <w:pPr>
        <w:ind w:firstLine="411" w:firstLineChars="196"/>
        <w:rPr>
          <w:rFonts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644D9782">
      <w:pPr>
        <w:ind w:firstLine="411" w:firstLineChars="196"/>
        <w:rPr>
          <w:rFonts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14:paraId="6C3CA372">
      <w:pPr>
        <w:ind w:firstLine="411" w:firstLineChars="196"/>
        <w:rPr>
          <w:rFonts w:ascii="宋体" w:hAnsi="宋体"/>
        </w:rPr>
      </w:pPr>
      <w:r>
        <w:rPr>
          <w:rFonts w:hint="eastAsia" w:ascii="宋体" w:hAnsi="宋体"/>
        </w:rPr>
        <w:t>23.3电报、电话、传真形式的投标概不接受。</w:t>
      </w:r>
    </w:p>
    <w:p w14:paraId="4D5214F6">
      <w:pPr>
        <w:ind w:firstLine="413" w:firstLineChars="196"/>
        <w:rPr>
          <w:rFonts w:ascii="宋体" w:hAnsi="宋体"/>
          <w:b/>
        </w:rPr>
      </w:pPr>
      <w:r>
        <w:rPr>
          <w:rFonts w:hint="eastAsia" w:ascii="宋体" w:hAnsi="宋体"/>
          <w:b/>
        </w:rPr>
        <w:t>23.4经投标人电子密钥或电子营业执照加密的投标文件无须盖章或签字，</w:t>
      </w:r>
      <w:r>
        <w:rPr>
          <w:rFonts w:hint="eastAsia" w:ascii="宋体" w:hAnsi="宋体"/>
        </w:rPr>
        <w:t>专用条款另有要求的除外。</w:t>
      </w:r>
    </w:p>
    <w:p w14:paraId="3E36384B">
      <w:pPr>
        <w:ind w:firstLine="411" w:firstLineChars="196"/>
        <w:rPr>
          <w:rFonts w:ascii="宋体" w:hAnsi="宋体"/>
        </w:rPr>
      </w:pPr>
      <w:r>
        <w:rPr>
          <w:rFonts w:hint="eastAsia" w:ascii="宋体" w:hAnsi="宋体"/>
          <w:bCs/>
        </w:rPr>
        <w:t xml:space="preserve">23.5 </w:t>
      </w:r>
      <w:r>
        <w:rPr>
          <w:rFonts w:hint="eastAsia" w:ascii="宋体" w:hAnsi="宋体"/>
        </w:rPr>
        <w:t>各类资格（资质）文件提供扫描件，专用条款另有要求的除外。</w:t>
      </w:r>
    </w:p>
    <w:p w14:paraId="37E286B3">
      <w:pPr>
        <w:ind w:firstLine="411" w:firstLineChars="196"/>
        <w:rPr>
          <w:rFonts w:ascii="宋体" w:hAnsi="宋体"/>
          <w:szCs w:val="21"/>
        </w:rPr>
      </w:pPr>
    </w:p>
    <w:p w14:paraId="017C6992">
      <w:pPr>
        <w:keepNext/>
        <w:keepLines/>
        <w:numPr>
          <w:ilvl w:val="0"/>
          <w:numId w:val="18"/>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投标文件的递交</w:t>
      </w:r>
    </w:p>
    <w:p w14:paraId="2D5EA818">
      <w:pPr>
        <w:rPr>
          <w:rFonts w:ascii="黑体" w:hAnsi="宋体" w:eastAsia="黑体"/>
          <w:sz w:val="24"/>
        </w:rPr>
      </w:pPr>
      <w:r>
        <w:rPr>
          <w:rFonts w:hint="eastAsia" w:ascii="黑体" w:hAnsi="宋体" w:eastAsia="黑体"/>
          <w:sz w:val="24"/>
        </w:rPr>
        <w:t>24.投标文件的保密</w:t>
      </w:r>
    </w:p>
    <w:p w14:paraId="5A278DB7">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投标文件自动进行加密，此加密程序确保投标文件在到达投标截止时间后才能解密查看。在加密过程中，请按照软件提示进行操作。加密界面如下图所示：</w:t>
      </w:r>
    </w:p>
    <w:p w14:paraId="6B59C737">
      <w:pPr>
        <w:widowControl/>
        <w:jc w:val="left"/>
        <w:rPr>
          <w:rFonts w:ascii="宋体" w:hAnsi="宋体" w:cs="宋体"/>
          <w:kern w:val="0"/>
          <w:sz w:val="24"/>
        </w:rPr>
      </w:pPr>
      <w:r>
        <w:rPr>
          <w:rFonts w:ascii="宋体" w:hAnsi="宋体"/>
        </w:rPr>
        <w:drawing>
          <wp:inline distT="0" distB="0" distL="0" distR="0">
            <wp:extent cx="5278755" cy="2721610"/>
            <wp:effectExtent l="0" t="0" r="0" b="0"/>
            <wp:docPr id="6" name="图片 6"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形用户界面, 应用程序&#10;&#10;描述已自动生成"/>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17C50232">
      <w:pPr>
        <w:rPr>
          <w:sz w:val="24"/>
        </w:rPr>
      </w:pPr>
      <w:r>
        <w:rPr>
          <w:rFonts w:ascii="宋体" w:hAnsi="宋体"/>
        </w:rPr>
        <w:drawing>
          <wp:inline distT="0" distB="0" distL="0" distR="0">
            <wp:extent cx="5278755" cy="2732405"/>
            <wp:effectExtent l="0" t="0" r="0" b="0"/>
            <wp:docPr id="11" name="图片 11"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图形用户界面&#10;&#10;描述已自动生成"/>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8755" cy="2732405"/>
                    </a:xfrm>
                    <a:prstGeom prst="rect">
                      <a:avLst/>
                    </a:prstGeom>
                    <a:noFill/>
                    <a:ln>
                      <a:noFill/>
                    </a:ln>
                  </pic:spPr>
                </pic:pic>
              </a:graphicData>
            </a:graphic>
          </wp:inline>
        </w:drawing>
      </w:r>
    </w:p>
    <w:p w14:paraId="2CC53CF8">
      <w:pPr>
        <w:ind w:firstLine="411" w:firstLineChars="196"/>
        <w:rPr>
          <w:rFonts w:ascii="宋体" w:hAnsi="宋体"/>
        </w:rPr>
      </w:pPr>
    </w:p>
    <w:p w14:paraId="408802DB">
      <w:pPr>
        <w:rPr>
          <w:rFonts w:ascii="宋体" w:hAnsi="宋体"/>
          <w:b/>
        </w:rPr>
      </w:pPr>
      <w:r>
        <w:rPr>
          <w:rFonts w:hint="eastAsia" w:ascii="黑体" w:hAnsi="宋体" w:eastAsia="黑体"/>
          <w:sz w:val="24"/>
        </w:rPr>
        <w:t>24.2若采购项目出现延期情况：</w:t>
      </w:r>
    </w:p>
    <w:p w14:paraId="3490102A">
      <w:pPr>
        <w:ind w:firstLine="420" w:firstLineChars="200"/>
        <w:rPr>
          <w:rFonts w:ascii="黑体" w:hAnsi="宋体" w:eastAsia="黑体"/>
          <w:b/>
          <w:sz w:val="24"/>
        </w:rPr>
      </w:pPr>
      <w:r>
        <w:rPr>
          <w:rFonts w:hint="eastAsia" w:ascii="宋体" w:hAnsi="宋体"/>
        </w:rPr>
        <w:t>如果供下载的招标文件（后缀名为. szczf）有更新，</w:t>
      </w:r>
      <w:r>
        <w:rPr>
          <w:rFonts w:hint="eastAsia" w:ascii="宋体" w:hAnsi="宋体"/>
          <w:b/>
          <w:bCs/>
        </w:rPr>
        <w:t>投标人必须重新下载招标文件、重新制作投标文件、重新加密投标文件、重新上传投标文件</w:t>
      </w:r>
      <w:r>
        <w:rPr>
          <w:rFonts w:hint="eastAsia" w:ascii="宋体" w:hAnsi="宋体"/>
        </w:rPr>
        <w:t>；如果供下载的招标文件（后缀名为. szczf）没有更新，</w:t>
      </w:r>
      <w:r>
        <w:rPr>
          <w:rFonts w:hint="eastAsia" w:ascii="宋体" w:hAnsi="宋体"/>
          <w:b/>
          <w:bCs/>
        </w:rPr>
        <w:t>投标人必须重新加密投标文件、重新上传投标文件</w:t>
      </w:r>
      <w:r>
        <w:rPr>
          <w:rFonts w:hint="eastAsia" w:ascii="宋体" w:hAnsi="宋体"/>
        </w:rPr>
        <w:t>（是否重新制作投标文件根据项目实际情况确定）。否则，投标人自行承担投标文件无法解密导致投标无效的后果。</w:t>
      </w:r>
    </w:p>
    <w:p w14:paraId="693898DC">
      <w:pPr>
        <w:rPr>
          <w:rFonts w:ascii="黑体" w:hAnsi="宋体" w:eastAsia="黑体"/>
          <w:sz w:val="24"/>
        </w:rPr>
      </w:pPr>
      <w:r>
        <w:rPr>
          <w:rFonts w:hint="eastAsia" w:ascii="黑体" w:hAnsi="宋体" w:eastAsia="黑体"/>
          <w:sz w:val="24"/>
        </w:rPr>
        <w:t>25.上传投标文件及投标截止日期</w:t>
      </w:r>
    </w:p>
    <w:p w14:paraId="525FD062">
      <w:pPr>
        <w:wordWrap w:val="0"/>
        <w:ind w:firstLine="411" w:firstLineChars="196"/>
        <w:rPr>
          <w:rFonts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采购公告中的技术支持电话。如多次上传均告失败，请在投标截止时间之前携带加密后的电子投标文件送达至</w:t>
      </w:r>
      <w:r>
        <w:rPr>
          <w:rFonts w:hint="eastAsia" w:ascii="宋体" w:hAnsi="宋体"/>
          <w:b/>
          <w:bCs/>
          <w:szCs w:val="21"/>
        </w:rPr>
        <w:t>深圳公共资源交易中心（深圳交易集团有限公司政府采购业务分公司）</w:t>
      </w:r>
      <w:r>
        <w:rPr>
          <w:rFonts w:hint="eastAsia" w:ascii="宋体" w:hAnsi="宋体"/>
          <w:b/>
          <w:bCs/>
        </w:rPr>
        <w:t>（地址：深圳市南山区沙河西路3185号南山智谷A座（深圳交易集团总部大楼）3楼）</w:t>
      </w:r>
      <w:r>
        <w:rPr>
          <w:rFonts w:ascii="宋体" w:hAnsi="宋体"/>
          <w:b/>
          <w:bCs/>
        </w:rPr>
        <w:t>协助上传</w:t>
      </w:r>
      <w:r>
        <w:rPr>
          <w:rFonts w:hint="eastAsia" w:ascii="宋体" w:hAnsi="宋体"/>
          <w:b/>
          <w:bCs/>
        </w:rPr>
        <w:t>，</w:t>
      </w:r>
      <w:r>
        <w:rPr>
          <w:rFonts w:ascii="宋体" w:hAnsi="宋体"/>
          <w:b/>
          <w:bCs/>
        </w:rPr>
        <w:t>但上传过程</w:t>
      </w:r>
      <w:r>
        <w:rPr>
          <w:rFonts w:hint="eastAsia" w:ascii="宋体" w:hAnsi="宋体"/>
          <w:b/>
          <w:bCs/>
        </w:rPr>
        <w:t>中</w:t>
      </w:r>
      <w:r>
        <w:rPr>
          <w:rFonts w:ascii="宋体" w:hAnsi="宋体"/>
          <w:b/>
          <w:bCs/>
        </w:rPr>
        <w:t>投标截止时间到达仍无法上传成功的，由投标人自行负责</w:t>
      </w:r>
      <w:r>
        <w:rPr>
          <w:rFonts w:hint="eastAsia" w:ascii="宋体" w:hAnsi="宋体"/>
        </w:rPr>
        <w:t>。</w:t>
      </w:r>
    </w:p>
    <w:p w14:paraId="6D8531A8">
      <w:pPr>
        <w:ind w:firstLine="411" w:firstLineChars="196"/>
        <w:rPr>
          <w:rFonts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35F04CC1">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p w14:paraId="26B5DC85">
      <w:pPr>
        <w:rPr>
          <w:rFonts w:ascii="黑体" w:hAnsi="宋体" w:eastAsia="黑体"/>
          <w:sz w:val="24"/>
        </w:rPr>
      </w:pPr>
      <w:r>
        <w:rPr>
          <w:rFonts w:hint="eastAsia" w:ascii="黑体" w:hAnsi="宋体" w:eastAsia="黑体"/>
          <w:sz w:val="24"/>
        </w:rPr>
        <w:t>26. 样品、现场演示、方案讲解</w:t>
      </w:r>
    </w:p>
    <w:p w14:paraId="16938F7A">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14:paraId="5475EA80">
      <w:pPr>
        <w:rPr>
          <w:rFonts w:ascii="黑体" w:hAnsi="宋体" w:eastAsia="黑体"/>
          <w:sz w:val="24"/>
        </w:rPr>
      </w:pPr>
      <w:r>
        <w:rPr>
          <w:rFonts w:hint="eastAsia" w:ascii="黑体" w:hAnsi="宋体" w:eastAsia="黑体"/>
          <w:sz w:val="24"/>
        </w:rPr>
        <w:t>27.</w:t>
      </w:r>
      <w:r>
        <w:rPr>
          <w:rFonts w:ascii="黑体" w:hAnsi="宋体" w:eastAsia="黑体"/>
          <w:sz w:val="24"/>
        </w:rPr>
        <w:t>投标文件的修改和撤销</w:t>
      </w:r>
    </w:p>
    <w:p w14:paraId="3CE3DE5E">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14:paraId="19029862">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14:paraId="44709565">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14:paraId="6C47951C">
      <w:pPr>
        <w:ind w:firstLine="411" w:firstLineChars="196"/>
        <w:rPr>
          <w:rFonts w:ascii="宋体" w:hAnsi="宋体"/>
          <w:szCs w:val="21"/>
        </w:rPr>
      </w:pPr>
      <w:r>
        <w:rPr>
          <w:rFonts w:hint="eastAsia" w:ascii="宋体" w:hAnsi="宋体"/>
          <w:szCs w:val="21"/>
        </w:rPr>
        <w:t>27.4政府集中采购机构不退还投标文件，专用条款另有规定的除外。</w:t>
      </w:r>
    </w:p>
    <w:p w14:paraId="08BED6D5">
      <w:pPr>
        <w:keepNext/>
        <w:keepLines/>
        <w:numPr>
          <w:ilvl w:val="0"/>
          <w:numId w:val="18"/>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开标</w:t>
      </w:r>
    </w:p>
    <w:p w14:paraId="4881E251">
      <w:pPr>
        <w:rPr>
          <w:rFonts w:ascii="黑体" w:hAnsi="宋体" w:eastAsia="黑体"/>
          <w:sz w:val="24"/>
        </w:rPr>
      </w:pPr>
      <w:r>
        <w:rPr>
          <w:rFonts w:hint="eastAsia" w:ascii="黑体" w:hAnsi="宋体" w:eastAsia="黑体"/>
          <w:sz w:val="24"/>
        </w:rPr>
        <w:t>28.开标</w:t>
      </w:r>
    </w:p>
    <w:p w14:paraId="63BCF601">
      <w:pPr>
        <w:ind w:firstLine="359" w:firstLineChars="171"/>
        <w:rPr>
          <w:rFonts w:ascii="宋体" w:hAnsi="宋体"/>
          <w:szCs w:val="21"/>
        </w:rPr>
      </w:pPr>
      <w:r>
        <w:rPr>
          <w:rFonts w:ascii="宋体" w:hAnsi="宋体"/>
          <w:szCs w:val="21"/>
        </w:rPr>
        <w:t>2</w:t>
      </w:r>
      <w:r>
        <w:rPr>
          <w:rFonts w:hint="eastAsia" w:ascii="宋体" w:hAnsi="宋体"/>
          <w:szCs w:val="21"/>
        </w:rPr>
        <w:t>8</w:t>
      </w:r>
      <w:r>
        <w:rPr>
          <w:rFonts w:ascii="宋体" w:hAnsi="宋体"/>
          <w:szCs w:val="21"/>
        </w:rPr>
        <w:t>.</w:t>
      </w:r>
      <w:r>
        <w:rPr>
          <w:rFonts w:hint="eastAsia" w:ascii="宋体" w:hAnsi="宋体"/>
          <w:szCs w:val="21"/>
        </w:rPr>
        <w:t>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591318DD">
      <w:pPr>
        <w:ind w:firstLine="315" w:firstLineChars="150"/>
        <w:rPr>
          <w:rFonts w:ascii="宋体" w:hAnsi="宋体"/>
          <w:szCs w:val="21"/>
        </w:rPr>
      </w:pPr>
      <w:r>
        <w:rPr>
          <w:rFonts w:hint="eastAsia" w:ascii="宋体" w:hAnsi="宋体"/>
          <w:szCs w:val="21"/>
        </w:rPr>
        <w:t>28.2政府集中采购机构将在满足开标条件（①解密时间结束，解密后的投标供应商数量满足开标要求或②解密时间结束前所有投标供应商均完成投标文件解密）后，对投标文件进行开标，并在网上公布开标结果。</w:t>
      </w:r>
    </w:p>
    <w:p w14:paraId="6006E6E1">
      <w:pPr>
        <w:ind w:firstLine="315" w:firstLineChars="150"/>
        <w:rPr>
          <w:rFonts w:ascii="宋体" w:hAnsi="宋体"/>
          <w:szCs w:val="21"/>
        </w:rPr>
      </w:pPr>
    </w:p>
    <w:p w14:paraId="1B88855E">
      <w:pPr>
        <w:keepNext/>
        <w:keepLines/>
        <w:numPr>
          <w:ilvl w:val="0"/>
          <w:numId w:val="18"/>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评审要求</w:t>
      </w:r>
    </w:p>
    <w:p w14:paraId="02812221">
      <w:pPr>
        <w:rPr>
          <w:rFonts w:ascii="黑体" w:hAnsi="宋体" w:eastAsia="黑体"/>
          <w:sz w:val="24"/>
        </w:rPr>
      </w:pPr>
      <w:r>
        <w:rPr>
          <w:rFonts w:hint="eastAsia" w:ascii="黑体" w:hAnsi="宋体" w:eastAsia="黑体"/>
          <w:sz w:val="24"/>
        </w:rPr>
        <w:t>29.评审委员会组成</w:t>
      </w:r>
    </w:p>
    <w:p w14:paraId="321BF17E">
      <w:pPr>
        <w:ind w:firstLine="411" w:firstLineChars="196"/>
        <w:rPr>
          <w:rFonts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14:paraId="660D957A">
      <w:pPr>
        <w:ind w:firstLine="411" w:firstLineChars="196"/>
        <w:rPr>
          <w:rFonts w:ascii="宋体" w:hAnsi="宋体"/>
        </w:rPr>
      </w:pPr>
      <w:r>
        <w:rPr>
          <w:rFonts w:hint="eastAsia" w:ascii="宋体" w:hAnsi="宋体"/>
        </w:rPr>
        <w:t>评审委员会由采购人代表和评审专家组成，成员人数应当为5人以上单数（部分条件下为7人以上单数），其中评审专家不得少于成员总数的三分之二。评定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14:paraId="58039DBB">
      <w:pPr>
        <w:ind w:firstLine="411" w:firstLineChars="196"/>
        <w:rPr>
          <w:rFonts w:ascii="宋体" w:hAnsi="宋体"/>
        </w:rPr>
      </w:pPr>
      <w:r>
        <w:rPr>
          <w:rFonts w:hint="eastAsia" w:ascii="宋体" w:hAnsi="宋体"/>
        </w:rPr>
        <w:t>29.2评审定标应当遵循公平、公正、科学、择优的原则。</w:t>
      </w:r>
    </w:p>
    <w:p w14:paraId="05D36CFF">
      <w:pPr>
        <w:ind w:firstLine="411" w:firstLineChars="196"/>
        <w:rPr>
          <w:rFonts w:ascii="宋体" w:hAnsi="宋体"/>
        </w:rPr>
      </w:pPr>
      <w:r>
        <w:rPr>
          <w:rFonts w:hint="eastAsia" w:ascii="宋体" w:hAnsi="宋体"/>
        </w:rPr>
        <w:t>29.3评审活动依法进行，任何单位和个人不得非法干预评标过程和结果。</w:t>
      </w:r>
    </w:p>
    <w:p w14:paraId="58B53920">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14:paraId="59EBD83D">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7729DD92">
      <w:pPr>
        <w:rPr>
          <w:rFonts w:ascii="黑体" w:hAnsi="宋体" w:eastAsia="黑体"/>
          <w:sz w:val="24"/>
        </w:rPr>
      </w:pPr>
      <w:r>
        <w:rPr>
          <w:rFonts w:hint="eastAsia" w:ascii="黑体" w:hAnsi="宋体" w:eastAsia="黑体"/>
          <w:sz w:val="24"/>
        </w:rPr>
        <w:t>30.向评审委员会提供的资料</w:t>
      </w:r>
    </w:p>
    <w:p w14:paraId="4C0E5D8C">
      <w:pPr>
        <w:ind w:firstLine="411" w:firstLineChars="196"/>
        <w:rPr>
          <w:rFonts w:ascii="宋体" w:hAnsi="宋体"/>
        </w:rPr>
      </w:pPr>
      <w:r>
        <w:rPr>
          <w:rFonts w:hint="eastAsia" w:ascii="宋体" w:hAnsi="宋体"/>
        </w:rPr>
        <w:t>30.1公开发布的招标文件，包括图纸、服务清单、答疑文件等；</w:t>
      </w:r>
    </w:p>
    <w:p w14:paraId="0E9AC9D7">
      <w:pPr>
        <w:ind w:firstLine="411" w:firstLineChars="196"/>
        <w:rPr>
          <w:rFonts w:ascii="宋体" w:hAnsi="宋体"/>
        </w:rPr>
      </w:pPr>
      <w:r>
        <w:rPr>
          <w:rFonts w:hint="eastAsia" w:ascii="宋体" w:hAnsi="宋体"/>
        </w:rPr>
        <w:t>30.2其他评标必需的资料。</w:t>
      </w:r>
    </w:p>
    <w:p w14:paraId="72AB75C2">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0F2D9F25">
      <w:pPr>
        <w:ind w:firstLine="411" w:firstLineChars="196"/>
        <w:rPr>
          <w:rFonts w:ascii="宋体" w:hAnsi="宋体"/>
        </w:rPr>
      </w:pPr>
      <w:r>
        <w:rPr>
          <w:rFonts w:hint="eastAsia" w:ascii="宋体" w:hAnsi="宋体"/>
        </w:rPr>
        <w:t>（1）招标的目的；</w:t>
      </w:r>
    </w:p>
    <w:p w14:paraId="3F84D5F0">
      <w:pPr>
        <w:ind w:firstLine="411" w:firstLineChars="196"/>
        <w:rPr>
          <w:rFonts w:ascii="宋体" w:hAnsi="宋体"/>
        </w:rPr>
      </w:pPr>
      <w:r>
        <w:rPr>
          <w:rFonts w:hint="eastAsia" w:ascii="宋体" w:hAnsi="宋体"/>
        </w:rPr>
        <w:t>（2）招标项目需求的范围和性质；</w:t>
      </w:r>
    </w:p>
    <w:p w14:paraId="7205A452">
      <w:pPr>
        <w:ind w:firstLine="411" w:firstLineChars="196"/>
        <w:rPr>
          <w:rFonts w:ascii="宋体" w:hAnsi="宋体"/>
        </w:rPr>
      </w:pPr>
      <w:r>
        <w:rPr>
          <w:rFonts w:hint="eastAsia" w:ascii="宋体" w:hAnsi="宋体"/>
        </w:rPr>
        <w:t>（3）招标文件规定的投标人的资格、财政预算限额、商务条款；</w:t>
      </w:r>
    </w:p>
    <w:p w14:paraId="6E19D714">
      <w:pPr>
        <w:ind w:firstLine="411" w:firstLineChars="196"/>
        <w:rPr>
          <w:rFonts w:ascii="宋体" w:hAnsi="宋体"/>
        </w:rPr>
      </w:pPr>
      <w:r>
        <w:rPr>
          <w:rFonts w:hint="eastAsia" w:ascii="宋体" w:hAnsi="宋体"/>
        </w:rPr>
        <w:t>（4）招标文件规定的评标程序、评标方法和评标因素；</w:t>
      </w:r>
    </w:p>
    <w:p w14:paraId="1C328265">
      <w:pPr>
        <w:ind w:firstLine="411" w:firstLineChars="196"/>
        <w:rPr>
          <w:rFonts w:ascii="宋体" w:hAnsi="宋体"/>
        </w:rPr>
      </w:pPr>
      <w:r>
        <w:rPr>
          <w:rFonts w:hint="eastAsia" w:ascii="宋体" w:hAnsi="宋体"/>
        </w:rPr>
        <w:t>（5）招标文件所列示的资格性审查表及符合性审查表。</w:t>
      </w:r>
    </w:p>
    <w:p w14:paraId="16923FD3">
      <w:pPr>
        <w:rPr>
          <w:rFonts w:ascii="黑体" w:hAnsi="宋体" w:eastAsia="黑体"/>
          <w:sz w:val="24"/>
        </w:rPr>
      </w:pPr>
      <w:r>
        <w:rPr>
          <w:rFonts w:hint="eastAsia" w:ascii="黑体" w:hAnsi="宋体" w:eastAsia="黑体"/>
          <w:sz w:val="24"/>
        </w:rPr>
        <w:t>31.独立评审</w:t>
      </w:r>
    </w:p>
    <w:p w14:paraId="7FA21EDB">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460251A0">
      <w:pPr>
        <w:ind w:firstLine="411" w:firstLineChars="196"/>
        <w:rPr>
          <w:rFonts w:ascii="宋体" w:hAnsi="宋体"/>
          <w:bCs/>
          <w:szCs w:val="21"/>
        </w:rPr>
      </w:pPr>
    </w:p>
    <w:p w14:paraId="5E16D566">
      <w:pPr>
        <w:keepNext/>
        <w:keepLines/>
        <w:numPr>
          <w:ilvl w:val="0"/>
          <w:numId w:val="18"/>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评审程序及评审方法</w:t>
      </w:r>
    </w:p>
    <w:p w14:paraId="2C1F163D">
      <w:pPr>
        <w:rPr>
          <w:rFonts w:ascii="黑体" w:hAnsi="宋体" w:eastAsia="黑体"/>
          <w:sz w:val="24"/>
        </w:rPr>
      </w:pPr>
      <w:r>
        <w:rPr>
          <w:rFonts w:hint="eastAsia" w:ascii="黑体" w:hAnsi="宋体" w:eastAsia="黑体"/>
          <w:sz w:val="24"/>
        </w:rPr>
        <w:t>32.投标文件初审</w:t>
      </w:r>
    </w:p>
    <w:p w14:paraId="318E5355">
      <w:pPr>
        <w:ind w:firstLine="411" w:firstLineChars="196"/>
        <w:rPr>
          <w:rFonts w:ascii="宋体" w:hAnsi="宋体"/>
        </w:rPr>
      </w:pPr>
      <w:r>
        <w:rPr>
          <w:rFonts w:hint="eastAsia" w:ascii="宋体" w:hAnsi="宋体"/>
        </w:rPr>
        <w:t>32.1投标文件初审包括资格性审查、符合性审查和异常低价审查。</w:t>
      </w:r>
    </w:p>
    <w:p w14:paraId="18FA2FD4">
      <w:pPr>
        <w:ind w:firstLine="411" w:firstLineChars="196"/>
        <w:rPr>
          <w:rFonts w:ascii="宋体" w:hAnsi="宋体"/>
        </w:rPr>
      </w:pPr>
      <w:r>
        <w:rPr>
          <w:rFonts w:hint="eastAsia" w:ascii="宋体" w:hAnsi="宋体"/>
        </w:rPr>
        <w:t>资格性审查：依据法律法规和招标文件的规定，对投标文件中的资格证明等进行审查，以确定投标供应商是否具备投标资格。</w:t>
      </w:r>
    </w:p>
    <w:p w14:paraId="1EADB0B7">
      <w:pPr>
        <w:ind w:firstLine="411" w:firstLineChars="196"/>
        <w:rPr>
          <w:rFonts w:ascii="宋体" w:hAnsi="宋体"/>
        </w:rPr>
      </w:pPr>
      <w:r>
        <w:rPr>
          <w:rFonts w:hint="eastAsia" w:ascii="宋体" w:hAnsi="宋体"/>
        </w:rPr>
        <w:t>符合性审查：依据招标文件的规定，对投标文件的有效性、完整性和对招标文件的响应程度进行审查，以确定是否满足符合性审查的要求。</w:t>
      </w:r>
    </w:p>
    <w:p w14:paraId="668AD548">
      <w:pPr>
        <w:ind w:firstLine="420" w:firstLineChars="200"/>
        <w:rPr>
          <w:rFonts w:ascii="Calibri" w:hAnsi="Calibri"/>
          <w:szCs w:val="22"/>
        </w:rPr>
      </w:pPr>
      <w:r>
        <w:rPr>
          <w:rFonts w:hint="eastAsia" w:ascii="宋体" w:hAnsi="宋体"/>
          <w:szCs w:val="22"/>
        </w:rPr>
        <w:t>异常低价审查：依据招标文件的规定，对投标报价合理性进行审查，以确定是否存在异常低价情形。</w:t>
      </w:r>
    </w:p>
    <w:p w14:paraId="770B79A2">
      <w:pPr>
        <w:ind w:firstLine="413" w:firstLineChars="196"/>
        <w:rPr>
          <w:rFonts w:ascii="宋体" w:hAnsi="宋体"/>
          <w:b/>
          <w:bCs/>
          <w:color w:val="FF0000"/>
        </w:rPr>
      </w:pPr>
      <w:r>
        <w:rPr>
          <w:rFonts w:hint="eastAsia" w:ascii="宋体" w:hAnsi="宋体"/>
          <w:b/>
          <w:bCs/>
          <w:color w:val="FF0000"/>
        </w:rPr>
        <w:t>32.2 投标文件初审内容详见《资格性审查表》《符合性审查表》《异常低价审查表》部分。投标人若有一条审查不通过则按投标无效处理。</w:t>
      </w:r>
    </w:p>
    <w:p w14:paraId="194A72DB">
      <w:pPr>
        <w:ind w:firstLine="411" w:firstLineChars="196"/>
        <w:rPr>
          <w:rFonts w:ascii="宋体" w:hAnsi="宋体"/>
          <w:bCs/>
        </w:rPr>
      </w:pPr>
      <w:r>
        <w:rPr>
          <w:rFonts w:hint="eastAsia" w:ascii="宋体" w:hAnsi="宋体"/>
          <w:bCs/>
        </w:rPr>
        <w:t>32.3 投标文件初审中关于供应商家数的计算：</w:t>
      </w:r>
    </w:p>
    <w:p w14:paraId="2A790B8C">
      <w:pPr>
        <w:ind w:firstLine="411" w:firstLineChars="196"/>
        <w:rPr>
          <w:rFonts w:ascii="宋体" w:hAnsi="宋体"/>
          <w:bCs/>
        </w:rPr>
      </w:pPr>
      <w:r>
        <w:rPr>
          <w:rFonts w:hint="eastAsia" w:ascii="宋体" w:hAnsi="宋体"/>
          <w:bCs/>
        </w:rPr>
        <w:t>32.3.1采用最低价法的采购项目，提供相同品牌产品的不同投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14:paraId="5287BA45">
      <w:pPr>
        <w:ind w:firstLine="411" w:firstLineChars="196"/>
        <w:rPr>
          <w:rFonts w:ascii="宋体" w:hAnsi="宋体"/>
          <w:bCs/>
        </w:rPr>
      </w:pPr>
      <w:r>
        <w:rPr>
          <w:rFonts w:hint="eastAsia" w:ascii="宋体" w:hAnsi="宋体"/>
          <w:bCs/>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515B5851">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28B7213D">
      <w:pPr>
        <w:ind w:firstLine="411" w:firstLineChars="196"/>
        <w:rPr>
          <w:rFonts w:ascii="宋体" w:hAnsi="宋体"/>
        </w:rPr>
      </w:pPr>
      <w:r>
        <w:rPr>
          <w:rFonts w:hint="eastAsia" w:ascii="宋体" w:hAnsi="宋体"/>
        </w:rPr>
        <w:t>32.4投标人投标文件出现以下情形之一的作无效处理，具体包括：</w:t>
      </w:r>
    </w:p>
    <w:p w14:paraId="21E6C4EA">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1C84F2F1">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074D1125">
      <w:pPr>
        <w:ind w:firstLine="411" w:firstLineChars="196"/>
        <w:rPr>
          <w:rFonts w:ascii="宋体" w:hAnsi="宋体"/>
        </w:rPr>
      </w:pPr>
      <w:r>
        <w:rPr>
          <w:rFonts w:hint="eastAsia" w:ascii="宋体" w:hAnsi="宋体"/>
        </w:rPr>
        <w:t>32.4.3不同投标人的投标文件载明的项目管理成员或者联系人员为同一人；</w:t>
      </w:r>
    </w:p>
    <w:p w14:paraId="26103DC2">
      <w:pPr>
        <w:ind w:firstLine="411" w:firstLineChars="196"/>
        <w:rPr>
          <w:rFonts w:ascii="宋体" w:hAnsi="宋体"/>
        </w:rPr>
      </w:pPr>
      <w:r>
        <w:rPr>
          <w:rFonts w:hint="eastAsia" w:ascii="宋体" w:hAnsi="宋体"/>
        </w:rPr>
        <w:t>32.4.4不同投标人的投标文件异常一致或者投标报价呈规律性差异；</w:t>
      </w:r>
    </w:p>
    <w:p w14:paraId="6A801211">
      <w:pPr>
        <w:ind w:firstLine="411" w:firstLineChars="196"/>
        <w:rPr>
          <w:rFonts w:ascii="宋体" w:hAnsi="宋体"/>
        </w:rPr>
      </w:pPr>
      <w:r>
        <w:rPr>
          <w:rFonts w:hint="eastAsia" w:ascii="宋体" w:hAnsi="宋体"/>
        </w:rPr>
        <w:t>32.4.5</w:t>
      </w:r>
      <w:r>
        <w:rPr>
          <w:rFonts w:ascii="宋体" w:hAnsi="宋体"/>
        </w:rPr>
        <w:t>不同投标供应商的投标文件或部分投标文件相互混装</w:t>
      </w:r>
      <w:r>
        <w:rPr>
          <w:rFonts w:hint="eastAsia" w:ascii="宋体" w:hAnsi="宋体"/>
        </w:rPr>
        <w:t>；</w:t>
      </w:r>
    </w:p>
    <w:p w14:paraId="6828503B">
      <w:pPr>
        <w:ind w:firstLine="411" w:firstLineChars="196"/>
        <w:rPr>
          <w:rFonts w:ascii="宋体" w:hAnsi="宋体"/>
        </w:rPr>
      </w:pPr>
      <w:r>
        <w:rPr>
          <w:rFonts w:hint="eastAsia" w:ascii="宋体" w:hAnsi="宋体"/>
        </w:rPr>
        <w:t>32.4.6投标供应商之间相互约定给予未中标的供应商利益补偿；</w:t>
      </w:r>
    </w:p>
    <w:p w14:paraId="19B2C3EE">
      <w:pPr>
        <w:ind w:firstLine="411" w:firstLineChars="196"/>
        <w:rPr>
          <w:rFonts w:ascii="宋体" w:hAnsi="宋体"/>
        </w:rPr>
      </w:pPr>
      <w:r>
        <w:rPr>
          <w:rFonts w:hint="eastAsia" w:ascii="宋体" w:hAnsi="宋体"/>
        </w:rPr>
        <w:t>32.4.7不同投标供应商的法定代表人、主要经营负责人、项目投标授权代表人、项目负责人、主要技术人员为同一人、属同一单位或者同一单位缴纳社会保险；</w:t>
      </w:r>
    </w:p>
    <w:p w14:paraId="3AD15B46">
      <w:pPr>
        <w:ind w:firstLine="411" w:firstLineChars="196"/>
        <w:rPr>
          <w:rFonts w:ascii="宋体" w:hAnsi="宋体"/>
        </w:rPr>
      </w:pPr>
      <w:r>
        <w:rPr>
          <w:rFonts w:hint="eastAsia" w:ascii="宋体" w:hAnsi="宋体"/>
        </w:rPr>
        <w:t>32.4.8不同投标供应商的投标文件内容存在非正常一致；</w:t>
      </w:r>
    </w:p>
    <w:p w14:paraId="75B75F44">
      <w:pPr>
        <w:ind w:firstLine="411" w:firstLineChars="196"/>
        <w:rPr>
          <w:rFonts w:ascii="宋体" w:hAnsi="宋体"/>
        </w:rPr>
      </w:pPr>
      <w:r>
        <w:rPr>
          <w:rFonts w:hint="eastAsia" w:ascii="宋体" w:hAnsi="宋体"/>
        </w:rPr>
        <w:t>32.4.9在同一单位工作人员为两家以上（含两家）供应商进行同一项投标活动；</w:t>
      </w:r>
    </w:p>
    <w:p w14:paraId="0F939A16">
      <w:pPr>
        <w:ind w:firstLine="411" w:firstLineChars="196"/>
        <w:rPr>
          <w:rFonts w:ascii="宋体" w:hAnsi="宋体"/>
        </w:rPr>
      </w:pPr>
      <w:r>
        <w:rPr>
          <w:rFonts w:hint="eastAsia" w:ascii="宋体" w:hAnsi="宋体"/>
        </w:rPr>
        <w:t>32.4.10主管部门依照法律、法规认定的其他情形。</w:t>
      </w:r>
    </w:p>
    <w:p w14:paraId="77670F47">
      <w:pPr>
        <w:ind w:firstLine="420" w:firstLineChars="200"/>
        <w:rPr>
          <w:rFonts w:ascii="宋体" w:hAnsi="宋体"/>
          <w:color w:val="FF0000"/>
        </w:rPr>
      </w:pPr>
      <w:r>
        <w:rPr>
          <w:rFonts w:hint="eastAsia" w:ascii="宋体" w:hAnsi="宋体"/>
          <w:color w:val="FF0000"/>
        </w:rPr>
        <w:t>32.5政府采购异常低价审查的程序及要求：</w:t>
      </w:r>
    </w:p>
    <w:p w14:paraId="1C873E32">
      <w:pPr>
        <w:ind w:firstLine="420" w:firstLineChars="200"/>
        <w:rPr>
          <w:rFonts w:ascii="宋体" w:hAnsi="宋体"/>
          <w:color w:val="FF0000"/>
        </w:rPr>
      </w:pPr>
      <w:r>
        <w:rPr>
          <w:rFonts w:hint="eastAsia" w:ascii="宋体" w:hAnsi="宋体"/>
          <w:color w:val="FF0000"/>
        </w:rPr>
        <w:t>32.5.1政府采购评审中出现《异常低价审查表》中四种情形之一的，评审委员会应当启动异常低价投标（响应）审查程序。</w:t>
      </w:r>
    </w:p>
    <w:p w14:paraId="09AA4B65">
      <w:pPr>
        <w:ind w:firstLine="420" w:firstLineChars="200"/>
        <w:rPr>
          <w:rFonts w:ascii="宋体" w:hAnsi="宋体"/>
          <w:color w:val="FF0000"/>
        </w:rPr>
      </w:pPr>
      <w:r>
        <w:rPr>
          <w:rFonts w:hint="eastAsia" w:ascii="宋体" w:hAnsi="宋体"/>
          <w:color w:val="FF0000"/>
        </w:rPr>
        <w:t>相关法律法规对供应商报价有规定的，从其规定。</w:t>
      </w:r>
    </w:p>
    <w:p w14:paraId="703D5C0E">
      <w:pPr>
        <w:ind w:firstLine="420" w:firstLineChars="200"/>
        <w:rPr>
          <w:rFonts w:ascii="宋体" w:hAnsi="宋体"/>
          <w:color w:val="FF0000"/>
          <w:szCs w:val="22"/>
        </w:rPr>
      </w:pPr>
      <w:r>
        <w:rPr>
          <w:rFonts w:hint="eastAsia" w:ascii="宋体" w:hAnsi="宋体"/>
          <w:color w:val="FF0000"/>
          <w:szCs w:val="22"/>
        </w:rPr>
        <w:t>32.5.2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042E24B">
      <w:pPr>
        <w:ind w:firstLine="420" w:firstLineChars="200"/>
        <w:rPr>
          <w:rFonts w:ascii="宋体" w:hAnsi="宋体"/>
          <w:szCs w:val="22"/>
        </w:rPr>
      </w:pPr>
      <w:r>
        <w:rPr>
          <w:rFonts w:hint="eastAsia" w:ascii="宋体" w:hAnsi="宋体"/>
          <w:color w:val="FF0000"/>
          <w:szCs w:val="22"/>
        </w:rPr>
        <w:t>32.5.3异常低价投标（响应）审查的启动原因、审查意见和审查结果应当在评审报告中记录，并随供应商提供的相关书面说明及证明材料，以及评审委员会有关互联网浏览、查询历史一并归档。</w:t>
      </w:r>
    </w:p>
    <w:p w14:paraId="0634C2AB">
      <w:pPr>
        <w:ind w:firstLine="420" w:firstLineChars="200"/>
        <w:rPr>
          <w:rFonts w:ascii="宋体" w:hAnsi="宋体"/>
        </w:rPr>
      </w:pPr>
      <w:r>
        <w:rPr>
          <w:rFonts w:hint="eastAsia" w:ascii="宋体" w:hAnsi="宋体"/>
        </w:rPr>
        <w:t>32.6对不属于《资格性审查表》《符合性审查表》《异常低价审查表》所列的其他情形，除专用条款另有规定和32.4条款所列情形外，不得作为投标无效的理由。</w:t>
      </w:r>
    </w:p>
    <w:p w14:paraId="70780963">
      <w:pPr>
        <w:rPr>
          <w:rFonts w:ascii="黑体" w:hAnsi="宋体" w:eastAsia="黑体"/>
          <w:sz w:val="24"/>
        </w:rPr>
      </w:pPr>
      <w:r>
        <w:rPr>
          <w:rFonts w:hint="eastAsia" w:ascii="黑体" w:hAnsi="宋体" w:eastAsia="黑体"/>
          <w:sz w:val="24"/>
        </w:rPr>
        <w:t>33.澄清有关问题</w:t>
      </w:r>
    </w:p>
    <w:p w14:paraId="0B239903">
      <w:pPr>
        <w:ind w:firstLine="411" w:firstLineChars="196"/>
        <w:rPr>
          <w:rFonts w:ascii="宋体" w:hAnsi="宋体"/>
        </w:rPr>
      </w:pPr>
      <w:r>
        <w:rPr>
          <w:rFonts w:hint="eastAsia" w:ascii="宋体" w:hAnsi="宋体"/>
        </w:rPr>
        <w:t>3</w:t>
      </w:r>
      <w:r>
        <w:rPr>
          <w:rFonts w:ascii="宋体" w:hAnsi="宋体"/>
        </w:rPr>
        <w:t>3.1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p>
    <w:p w14:paraId="162B19A8">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2131E707">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3E2DDD6E">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0825870E">
      <w:pPr>
        <w:ind w:firstLine="411" w:firstLineChars="196"/>
        <w:rPr>
          <w:rFonts w:ascii="宋体" w:hAnsi="宋体"/>
          <w:szCs w:val="21"/>
        </w:rPr>
      </w:pPr>
      <w:r>
        <w:rPr>
          <w:rFonts w:hint="eastAsia" w:ascii="宋体" w:hAnsi="宋体"/>
          <w:szCs w:val="21"/>
        </w:rPr>
        <w:t>根据本通用条款第34条，凡属于评审委员会在评审中发现的错误进行核实的修改不在此列。</w:t>
      </w:r>
    </w:p>
    <w:p w14:paraId="2E609F58">
      <w:pPr>
        <w:rPr>
          <w:rFonts w:ascii="黑体" w:hAnsi="宋体" w:eastAsia="黑体"/>
          <w:sz w:val="24"/>
        </w:rPr>
      </w:pPr>
      <w:r>
        <w:rPr>
          <w:rFonts w:hint="eastAsia" w:ascii="黑体" w:hAnsi="宋体" w:eastAsia="黑体"/>
          <w:sz w:val="24"/>
        </w:rPr>
        <w:t>34.错误的修正</w:t>
      </w:r>
    </w:p>
    <w:p w14:paraId="122CEDF7">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14:paraId="7F5E21EE">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79D263D1">
      <w:pPr>
        <w:ind w:firstLine="411" w:firstLineChars="196"/>
        <w:rPr>
          <w:rFonts w:ascii="宋体" w:hAnsi="宋体"/>
          <w:szCs w:val="21"/>
        </w:rPr>
      </w:pPr>
      <w:r>
        <w:rPr>
          <w:rFonts w:hint="eastAsia" w:ascii="宋体" w:hAnsi="宋体"/>
          <w:szCs w:val="21"/>
        </w:rPr>
        <w:t>34.2大写金额和小写金额不一致的，以大写金额为准；</w:t>
      </w:r>
    </w:p>
    <w:p w14:paraId="058B2D00">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14:paraId="4940632D">
      <w:pPr>
        <w:ind w:firstLine="411" w:firstLineChars="196"/>
        <w:rPr>
          <w:rFonts w:ascii="宋体" w:hAnsi="宋体"/>
          <w:szCs w:val="21"/>
        </w:rPr>
      </w:pPr>
      <w:r>
        <w:rPr>
          <w:rFonts w:hint="eastAsia" w:ascii="宋体" w:hAnsi="宋体"/>
          <w:szCs w:val="21"/>
        </w:rPr>
        <w:t>34.4总价金额与按单价汇总金额不一致的，以单价金额计算结果为准。</w:t>
      </w:r>
    </w:p>
    <w:p w14:paraId="4488FD2D">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34.5同时出现两种以上不一致的，按照前款规定的顺序修正。修正后的报价按照本通用条款第33条的规定，经投标人确认后产生约束力，投标人不确认的，其投标无效。</w:t>
      </w:r>
    </w:p>
    <w:p w14:paraId="3DA90351">
      <w:pPr>
        <w:rPr>
          <w:rFonts w:ascii="黑体" w:hAnsi="宋体" w:eastAsia="黑体"/>
          <w:sz w:val="24"/>
        </w:rPr>
      </w:pPr>
      <w:r>
        <w:rPr>
          <w:rFonts w:hint="eastAsia" w:ascii="黑体" w:hAnsi="宋体" w:eastAsia="黑体"/>
          <w:sz w:val="24"/>
        </w:rPr>
        <w:t>35.投标文件的比较与评价</w:t>
      </w:r>
    </w:p>
    <w:p w14:paraId="0CCBA2D5">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投标文件初审的投标文件进行综合比较与评价。</w:t>
      </w:r>
    </w:p>
    <w:p w14:paraId="311B6CA9">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5006085B">
      <w:pPr>
        <w:rPr>
          <w:rFonts w:ascii="黑体" w:hAnsi="宋体" w:eastAsia="黑体"/>
          <w:sz w:val="24"/>
        </w:rPr>
      </w:pPr>
      <w:r>
        <w:rPr>
          <w:rFonts w:hint="eastAsia" w:ascii="黑体" w:hAnsi="宋体" w:eastAsia="黑体"/>
          <w:sz w:val="24"/>
        </w:rPr>
        <w:t xml:space="preserve"> 36．评审方法</w:t>
      </w:r>
    </w:p>
    <w:p w14:paraId="3107EBFF">
      <w:pPr>
        <w:ind w:firstLine="413" w:firstLineChars="196"/>
        <w:rPr>
          <w:rFonts w:ascii="宋体" w:hAnsi="宋体"/>
          <w:b/>
          <w:bCs/>
          <w:szCs w:val="21"/>
        </w:rPr>
      </w:pPr>
      <w:r>
        <w:rPr>
          <w:rFonts w:hint="eastAsia" w:ascii="宋体" w:hAnsi="宋体"/>
          <w:b/>
          <w:bCs/>
          <w:szCs w:val="21"/>
        </w:rPr>
        <w:t>36.1.1最低价法</w:t>
      </w:r>
    </w:p>
    <w:p w14:paraId="64A4E75F">
      <w:pPr>
        <w:ind w:firstLine="411" w:firstLineChars="196"/>
        <w:rPr>
          <w:rFonts w:asciiTheme="minorEastAsia" w:hAnsiTheme="minorEastAsia" w:eastAsiaTheme="minorEastAsia"/>
        </w:rPr>
      </w:pPr>
      <w:r>
        <w:rPr>
          <w:rFonts w:asciiTheme="minorEastAsia" w:hAnsiTheme="minorEastAsia" w:eastAsiaTheme="minorEastAsia"/>
        </w:rPr>
        <w:t>最低价法，</w:t>
      </w:r>
      <w:r>
        <w:rPr>
          <w:rFonts w:hint="eastAsia" w:asciiTheme="minorEastAsia" w:hAnsiTheme="minorEastAsia" w:eastAsiaTheme="minorEastAsia"/>
        </w:rPr>
        <w:t>是指投标文件满足招标文件全部实质性要求，且投标报价最低的投标人为中标候选人的评标方法。</w:t>
      </w:r>
    </w:p>
    <w:p w14:paraId="10503D59">
      <w:pPr>
        <w:ind w:firstLine="411" w:firstLineChars="196"/>
        <w:rPr>
          <w:rFonts w:asciiTheme="minorEastAsia" w:hAnsiTheme="minorEastAsia" w:eastAsiaTheme="minorEastAsia"/>
        </w:rPr>
      </w:pPr>
      <w:r>
        <w:rPr>
          <w:rFonts w:hint="eastAsia" w:asciiTheme="minorEastAsia" w:hAnsiTheme="minorEastAsia" w:eastAsiaTheme="minorEastAsia"/>
        </w:rPr>
        <w:t>采用最低价法的，评标结果按投标报价由低到高顺序排列。投标报价相同的并列。投标文件满足招标文件全部实质性要求且投标报价最低的投标人为排名第一的中标候选人（如中标候选人数量为2家或以上的，则排名</w:t>
      </w:r>
      <w:r>
        <w:rPr>
          <w:rFonts w:asciiTheme="minorEastAsia" w:hAnsiTheme="minorEastAsia" w:eastAsiaTheme="minorEastAsia"/>
        </w:rPr>
        <w:t>第二</w:t>
      </w:r>
      <w:r>
        <w:rPr>
          <w:rFonts w:hint="eastAsia" w:asciiTheme="minorEastAsia" w:hAnsiTheme="minorEastAsia" w:eastAsiaTheme="minorEastAsia"/>
        </w:rPr>
        <w:t>的投标人为第一替补中标候选人、排名</w:t>
      </w:r>
      <w:r>
        <w:rPr>
          <w:rFonts w:asciiTheme="minorEastAsia" w:hAnsiTheme="minorEastAsia" w:eastAsiaTheme="minorEastAsia"/>
        </w:rPr>
        <w:t>第</w:t>
      </w:r>
      <w:r>
        <w:rPr>
          <w:rFonts w:hint="eastAsia" w:asciiTheme="minorEastAsia" w:hAnsiTheme="minorEastAsia" w:eastAsiaTheme="minor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2AB6BCC0">
      <w:pPr>
        <w:ind w:firstLine="413" w:firstLineChars="196"/>
        <w:rPr>
          <w:rFonts w:ascii="宋体" w:hAnsi="宋体"/>
          <w:b/>
          <w:bCs/>
          <w:szCs w:val="21"/>
        </w:rPr>
      </w:pPr>
      <w:r>
        <w:rPr>
          <w:rFonts w:hint="eastAsia" w:ascii="宋体" w:hAnsi="宋体"/>
          <w:b/>
          <w:bCs/>
          <w:szCs w:val="21"/>
        </w:rPr>
        <w:t>36.1.2综合评分法</w:t>
      </w:r>
    </w:p>
    <w:p w14:paraId="3949CC66">
      <w:pPr>
        <w:ind w:firstLine="411" w:firstLineChars="196"/>
        <w:rPr>
          <w:rFonts w:asciiTheme="minorEastAsia" w:hAnsiTheme="minorEastAsia" w:eastAsiaTheme="minorEastAsia"/>
        </w:rPr>
      </w:pPr>
      <w:r>
        <w:rPr>
          <w:rFonts w:asciiTheme="minorEastAsia" w:hAnsiTheme="minorEastAsia" w:eastAsiaTheme="minorEastAsia"/>
        </w:rPr>
        <w:t>综合评分法，是指</w:t>
      </w:r>
      <w:r>
        <w:rPr>
          <w:rFonts w:hint="eastAsia" w:asciiTheme="minorEastAsia" w:hAnsiTheme="minorEastAsia" w:eastAsiaTheme="minorEastAsia"/>
        </w:rPr>
        <w:t>在</w:t>
      </w:r>
      <w:r>
        <w:rPr>
          <w:rFonts w:asciiTheme="minorEastAsia" w:hAnsiTheme="minorEastAsia" w:eastAsiaTheme="minorEastAsia"/>
        </w:rPr>
        <w:t>满足招标文件全部实质性要求</w:t>
      </w:r>
      <w:r>
        <w:rPr>
          <w:rFonts w:hint="eastAsia" w:asciiTheme="minorEastAsia" w:hAnsiTheme="minorEastAsia" w:eastAsiaTheme="minorEastAsia"/>
        </w:rPr>
        <w:t>的前提下</w:t>
      </w:r>
      <w:r>
        <w:rPr>
          <w:rFonts w:asciiTheme="minorEastAsia" w:hAnsiTheme="minorEastAsia" w:eastAsiaTheme="minorEastAsia"/>
        </w:rPr>
        <w:t>，</w:t>
      </w:r>
      <w:r>
        <w:rPr>
          <w:rFonts w:hint="eastAsia" w:asciiTheme="minorEastAsia" w:hAnsiTheme="minorEastAsia" w:eastAsiaTheme="minorEastAsia"/>
        </w:rPr>
        <w:t>按照招标文件中规定的各项因素进行综合评审，评审总得分排名前列的投标人，作为推荐的候选中标供应商。</w:t>
      </w:r>
    </w:p>
    <w:p w14:paraId="0C68F347">
      <w:pPr>
        <w:ind w:firstLine="411" w:firstLineChars="196"/>
        <w:rPr>
          <w:rFonts w:asciiTheme="minorEastAsia" w:hAnsiTheme="minorEastAsia" w:eastAsiaTheme="minorEastAsia"/>
        </w:rPr>
      </w:pPr>
      <w:r>
        <w:rPr>
          <w:rFonts w:hint="eastAsia" w:asciiTheme="minorEastAsia" w:hAnsiTheme="minorEastAsia" w:eastAsiaTheme="minorEastAsi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如中标候选人数量为2家或以上的，则排名</w:t>
      </w:r>
      <w:r>
        <w:rPr>
          <w:rFonts w:asciiTheme="minorEastAsia" w:hAnsiTheme="minorEastAsia" w:eastAsiaTheme="minorEastAsia"/>
        </w:rPr>
        <w:t>第二</w:t>
      </w:r>
      <w:r>
        <w:rPr>
          <w:rFonts w:hint="eastAsia" w:asciiTheme="minorEastAsia" w:hAnsiTheme="minorEastAsia" w:eastAsiaTheme="minorEastAsia"/>
        </w:rPr>
        <w:t>的投标人为第一替补中标候选人、排名</w:t>
      </w:r>
      <w:r>
        <w:rPr>
          <w:rFonts w:asciiTheme="minorEastAsia" w:hAnsiTheme="minorEastAsia" w:eastAsiaTheme="minorEastAsia"/>
        </w:rPr>
        <w:t>第</w:t>
      </w:r>
      <w:r>
        <w:rPr>
          <w:rFonts w:hint="eastAsia" w:asciiTheme="minorEastAsia" w:hAnsiTheme="minorEastAsia" w:eastAsiaTheme="minor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1A409CEF">
      <w:pPr>
        <w:ind w:firstLine="413" w:firstLineChars="196"/>
        <w:rPr>
          <w:rFonts w:ascii="宋体" w:hAnsi="宋体"/>
          <w:b/>
          <w:bCs/>
          <w:szCs w:val="21"/>
        </w:rPr>
      </w:pPr>
      <w:r>
        <w:rPr>
          <w:rFonts w:hint="eastAsia" w:ascii="宋体" w:hAnsi="宋体"/>
          <w:b/>
          <w:bCs/>
          <w:szCs w:val="21"/>
        </w:rPr>
        <w:t>36.2本项目采用的评审方法见本项目招标文件第一册“专用条款”的相关内容。</w:t>
      </w:r>
    </w:p>
    <w:p w14:paraId="6D878754">
      <w:pPr>
        <w:ind w:firstLine="413" w:firstLineChars="196"/>
        <w:rPr>
          <w:rFonts w:ascii="宋体" w:hAnsi="宋体"/>
          <w:b/>
          <w:bCs/>
          <w:szCs w:val="21"/>
        </w:rPr>
      </w:pPr>
      <w:r>
        <w:rPr>
          <w:rFonts w:hint="eastAsia" w:ascii="宋体" w:hAnsi="宋体"/>
          <w:b/>
          <w:bCs/>
          <w:szCs w:val="21"/>
        </w:rPr>
        <w:t>36.3重新评审的情形</w:t>
      </w:r>
    </w:p>
    <w:p w14:paraId="3DE5CF23">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14:paraId="47064DA0">
      <w:pPr>
        <w:ind w:firstLine="411" w:firstLineChars="196"/>
        <w:rPr>
          <w:rFonts w:ascii="宋体" w:hAnsi="宋体" w:cs="宋体"/>
          <w:kern w:val="0"/>
          <w:szCs w:val="21"/>
        </w:rPr>
      </w:pPr>
      <w:r>
        <w:rPr>
          <w:rFonts w:hint="eastAsia" w:ascii="宋体" w:hAnsi="宋体" w:cs="宋体"/>
          <w:kern w:val="0"/>
          <w:szCs w:val="21"/>
        </w:rPr>
        <w:t>36.3.1分值汇总计算错误的；</w:t>
      </w:r>
    </w:p>
    <w:p w14:paraId="0F0EC128">
      <w:pPr>
        <w:ind w:firstLine="411" w:firstLineChars="196"/>
        <w:rPr>
          <w:rFonts w:ascii="宋体" w:hAnsi="宋体" w:cs="宋体"/>
          <w:kern w:val="0"/>
          <w:szCs w:val="21"/>
        </w:rPr>
      </w:pPr>
      <w:r>
        <w:rPr>
          <w:rFonts w:hint="eastAsia" w:ascii="宋体" w:hAnsi="宋体" w:cs="宋体"/>
          <w:kern w:val="0"/>
          <w:szCs w:val="21"/>
        </w:rPr>
        <w:t>36.3.2分项评分超出评分标准范围的；</w:t>
      </w:r>
    </w:p>
    <w:p w14:paraId="475DD1F3">
      <w:pPr>
        <w:ind w:firstLine="411" w:firstLineChars="196"/>
        <w:rPr>
          <w:rFonts w:ascii="宋体" w:hAnsi="宋体" w:cs="宋体"/>
          <w:kern w:val="0"/>
          <w:szCs w:val="21"/>
        </w:rPr>
      </w:pPr>
      <w:r>
        <w:rPr>
          <w:rFonts w:hint="eastAsia" w:ascii="宋体" w:hAnsi="宋体" w:cs="宋体"/>
          <w:kern w:val="0"/>
          <w:szCs w:val="21"/>
        </w:rPr>
        <w:t>36.3.3评审委员会成员对客观评审因素评分不一致的；</w:t>
      </w:r>
    </w:p>
    <w:p w14:paraId="1E2322BD">
      <w:pPr>
        <w:ind w:firstLine="411" w:firstLineChars="196"/>
        <w:rPr>
          <w:rFonts w:ascii="宋体" w:hAnsi="宋体" w:cs="宋体"/>
          <w:kern w:val="0"/>
          <w:szCs w:val="21"/>
        </w:rPr>
      </w:pPr>
      <w:r>
        <w:rPr>
          <w:rFonts w:hint="eastAsia" w:ascii="宋体" w:hAnsi="宋体" w:cs="宋体"/>
          <w:kern w:val="0"/>
          <w:szCs w:val="21"/>
        </w:rPr>
        <w:t>36.3.4经评审委员会认定评分畸高、畸低的。</w:t>
      </w:r>
    </w:p>
    <w:p w14:paraId="37B9194A">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6877309C">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68287707">
      <w:pPr>
        <w:ind w:firstLine="413" w:firstLineChars="196"/>
        <w:rPr>
          <w:rFonts w:ascii="宋体" w:hAnsi="宋体"/>
          <w:b/>
          <w:bCs/>
          <w:szCs w:val="21"/>
        </w:rPr>
      </w:pPr>
      <w:r>
        <w:rPr>
          <w:rFonts w:hint="eastAsia" w:ascii="宋体" w:hAnsi="宋体"/>
          <w:b/>
          <w:bCs/>
          <w:szCs w:val="21"/>
        </w:rPr>
        <w:t>36.4重新组建评审委员会的情形</w:t>
      </w:r>
    </w:p>
    <w:p w14:paraId="19F9319F">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2E48B72C">
      <w:pPr>
        <w:ind w:firstLine="411" w:firstLineChars="196"/>
        <w:rPr>
          <w:rFonts w:ascii="宋体" w:hAnsi="宋体" w:cs="宋体"/>
          <w:kern w:val="0"/>
          <w:szCs w:val="21"/>
        </w:rPr>
      </w:pPr>
      <w:r>
        <w:rPr>
          <w:rFonts w:hint="eastAsia" w:ascii="宋体" w:hAnsi="宋体" w:cs="宋体"/>
          <w:kern w:val="0"/>
          <w:szCs w:val="21"/>
        </w:rPr>
        <w:t>36.4.1评审委员会组成不符合《政府采购货物和服务招标投标管理办法》规定的；</w:t>
      </w:r>
    </w:p>
    <w:p w14:paraId="6C25BA3F">
      <w:pPr>
        <w:ind w:firstLine="411" w:firstLineChars="196"/>
        <w:rPr>
          <w:rFonts w:ascii="宋体" w:hAnsi="宋体" w:cs="宋体"/>
          <w:kern w:val="0"/>
          <w:szCs w:val="21"/>
        </w:rPr>
      </w:pPr>
      <w:r>
        <w:rPr>
          <w:rFonts w:hint="eastAsia" w:ascii="宋体" w:hAnsi="宋体" w:cs="宋体"/>
          <w:kern w:val="0"/>
          <w:szCs w:val="21"/>
        </w:rPr>
        <w:t>36.4.2有《政府采购货物和服务招标投标管理办法》第六十二条第一至五项情形的；</w:t>
      </w:r>
    </w:p>
    <w:p w14:paraId="39A80E3C">
      <w:pPr>
        <w:ind w:firstLine="411" w:firstLineChars="196"/>
        <w:rPr>
          <w:rFonts w:ascii="宋体" w:hAnsi="宋体" w:cs="宋体"/>
          <w:kern w:val="0"/>
          <w:szCs w:val="21"/>
        </w:rPr>
      </w:pPr>
      <w:r>
        <w:rPr>
          <w:rFonts w:hint="eastAsia" w:ascii="宋体" w:hAnsi="宋体" w:cs="宋体"/>
          <w:kern w:val="0"/>
          <w:szCs w:val="21"/>
        </w:rPr>
        <w:t>36.4.3评审委员会及其成员独立评标受到非法干预的；</w:t>
      </w:r>
    </w:p>
    <w:p w14:paraId="750D2B5D">
      <w:pPr>
        <w:ind w:firstLine="411" w:firstLineChars="196"/>
        <w:rPr>
          <w:rFonts w:ascii="宋体" w:hAnsi="宋体" w:cs="宋体"/>
          <w:kern w:val="0"/>
          <w:szCs w:val="21"/>
        </w:rPr>
      </w:pPr>
      <w:r>
        <w:rPr>
          <w:rFonts w:hint="eastAsia" w:ascii="宋体" w:hAnsi="宋体" w:cs="宋体"/>
          <w:kern w:val="0"/>
          <w:szCs w:val="21"/>
        </w:rPr>
        <w:t>36.4.4有政府采购法实施条例第七十五条规定的违法行为的。</w:t>
      </w:r>
    </w:p>
    <w:p w14:paraId="360043BE">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2F1B1C76">
      <w:pPr>
        <w:ind w:firstLine="411" w:firstLineChars="196"/>
        <w:rPr>
          <w:rFonts w:ascii="宋体" w:hAnsi="宋体"/>
          <w:szCs w:val="21"/>
        </w:rPr>
      </w:pPr>
    </w:p>
    <w:p w14:paraId="34F125A4">
      <w:pPr>
        <w:keepNext/>
        <w:keepLines/>
        <w:numPr>
          <w:ilvl w:val="0"/>
          <w:numId w:val="18"/>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定标及公示</w:t>
      </w:r>
    </w:p>
    <w:p w14:paraId="53F518DB">
      <w:pPr>
        <w:rPr>
          <w:rFonts w:ascii="黑体" w:hAnsi="宋体" w:eastAsia="黑体"/>
          <w:sz w:val="24"/>
        </w:rPr>
      </w:pPr>
      <w:r>
        <w:rPr>
          <w:rFonts w:hint="eastAsia" w:ascii="黑体" w:hAnsi="宋体" w:eastAsia="黑体"/>
          <w:sz w:val="24"/>
        </w:rPr>
        <w:t>37.定标方法</w:t>
      </w:r>
    </w:p>
    <w:p w14:paraId="3D65C54D">
      <w:pPr>
        <w:ind w:firstLine="411" w:firstLineChars="196"/>
        <w:rPr>
          <w:rFonts w:ascii="宋体" w:hAnsi="宋体"/>
          <w:szCs w:val="21"/>
        </w:rPr>
      </w:pPr>
      <w:bookmarkStart w:id="55" w:name="_Hlk73782795"/>
      <w:r>
        <w:rPr>
          <w:rFonts w:hint="eastAsia" w:ascii="宋体" w:hAnsi="宋体"/>
          <w:szCs w:val="21"/>
        </w:rPr>
        <w:t>37.1非评定分离项目定标方法</w:t>
      </w:r>
    </w:p>
    <w:p w14:paraId="1AA9869D">
      <w:pPr>
        <w:ind w:firstLine="411" w:firstLineChars="196"/>
        <w:rPr>
          <w:rFonts w:ascii="宋体" w:hAnsi="宋体"/>
          <w:szCs w:val="21"/>
        </w:rPr>
      </w:pPr>
      <w:r>
        <w:rPr>
          <w:rFonts w:hint="eastAsia" w:ascii="宋体" w:hAnsi="宋体"/>
          <w:szCs w:val="21"/>
        </w:rPr>
        <w:t>37</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14:paraId="618C9A6A">
      <w:pPr>
        <w:ind w:firstLine="411" w:firstLineChars="196"/>
        <w:rPr>
          <w:rFonts w:asciiTheme="minorEastAsia" w:hAnsiTheme="minorEastAsia" w:eastAsiaTheme="minorEastAsia"/>
        </w:rPr>
      </w:pPr>
      <w:r>
        <w:rPr>
          <w:rFonts w:hint="eastAsia" w:asciiTheme="minorEastAsia" w:hAnsiTheme="minorEastAsia" w:eastAsiaTheme="minorEastAsia"/>
          <w:szCs w:val="21"/>
        </w:rPr>
        <w:t>37</w:t>
      </w:r>
      <w:r>
        <w:rPr>
          <w:rFonts w:asciiTheme="minorEastAsia" w:hAnsiTheme="minorEastAsia" w:eastAsiaTheme="minorEastAsia"/>
          <w:szCs w:val="21"/>
        </w:rPr>
        <w:t>.</w:t>
      </w:r>
      <w:r>
        <w:rPr>
          <w:rFonts w:hint="eastAsia" w:asciiTheme="minorEastAsia" w:hAnsiTheme="minorEastAsia" w:eastAsiaTheme="minorEastAsia"/>
          <w:szCs w:val="21"/>
        </w:rPr>
        <w:t>1.2</w:t>
      </w:r>
      <w:r>
        <w:rPr>
          <w:rFonts w:hint="eastAsia" w:asciiTheme="minorEastAsia" w:hAnsiTheme="minorEastAsia" w:eastAsiaTheme="minorEastAsia"/>
        </w:rPr>
        <w:t>采用最低价法的，评标结果按投标报价由低到高顺序排列。投标报价相同的并列。投标文件满足招标文件全部实质性要求且投标报价最低的投标人为排名第一的中标候选人（如中标候选人数量为2家或以上的，则排名</w:t>
      </w:r>
      <w:r>
        <w:rPr>
          <w:rFonts w:asciiTheme="minorEastAsia" w:hAnsiTheme="minorEastAsia" w:eastAsiaTheme="minorEastAsia"/>
        </w:rPr>
        <w:t>第二</w:t>
      </w:r>
      <w:r>
        <w:rPr>
          <w:rFonts w:hint="eastAsia" w:asciiTheme="minorEastAsia" w:hAnsiTheme="minorEastAsia" w:eastAsiaTheme="minorEastAsia"/>
        </w:rPr>
        <w:t>的投标人为第一替补中标候选人、排名</w:t>
      </w:r>
      <w:r>
        <w:rPr>
          <w:rFonts w:asciiTheme="minorEastAsia" w:hAnsiTheme="minorEastAsia" w:eastAsiaTheme="minorEastAsia"/>
        </w:rPr>
        <w:t>第</w:t>
      </w:r>
      <w:r>
        <w:rPr>
          <w:rFonts w:hint="eastAsia" w:asciiTheme="minorEastAsia" w:hAnsiTheme="minorEastAsia" w:eastAsiaTheme="minor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05732CA2">
      <w:pPr>
        <w:ind w:firstLine="411" w:firstLineChars="196"/>
        <w:rPr>
          <w:rFonts w:asciiTheme="minorEastAsia" w:hAnsiTheme="minorEastAsia" w:eastAsiaTheme="minorEastAsia"/>
        </w:rPr>
      </w:pPr>
      <w:r>
        <w:rPr>
          <w:rFonts w:hint="eastAsia" w:asciiTheme="minorEastAsia" w:hAnsiTheme="minorEastAsia" w:eastAsiaTheme="minorEastAsia"/>
          <w:szCs w:val="21"/>
        </w:rPr>
        <w:t>37</w:t>
      </w:r>
      <w:r>
        <w:rPr>
          <w:rFonts w:asciiTheme="minorEastAsia" w:hAnsiTheme="minorEastAsia" w:eastAsiaTheme="minorEastAsia"/>
          <w:szCs w:val="21"/>
        </w:rPr>
        <w:t>.</w:t>
      </w:r>
      <w:r>
        <w:rPr>
          <w:rFonts w:hint="eastAsia" w:asciiTheme="minorEastAsia" w:hAnsiTheme="minorEastAsia" w:eastAsiaTheme="minorEastAsia"/>
          <w:szCs w:val="21"/>
        </w:rPr>
        <w:t>1.3</w:t>
      </w:r>
      <w:r>
        <w:rPr>
          <w:rFonts w:hint="eastAsia" w:asciiTheme="minorEastAsia" w:hAnsiTheme="minorEastAsia" w:eastAsiaTheme="minorEastAsi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如中标候选人数量为2家或以上的，则排名</w:t>
      </w:r>
      <w:r>
        <w:rPr>
          <w:rFonts w:asciiTheme="minorEastAsia" w:hAnsiTheme="minorEastAsia" w:eastAsiaTheme="minorEastAsia"/>
        </w:rPr>
        <w:t>第二</w:t>
      </w:r>
      <w:r>
        <w:rPr>
          <w:rFonts w:hint="eastAsia" w:asciiTheme="minorEastAsia" w:hAnsiTheme="minorEastAsia" w:eastAsiaTheme="minorEastAsia"/>
        </w:rPr>
        <w:t>的投标人为第一替补中标候选人、排名</w:t>
      </w:r>
      <w:r>
        <w:rPr>
          <w:rFonts w:asciiTheme="minorEastAsia" w:hAnsiTheme="minorEastAsia" w:eastAsiaTheme="minorEastAsia"/>
        </w:rPr>
        <w:t>第</w:t>
      </w:r>
      <w:r>
        <w:rPr>
          <w:rFonts w:hint="eastAsia" w:asciiTheme="minorEastAsia" w:hAnsiTheme="minorEastAsia" w:eastAsiaTheme="minorEastAsia"/>
        </w:rPr>
        <w:t>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498FAED8">
      <w:pPr>
        <w:ind w:firstLine="411" w:firstLineChars="196"/>
        <w:rPr>
          <w:rFonts w:ascii="宋体" w:hAnsi="宋体"/>
          <w:szCs w:val="21"/>
        </w:rPr>
      </w:pPr>
      <w:r>
        <w:rPr>
          <w:rFonts w:hint="eastAsia" w:ascii="宋体" w:hAnsi="宋体"/>
          <w:szCs w:val="21"/>
        </w:rPr>
        <w:t>37.2评定分离项目定标方法</w:t>
      </w:r>
    </w:p>
    <w:p w14:paraId="7E706462">
      <w:pPr>
        <w:ind w:firstLine="411" w:firstLineChars="196"/>
        <w:rPr>
          <w:rFonts w:ascii="宋体" w:hAnsi="宋体"/>
          <w:szCs w:val="21"/>
        </w:rPr>
      </w:pPr>
      <w:r>
        <w:rPr>
          <w:rFonts w:hint="eastAsia" w:ascii="宋体" w:hAnsi="宋体"/>
          <w:szCs w:val="21"/>
        </w:rPr>
        <w:t>37.2.1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4972C1C6">
      <w:pPr>
        <w:ind w:firstLine="411" w:firstLineChars="196"/>
      </w:pPr>
      <w:r>
        <w:rPr>
          <w:rFonts w:ascii="宋体" w:hAnsi="宋体"/>
          <w:szCs w:val="21"/>
        </w:rPr>
        <w:t>3</w:t>
      </w:r>
      <w:r>
        <w:rPr>
          <w:rFonts w:hint="eastAsia" w:ascii="宋体" w:hAnsi="宋体"/>
          <w:szCs w:val="21"/>
        </w:rPr>
        <w:t>7</w:t>
      </w:r>
      <w:r>
        <w:rPr>
          <w:rFonts w:ascii="宋体" w:hAnsi="宋体"/>
          <w:szCs w:val="21"/>
        </w:rPr>
        <w:t xml:space="preserve">.2.2 </w:t>
      </w:r>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14:paraId="0633D32E">
      <w:pPr>
        <w:ind w:firstLine="411" w:firstLineChars="196"/>
        <w:rPr>
          <w:rFonts w:ascii="宋体" w:hAnsi="宋体"/>
          <w:szCs w:val="21"/>
        </w:rPr>
      </w:pPr>
      <w:r>
        <w:rPr>
          <w:rFonts w:hint="eastAsia" w:ascii="宋体" w:hAnsi="宋体"/>
          <w:szCs w:val="21"/>
        </w:rPr>
        <w:t>37.2.3</w:t>
      </w:r>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p>
    <w:p w14:paraId="75F2FDDA">
      <w:pPr>
        <w:ind w:firstLine="411" w:firstLineChars="196"/>
        <w:rPr>
          <w:rFonts w:asciiTheme="minorEastAsia" w:hAnsiTheme="minorEastAsia" w:eastAsiaTheme="minorEastAsia"/>
          <w:szCs w:val="21"/>
        </w:rPr>
      </w:pPr>
      <w:r>
        <w:rPr>
          <w:rFonts w:asciiTheme="minorEastAsia" w:hAnsiTheme="minorEastAsia" w:eastAsiaTheme="minorEastAsia"/>
          <w:szCs w:val="21"/>
        </w:rPr>
        <w:t>3</w:t>
      </w:r>
      <w:r>
        <w:rPr>
          <w:rFonts w:hint="eastAsia" w:asciiTheme="minorEastAsia" w:hAnsiTheme="minorEastAsia" w:eastAsiaTheme="minorEastAsia"/>
          <w:szCs w:val="21"/>
        </w:rPr>
        <w:t>7</w:t>
      </w:r>
      <w:r>
        <w:rPr>
          <w:rFonts w:asciiTheme="minorEastAsia" w:hAnsiTheme="minorEastAsia" w:eastAsiaTheme="minorEastAsia"/>
          <w:szCs w:val="21"/>
        </w:rPr>
        <w:t>.2.4</w:t>
      </w:r>
      <w:r>
        <w:rPr>
          <w:rFonts w:hint="eastAsia" w:asciiTheme="minorEastAsia" w:hAnsiTheme="minorEastAsia" w:eastAsiaTheme="minorEastAsia"/>
          <w:szCs w:val="21"/>
        </w:rPr>
        <w:t>政府集中采购机构</w:t>
      </w:r>
      <w:r>
        <w:rPr>
          <w:rFonts w:asciiTheme="minorEastAsia" w:hAnsiTheme="minorEastAsia" w:eastAsiaTheme="minorEastAsia"/>
        </w:rPr>
        <w:t>应当自评审结束之日起两个工作日内将候选中标供应商名单及其投标文件、评审报告送交采购人</w:t>
      </w:r>
      <w:r>
        <w:rPr>
          <w:rFonts w:hint="eastAsia" w:asciiTheme="minorEastAsia" w:hAnsiTheme="minorEastAsia" w:eastAsiaTheme="minorEastAsia"/>
          <w:szCs w:val="21"/>
        </w:rPr>
        <w:t>。</w:t>
      </w:r>
      <w:r>
        <w:rPr>
          <w:rFonts w:asciiTheme="minorEastAsia" w:hAnsiTheme="minorEastAsia" w:eastAsiaTheme="minorEastAsia"/>
        </w:rPr>
        <w:t>采购人应当安排专人对定标过程进行书面记录，形成定标报告，作为采购文件的组成部分存档，并及时将定标结果反馈</w:t>
      </w:r>
      <w:r>
        <w:rPr>
          <w:rFonts w:hint="eastAsia" w:asciiTheme="minorEastAsia" w:hAnsiTheme="minorEastAsia" w:eastAsiaTheme="minorEastAsia"/>
        </w:rPr>
        <w:t>政府集中采购机构。具体定标程序及相关要求按照《深圳市财政局关于&lt;深圳市政府采购评标定标分离管理办法&gt;续期的通知》（深财规〔2023〕1号）执行。</w:t>
      </w:r>
    </w:p>
    <w:p w14:paraId="5D5F09A3">
      <w:pPr>
        <w:ind w:firstLine="411" w:firstLineChars="196"/>
        <w:rPr>
          <w:rFonts w:ascii="宋体" w:hAnsi="宋体"/>
          <w:szCs w:val="21"/>
        </w:rPr>
      </w:pPr>
      <w:r>
        <w:rPr>
          <w:rFonts w:hint="eastAsia" w:ascii="宋体" w:hAnsi="宋体"/>
          <w:szCs w:val="21"/>
        </w:rPr>
        <w:t>说明：采购人及投标供应商应按照上述方法提前做好相关准备。</w:t>
      </w:r>
    </w:p>
    <w:p w14:paraId="4BC1BBFD">
      <w:pPr>
        <w:ind w:firstLine="411" w:firstLineChars="196"/>
        <w:rPr>
          <w:rFonts w:ascii="宋体" w:hAnsi="宋体"/>
          <w:szCs w:val="21"/>
        </w:rPr>
      </w:pPr>
      <w:r>
        <w:rPr>
          <w:rFonts w:hint="eastAsia" w:ascii="宋体" w:hAnsi="宋体"/>
          <w:szCs w:val="21"/>
        </w:rPr>
        <w:t>37.3专用条款另有规定的，按专用条款相关要求定标。</w:t>
      </w:r>
      <w:bookmarkEnd w:id="55"/>
    </w:p>
    <w:p w14:paraId="03315B4A">
      <w:pPr>
        <w:rPr>
          <w:rFonts w:ascii="黑体" w:hAnsi="宋体" w:eastAsia="黑体"/>
          <w:sz w:val="24"/>
        </w:rPr>
      </w:pPr>
      <w:r>
        <w:rPr>
          <w:rFonts w:hint="eastAsia" w:ascii="黑体" w:hAnsi="宋体" w:eastAsia="黑体"/>
          <w:sz w:val="24"/>
        </w:rPr>
        <w:t>38.编写评审报告</w:t>
      </w:r>
    </w:p>
    <w:p w14:paraId="0D14C0D0">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354E6FD8">
      <w:pPr>
        <w:rPr>
          <w:rFonts w:ascii="黑体" w:hAnsi="宋体" w:eastAsia="黑体"/>
          <w:sz w:val="24"/>
        </w:rPr>
      </w:pPr>
      <w:r>
        <w:rPr>
          <w:rFonts w:hint="eastAsia" w:ascii="黑体" w:hAnsi="宋体" w:eastAsia="黑体"/>
          <w:sz w:val="24"/>
        </w:rPr>
        <w:t>39.中标公告</w:t>
      </w:r>
    </w:p>
    <w:p w14:paraId="703CF770">
      <w:pPr>
        <w:ind w:firstLine="411" w:firstLineChars="196"/>
        <w:rPr>
          <w:rFonts w:ascii="宋体" w:hAnsi="宋体"/>
          <w:szCs w:val="21"/>
        </w:rPr>
      </w:pPr>
      <w:r>
        <w:rPr>
          <w:rFonts w:hint="eastAsia" w:ascii="宋体" w:hAnsi="宋体"/>
          <w:szCs w:val="21"/>
        </w:rPr>
        <w:t>39.1为体现“公开、公平、公正”的原则，评审结束后经采购人确认（确定）评审结果，政府集中采购机构将在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提出。监督电话：0755-83948143。</w:t>
      </w:r>
      <w:r>
        <w:rPr>
          <w:rFonts w:hint="eastAsia" w:ascii="宋体" w:hAnsi="宋体"/>
          <w:szCs w:val="21"/>
        </w:rPr>
        <w:t>若在法定质疑期内未提出质疑，则视为认同该评审结果。</w:t>
      </w:r>
    </w:p>
    <w:p w14:paraId="3817BD4F">
      <w:pPr>
        <w:ind w:firstLine="411" w:firstLineChars="196"/>
        <w:rPr>
          <w:rFonts w:ascii="宋体" w:hAnsi="宋体"/>
          <w:szCs w:val="21"/>
        </w:rPr>
      </w:pPr>
      <w:r>
        <w:rPr>
          <w:rFonts w:hint="eastAsia" w:ascii="宋体" w:hAnsi="宋体"/>
          <w:szCs w:val="21"/>
        </w:rPr>
        <w:t>39.2质疑、投诉供应商应保证质疑、投诉内容的真实性和可靠性，并承担相应的法律责任。</w:t>
      </w:r>
    </w:p>
    <w:p w14:paraId="3512B7EB">
      <w:pPr>
        <w:spacing w:after="120"/>
        <w:rPr>
          <w:rFonts w:ascii="宋体" w:hAnsi="宋体"/>
          <w:b/>
          <w:bCs/>
          <w:szCs w:val="21"/>
        </w:rPr>
      </w:pPr>
      <w:r>
        <w:rPr>
          <w:rFonts w:hint="eastAsia" w:ascii="宋体" w:hAnsi="宋体"/>
          <w:szCs w:val="21"/>
        </w:rPr>
        <w:t xml:space="preserve">    39.3 采用综合评分法评审的，未中标（成交）供应商可联系政府集中采购机构了解自身的评审得分与排序，政府集中采购机构将告知未中标（成交）供应商其自身的评审总得分及总排序。</w:t>
      </w:r>
    </w:p>
    <w:p w14:paraId="5F48E172">
      <w:pPr>
        <w:rPr>
          <w:rFonts w:ascii="黑体" w:hAnsi="宋体" w:eastAsia="黑体"/>
          <w:sz w:val="24"/>
        </w:rPr>
      </w:pPr>
      <w:r>
        <w:rPr>
          <w:rFonts w:hint="eastAsia" w:ascii="黑体" w:hAnsi="宋体" w:eastAsia="黑体"/>
          <w:sz w:val="24"/>
        </w:rPr>
        <w:t>40.中标通知书</w:t>
      </w:r>
    </w:p>
    <w:p w14:paraId="6951B69B">
      <w:pPr>
        <w:ind w:firstLine="411" w:firstLineChars="196"/>
        <w:rPr>
          <w:rFonts w:ascii="宋体" w:hAnsi="宋体"/>
          <w:szCs w:val="21"/>
        </w:rPr>
      </w:pPr>
      <w:r>
        <w:rPr>
          <w:rFonts w:hint="eastAsia" w:ascii="宋体" w:hAnsi="宋体"/>
          <w:szCs w:val="21"/>
        </w:rPr>
        <w:t>40</w:t>
      </w:r>
      <w:r>
        <w:rPr>
          <w:rFonts w:ascii="宋体" w:hAnsi="宋体"/>
          <w:szCs w:val="21"/>
        </w:rPr>
        <w:t>.</w:t>
      </w:r>
      <w:r>
        <w:rPr>
          <w:rFonts w:hint="eastAsia" w:ascii="宋体" w:hAnsi="宋体"/>
          <w:szCs w:val="21"/>
        </w:rPr>
        <w:t>1中标结果公示期满无异议或者异议不成立的情况下，中标供应商和采购人可自行在</w:t>
      </w:r>
      <w:r>
        <w:rPr>
          <w:rFonts w:hint="eastAsia" w:ascii="宋体" w:hAnsi="宋体"/>
          <w:b/>
          <w:bCs/>
          <w:szCs w:val="21"/>
        </w:rPr>
        <w:t>“深圳政府采购智慧平台（http://zfcg.szggzy.com:8081/）”</w:t>
      </w:r>
      <w:r>
        <w:rPr>
          <w:rFonts w:hint="eastAsia" w:ascii="宋体" w:hAnsi="宋体"/>
          <w:szCs w:val="21"/>
        </w:rPr>
        <w:t>上打印</w:t>
      </w:r>
      <w:r>
        <w:rPr>
          <w:rFonts w:hint="eastAsia" w:ascii="宋体" w:hAnsi="宋体"/>
          <w:b/>
          <w:szCs w:val="21"/>
        </w:rPr>
        <w:t>《中标通知书》</w:t>
      </w:r>
      <w:r>
        <w:rPr>
          <w:rFonts w:hint="eastAsia" w:ascii="宋体" w:hAnsi="宋体"/>
          <w:szCs w:val="21"/>
        </w:rPr>
        <w:t>。</w:t>
      </w:r>
    </w:p>
    <w:p w14:paraId="0C92D900">
      <w:pPr>
        <w:ind w:firstLine="411" w:firstLineChars="196"/>
        <w:rPr>
          <w:rFonts w:ascii="宋体" w:hAnsi="宋体"/>
          <w:szCs w:val="21"/>
        </w:rPr>
      </w:pPr>
      <w:r>
        <w:rPr>
          <w:rFonts w:hint="eastAsia" w:ascii="宋体" w:hAnsi="宋体"/>
          <w:szCs w:val="21"/>
        </w:rPr>
        <w:t>40</w:t>
      </w:r>
      <w:r>
        <w:rPr>
          <w:rFonts w:ascii="宋体" w:hAnsi="宋体"/>
          <w:szCs w:val="21"/>
        </w:rPr>
        <w:t>.2</w:t>
      </w:r>
      <w:r>
        <w:rPr>
          <w:rFonts w:hint="eastAsia" w:ascii="宋体" w:hAnsi="宋体"/>
          <w:szCs w:val="21"/>
        </w:rPr>
        <w:t>中标通知书是合同的重要组成部分。</w:t>
      </w:r>
    </w:p>
    <w:p w14:paraId="658CA183">
      <w:pPr>
        <w:ind w:firstLine="411" w:firstLineChars="196"/>
        <w:rPr>
          <w:rFonts w:ascii="宋体" w:hAnsi="宋体"/>
          <w:szCs w:val="21"/>
        </w:rPr>
      </w:pPr>
      <w:r>
        <w:rPr>
          <w:rFonts w:hint="eastAsia" w:ascii="宋体" w:hAnsi="宋体"/>
          <w:szCs w:val="21"/>
        </w:rPr>
        <w:t>40.3因质疑投诉或其它原因导致项目结果变更或采购终止的，政府集中采购机构有权撤销中标通知书。</w:t>
      </w:r>
    </w:p>
    <w:p w14:paraId="1693DEED">
      <w:pPr>
        <w:ind w:firstLine="411" w:firstLineChars="196"/>
        <w:rPr>
          <w:rFonts w:ascii="宋体" w:hAnsi="宋体"/>
          <w:szCs w:val="21"/>
        </w:rPr>
      </w:pPr>
    </w:p>
    <w:p w14:paraId="4903C828">
      <w:pPr>
        <w:keepNext/>
        <w:keepLines/>
        <w:numPr>
          <w:ilvl w:val="0"/>
          <w:numId w:val="18"/>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公开招标失败的后续处理</w:t>
      </w:r>
    </w:p>
    <w:p w14:paraId="5DED889B">
      <w:pPr>
        <w:rPr>
          <w:rFonts w:ascii="黑体" w:hAnsi="宋体" w:eastAsia="黑体"/>
          <w:sz w:val="24"/>
        </w:rPr>
      </w:pPr>
      <w:r>
        <w:rPr>
          <w:rFonts w:hint="eastAsia" w:ascii="黑体" w:hAnsi="宋体" w:eastAsia="黑体"/>
          <w:sz w:val="24"/>
        </w:rPr>
        <w:t>41.公开招标失败的处理</w:t>
      </w:r>
    </w:p>
    <w:p w14:paraId="437A28AE">
      <w:pPr>
        <w:ind w:firstLine="411" w:firstLineChars="196"/>
        <w:rPr>
          <w:rFonts w:ascii="宋体" w:hAnsi="宋体"/>
        </w:rPr>
      </w:pPr>
      <w:r>
        <w:rPr>
          <w:rFonts w:hint="eastAsia" w:ascii="宋体" w:hAnsi="宋体"/>
          <w:szCs w:val="21"/>
        </w:rPr>
        <w:t>41.1本项目公开招标过程中若由于投标截止后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1301D74A">
      <w:pPr>
        <w:ind w:firstLine="411" w:firstLineChars="196"/>
        <w:rPr>
          <w:rFonts w:ascii="宋体" w:hAnsi="宋体"/>
          <w:szCs w:val="21"/>
        </w:rPr>
      </w:pPr>
      <w:r>
        <w:rPr>
          <w:rFonts w:hint="eastAsia" w:ascii="宋体" w:hAnsi="宋体"/>
          <w:szCs w:val="21"/>
        </w:rPr>
        <w:t>41.2对公开招标失败的项目，评审委员会在出具该项目招标失败结论的同时，可以提出重新采购组织形式的建议，以及进一步完善招标文件的资格、技术、商务要求的修改建议。</w:t>
      </w:r>
    </w:p>
    <w:p w14:paraId="6CD66710">
      <w:pPr>
        <w:ind w:firstLine="411" w:firstLineChars="196"/>
        <w:rPr>
          <w:rFonts w:ascii="宋体" w:hAnsi="宋体"/>
          <w:szCs w:val="21"/>
        </w:rPr>
      </w:pPr>
      <w:r>
        <w:rPr>
          <w:rFonts w:hint="eastAsia" w:ascii="宋体" w:hAnsi="宋体"/>
          <w:szCs w:val="21"/>
        </w:rPr>
        <w:t>41.3重新组织采购有以下两种组织形式：</w:t>
      </w:r>
    </w:p>
    <w:p w14:paraId="1C1F6458">
      <w:pPr>
        <w:ind w:firstLine="411" w:firstLineChars="196"/>
        <w:rPr>
          <w:rFonts w:ascii="宋体" w:hAnsi="宋体"/>
        </w:rPr>
      </w:pPr>
      <w:r>
        <w:rPr>
          <w:rFonts w:hint="eastAsia" w:ascii="宋体" w:hAnsi="宋体"/>
        </w:rPr>
        <w:t>（1）由政府集中采购机构重新组织公开招标；</w:t>
      </w:r>
    </w:p>
    <w:p w14:paraId="0AD00E13">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22408B81">
      <w:pPr>
        <w:ind w:firstLine="411" w:firstLineChars="196"/>
        <w:rPr>
          <w:rFonts w:ascii="宋体" w:hAnsi="宋体"/>
        </w:rPr>
      </w:pPr>
      <w:r>
        <w:rPr>
          <w:rFonts w:hint="eastAsia" w:ascii="宋体" w:hAnsi="宋体"/>
        </w:rPr>
        <w:t>41.4公开招标失败的采购项目重新组织公开招标，由政府集中采购机构重新按公开招标流程组织采购活动。</w:t>
      </w:r>
    </w:p>
    <w:p w14:paraId="2C74DC96">
      <w:pPr>
        <w:ind w:firstLine="411" w:firstLineChars="196"/>
        <w:rPr>
          <w:rFonts w:ascii="宋体" w:hAnsi="宋体"/>
        </w:rPr>
      </w:pPr>
      <w:r>
        <w:rPr>
          <w:rFonts w:hint="eastAsia" w:ascii="宋体" w:hAnsi="宋体"/>
        </w:rPr>
        <w:t>41.5公开招标失败的采购项目经同级财政部门批准转为竞争性谈判或单一来源谈判方式采购的，按规定要求组织政府采购工作。</w:t>
      </w:r>
    </w:p>
    <w:p w14:paraId="5EEB24B8">
      <w:pPr>
        <w:rPr>
          <w:rFonts w:ascii="黑体" w:hAnsi="宋体" w:eastAsia="黑体"/>
          <w:sz w:val="24"/>
        </w:rPr>
      </w:pPr>
    </w:p>
    <w:p w14:paraId="4CC09EC1">
      <w:pPr>
        <w:keepNext/>
        <w:keepLines/>
        <w:numPr>
          <w:ilvl w:val="0"/>
          <w:numId w:val="18"/>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合同的授予与备案</w:t>
      </w:r>
    </w:p>
    <w:p w14:paraId="5BB9CB27">
      <w:pPr>
        <w:rPr>
          <w:rFonts w:ascii="黑体" w:hAnsi="宋体" w:eastAsia="黑体"/>
          <w:sz w:val="24"/>
        </w:rPr>
      </w:pPr>
      <w:r>
        <w:rPr>
          <w:rFonts w:hint="eastAsia" w:ascii="黑体" w:hAnsi="宋体" w:eastAsia="黑体"/>
          <w:sz w:val="24"/>
        </w:rPr>
        <w:t>42.合同授予标准</w:t>
      </w:r>
    </w:p>
    <w:p w14:paraId="68661432">
      <w:pPr>
        <w:ind w:firstLine="411" w:firstLineChars="196"/>
        <w:rPr>
          <w:rFonts w:ascii="宋体" w:hAnsi="宋体"/>
          <w:szCs w:val="21"/>
        </w:rPr>
      </w:pPr>
      <w:r>
        <w:rPr>
          <w:rFonts w:hint="eastAsia" w:ascii="宋体" w:hAnsi="宋体"/>
          <w:szCs w:val="21"/>
        </w:rPr>
        <w:t>本项目的合同将授予经本招标文件规定评审确定的中标供应商。</w:t>
      </w:r>
    </w:p>
    <w:p w14:paraId="6F7AA37F">
      <w:pPr>
        <w:rPr>
          <w:rFonts w:ascii="黑体" w:hAnsi="宋体" w:eastAsia="黑体"/>
          <w:sz w:val="24"/>
        </w:rPr>
      </w:pPr>
      <w:r>
        <w:rPr>
          <w:rFonts w:hint="eastAsia" w:ascii="黑体" w:hAnsi="宋体" w:eastAsia="黑体"/>
          <w:sz w:val="24"/>
        </w:rPr>
        <w:t>43.接受和拒绝任何或所有投标的权利</w:t>
      </w:r>
    </w:p>
    <w:p w14:paraId="68369F34">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2B45ABF2">
      <w:pPr>
        <w:rPr>
          <w:rFonts w:ascii="黑体" w:hAnsi="宋体" w:eastAsia="黑体"/>
          <w:sz w:val="24"/>
        </w:rPr>
      </w:pPr>
      <w:r>
        <w:rPr>
          <w:rFonts w:hint="eastAsia" w:ascii="黑体" w:hAnsi="宋体" w:eastAsia="黑体"/>
          <w:sz w:val="24"/>
        </w:rPr>
        <w:t>44.合同的签订</w:t>
      </w:r>
    </w:p>
    <w:p w14:paraId="5076A8BB">
      <w:pPr>
        <w:ind w:firstLine="411" w:firstLineChars="196"/>
        <w:rPr>
          <w:rFonts w:ascii="宋体" w:hAnsi="宋体"/>
          <w:szCs w:val="21"/>
        </w:rPr>
      </w:pPr>
      <w:r>
        <w:rPr>
          <w:rFonts w:hint="eastAsia" w:ascii="宋体" w:hAnsi="宋体"/>
          <w:szCs w:val="21"/>
        </w:rPr>
        <w:t>44.1中标人将于中标通知书发出之日起十个工作日内，按照采购文件（招标文件和投标文件等）内容与采购人签订政府采购合同；合同的实质性内容应当符合招标文件的规定；</w:t>
      </w:r>
    </w:p>
    <w:p w14:paraId="0C6A86DE">
      <w:pPr>
        <w:ind w:firstLine="411" w:firstLineChars="196"/>
        <w:rPr>
          <w:rFonts w:ascii="宋体" w:hAnsi="宋体"/>
          <w:szCs w:val="21"/>
        </w:rPr>
      </w:pPr>
      <w:r>
        <w:rPr>
          <w:rFonts w:hint="eastAsia" w:ascii="宋体" w:hAnsi="宋体"/>
          <w:szCs w:val="21"/>
        </w:rPr>
        <w:t>44.2中标人如不按本通用条款第45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23E2FC54">
      <w:pPr>
        <w:ind w:firstLine="411" w:firstLineChars="196"/>
        <w:rPr>
          <w:rFonts w:ascii="宋体" w:hAnsi="宋体"/>
          <w:szCs w:val="21"/>
        </w:rPr>
      </w:pPr>
      <w:r>
        <w:rPr>
          <w:rFonts w:hint="eastAsia" w:ascii="宋体" w:hAnsi="宋体"/>
          <w:szCs w:val="21"/>
        </w:rPr>
        <w:t>44.3中标人应当按照合同约定履行义务，完成中标项目，不得将中标项目转让（转包）给他人。</w:t>
      </w:r>
    </w:p>
    <w:p w14:paraId="13B52E8F">
      <w:pPr>
        <w:rPr>
          <w:rFonts w:ascii="黑体" w:hAnsi="宋体" w:eastAsia="黑体"/>
          <w:sz w:val="24"/>
        </w:rPr>
      </w:pPr>
      <w:r>
        <w:rPr>
          <w:rFonts w:hint="eastAsia" w:ascii="黑体" w:hAnsi="宋体" w:eastAsia="黑体"/>
          <w:sz w:val="24"/>
        </w:rPr>
        <w:t>45.履约担保</w:t>
      </w:r>
    </w:p>
    <w:p w14:paraId="44A55223">
      <w:pPr>
        <w:ind w:firstLine="411" w:firstLineChars="196"/>
        <w:rPr>
          <w:rFonts w:ascii="宋体" w:hAnsi="宋体"/>
          <w:szCs w:val="21"/>
        </w:rPr>
      </w:pPr>
      <w:r>
        <w:rPr>
          <w:rFonts w:hint="eastAsia" w:ascii="宋体" w:hAnsi="宋体"/>
          <w:szCs w:val="21"/>
        </w:rPr>
        <w:t>45.1在签订项目合同的同时，中标人应按“对通用条款的补充内容”中规定的金额向采购人提交履约担保；</w:t>
      </w:r>
    </w:p>
    <w:p w14:paraId="7DD576C2">
      <w:pPr>
        <w:ind w:firstLine="411" w:firstLineChars="196"/>
        <w:rPr>
          <w:rFonts w:ascii="宋体" w:hAnsi="宋体"/>
          <w:szCs w:val="21"/>
        </w:rPr>
      </w:pPr>
      <w:r>
        <w:rPr>
          <w:rFonts w:hint="eastAsia" w:ascii="宋体" w:hAnsi="宋体"/>
          <w:szCs w:val="21"/>
        </w:rPr>
        <w:t>45.2允许供应商自主选择以支票、汇票、本票、保函等非现金方式提交履约担保；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6E64F4E9">
      <w:pPr>
        <w:rPr>
          <w:rFonts w:ascii="黑体" w:hAnsi="宋体" w:eastAsia="黑体"/>
          <w:sz w:val="24"/>
        </w:rPr>
      </w:pPr>
      <w:r>
        <w:rPr>
          <w:rFonts w:hint="eastAsia" w:ascii="黑体" w:hAnsi="宋体" w:eastAsia="黑体"/>
          <w:sz w:val="24"/>
        </w:rPr>
        <w:t>46. 合同备案</w:t>
      </w:r>
    </w:p>
    <w:p w14:paraId="2EA1A58B">
      <w:pPr>
        <w:ind w:firstLine="420" w:firstLineChars="200"/>
        <w:rPr>
          <w:rFonts w:ascii="宋体" w:hAnsi="宋体"/>
          <w:szCs w:val="21"/>
        </w:rPr>
      </w:pPr>
      <w:r>
        <w:rPr>
          <w:rFonts w:hint="eastAsia" w:ascii="宋体" w:hAnsi="宋体"/>
          <w:szCs w:val="21"/>
          <w:lang w:eastAsia="zh-Hans"/>
        </w:rPr>
        <w:t>采购人与中标供应商自中标通知书发出之日起10个工作日内签订政府采购合同，</w:t>
      </w:r>
      <w:r>
        <w:rPr>
          <w:rFonts w:hint="eastAsia" w:ascii="宋体" w:hAnsi="宋体"/>
          <w:szCs w:val="21"/>
        </w:rPr>
        <w:t>并按财政部门规定提交备案。</w:t>
      </w:r>
    </w:p>
    <w:p w14:paraId="60051EEF">
      <w:pPr>
        <w:rPr>
          <w:rFonts w:ascii="黑体" w:hAnsi="宋体" w:eastAsia="黑体"/>
          <w:sz w:val="24"/>
        </w:rPr>
      </w:pPr>
      <w:r>
        <w:rPr>
          <w:rFonts w:hint="eastAsia" w:ascii="黑体" w:hAnsi="宋体" w:eastAsia="黑体"/>
          <w:sz w:val="24"/>
        </w:rPr>
        <w:t>47. 合同变更</w:t>
      </w:r>
    </w:p>
    <w:p w14:paraId="77960D6C">
      <w:pPr>
        <w:ind w:firstLine="411" w:firstLineChars="196"/>
        <w:rPr>
          <w:rFonts w:ascii="宋体" w:hAnsi="宋体"/>
          <w:szCs w:val="21"/>
        </w:rPr>
      </w:pPr>
      <w:r>
        <w:rPr>
          <w:rFonts w:hint="eastAsia" w:ascii="宋体" w:hAnsi="宋体"/>
          <w:szCs w:val="21"/>
        </w:rPr>
        <w:t>合同变更事宜按《深圳市财政局关于优化政府采购合同备案的通知》（深财发保〔2022〕2号）相关规定执行。</w:t>
      </w:r>
    </w:p>
    <w:p w14:paraId="15936698">
      <w:pPr>
        <w:rPr>
          <w:rFonts w:ascii="黑体" w:hAnsi="宋体" w:eastAsia="黑体"/>
          <w:sz w:val="24"/>
        </w:rPr>
      </w:pPr>
      <w:r>
        <w:rPr>
          <w:rFonts w:hint="eastAsia" w:ascii="黑体" w:hAnsi="宋体" w:eastAsia="黑体"/>
          <w:sz w:val="24"/>
        </w:rPr>
        <w:t>48. 项目验收</w:t>
      </w:r>
    </w:p>
    <w:p w14:paraId="544F96BF">
      <w:pPr>
        <w:widowControl/>
        <w:ind w:right="176" w:firstLine="420"/>
        <w:jc w:val="left"/>
        <w:rPr>
          <w:rFonts w:ascii="宋体" w:hAnsi="宋体"/>
        </w:rPr>
      </w:pPr>
      <w:r>
        <w:rPr>
          <w:rFonts w:hint="eastAsia" w:ascii="宋体" w:hAnsi="宋体"/>
        </w:rPr>
        <w:t>48.1采购人应当按照招标文件和合同规定的标准和方法，及时组织验收。</w:t>
      </w:r>
      <w:r>
        <w:rPr>
          <w:rFonts w:ascii="宋体" w:hAnsi="宋体"/>
        </w:rPr>
        <w:t xml:space="preserve"> </w:t>
      </w:r>
    </w:p>
    <w:p w14:paraId="025AEA2C">
      <w:pPr>
        <w:rPr>
          <w:rFonts w:ascii="黑体" w:hAnsi="宋体" w:eastAsia="黑体"/>
          <w:sz w:val="24"/>
        </w:rPr>
      </w:pPr>
      <w:r>
        <w:rPr>
          <w:rFonts w:hint="eastAsia" w:ascii="黑体" w:hAnsi="宋体" w:eastAsia="黑体"/>
          <w:sz w:val="24"/>
        </w:rPr>
        <w:t>49. 宣传</w:t>
      </w:r>
    </w:p>
    <w:p w14:paraId="749EC213">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646ED294">
      <w:pPr>
        <w:ind w:left="210" w:leftChars="100" w:firstLine="411" w:firstLineChars="196"/>
        <w:rPr>
          <w:rFonts w:ascii="宋体" w:hAnsi="宋体"/>
        </w:rPr>
      </w:pPr>
      <w:r>
        <w:rPr>
          <w:rFonts w:ascii="宋体" w:hAnsi="宋体"/>
        </w:rPr>
        <w:t>a.名片、宣传册、广告标语等；</w:t>
      </w:r>
    </w:p>
    <w:p w14:paraId="75B98CB7">
      <w:pPr>
        <w:ind w:left="210" w:leftChars="100" w:firstLine="411" w:firstLineChars="196"/>
        <w:rPr>
          <w:rFonts w:ascii="宋体" w:hAnsi="宋体"/>
        </w:rPr>
      </w:pPr>
      <w:r>
        <w:rPr>
          <w:rFonts w:ascii="宋体" w:hAnsi="宋体"/>
        </w:rPr>
        <w:t>b.案例介绍、推广等；</w:t>
      </w:r>
    </w:p>
    <w:p w14:paraId="0BD7B72C">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14:paraId="11587917">
      <w:pPr>
        <w:rPr>
          <w:rFonts w:ascii="黑体" w:hAnsi="宋体" w:eastAsia="黑体"/>
          <w:sz w:val="24"/>
        </w:rPr>
      </w:pPr>
      <w:r>
        <w:rPr>
          <w:rFonts w:hint="eastAsia" w:ascii="黑体" w:hAnsi="宋体" w:eastAsia="黑体"/>
          <w:sz w:val="24"/>
        </w:rPr>
        <w:t>50. 供应商违法责任</w:t>
      </w:r>
    </w:p>
    <w:p w14:paraId="69CA2470">
      <w:pPr>
        <w:ind w:firstLine="411" w:firstLineChars="196"/>
        <w:rPr>
          <w:rFonts w:ascii="宋体" w:hAnsi="宋体"/>
          <w:szCs w:val="21"/>
        </w:rPr>
      </w:pPr>
      <w:r>
        <w:rPr>
          <w:rFonts w:hint="eastAsia" w:ascii="宋体" w:hAnsi="宋体"/>
          <w:szCs w:val="21"/>
        </w:rPr>
        <w:t>50</w:t>
      </w:r>
      <w:r>
        <w:rPr>
          <w:rFonts w:ascii="宋体" w:hAnsi="宋体"/>
          <w:szCs w:val="21"/>
        </w:rPr>
        <w:t>.1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696975FF">
      <w:pPr>
        <w:ind w:firstLine="411" w:firstLineChars="196"/>
        <w:rPr>
          <w:rFonts w:ascii="宋体" w:hAnsi="宋体"/>
          <w:szCs w:val="21"/>
        </w:rPr>
      </w:pPr>
      <w:r>
        <w:rPr>
          <w:rFonts w:hint="eastAsia" w:ascii="宋体" w:hAnsi="宋体"/>
          <w:szCs w:val="21"/>
        </w:rPr>
        <w:t>（1）在采购活动中应当回避而未回避的；</w:t>
      </w:r>
    </w:p>
    <w:p w14:paraId="2798605C">
      <w:pPr>
        <w:ind w:firstLine="411" w:firstLineChars="196"/>
        <w:rPr>
          <w:rFonts w:ascii="宋体" w:hAnsi="宋体"/>
          <w:szCs w:val="21"/>
        </w:rPr>
      </w:pPr>
      <w:r>
        <w:rPr>
          <w:rFonts w:hint="eastAsia" w:ascii="宋体" w:hAnsi="宋体"/>
          <w:szCs w:val="21"/>
        </w:rPr>
        <w:t>（2）未按本条例规定签订、履行采购合同，造成严重后果的；</w:t>
      </w:r>
    </w:p>
    <w:p w14:paraId="2275B089">
      <w:pPr>
        <w:ind w:firstLine="411" w:firstLineChars="196"/>
        <w:rPr>
          <w:rFonts w:ascii="宋体" w:hAnsi="宋体"/>
          <w:szCs w:val="21"/>
        </w:rPr>
      </w:pPr>
      <w:r>
        <w:rPr>
          <w:rFonts w:hint="eastAsia" w:ascii="宋体" w:hAnsi="宋体"/>
          <w:szCs w:val="21"/>
        </w:rPr>
        <w:t>（3）隐瞒真实情况，提供虚假资料的；</w:t>
      </w:r>
    </w:p>
    <w:p w14:paraId="61795A4F">
      <w:pPr>
        <w:ind w:firstLine="411" w:firstLineChars="196"/>
        <w:rPr>
          <w:rFonts w:ascii="宋体" w:hAnsi="宋体"/>
          <w:szCs w:val="21"/>
        </w:rPr>
      </w:pPr>
      <w:r>
        <w:rPr>
          <w:rFonts w:hint="eastAsia" w:ascii="宋体" w:hAnsi="宋体"/>
          <w:szCs w:val="21"/>
        </w:rPr>
        <w:t>（4）以非法手段排斥其他供应商参与竞争的；</w:t>
      </w:r>
    </w:p>
    <w:p w14:paraId="1EA768F3">
      <w:pPr>
        <w:ind w:firstLine="411" w:firstLineChars="196"/>
        <w:rPr>
          <w:rFonts w:ascii="宋体" w:hAnsi="宋体"/>
          <w:szCs w:val="21"/>
        </w:rPr>
      </w:pPr>
      <w:r>
        <w:rPr>
          <w:rFonts w:hint="eastAsia" w:ascii="宋体" w:hAnsi="宋体"/>
          <w:szCs w:val="21"/>
        </w:rPr>
        <w:t>（5）与其他采购参加人串通投标的；</w:t>
      </w:r>
    </w:p>
    <w:p w14:paraId="37F05DE1">
      <w:pPr>
        <w:ind w:firstLine="411" w:firstLineChars="196"/>
        <w:rPr>
          <w:rFonts w:ascii="宋体" w:hAnsi="宋体"/>
          <w:szCs w:val="21"/>
        </w:rPr>
      </w:pPr>
      <w:r>
        <w:rPr>
          <w:rFonts w:hint="eastAsia" w:ascii="宋体" w:hAnsi="宋体"/>
          <w:szCs w:val="21"/>
        </w:rPr>
        <w:t>（6）恶意投诉的；</w:t>
      </w:r>
    </w:p>
    <w:p w14:paraId="40B64327">
      <w:pPr>
        <w:ind w:firstLine="411" w:firstLineChars="196"/>
        <w:rPr>
          <w:rFonts w:ascii="宋体" w:hAnsi="宋体"/>
          <w:szCs w:val="21"/>
        </w:rPr>
      </w:pPr>
      <w:r>
        <w:rPr>
          <w:rFonts w:hint="eastAsia" w:ascii="宋体" w:hAnsi="宋体"/>
          <w:szCs w:val="21"/>
        </w:rPr>
        <w:t>（7）向采购项目相关人行贿或者提供其他不当利益的；</w:t>
      </w:r>
    </w:p>
    <w:p w14:paraId="2D8EB75B">
      <w:pPr>
        <w:ind w:firstLine="411" w:firstLineChars="196"/>
        <w:rPr>
          <w:rFonts w:ascii="宋体" w:hAnsi="宋体"/>
          <w:szCs w:val="21"/>
        </w:rPr>
      </w:pPr>
      <w:r>
        <w:rPr>
          <w:rFonts w:hint="eastAsia" w:ascii="宋体" w:hAnsi="宋体"/>
          <w:szCs w:val="21"/>
        </w:rPr>
        <w:t>（8）阻碍、抗拒主管部门监督检查的；</w:t>
      </w:r>
    </w:p>
    <w:p w14:paraId="0E7AC2CC">
      <w:pPr>
        <w:ind w:firstLine="411" w:firstLineChars="196"/>
        <w:rPr>
          <w:rFonts w:ascii="宋体" w:hAnsi="宋体"/>
          <w:szCs w:val="21"/>
        </w:rPr>
      </w:pPr>
      <w:r>
        <w:rPr>
          <w:rFonts w:hint="eastAsia" w:ascii="宋体" w:hAnsi="宋体"/>
          <w:szCs w:val="21"/>
        </w:rPr>
        <w:t>（9）其他违反本条例规定的行为。</w:t>
      </w:r>
    </w:p>
    <w:p w14:paraId="58AFCF39">
      <w:pPr>
        <w:ind w:firstLine="411" w:firstLineChars="196"/>
        <w:rPr>
          <w:rFonts w:ascii="宋体" w:hAnsi="宋体"/>
          <w:szCs w:val="21"/>
        </w:rPr>
      </w:pPr>
      <w:r>
        <w:rPr>
          <w:rFonts w:hint="eastAsia" w:ascii="宋体" w:hAnsi="宋体"/>
          <w:szCs w:val="21"/>
        </w:rPr>
        <w:t>50</w:t>
      </w:r>
      <w:r>
        <w:rPr>
          <w:rFonts w:ascii="宋体" w:hAnsi="宋体"/>
          <w:szCs w:val="21"/>
        </w:rPr>
        <w:t xml:space="preserve">.2 </w:t>
      </w:r>
      <w:r>
        <w:rPr>
          <w:rFonts w:hint="eastAsia" w:ascii="宋体" w:hAnsi="宋体"/>
          <w:szCs w:val="21"/>
        </w:rPr>
        <w:t>根据《深圳市财政局关于调整政府采购投标（响应）保证金管理政策的通知 》（深财购〔2021〕51 号）的要求，供应商在政府采购活动中出现《深圳经济特区政府采购条例实施细则》第八十条所列情形的，政府集中采购机构或采购人不予退还其交纳的谈判保证金，情节严重的，并由主管部门记入供应商诚信档案，予以通报：</w:t>
      </w:r>
    </w:p>
    <w:p w14:paraId="3A15CD49">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14:paraId="7F055004">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14:paraId="7C1D4796">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14:paraId="216D931F">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p>
    <w:p w14:paraId="03E50826">
      <w:pPr>
        <w:keepNext/>
        <w:keepLines/>
        <w:numPr>
          <w:ilvl w:val="0"/>
          <w:numId w:val="18"/>
        </w:numPr>
        <w:adjustRightInd w:val="0"/>
        <w:spacing w:before="120" w:beforeLines="50" w:after="120" w:afterLines="50"/>
        <w:ind w:left="562" w:hanging="562"/>
        <w:jc w:val="center"/>
        <w:textAlignment w:val="baseline"/>
        <w:outlineLvl w:val="1"/>
        <w:rPr>
          <w:rFonts w:ascii="宋体" w:hAnsi="宋体"/>
          <w:b/>
          <w:bCs/>
          <w:kern w:val="0"/>
          <w:sz w:val="28"/>
          <w:szCs w:val="28"/>
        </w:rPr>
      </w:pPr>
      <w:r>
        <w:rPr>
          <w:rFonts w:hint="eastAsia" w:ascii="宋体" w:hAnsi="宋体"/>
          <w:b/>
          <w:bCs/>
          <w:kern w:val="0"/>
          <w:sz w:val="28"/>
          <w:szCs w:val="28"/>
        </w:rPr>
        <w:t>质疑处理</w:t>
      </w:r>
    </w:p>
    <w:p w14:paraId="55B1711C">
      <w:pPr>
        <w:rPr>
          <w:rFonts w:ascii="黑体" w:hAnsi="宋体" w:eastAsia="黑体"/>
          <w:sz w:val="24"/>
        </w:rPr>
      </w:pPr>
      <w:r>
        <w:rPr>
          <w:rFonts w:hint="eastAsia" w:ascii="黑体" w:hAnsi="宋体" w:eastAsia="黑体"/>
          <w:sz w:val="24"/>
        </w:rPr>
        <w:t>51.质疑提出与答复</w:t>
      </w:r>
    </w:p>
    <w:p w14:paraId="2DC6F364">
      <w:pPr>
        <w:ind w:firstLine="420" w:firstLineChars="200"/>
        <w:rPr>
          <w:rFonts w:ascii="宋体" w:hAnsi="宋体"/>
          <w:szCs w:val="21"/>
        </w:rPr>
      </w:pPr>
      <w:r>
        <w:rPr>
          <w:rFonts w:hint="eastAsia" w:ascii="宋体" w:hAnsi="宋体"/>
          <w:szCs w:val="21"/>
        </w:rPr>
        <w:t>51.1提出质疑</w:t>
      </w:r>
    </w:p>
    <w:p w14:paraId="69B49B63">
      <w:pPr>
        <w:ind w:firstLine="420" w:firstLineChars="200"/>
        <w:rPr>
          <w:rFonts w:ascii="宋体" w:hAnsi="宋体"/>
          <w:szCs w:val="21"/>
        </w:rPr>
      </w:pPr>
      <w:r>
        <w:rPr>
          <w:rFonts w:hint="eastAsia" w:ascii="宋体" w:hAnsi="宋体"/>
          <w:szCs w:val="21"/>
        </w:rPr>
        <w:t>参与政府采购活动的供应商认为自己的权益在采购活动中受到损害的，应当自知道或者应当知道其权益受到损害之日起七个工作日内向采购人、政府集中采购机构以书面形式提出质疑。</w:t>
      </w:r>
    </w:p>
    <w:p w14:paraId="2CED5EA4">
      <w:pPr>
        <w:ind w:firstLine="420" w:firstLineChars="200"/>
        <w:rPr>
          <w:rFonts w:ascii="宋体" w:hAnsi="宋体"/>
          <w:szCs w:val="21"/>
        </w:rPr>
      </w:pPr>
      <w:r>
        <w:rPr>
          <w:rFonts w:hint="eastAsia" w:ascii="宋体" w:hAnsi="宋体"/>
          <w:szCs w:val="21"/>
        </w:rPr>
        <w:t>51.2</w:t>
      </w:r>
      <w:r>
        <w:rPr>
          <w:rFonts w:ascii="宋体" w:hAnsi="宋体"/>
          <w:szCs w:val="21"/>
        </w:rPr>
        <w:t>法律依据</w:t>
      </w:r>
    </w:p>
    <w:p w14:paraId="0BCEBB6D">
      <w:pPr>
        <w:ind w:firstLine="420" w:firstLineChars="200"/>
        <w:rPr>
          <w:rFonts w:ascii="宋体" w:hAnsi="宋体"/>
          <w:szCs w:val="21"/>
        </w:rPr>
      </w:pPr>
      <w:r>
        <w:rPr>
          <w:rFonts w:hint="eastAsia" w:ascii="宋体" w:hAnsi="宋体"/>
          <w:szCs w:val="21"/>
        </w:rPr>
        <w:t>《中华人民共和国政府采购法》《中华人民共和国政府采购法实施条例》</w:t>
      </w:r>
      <w:r>
        <w:rPr>
          <w:rFonts w:ascii="宋体" w:hAnsi="宋体"/>
          <w:szCs w:val="21"/>
        </w:rPr>
        <w:t>《</w:t>
      </w:r>
      <w:r>
        <w:rPr>
          <w:rFonts w:hint="eastAsia" w:ascii="宋体" w:hAnsi="宋体"/>
          <w:szCs w:val="21"/>
        </w:rPr>
        <w:t>深圳经济特区政府采购</w:t>
      </w:r>
      <w:r>
        <w:rPr>
          <w:rFonts w:ascii="宋体" w:hAnsi="宋体"/>
          <w:szCs w:val="21"/>
        </w:rPr>
        <w:t>条例</w:t>
      </w:r>
      <w:r>
        <w:rPr>
          <w:rFonts w:hint="eastAsia" w:ascii="宋体" w:hAnsi="宋体"/>
          <w:szCs w:val="21"/>
        </w:rPr>
        <w:t>》《深圳经济特区政府采购条例实施细则》《政府采购质疑和投诉办法》（财政部令第94号）和其他有关法律法规规定。</w:t>
      </w:r>
    </w:p>
    <w:p w14:paraId="33626777">
      <w:pPr>
        <w:ind w:firstLine="420" w:firstLineChars="200"/>
        <w:rPr>
          <w:rFonts w:ascii="宋体" w:hAnsi="宋体"/>
          <w:szCs w:val="21"/>
        </w:rPr>
      </w:pPr>
      <w:r>
        <w:rPr>
          <w:rFonts w:hint="eastAsia" w:ascii="宋体" w:hAnsi="宋体"/>
          <w:szCs w:val="21"/>
        </w:rPr>
        <w:t>51.3质疑条件</w:t>
      </w:r>
    </w:p>
    <w:p w14:paraId="258B65E2">
      <w:pPr>
        <w:ind w:firstLine="420" w:firstLineChars="200"/>
        <w:rPr>
          <w:rFonts w:ascii="宋体" w:hAnsi="宋体"/>
          <w:szCs w:val="21"/>
        </w:rPr>
      </w:pPr>
      <w:r>
        <w:rPr>
          <w:rFonts w:hint="eastAsia" w:ascii="宋体" w:hAnsi="宋体"/>
          <w:szCs w:val="21"/>
        </w:rPr>
        <w:t>51.3.1提出质疑的供应商应当是参与所质疑项目采购活动的供应商；</w:t>
      </w:r>
      <w:bookmarkStart w:id="56" w:name="_Hlk75374941"/>
      <w:r>
        <w:rPr>
          <w:rFonts w:hint="eastAsia" w:ascii="宋体" w:hAnsi="宋体"/>
          <w:szCs w:val="21"/>
        </w:rPr>
        <w:t>以联合体形式参与的，质疑应当由组成联合体的所有成员共同提出</w:t>
      </w:r>
      <w:bookmarkEnd w:id="56"/>
      <w:r>
        <w:rPr>
          <w:rFonts w:hint="eastAsia" w:ascii="宋体" w:hAnsi="宋体"/>
          <w:szCs w:val="21"/>
        </w:rPr>
        <w:t>；</w:t>
      </w:r>
    </w:p>
    <w:p w14:paraId="7F3C95CA">
      <w:pPr>
        <w:ind w:firstLine="420" w:firstLineChars="200"/>
        <w:rPr>
          <w:rFonts w:ascii="宋体" w:hAnsi="宋体"/>
          <w:szCs w:val="21"/>
        </w:rPr>
      </w:pPr>
      <w:r>
        <w:rPr>
          <w:rFonts w:hint="eastAsia" w:ascii="宋体" w:hAnsi="宋体"/>
          <w:szCs w:val="21"/>
        </w:rPr>
        <w:t>51.3.2应当在法定质疑期内一次性提出针对同一采购程序环节的质疑，法定质疑期为自知道或应当知道权益受到损害之日起7个工作日内。应当知道其权益受到损害之日是指：对采购文件的质疑，为采购文件公布之日；对采购过程的质疑，为各采购程序环节结束之日；对中标（成交）结果以及评审委员会组成人员的质疑，为中标（成交）结果公示之日；供应商应认真、全面核查公告及附件内容，审慎研判相关事项，依法规范行使质疑权利。若项目发布更正公告的，对更正公告及附件中更正、修改的内容提出质疑，以更正公告时间计算质疑期限；对未作修改的原公告及附件内容提出质疑的，仍以原公告时间计算质疑期限。</w:t>
      </w:r>
    </w:p>
    <w:p w14:paraId="1A4A2977">
      <w:pPr>
        <w:ind w:firstLine="420"/>
        <w:rPr>
          <w:rFonts w:ascii="宋体" w:hAnsi="宋体"/>
          <w:szCs w:val="21"/>
        </w:rPr>
      </w:pPr>
      <w:r>
        <w:rPr>
          <w:rFonts w:hint="eastAsia" w:ascii="宋体" w:hAnsi="宋体"/>
          <w:szCs w:val="21"/>
        </w:rPr>
        <w:t>51.3.3应提交书面质疑函，质疑函应当包括以下内容：</w:t>
      </w:r>
      <w:r>
        <w:rPr>
          <w:rFonts w:ascii="宋体" w:hAnsi="宋体"/>
          <w:szCs w:val="21"/>
        </w:rPr>
        <w:t xml:space="preserve"> </w:t>
      </w:r>
    </w:p>
    <w:p w14:paraId="6E6406DA">
      <w:pPr>
        <w:ind w:firstLine="420"/>
        <w:rPr>
          <w:rFonts w:ascii="宋体" w:hAnsi="宋体"/>
          <w:szCs w:val="21"/>
        </w:rPr>
      </w:pPr>
      <w:r>
        <w:rPr>
          <w:rFonts w:hint="eastAsia" w:ascii="宋体" w:hAnsi="宋体"/>
          <w:szCs w:val="21"/>
        </w:rPr>
        <w:t>（1）供应商的名称（或者姓名）、地址、邮编、邮箱、联系人及联系电话；</w:t>
      </w:r>
    </w:p>
    <w:p w14:paraId="137037B1">
      <w:pPr>
        <w:ind w:firstLine="420" w:firstLineChars="200"/>
        <w:rPr>
          <w:rFonts w:ascii="宋体" w:hAnsi="宋体"/>
          <w:szCs w:val="21"/>
        </w:rPr>
      </w:pPr>
      <w:r>
        <w:rPr>
          <w:rFonts w:hint="eastAsia" w:ascii="宋体" w:hAnsi="宋体"/>
          <w:szCs w:val="21"/>
        </w:rPr>
        <w:t>（2）质疑项目的名称、编号；</w:t>
      </w:r>
    </w:p>
    <w:p w14:paraId="293E7FC7">
      <w:pPr>
        <w:ind w:firstLine="420" w:firstLineChars="200"/>
        <w:rPr>
          <w:rFonts w:ascii="宋体" w:hAnsi="宋体"/>
          <w:szCs w:val="21"/>
        </w:rPr>
      </w:pPr>
      <w:r>
        <w:rPr>
          <w:rFonts w:hint="eastAsia" w:ascii="宋体" w:hAnsi="宋体"/>
          <w:szCs w:val="21"/>
        </w:rPr>
        <w:t>（3）具体、明确的质疑对象、质疑事项和质疑请求；</w:t>
      </w:r>
    </w:p>
    <w:p w14:paraId="5BD5A8D4">
      <w:pPr>
        <w:ind w:firstLine="420" w:firstLineChars="200"/>
        <w:rPr>
          <w:rFonts w:ascii="宋体" w:hAnsi="宋体"/>
          <w:szCs w:val="21"/>
        </w:rPr>
      </w:pPr>
      <w:r>
        <w:rPr>
          <w:rFonts w:hint="eastAsia" w:ascii="宋体" w:hAnsi="宋体"/>
          <w:szCs w:val="21"/>
        </w:rPr>
        <w:t>（4）因质疑事项而受损害的权益；</w:t>
      </w:r>
    </w:p>
    <w:p w14:paraId="07E231F4">
      <w:pPr>
        <w:ind w:firstLine="420" w:firstLineChars="200"/>
        <w:rPr>
          <w:rFonts w:ascii="宋体" w:hAnsi="宋体"/>
          <w:szCs w:val="21"/>
        </w:rPr>
      </w:pPr>
      <w:r>
        <w:rPr>
          <w:rFonts w:hint="eastAsia" w:ascii="宋体" w:hAnsi="宋体"/>
          <w:szCs w:val="21"/>
        </w:rPr>
        <w:t>（5）事实依据；</w:t>
      </w:r>
    </w:p>
    <w:p w14:paraId="201FF1EE">
      <w:pPr>
        <w:ind w:firstLine="420" w:firstLineChars="200"/>
        <w:rPr>
          <w:rFonts w:ascii="宋体" w:hAnsi="宋体"/>
          <w:szCs w:val="21"/>
        </w:rPr>
      </w:pPr>
      <w:r>
        <w:rPr>
          <w:rFonts w:hint="eastAsia" w:ascii="宋体" w:hAnsi="宋体"/>
          <w:szCs w:val="21"/>
        </w:rPr>
        <w:t>（6）必要的法律依据；</w:t>
      </w:r>
    </w:p>
    <w:p w14:paraId="74CF7E5E">
      <w:pPr>
        <w:ind w:firstLine="420" w:firstLineChars="200"/>
        <w:rPr>
          <w:rFonts w:ascii="宋体" w:hAnsi="宋体"/>
          <w:szCs w:val="21"/>
        </w:rPr>
      </w:pPr>
      <w:r>
        <w:rPr>
          <w:rFonts w:hint="eastAsia" w:ascii="宋体" w:hAnsi="宋体"/>
          <w:szCs w:val="21"/>
        </w:rPr>
        <w:t>（7）提出质疑的日期。</w:t>
      </w:r>
    </w:p>
    <w:p w14:paraId="572BFD87">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14:paraId="2B355B7C">
      <w:pPr>
        <w:ind w:firstLine="420" w:firstLineChars="200"/>
        <w:rPr>
          <w:rFonts w:ascii="宋体" w:hAnsi="宋体"/>
          <w:szCs w:val="21"/>
        </w:rPr>
      </w:pPr>
      <w:r>
        <w:rPr>
          <w:rFonts w:hint="eastAsia" w:ascii="宋体" w:hAnsi="宋体"/>
          <w:szCs w:val="21"/>
        </w:rPr>
        <w:t>51.4提交</w:t>
      </w:r>
      <w:r>
        <w:rPr>
          <w:rFonts w:ascii="宋体" w:hAnsi="宋体"/>
          <w:szCs w:val="21"/>
        </w:rPr>
        <w:t>材料</w:t>
      </w:r>
    </w:p>
    <w:p w14:paraId="13EBDB58">
      <w:pPr>
        <w:ind w:firstLine="420" w:firstLineChars="200"/>
        <w:rPr>
          <w:rFonts w:ascii="宋体" w:hAnsi="宋体"/>
          <w:szCs w:val="21"/>
        </w:rPr>
      </w:pPr>
      <w:r>
        <w:rPr>
          <w:rFonts w:hint="eastAsia" w:ascii="宋体" w:hAnsi="宋体"/>
          <w:szCs w:val="21"/>
        </w:rPr>
        <w:t>供应商质疑实行实名制。供应商为自然人的，应当提交本人身份证复印件；供应商为法人或者其他组织的，应当根据自身性质提交加盖公章的营业执照复印件或者其他证明文件（如事业单位法人证书等）复印件、加盖公章的法定代表人(负责人)证明书及法定代表人(负责人)身份证复印件。</w:t>
      </w:r>
    </w:p>
    <w:p w14:paraId="4D759A69">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w:t>
      </w:r>
      <w:r>
        <w:rPr>
          <w:rFonts w:hint="eastAsia" w:ascii="宋体" w:hAnsi="宋体"/>
          <w:szCs w:val="21"/>
        </w:rPr>
        <w:t>，并附上加盖公章的代理人身份证复印件</w:t>
      </w:r>
      <w:r>
        <w:rPr>
          <w:rFonts w:ascii="宋体" w:hAnsi="宋体"/>
          <w:szCs w:val="21"/>
        </w:rPr>
        <w:t>。供应商为自然人的，应当由本人签字；供应商为法人或者其他组织的，应当由法定代表人、主要负责人签字或者盖章，并加盖公章。</w:t>
      </w:r>
    </w:p>
    <w:p w14:paraId="15E21CB7">
      <w:pPr>
        <w:ind w:firstLine="420" w:firstLineChars="200"/>
        <w:rPr>
          <w:rFonts w:ascii="宋体" w:hAnsi="宋体"/>
          <w:szCs w:val="21"/>
        </w:rPr>
      </w:pPr>
      <w:r>
        <w:rPr>
          <w:rFonts w:hint="eastAsia" w:ascii="宋体" w:hAnsi="宋体"/>
          <w:szCs w:val="21"/>
        </w:rPr>
        <w:t>51.5提交方式</w:t>
      </w:r>
    </w:p>
    <w:p w14:paraId="32924B4E">
      <w:pPr>
        <w:ind w:firstLine="420" w:firstLineChars="200"/>
        <w:rPr>
          <w:rFonts w:ascii="宋体" w:hAnsi="宋体"/>
          <w:szCs w:val="21"/>
        </w:rPr>
      </w:pPr>
      <w:r>
        <w:rPr>
          <w:rFonts w:hint="eastAsia" w:ascii="宋体" w:hAnsi="宋体"/>
          <w:szCs w:val="21"/>
        </w:rPr>
        <w:t>针对采购公告、结果公告或者更正结果公告的质疑，质疑提交可以采用现场或邮寄或线上方式。供应商选择其中一种方式提交。若采用多种方式提交的，以我中心第一次收到完整无误的质疑材料的日期为收文日期。采用邮寄方式提交的，交邮时间应在公告发布之日起七个工作日内。</w:t>
      </w:r>
    </w:p>
    <w:p w14:paraId="498DB584">
      <w:pPr>
        <w:ind w:firstLine="420" w:firstLineChars="200"/>
        <w:rPr>
          <w:rFonts w:ascii="宋体" w:hAnsi="宋体"/>
          <w:b/>
          <w:bCs/>
          <w:szCs w:val="21"/>
        </w:rPr>
      </w:pPr>
      <w:r>
        <w:rPr>
          <w:rFonts w:hint="eastAsia" w:ascii="宋体" w:hAnsi="宋体"/>
          <w:szCs w:val="21"/>
        </w:rPr>
        <w:t>针对更正公告发布的对采购文件更正内容的质疑，质疑提交可以采用现场或邮寄方式。供应商选择其中一种方式提交。若采用多种方式提交的，以我中心第一次收到完整无误的质疑材料的日期为收文日期。采用邮寄方式提交的，交邮时间应在更正公告发布之日起七个工作日内。</w:t>
      </w:r>
    </w:p>
    <w:p w14:paraId="5EADD08E">
      <w:pPr>
        <w:ind w:firstLine="420" w:firstLineChars="200"/>
        <w:rPr>
          <w:rFonts w:ascii="宋体" w:hAnsi="宋体"/>
          <w:szCs w:val="21"/>
        </w:rPr>
      </w:pPr>
      <w:r>
        <w:rPr>
          <w:rFonts w:hint="eastAsia" w:ascii="宋体" w:hAnsi="宋体"/>
          <w:szCs w:val="21"/>
        </w:rPr>
        <w:t>51.5.1现场或邮寄提交</w:t>
      </w:r>
    </w:p>
    <w:p w14:paraId="621340A6">
      <w:pPr>
        <w:ind w:firstLine="420" w:firstLineChars="200"/>
        <w:rPr>
          <w:rFonts w:ascii="宋体" w:hAnsi="宋体"/>
          <w:szCs w:val="21"/>
        </w:rPr>
      </w:pPr>
      <w:r>
        <w:rPr>
          <w:rFonts w:hint="eastAsia" w:ascii="宋体" w:hAnsi="宋体"/>
          <w:szCs w:val="21"/>
        </w:rPr>
        <w:t>收文地址：深圳公共资源交易中心（深圳交易集团有限公司政府采购业务分公司）深圳市南山区沙河西路3185号南山智谷A座（深圳交易集团总部大楼）27楼，质疑咨询电话：0755-86500050、0755-86500054。</w:t>
      </w:r>
    </w:p>
    <w:p w14:paraId="14585426">
      <w:pPr>
        <w:ind w:firstLine="420" w:firstLineChars="200"/>
        <w:rPr>
          <w:rFonts w:ascii="宋体" w:hAnsi="宋体"/>
          <w:szCs w:val="21"/>
        </w:rPr>
      </w:pPr>
      <w:r>
        <w:rPr>
          <w:rFonts w:hint="eastAsia" w:ascii="宋体" w:hAnsi="宋体"/>
          <w:szCs w:val="21"/>
        </w:rPr>
        <w:t>请质疑供应商根据深圳公共资源交易中心网页（https://www.szggzy.com/globalSearch/details.html?contentId=1211037）所发布的质疑指引、质疑函模板填写质疑函并提交质疑材料。</w:t>
      </w:r>
    </w:p>
    <w:p w14:paraId="0787D631">
      <w:pPr>
        <w:ind w:firstLine="420" w:firstLineChars="200"/>
        <w:rPr>
          <w:rFonts w:ascii="宋体" w:hAnsi="宋体"/>
          <w:szCs w:val="21"/>
        </w:rPr>
      </w:pPr>
      <w:r>
        <w:rPr>
          <w:rFonts w:hint="eastAsia" w:ascii="宋体" w:hAnsi="宋体"/>
          <w:szCs w:val="21"/>
        </w:rPr>
        <w:t>51.5.2线上提交</w:t>
      </w:r>
    </w:p>
    <w:p w14:paraId="050452C9">
      <w:pPr>
        <w:ind w:firstLine="420" w:firstLineChars="200"/>
        <w:rPr>
          <w:rFonts w:ascii="宋体" w:hAnsi="宋体"/>
          <w:szCs w:val="21"/>
        </w:rPr>
      </w:pPr>
      <w:r>
        <w:rPr>
          <w:rFonts w:hint="eastAsia" w:ascii="宋体" w:hAnsi="宋体"/>
          <w:szCs w:val="21"/>
        </w:rPr>
        <w:t>登录深圳政府采购智慧(监管)平台（http://zfcg.szggzy.com:8081/）→“深圳政府采购智慧(监管)平台用户网上办事子系统（http://zfcg.szggzy.com:8081/TPBidder/memberLogin）”，在“【我的项目】→【项目流程】→【质疑】”功能点中提交质疑。</w:t>
      </w:r>
    </w:p>
    <w:p w14:paraId="2FE8E686">
      <w:pPr>
        <w:ind w:firstLine="422" w:firstLineChars="200"/>
        <w:rPr>
          <w:rFonts w:ascii="宋体" w:hAnsi="宋体"/>
          <w:b/>
          <w:color w:val="FF0000"/>
          <w:szCs w:val="21"/>
        </w:rPr>
      </w:pPr>
      <w:r>
        <w:rPr>
          <w:rFonts w:hint="eastAsia" w:ascii="宋体" w:hAnsi="宋体"/>
          <w:b/>
          <w:color w:val="FF0000"/>
          <w:szCs w:val="21"/>
        </w:rPr>
        <w:t>该功能为试运行功能，如遇问题，请及时联系0755-36568999 转1转1、0755-86500050、0755-86500054。如因系统原因无法提交质疑，且未及时选择其他质疑途径导致质疑超期的，相关不利后果由供应商自行承担。</w:t>
      </w:r>
    </w:p>
    <w:p w14:paraId="35566CF8">
      <w:pPr>
        <w:ind w:firstLine="420" w:firstLineChars="200"/>
        <w:rPr>
          <w:rFonts w:ascii="宋体" w:hAnsi="宋体"/>
          <w:szCs w:val="21"/>
        </w:rPr>
      </w:pPr>
      <w:r>
        <w:rPr>
          <w:rFonts w:hint="eastAsia" w:ascii="宋体" w:hAnsi="宋体"/>
          <w:szCs w:val="21"/>
        </w:rPr>
        <w:t>51.6收文办理</w:t>
      </w:r>
      <w:r>
        <w:rPr>
          <w:rFonts w:ascii="宋体" w:hAnsi="宋体"/>
          <w:szCs w:val="21"/>
        </w:rPr>
        <w:t>程序</w:t>
      </w:r>
    </w:p>
    <w:p w14:paraId="3C4EFB52">
      <w:pPr>
        <w:ind w:firstLine="420" w:firstLineChars="200"/>
        <w:rPr>
          <w:rFonts w:ascii="宋体" w:hAnsi="宋体"/>
          <w:szCs w:val="21"/>
        </w:rPr>
      </w:pPr>
      <w:r>
        <w:rPr>
          <w:rFonts w:hint="eastAsia" w:ascii="宋体" w:hAnsi="宋体"/>
          <w:szCs w:val="21"/>
        </w:rPr>
        <w:t>51.6.1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14:paraId="21FAE986">
      <w:pPr>
        <w:ind w:firstLine="420" w:firstLineChars="200"/>
        <w:rPr>
          <w:rFonts w:ascii="仿宋" w:hAnsi="仿宋" w:eastAsia="仿宋"/>
          <w:sz w:val="28"/>
          <w:szCs w:val="28"/>
        </w:rPr>
      </w:pPr>
      <w:r>
        <w:rPr>
          <w:rFonts w:hint="eastAsia" w:ascii="宋体" w:hAnsi="宋体"/>
          <w:szCs w:val="21"/>
        </w:rPr>
        <w:t>51.6.2供应商提交的质疑材料不符合质疑条件的，视情况处理：</w:t>
      </w:r>
    </w:p>
    <w:p w14:paraId="51B04A6C">
      <w:pPr>
        <w:ind w:firstLine="420" w:firstLineChars="200"/>
        <w:rPr>
          <w:rFonts w:ascii="宋体" w:hAnsi="宋体"/>
          <w:szCs w:val="21"/>
        </w:rPr>
      </w:pPr>
      <w:r>
        <w:rPr>
          <w:rFonts w:hint="eastAsia" w:ascii="宋体" w:hAnsi="宋体"/>
          <w:szCs w:val="21"/>
        </w:rPr>
        <w:t>供应商提交的质疑材料不全或者未按要求签字或者盖章的，政府集中采购机构应当一次性告知供应商需补正的内容和补正期限。</w:t>
      </w:r>
    </w:p>
    <w:p w14:paraId="6A30AC01">
      <w:pPr>
        <w:ind w:firstLine="420" w:firstLineChars="200"/>
        <w:rPr>
          <w:rFonts w:ascii="宋体" w:hAnsi="宋体"/>
          <w:szCs w:val="21"/>
        </w:rPr>
      </w:pPr>
      <w:r>
        <w:rPr>
          <w:rFonts w:hint="eastAsia" w:ascii="宋体" w:hAnsi="宋体"/>
          <w:szCs w:val="21"/>
        </w:rPr>
        <w:t>供应商提交的质疑存在下列情形之一的，不予受理：</w:t>
      </w:r>
    </w:p>
    <w:p w14:paraId="441881BD">
      <w:pPr>
        <w:ind w:firstLine="420" w:firstLineChars="200"/>
        <w:rPr>
          <w:rFonts w:ascii="宋体" w:hAnsi="宋体"/>
          <w:szCs w:val="21"/>
        </w:rPr>
      </w:pPr>
      <w:r>
        <w:rPr>
          <w:rFonts w:hint="eastAsia" w:ascii="宋体" w:hAnsi="宋体"/>
          <w:szCs w:val="21"/>
        </w:rPr>
        <w:t>（1）质疑主体不满足要求的；</w:t>
      </w:r>
    </w:p>
    <w:p w14:paraId="3138DAE1">
      <w:pPr>
        <w:ind w:firstLine="420" w:firstLineChars="200"/>
        <w:rPr>
          <w:rFonts w:ascii="宋体" w:hAnsi="宋体"/>
          <w:szCs w:val="21"/>
        </w:rPr>
      </w:pPr>
      <w:r>
        <w:rPr>
          <w:rFonts w:hint="eastAsia" w:ascii="宋体" w:hAnsi="宋体"/>
          <w:szCs w:val="21"/>
        </w:rPr>
        <w:t>（2）供应商自身权益未受到损害的；</w:t>
      </w:r>
    </w:p>
    <w:p w14:paraId="6E07DDEE">
      <w:pPr>
        <w:ind w:firstLine="420" w:firstLineChars="200"/>
        <w:rPr>
          <w:rFonts w:ascii="宋体" w:hAnsi="宋体"/>
          <w:szCs w:val="21"/>
        </w:rPr>
      </w:pPr>
      <w:r>
        <w:rPr>
          <w:rFonts w:hint="eastAsia" w:ascii="宋体" w:hAnsi="宋体"/>
          <w:szCs w:val="21"/>
        </w:rPr>
        <w:t>（3）供应商未在法定质疑期限内提出质疑的；</w:t>
      </w:r>
    </w:p>
    <w:p w14:paraId="29396B54">
      <w:pPr>
        <w:ind w:firstLine="420" w:firstLineChars="200"/>
        <w:rPr>
          <w:rFonts w:ascii="宋体" w:hAnsi="宋体"/>
          <w:szCs w:val="21"/>
        </w:rPr>
      </w:pPr>
      <w:r>
        <w:rPr>
          <w:rFonts w:hint="eastAsia" w:ascii="宋体" w:hAnsi="宋体"/>
          <w:szCs w:val="21"/>
        </w:rPr>
        <w:t>（4）质疑材料不全或者未按要求签字或者盖章的情况下，要求补正后，逾期未补正或者补正后仍不符合规定的；</w:t>
      </w:r>
    </w:p>
    <w:p w14:paraId="2C1169A5">
      <w:pPr>
        <w:ind w:firstLine="420" w:firstLineChars="200"/>
        <w:rPr>
          <w:rFonts w:ascii="宋体" w:hAnsi="宋体"/>
          <w:szCs w:val="21"/>
        </w:rPr>
      </w:pPr>
      <w:r>
        <w:rPr>
          <w:rFonts w:hint="eastAsia" w:ascii="宋体" w:hAnsi="宋体"/>
          <w:szCs w:val="21"/>
        </w:rPr>
        <w:t>（5）其他不符合受理条件情形的。</w:t>
      </w:r>
    </w:p>
    <w:p w14:paraId="2A94F4A3">
      <w:pPr>
        <w:ind w:firstLine="420" w:firstLineChars="200"/>
        <w:rPr>
          <w:rFonts w:ascii="宋体" w:hAnsi="宋体"/>
          <w:szCs w:val="21"/>
        </w:rPr>
      </w:pPr>
      <w:r>
        <w:rPr>
          <w:rFonts w:hint="eastAsia" w:ascii="宋体" w:hAnsi="宋体"/>
          <w:szCs w:val="21"/>
        </w:rPr>
        <w:t>质疑事项不予受理的，政府集中采购机构应当向供应商出具不符合质疑条件告知书或系统中说明不符合质疑条件的理由。</w:t>
      </w:r>
    </w:p>
    <w:p w14:paraId="7C7A70D1">
      <w:pPr>
        <w:ind w:firstLine="420" w:firstLineChars="200"/>
        <w:rPr>
          <w:rFonts w:ascii="宋体" w:hAnsi="宋体"/>
          <w:szCs w:val="21"/>
        </w:rPr>
      </w:pPr>
      <w:r>
        <w:rPr>
          <w:rFonts w:hint="eastAsia" w:ascii="宋体" w:hAnsi="宋体"/>
          <w:szCs w:val="21"/>
        </w:rPr>
        <w:t>51.7质疑答复时限</w:t>
      </w:r>
    </w:p>
    <w:p w14:paraId="013AD9E7">
      <w:pPr>
        <w:ind w:firstLine="420" w:firstLineChars="200"/>
        <w:rPr>
          <w:rFonts w:ascii="宋体" w:hAnsi="宋体"/>
          <w:szCs w:val="21"/>
        </w:rPr>
      </w:pPr>
      <w:r>
        <w:rPr>
          <w:rFonts w:hint="eastAsia" w:ascii="宋体" w:hAnsi="宋体"/>
          <w:szCs w:val="21"/>
        </w:rPr>
        <w:t>自收文之日起七个工作日内。</w:t>
      </w:r>
    </w:p>
    <w:p w14:paraId="38CE31CD">
      <w:pPr>
        <w:ind w:firstLine="420" w:firstLineChars="200"/>
        <w:rPr>
          <w:rFonts w:ascii="宋体" w:hAnsi="宋体"/>
          <w:szCs w:val="21"/>
        </w:rPr>
      </w:pPr>
      <w:r>
        <w:rPr>
          <w:rFonts w:hint="eastAsia" w:ascii="宋体" w:hAnsi="宋体"/>
          <w:szCs w:val="21"/>
        </w:rPr>
        <w:t>51.8投诉</w:t>
      </w:r>
    </w:p>
    <w:p w14:paraId="50F86A9D">
      <w:pPr>
        <w:ind w:firstLine="420" w:firstLineChars="200"/>
        <w:rPr>
          <w:rFonts w:ascii="宋体" w:hAnsi="宋体"/>
          <w:szCs w:val="21"/>
        </w:rPr>
      </w:pPr>
      <w:r>
        <w:rPr>
          <w:rFonts w:hint="eastAsia" w:ascii="宋体" w:hAnsi="宋体"/>
          <w:szCs w:val="21"/>
        </w:rPr>
        <w:t>对质疑答复不满意或者未在规定时间内答复的，提出质疑的供应商可以在答复期满后15个工作日内向同级财政部门投诉。</w:t>
      </w:r>
    </w:p>
    <w:p w14:paraId="354F12A7">
      <w:pPr>
        <w:ind w:firstLine="420" w:firstLineChars="200"/>
        <w:rPr>
          <w:rFonts w:ascii="宋体" w:hAnsi="宋体"/>
          <w:szCs w:val="21"/>
        </w:rPr>
      </w:pPr>
      <w:r>
        <w:rPr>
          <w:rFonts w:hint="eastAsia" w:ascii="宋体" w:hAnsi="宋体"/>
          <w:szCs w:val="21"/>
        </w:rPr>
        <w:t>如供应商采用线上提交质疑方式的，可以登录深圳政府采购智慧(监管)平台（http://zfcg.szggzy.com:8081/）→“深圳政府采购智慧(监管)平台用户网上办事子系统（http://zfcg.szggzy.com:8081/TPBidder/memberLogin）”，在“【我的项目】→【项目流程】→【投诉】”功能点中提交投诉。</w:t>
      </w:r>
    </w:p>
    <w:p w14:paraId="1EC20869">
      <w:pPr>
        <w:rPr>
          <w:rFonts w:ascii="黑体" w:hAnsi="宋体" w:eastAsia="黑体"/>
          <w:sz w:val="24"/>
        </w:rPr>
      </w:pPr>
      <w:r>
        <w:rPr>
          <w:rFonts w:hint="eastAsia" w:ascii="黑体" w:hAnsi="宋体" w:eastAsia="黑体"/>
          <w:sz w:val="24"/>
        </w:rPr>
        <w:t>52. 质疑后续处理</w:t>
      </w:r>
    </w:p>
    <w:p w14:paraId="479C60F1">
      <w:pPr>
        <w:ind w:firstLine="420" w:firstLineChars="200"/>
        <w:rPr>
          <w:rFonts w:ascii="宋体" w:hAnsi="宋体"/>
          <w:szCs w:val="21"/>
        </w:rPr>
      </w:pPr>
      <w:r>
        <w:rPr>
          <w:rFonts w:hint="eastAsia" w:ascii="宋体" w:hAnsi="宋体"/>
          <w:szCs w:val="21"/>
        </w:rPr>
        <w:t>52.1供应商质疑不成立，或者成立但未对中标、成交结果构成影响的，继续开展采购活动。</w:t>
      </w:r>
    </w:p>
    <w:p w14:paraId="18281C61">
      <w:pPr>
        <w:ind w:firstLine="420"/>
        <w:rPr>
          <w:rFonts w:ascii="宋体" w:hAnsi="宋体"/>
          <w:szCs w:val="21"/>
        </w:rPr>
      </w:pPr>
      <w:r>
        <w:rPr>
          <w:rFonts w:hint="eastAsia" w:ascii="宋体" w:hAnsi="宋体"/>
          <w:szCs w:val="21"/>
        </w:rPr>
        <w:t>52.2供应商质疑成立且影响或者可能影响中标、成交结果的，按照下列情况处理：</w:t>
      </w:r>
    </w:p>
    <w:p w14:paraId="40893157">
      <w:pPr>
        <w:ind w:firstLine="420"/>
        <w:rPr>
          <w:rFonts w:ascii="宋体" w:hAnsi="宋体"/>
          <w:szCs w:val="21"/>
        </w:rPr>
      </w:pPr>
      <w:r>
        <w:rPr>
          <w:rFonts w:hint="eastAsia" w:ascii="宋体" w:hAnsi="宋体"/>
          <w:szCs w:val="21"/>
        </w:rPr>
        <w:t>（1）对采购文件提出的质疑，依法通过澄清或者修改可以继续开展采购活动的，澄清或者修改采购文件后继续开展采购活动；否则应当修改采购文件后重新开展采购活动。</w:t>
      </w:r>
    </w:p>
    <w:p w14:paraId="14F3F110">
      <w:pPr>
        <w:ind w:firstLine="420"/>
        <w:rPr>
          <w:rFonts w:ascii="宋体" w:hAnsi="宋体"/>
          <w:szCs w:val="21"/>
        </w:rPr>
      </w:pPr>
      <w:r>
        <w:rPr>
          <w:rFonts w:hint="eastAsia" w:ascii="宋体" w:hAnsi="宋体"/>
          <w:szCs w:val="21"/>
        </w:rPr>
        <w:t>（2）对采购过程、中标或者成交结果提出的质疑，合格供应商符合法定数量时，可以从合格的中标或者成交候选人中另行确定中标、成交供应商的，应当依法另行确定中标、成交供应商；否则应当重新开展采购活动。</w:t>
      </w:r>
    </w:p>
    <w:p w14:paraId="00667922">
      <w:pPr>
        <w:jc w:val="center"/>
      </w:pPr>
      <w:r>
        <w:t>---- END ----</w:t>
      </w:r>
    </w:p>
    <w:sectPr>
      <w:headerReference r:id="rId3" w:type="first"/>
      <w:footerReference r:id="rId4" w:type="default"/>
      <w:footerReference r:id="rId5" w:type="even"/>
      <w:pgSz w:w="11907" w:h="16840"/>
      <w:pgMar w:top="1440" w:right="1797" w:bottom="1440" w:left="1797" w:header="851" w:footer="992" w:gutter="0"/>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隶书">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方正公文小标宋"/>
    <w:panose1 w:val="00000000000000000000"/>
    <w:charset w:val="00"/>
    <w:family w:val="auto"/>
    <w:pitch w:val="default"/>
    <w:sig w:usb0="00000000" w:usb1="00000000" w:usb2="00000000" w:usb3="00000000" w:csb0="00040001" w:csb1="00000000"/>
  </w:font>
  <w:font w:name="方正公文小标宋">
    <w:panose1 w:val="02000500000000000000"/>
    <w:charset w:val="86"/>
    <w:family w:val="auto"/>
    <w:pitch w:val="default"/>
    <w:sig w:usb0="A00002BF" w:usb1="38CF7CFA" w:usb2="00000016" w:usb3="00000000" w:csb0="00040001" w:csb1="00000000"/>
  </w:font>
  <w:font w:name="??">
    <w:altName w:val="方正公文小标宋"/>
    <w:panose1 w:val="00000000000000000000"/>
    <w:charset w:val="01"/>
    <w:family w:val="auto"/>
    <w:pitch w:val="default"/>
    <w:sig w:usb0="00000000" w:usb1="00000000" w:usb2="00000000" w:usb3="00000000" w:csb0="00040001" w:csb1="00000000"/>
  </w:font>
  <w:font w:name="汉仪细等线简">
    <w:altName w:val="宋体"/>
    <w:panose1 w:val="00000000000000000000"/>
    <w:charset w:val="86"/>
    <w:family w:val="modern"/>
    <w:pitch w:val="default"/>
    <w:sig w:usb0="00000000" w:usb1="00000000" w:usb2="00000012" w:usb3="00000000" w:csb0="00040000" w:csb1="00000000"/>
  </w:font>
  <w:font w:name="H Yb 2gj">
    <w:altName w:val="宋体"/>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sz w:val="21"/>
      </w:rPr>
      <w:id w:val="-1415309423"/>
      <w:docPartObj>
        <w:docPartGallery w:val="autotext"/>
      </w:docPartObj>
    </w:sdtPr>
    <w:sdtEndPr>
      <w:rPr>
        <w:sz w:val="21"/>
      </w:rPr>
    </w:sdtEndPr>
    <w:sdtContent>
      <w:p w14:paraId="607C325D">
        <w:pPr>
          <w:pStyle w:val="28"/>
          <w:jc w:val="center"/>
          <w:rPr>
            <w:sz w:val="21"/>
          </w:rPr>
        </w:pPr>
        <w:r>
          <w:rPr>
            <w:sz w:val="21"/>
          </w:rPr>
          <w:fldChar w:fldCharType="begin"/>
        </w:r>
        <w:r>
          <w:rPr>
            <w:sz w:val="21"/>
          </w:rPr>
          <w:instrText xml:space="preserve">PAGE   \* MERGEFORMAT</w:instrText>
        </w:r>
        <w:r>
          <w:rPr>
            <w:sz w:val="21"/>
          </w:rPr>
          <w:fldChar w:fldCharType="separate"/>
        </w:r>
        <w:r>
          <w:rPr>
            <w:sz w:val="21"/>
            <w:lang w:val="zh-CN"/>
          </w:rPr>
          <w:t>48</w:t>
        </w:r>
        <w:r>
          <w:rPr>
            <w:sz w:val="21"/>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9F6A7">
    <w:pPr>
      <w:pStyle w:val="28"/>
      <w:framePr w:wrap="around" w:vAnchor="text" w:hAnchor="margin" w:xAlign="center" w:y="1"/>
      <w:rPr>
        <w:rStyle w:val="46"/>
      </w:rPr>
    </w:pPr>
    <w:r>
      <w:rPr>
        <w:rStyle w:val="46"/>
      </w:rPr>
      <w:fldChar w:fldCharType="begin"/>
    </w:r>
    <w:r>
      <w:rPr>
        <w:rStyle w:val="46"/>
      </w:rPr>
      <w:instrText xml:space="preserve">PAGE  </w:instrText>
    </w:r>
    <w:r>
      <w:rPr>
        <w:rStyle w:val="46"/>
      </w:rPr>
      <w:fldChar w:fldCharType="end"/>
    </w:r>
  </w:p>
  <w:p w14:paraId="0638E4E3">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245C4">
    <w:pPr>
      <w:pStyle w:val="29"/>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E1B45A"/>
    <w:multiLevelType w:val="singleLevel"/>
    <w:tmpl w:val="B0E1B45A"/>
    <w:lvl w:ilvl="0" w:tentative="0">
      <w:start w:val="12"/>
      <w:numFmt w:val="chineseCounting"/>
      <w:suff w:val="nothing"/>
      <w:lvlText w:val="%1、"/>
      <w:lvlJc w:val="left"/>
      <w:rPr>
        <w:rFonts w:hint="eastAsia"/>
      </w:rPr>
    </w:lvl>
  </w:abstractNum>
  <w:abstractNum w:abstractNumId="1">
    <w:nsid w:val="B7CFE08C"/>
    <w:multiLevelType w:val="singleLevel"/>
    <w:tmpl w:val="B7CFE08C"/>
    <w:lvl w:ilvl="0" w:tentative="0">
      <w:start w:val="1"/>
      <w:numFmt w:val="chineseCounting"/>
      <w:suff w:val="nothing"/>
      <w:lvlText w:val="（%1）"/>
      <w:lvlJc w:val="left"/>
      <w:rPr>
        <w:rFonts w:hint="eastAsia"/>
      </w:rPr>
    </w:lvl>
  </w:abstractNum>
  <w:abstractNum w:abstractNumId="2">
    <w:nsid w:val="DFDE31B8"/>
    <w:multiLevelType w:val="singleLevel"/>
    <w:tmpl w:val="DFDE31B8"/>
    <w:lvl w:ilvl="0" w:tentative="0">
      <w:start w:val="1"/>
      <w:numFmt w:val="chineseCounting"/>
      <w:suff w:val="nothing"/>
      <w:lvlText w:val="（%1）"/>
      <w:lvlJc w:val="left"/>
      <w:rPr>
        <w:rFonts w:hint="eastAsia"/>
      </w:rPr>
    </w:lvl>
  </w:abstractNum>
  <w:abstractNum w:abstractNumId="3">
    <w:nsid w:val="FFFFFF7C"/>
    <w:multiLevelType w:val="singleLevel"/>
    <w:tmpl w:val="FFFFFF7C"/>
    <w:lvl w:ilvl="0" w:tentative="0">
      <w:start w:val="1"/>
      <w:numFmt w:val="decimal"/>
      <w:pStyle w:val="56"/>
      <w:lvlText w:val="%1."/>
      <w:lvlJc w:val="left"/>
      <w:pPr>
        <w:tabs>
          <w:tab w:val="left" w:pos="2040"/>
        </w:tabs>
        <w:ind w:left="2040" w:leftChars="800" w:hanging="360" w:hangingChars="200"/>
      </w:pPr>
    </w:lvl>
  </w:abstractNum>
  <w:abstractNum w:abstractNumId="4">
    <w:nsid w:val="FFFFFF89"/>
    <w:multiLevelType w:val="singleLevel"/>
    <w:tmpl w:val="FFFFFF89"/>
    <w:lvl w:ilvl="0" w:tentative="0">
      <w:start w:val="1"/>
      <w:numFmt w:val="bullet"/>
      <w:pStyle w:val="16"/>
      <w:lvlText w:val=""/>
      <w:lvlJc w:val="left"/>
      <w:pPr>
        <w:tabs>
          <w:tab w:val="left" w:pos="360"/>
        </w:tabs>
        <w:ind w:left="360" w:hanging="360" w:hangingChars="200"/>
      </w:pPr>
      <w:rPr>
        <w:rFonts w:hint="default" w:ascii="Wingdings" w:hAnsi="Wingdings"/>
      </w:rPr>
    </w:lvl>
  </w:abstractNum>
  <w:abstractNum w:abstractNumId="5">
    <w:nsid w:val="026E8DE9"/>
    <w:multiLevelType w:val="singleLevel"/>
    <w:tmpl w:val="026E8DE9"/>
    <w:lvl w:ilvl="0" w:tentative="0">
      <w:start w:val="11"/>
      <w:numFmt w:val="chineseCounting"/>
      <w:suff w:val="nothing"/>
      <w:lvlText w:val="%1、"/>
      <w:lvlJc w:val="left"/>
      <w:rPr>
        <w:rFonts w:hint="eastAsia"/>
      </w:rPr>
    </w:lvl>
  </w:abstractNum>
  <w:abstractNum w:abstractNumId="6">
    <w:nsid w:val="06F04B00"/>
    <w:multiLevelType w:val="singleLevel"/>
    <w:tmpl w:val="06F04B00"/>
    <w:lvl w:ilvl="0" w:tentative="0">
      <w:start w:val="10"/>
      <w:numFmt w:val="chineseCounting"/>
      <w:suff w:val="nothing"/>
      <w:lvlText w:val="%1、"/>
      <w:lvlJc w:val="left"/>
      <w:rPr>
        <w:rFonts w:hint="eastAsia"/>
      </w:rPr>
    </w:lvl>
  </w:abstractNum>
  <w:abstractNum w:abstractNumId="7">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2503483"/>
    <w:multiLevelType w:val="multilevel"/>
    <w:tmpl w:val="12503483"/>
    <w:lvl w:ilvl="0" w:tentative="0">
      <w:start w:val="1"/>
      <w:numFmt w:val="bullet"/>
      <w:pStyle w:val="104"/>
      <w:lvlText w:val=""/>
      <w:lvlJc w:val="left"/>
      <w:pPr>
        <w:tabs>
          <w:tab w:val="left" w:pos="420"/>
        </w:tabs>
        <w:ind w:left="420" w:hanging="420"/>
      </w:pPr>
      <w:rPr>
        <w:rFonts w:hint="default" w:ascii="Wingdings" w:hAnsi="Wingdings"/>
      </w:rPr>
    </w:lvl>
    <w:lvl w:ilvl="1" w:tentative="0">
      <w:start w:val="1"/>
      <w:numFmt w:val="bullet"/>
      <w:pStyle w:val="103"/>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160D20D0"/>
    <w:multiLevelType w:val="multilevel"/>
    <w:tmpl w:val="160D20D0"/>
    <w:lvl w:ilvl="0" w:tentative="0">
      <w:start w:val="1"/>
      <w:numFmt w:val="bullet"/>
      <w:pStyle w:val="72"/>
      <w:lvlText w:val=""/>
      <w:lvlJc w:val="left"/>
      <w:pPr>
        <w:tabs>
          <w:tab w:val="left" w:pos="840"/>
        </w:tabs>
        <w:ind w:left="840" w:hanging="420"/>
      </w:pPr>
      <w:rPr>
        <w:rFonts w:hint="default" w:ascii="Wingdings" w:hAnsi="Wingdings"/>
      </w:rPr>
    </w:lvl>
    <w:lvl w:ilvl="1" w:tentative="0">
      <w:start w:val="1"/>
      <w:numFmt w:val="bullet"/>
      <w:pStyle w:val="73"/>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0">
    <w:nsid w:val="223BB8CC"/>
    <w:multiLevelType w:val="singleLevel"/>
    <w:tmpl w:val="223BB8CC"/>
    <w:lvl w:ilvl="0" w:tentative="0">
      <w:start w:val="8"/>
      <w:numFmt w:val="chineseCounting"/>
      <w:suff w:val="nothing"/>
      <w:lvlText w:val="%1、"/>
      <w:lvlJc w:val="left"/>
      <w:rPr>
        <w:rFonts w:hint="eastAsia"/>
      </w:rPr>
    </w:lvl>
  </w:abstractNum>
  <w:abstractNum w:abstractNumId="11">
    <w:nsid w:val="27B82134"/>
    <w:multiLevelType w:val="singleLevel"/>
    <w:tmpl w:val="27B82134"/>
    <w:lvl w:ilvl="0" w:tentative="0">
      <w:start w:val="1"/>
      <w:numFmt w:val="chineseCounting"/>
      <w:suff w:val="nothing"/>
      <w:lvlText w:val="（%1）"/>
      <w:lvlJc w:val="left"/>
      <w:rPr>
        <w:rFonts w:hint="eastAsia"/>
      </w:rPr>
    </w:lvl>
  </w:abstractNum>
  <w:abstractNum w:abstractNumId="12">
    <w:nsid w:val="2F395B7B"/>
    <w:multiLevelType w:val="multilevel"/>
    <w:tmpl w:val="2F395B7B"/>
    <w:lvl w:ilvl="0" w:tentative="0">
      <w:start w:val="1"/>
      <w:numFmt w:val="bullet"/>
      <w:pStyle w:val="164"/>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13">
    <w:nsid w:val="3EA87C2D"/>
    <w:multiLevelType w:val="singleLevel"/>
    <w:tmpl w:val="3EA87C2D"/>
    <w:lvl w:ilvl="0" w:tentative="0">
      <w:start w:val="13"/>
      <w:numFmt w:val="chineseCounting"/>
      <w:suff w:val="nothing"/>
      <w:lvlText w:val="%1、"/>
      <w:lvlJc w:val="left"/>
      <w:rPr>
        <w:rFonts w:hint="eastAsia"/>
      </w:rPr>
    </w:lvl>
  </w:abstractNum>
  <w:abstractNum w:abstractNumId="14">
    <w:nsid w:val="47B4E0EE"/>
    <w:multiLevelType w:val="singleLevel"/>
    <w:tmpl w:val="47B4E0EE"/>
    <w:lvl w:ilvl="0" w:tentative="0">
      <w:start w:val="1"/>
      <w:numFmt w:val="chineseCounting"/>
      <w:suff w:val="nothing"/>
      <w:lvlText w:val="（%1）"/>
      <w:lvlJc w:val="left"/>
      <w:rPr>
        <w:rFonts w:hint="eastAsia"/>
      </w:rPr>
    </w:lvl>
  </w:abstractNum>
  <w:abstractNum w:abstractNumId="15">
    <w:nsid w:val="74F52FFA"/>
    <w:multiLevelType w:val="singleLevel"/>
    <w:tmpl w:val="74F52FFA"/>
    <w:lvl w:ilvl="0" w:tentative="0">
      <w:start w:val="4"/>
      <w:numFmt w:val="chineseCounting"/>
      <w:suff w:val="nothing"/>
      <w:lvlText w:val="%1、"/>
      <w:lvlJc w:val="left"/>
      <w:rPr>
        <w:rFonts w:hint="eastAsia"/>
      </w:rPr>
    </w:lvl>
  </w:abstractNum>
  <w:abstractNum w:abstractNumId="16">
    <w:nsid w:val="7AEF7716"/>
    <w:multiLevelType w:val="multilevel"/>
    <w:tmpl w:val="7AEF7716"/>
    <w:lvl w:ilvl="0" w:tentative="0">
      <w:start w:val="1"/>
      <w:numFmt w:val="chineseCountingThousand"/>
      <w:pStyle w:val="117"/>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7EFD26E2"/>
    <w:multiLevelType w:val="singleLevel"/>
    <w:tmpl w:val="7EFD26E2"/>
    <w:lvl w:ilvl="0" w:tentative="0">
      <w:start w:val="1"/>
      <w:numFmt w:val="chineseCounting"/>
      <w:suff w:val="nothing"/>
      <w:lvlText w:val="（%1）"/>
      <w:lvlJc w:val="left"/>
      <w:rPr>
        <w:rFonts w:hint="eastAsia"/>
      </w:rPr>
    </w:lvl>
  </w:abstractNum>
  <w:num w:numId="1">
    <w:abstractNumId w:val="4"/>
  </w:num>
  <w:num w:numId="2">
    <w:abstractNumId w:val="3"/>
  </w:num>
  <w:num w:numId="3">
    <w:abstractNumId w:val="9"/>
  </w:num>
  <w:num w:numId="4">
    <w:abstractNumId w:val="8"/>
  </w:num>
  <w:num w:numId="5">
    <w:abstractNumId w:val="16"/>
  </w:num>
  <w:num w:numId="6">
    <w:abstractNumId w:val="12"/>
  </w:num>
  <w:num w:numId="7">
    <w:abstractNumId w:val="17"/>
  </w:num>
  <w:num w:numId="8">
    <w:abstractNumId w:val="11"/>
  </w:num>
  <w:num w:numId="9">
    <w:abstractNumId w:val="2"/>
  </w:num>
  <w:num w:numId="10">
    <w:abstractNumId w:val="1"/>
  </w:num>
  <w:num w:numId="11">
    <w:abstractNumId w:val="14"/>
  </w:num>
  <w:num w:numId="12">
    <w:abstractNumId w:val="15"/>
  </w:num>
  <w:num w:numId="13">
    <w:abstractNumId w:val="10"/>
  </w:num>
  <w:num w:numId="14">
    <w:abstractNumId w:val="6"/>
  </w:num>
  <w:num w:numId="15">
    <w:abstractNumId w:val="5"/>
  </w:num>
  <w:num w:numId="16">
    <w:abstractNumId w:val="0"/>
  </w:num>
  <w:num w:numId="17">
    <w:abstractNumId w:val="13"/>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VkYjIyMjcxNTBjMWYzYTc1ZjMzMTRjZmMyNTg0MTIifQ=="/>
  </w:docVars>
  <w:rsids>
    <w:rsidRoot w:val="006C5683"/>
    <w:rsid w:val="00000AD9"/>
    <w:rsid w:val="000041AD"/>
    <w:rsid w:val="000043C0"/>
    <w:rsid w:val="000050CA"/>
    <w:rsid w:val="000051C6"/>
    <w:rsid w:val="00005215"/>
    <w:rsid w:val="00005A10"/>
    <w:rsid w:val="00005D3D"/>
    <w:rsid w:val="00006F7B"/>
    <w:rsid w:val="00007355"/>
    <w:rsid w:val="00007951"/>
    <w:rsid w:val="00007DB0"/>
    <w:rsid w:val="00010063"/>
    <w:rsid w:val="00010102"/>
    <w:rsid w:val="00011EA6"/>
    <w:rsid w:val="00012B21"/>
    <w:rsid w:val="0001300F"/>
    <w:rsid w:val="00013262"/>
    <w:rsid w:val="0001480D"/>
    <w:rsid w:val="00014A5C"/>
    <w:rsid w:val="00015388"/>
    <w:rsid w:val="00015BDD"/>
    <w:rsid w:val="00015C88"/>
    <w:rsid w:val="00016D97"/>
    <w:rsid w:val="0001716B"/>
    <w:rsid w:val="00017F81"/>
    <w:rsid w:val="00020691"/>
    <w:rsid w:val="000211EA"/>
    <w:rsid w:val="000234B2"/>
    <w:rsid w:val="00025AE4"/>
    <w:rsid w:val="0002684B"/>
    <w:rsid w:val="00027645"/>
    <w:rsid w:val="00027DAC"/>
    <w:rsid w:val="000300AE"/>
    <w:rsid w:val="000300EE"/>
    <w:rsid w:val="000302B6"/>
    <w:rsid w:val="0003106D"/>
    <w:rsid w:val="00031700"/>
    <w:rsid w:val="00031F6E"/>
    <w:rsid w:val="0003277F"/>
    <w:rsid w:val="00032948"/>
    <w:rsid w:val="00032ACA"/>
    <w:rsid w:val="00032B0A"/>
    <w:rsid w:val="0003315D"/>
    <w:rsid w:val="00033DE7"/>
    <w:rsid w:val="0003541F"/>
    <w:rsid w:val="00035CD1"/>
    <w:rsid w:val="00036A2B"/>
    <w:rsid w:val="000377D2"/>
    <w:rsid w:val="00040D3C"/>
    <w:rsid w:val="00040E5A"/>
    <w:rsid w:val="00042897"/>
    <w:rsid w:val="00042C84"/>
    <w:rsid w:val="00043739"/>
    <w:rsid w:val="00043A89"/>
    <w:rsid w:val="00045739"/>
    <w:rsid w:val="00046D30"/>
    <w:rsid w:val="000510B6"/>
    <w:rsid w:val="00051133"/>
    <w:rsid w:val="00051F3F"/>
    <w:rsid w:val="000521D8"/>
    <w:rsid w:val="00052BC1"/>
    <w:rsid w:val="00053A89"/>
    <w:rsid w:val="00054D1F"/>
    <w:rsid w:val="0005582B"/>
    <w:rsid w:val="00056247"/>
    <w:rsid w:val="00056292"/>
    <w:rsid w:val="00056C11"/>
    <w:rsid w:val="00057302"/>
    <w:rsid w:val="00057332"/>
    <w:rsid w:val="0005785A"/>
    <w:rsid w:val="00057D00"/>
    <w:rsid w:val="00057DC0"/>
    <w:rsid w:val="00060B1F"/>
    <w:rsid w:val="0006267A"/>
    <w:rsid w:val="0006335B"/>
    <w:rsid w:val="00063C25"/>
    <w:rsid w:val="00064231"/>
    <w:rsid w:val="00064892"/>
    <w:rsid w:val="00064C7A"/>
    <w:rsid w:val="00066026"/>
    <w:rsid w:val="000661FF"/>
    <w:rsid w:val="00066537"/>
    <w:rsid w:val="0006660A"/>
    <w:rsid w:val="0006670C"/>
    <w:rsid w:val="00067960"/>
    <w:rsid w:val="0007003A"/>
    <w:rsid w:val="00070210"/>
    <w:rsid w:val="000707BF"/>
    <w:rsid w:val="000721A3"/>
    <w:rsid w:val="0007277D"/>
    <w:rsid w:val="000734CD"/>
    <w:rsid w:val="00074403"/>
    <w:rsid w:val="00074CF0"/>
    <w:rsid w:val="000750DC"/>
    <w:rsid w:val="0007583C"/>
    <w:rsid w:val="00076057"/>
    <w:rsid w:val="000770EC"/>
    <w:rsid w:val="00081E95"/>
    <w:rsid w:val="00082667"/>
    <w:rsid w:val="00082AD2"/>
    <w:rsid w:val="00083DC6"/>
    <w:rsid w:val="000840D4"/>
    <w:rsid w:val="00084857"/>
    <w:rsid w:val="00084F26"/>
    <w:rsid w:val="0008503C"/>
    <w:rsid w:val="000850AF"/>
    <w:rsid w:val="000852EB"/>
    <w:rsid w:val="00086539"/>
    <w:rsid w:val="000869D8"/>
    <w:rsid w:val="00086CA6"/>
    <w:rsid w:val="00090213"/>
    <w:rsid w:val="000903AC"/>
    <w:rsid w:val="00092FC7"/>
    <w:rsid w:val="00093133"/>
    <w:rsid w:val="0009395E"/>
    <w:rsid w:val="00094603"/>
    <w:rsid w:val="000954D5"/>
    <w:rsid w:val="00095723"/>
    <w:rsid w:val="0009618D"/>
    <w:rsid w:val="0009709B"/>
    <w:rsid w:val="000975E3"/>
    <w:rsid w:val="00097DDA"/>
    <w:rsid w:val="000A1DD1"/>
    <w:rsid w:val="000A21A5"/>
    <w:rsid w:val="000A3908"/>
    <w:rsid w:val="000A4C29"/>
    <w:rsid w:val="000A5EA4"/>
    <w:rsid w:val="000A6E2B"/>
    <w:rsid w:val="000A79D3"/>
    <w:rsid w:val="000B05E2"/>
    <w:rsid w:val="000B0C99"/>
    <w:rsid w:val="000B0F8B"/>
    <w:rsid w:val="000B1D52"/>
    <w:rsid w:val="000B2213"/>
    <w:rsid w:val="000B2568"/>
    <w:rsid w:val="000B41BB"/>
    <w:rsid w:val="000B5357"/>
    <w:rsid w:val="000B5853"/>
    <w:rsid w:val="000B597F"/>
    <w:rsid w:val="000B634D"/>
    <w:rsid w:val="000B7465"/>
    <w:rsid w:val="000C14CB"/>
    <w:rsid w:val="000C18BC"/>
    <w:rsid w:val="000C1EE4"/>
    <w:rsid w:val="000C1FF9"/>
    <w:rsid w:val="000C21C4"/>
    <w:rsid w:val="000C261C"/>
    <w:rsid w:val="000C4151"/>
    <w:rsid w:val="000C4425"/>
    <w:rsid w:val="000C4B12"/>
    <w:rsid w:val="000C4FCB"/>
    <w:rsid w:val="000C5EA0"/>
    <w:rsid w:val="000C5FA7"/>
    <w:rsid w:val="000C7E71"/>
    <w:rsid w:val="000D16AA"/>
    <w:rsid w:val="000D1A7D"/>
    <w:rsid w:val="000D2309"/>
    <w:rsid w:val="000D2CCA"/>
    <w:rsid w:val="000D366B"/>
    <w:rsid w:val="000D38F9"/>
    <w:rsid w:val="000D5D6B"/>
    <w:rsid w:val="000D62C8"/>
    <w:rsid w:val="000D7A20"/>
    <w:rsid w:val="000E081F"/>
    <w:rsid w:val="000E0BFC"/>
    <w:rsid w:val="000E161C"/>
    <w:rsid w:val="000E266E"/>
    <w:rsid w:val="000E2B61"/>
    <w:rsid w:val="000E470B"/>
    <w:rsid w:val="000E4DE8"/>
    <w:rsid w:val="000E50F5"/>
    <w:rsid w:val="000E5906"/>
    <w:rsid w:val="000E5E99"/>
    <w:rsid w:val="000E73D9"/>
    <w:rsid w:val="000F0C3B"/>
    <w:rsid w:val="000F0E9F"/>
    <w:rsid w:val="000F1540"/>
    <w:rsid w:val="000F2065"/>
    <w:rsid w:val="000F256D"/>
    <w:rsid w:val="000F2A88"/>
    <w:rsid w:val="000F2C23"/>
    <w:rsid w:val="000F2D1B"/>
    <w:rsid w:val="000F3658"/>
    <w:rsid w:val="000F3697"/>
    <w:rsid w:val="000F3B37"/>
    <w:rsid w:val="000F3F12"/>
    <w:rsid w:val="000F4478"/>
    <w:rsid w:val="000F565B"/>
    <w:rsid w:val="000F5C6C"/>
    <w:rsid w:val="000F5F3F"/>
    <w:rsid w:val="00100425"/>
    <w:rsid w:val="00100570"/>
    <w:rsid w:val="0010184B"/>
    <w:rsid w:val="00101CE5"/>
    <w:rsid w:val="00101DD0"/>
    <w:rsid w:val="00102555"/>
    <w:rsid w:val="001029C0"/>
    <w:rsid w:val="00102B4B"/>
    <w:rsid w:val="00103AB9"/>
    <w:rsid w:val="00103E80"/>
    <w:rsid w:val="00104CC6"/>
    <w:rsid w:val="001061A4"/>
    <w:rsid w:val="00107187"/>
    <w:rsid w:val="00107272"/>
    <w:rsid w:val="00107D54"/>
    <w:rsid w:val="00110B62"/>
    <w:rsid w:val="001110F0"/>
    <w:rsid w:val="00111581"/>
    <w:rsid w:val="00111CEB"/>
    <w:rsid w:val="00111F8F"/>
    <w:rsid w:val="0011245C"/>
    <w:rsid w:val="001129F5"/>
    <w:rsid w:val="00114BCB"/>
    <w:rsid w:val="0011500F"/>
    <w:rsid w:val="00115A55"/>
    <w:rsid w:val="0011665D"/>
    <w:rsid w:val="00116AAC"/>
    <w:rsid w:val="0011754F"/>
    <w:rsid w:val="00117D55"/>
    <w:rsid w:val="001204B2"/>
    <w:rsid w:val="001212EF"/>
    <w:rsid w:val="001217DC"/>
    <w:rsid w:val="00121F81"/>
    <w:rsid w:val="0012203F"/>
    <w:rsid w:val="00123CC6"/>
    <w:rsid w:val="00125689"/>
    <w:rsid w:val="00125C8A"/>
    <w:rsid w:val="001261FC"/>
    <w:rsid w:val="00126CD7"/>
    <w:rsid w:val="001306FE"/>
    <w:rsid w:val="00130827"/>
    <w:rsid w:val="001308A2"/>
    <w:rsid w:val="00131140"/>
    <w:rsid w:val="00132FD3"/>
    <w:rsid w:val="00133A61"/>
    <w:rsid w:val="001341E8"/>
    <w:rsid w:val="001362BD"/>
    <w:rsid w:val="0013673A"/>
    <w:rsid w:val="00137F86"/>
    <w:rsid w:val="001410EB"/>
    <w:rsid w:val="00141B41"/>
    <w:rsid w:val="00143554"/>
    <w:rsid w:val="00143653"/>
    <w:rsid w:val="00143934"/>
    <w:rsid w:val="00143B3A"/>
    <w:rsid w:val="00143E43"/>
    <w:rsid w:val="00143FFC"/>
    <w:rsid w:val="001453B3"/>
    <w:rsid w:val="00146ABB"/>
    <w:rsid w:val="00147338"/>
    <w:rsid w:val="00147A48"/>
    <w:rsid w:val="00150143"/>
    <w:rsid w:val="001509AB"/>
    <w:rsid w:val="00152E91"/>
    <w:rsid w:val="00153C18"/>
    <w:rsid w:val="0015460B"/>
    <w:rsid w:val="001566E7"/>
    <w:rsid w:val="00156CA9"/>
    <w:rsid w:val="00157465"/>
    <w:rsid w:val="0015771E"/>
    <w:rsid w:val="00157E23"/>
    <w:rsid w:val="00157FC3"/>
    <w:rsid w:val="00160ACE"/>
    <w:rsid w:val="00161C4F"/>
    <w:rsid w:val="00161C84"/>
    <w:rsid w:val="00161F2A"/>
    <w:rsid w:val="00161FDF"/>
    <w:rsid w:val="001626BD"/>
    <w:rsid w:val="00162C33"/>
    <w:rsid w:val="0016340E"/>
    <w:rsid w:val="001645C4"/>
    <w:rsid w:val="00164E23"/>
    <w:rsid w:val="0016595F"/>
    <w:rsid w:val="00166A2C"/>
    <w:rsid w:val="00166BF2"/>
    <w:rsid w:val="00166CC3"/>
    <w:rsid w:val="00166F71"/>
    <w:rsid w:val="00170A9E"/>
    <w:rsid w:val="0017121A"/>
    <w:rsid w:val="00171401"/>
    <w:rsid w:val="00171777"/>
    <w:rsid w:val="001719FB"/>
    <w:rsid w:val="00172664"/>
    <w:rsid w:val="0017270B"/>
    <w:rsid w:val="00172B65"/>
    <w:rsid w:val="00172EF5"/>
    <w:rsid w:val="001732E1"/>
    <w:rsid w:val="00175189"/>
    <w:rsid w:val="00175D12"/>
    <w:rsid w:val="0017613E"/>
    <w:rsid w:val="00177167"/>
    <w:rsid w:val="00177F97"/>
    <w:rsid w:val="00181A71"/>
    <w:rsid w:val="0018261B"/>
    <w:rsid w:val="001834A7"/>
    <w:rsid w:val="0018373B"/>
    <w:rsid w:val="00183B40"/>
    <w:rsid w:val="00183C79"/>
    <w:rsid w:val="00183C8B"/>
    <w:rsid w:val="00183E75"/>
    <w:rsid w:val="001845CF"/>
    <w:rsid w:val="00185A98"/>
    <w:rsid w:val="001865BB"/>
    <w:rsid w:val="00187518"/>
    <w:rsid w:val="00187743"/>
    <w:rsid w:val="00187CEC"/>
    <w:rsid w:val="0019096C"/>
    <w:rsid w:val="00191EA7"/>
    <w:rsid w:val="00192164"/>
    <w:rsid w:val="00193EB7"/>
    <w:rsid w:val="00194ACA"/>
    <w:rsid w:val="00194C98"/>
    <w:rsid w:val="00194FB7"/>
    <w:rsid w:val="00196B4E"/>
    <w:rsid w:val="001975A1"/>
    <w:rsid w:val="001A027A"/>
    <w:rsid w:val="001A08E4"/>
    <w:rsid w:val="001A0D2C"/>
    <w:rsid w:val="001A11D8"/>
    <w:rsid w:val="001A12B5"/>
    <w:rsid w:val="001A174B"/>
    <w:rsid w:val="001A1C72"/>
    <w:rsid w:val="001A2976"/>
    <w:rsid w:val="001A3980"/>
    <w:rsid w:val="001A422B"/>
    <w:rsid w:val="001A440A"/>
    <w:rsid w:val="001A47C6"/>
    <w:rsid w:val="001A4A55"/>
    <w:rsid w:val="001A5C6F"/>
    <w:rsid w:val="001A6A4F"/>
    <w:rsid w:val="001A76B7"/>
    <w:rsid w:val="001B015C"/>
    <w:rsid w:val="001B1339"/>
    <w:rsid w:val="001B1B58"/>
    <w:rsid w:val="001B1F55"/>
    <w:rsid w:val="001B2049"/>
    <w:rsid w:val="001B2934"/>
    <w:rsid w:val="001B4A37"/>
    <w:rsid w:val="001B4BB2"/>
    <w:rsid w:val="001B6FAD"/>
    <w:rsid w:val="001C04B2"/>
    <w:rsid w:val="001C1FDE"/>
    <w:rsid w:val="001C2063"/>
    <w:rsid w:val="001C21E1"/>
    <w:rsid w:val="001C3426"/>
    <w:rsid w:val="001C4768"/>
    <w:rsid w:val="001C5839"/>
    <w:rsid w:val="001C6431"/>
    <w:rsid w:val="001C6AF6"/>
    <w:rsid w:val="001C7129"/>
    <w:rsid w:val="001C77E1"/>
    <w:rsid w:val="001C7ADA"/>
    <w:rsid w:val="001D0FD3"/>
    <w:rsid w:val="001D121D"/>
    <w:rsid w:val="001D1C29"/>
    <w:rsid w:val="001D2D62"/>
    <w:rsid w:val="001D3543"/>
    <w:rsid w:val="001D35FD"/>
    <w:rsid w:val="001D37A0"/>
    <w:rsid w:val="001D3B85"/>
    <w:rsid w:val="001D3DF1"/>
    <w:rsid w:val="001D4151"/>
    <w:rsid w:val="001D4BB9"/>
    <w:rsid w:val="001D501B"/>
    <w:rsid w:val="001D58E5"/>
    <w:rsid w:val="001D5EAE"/>
    <w:rsid w:val="001E07AA"/>
    <w:rsid w:val="001E0FAB"/>
    <w:rsid w:val="001E2502"/>
    <w:rsid w:val="001E292F"/>
    <w:rsid w:val="001E2ECF"/>
    <w:rsid w:val="001E351C"/>
    <w:rsid w:val="001E38F8"/>
    <w:rsid w:val="001E474D"/>
    <w:rsid w:val="001E506D"/>
    <w:rsid w:val="001E5194"/>
    <w:rsid w:val="001E5A81"/>
    <w:rsid w:val="001E62FB"/>
    <w:rsid w:val="001E6A0B"/>
    <w:rsid w:val="001E6B23"/>
    <w:rsid w:val="001E77DA"/>
    <w:rsid w:val="001E7A2F"/>
    <w:rsid w:val="001E7AB0"/>
    <w:rsid w:val="001E7DD0"/>
    <w:rsid w:val="001F0349"/>
    <w:rsid w:val="001F077B"/>
    <w:rsid w:val="001F0B74"/>
    <w:rsid w:val="001F2648"/>
    <w:rsid w:val="001F41B9"/>
    <w:rsid w:val="001F4BE8"/>
    <w:rsid w:val="001F4EB8"/>
    <w:rsid w:val="001F560A"/>
    <w:rsid w:val="001F6318"/>
    <w:rsid w:val="001F65B1"/>
    <w:rsid w:val="001F6B83"/>
    <w:rsid w:val="001F6F6A"/>
    <w:rsid w:val="001F7595"/>
    <w:rsid w:val="001F7FE7"/>
    <w:rsid w:val="002000B8"/>
    <w:rsid w:val="00200B4C"/>
    <w:rsid w:val="0020303B"/>
    <w:rsid w:val="00203267"/>
    <w:rsid w:val="00203897"/>
    <w:rsid w:val="0020391D"/>
    <w:rsid w:val="00205CDC"/>
    <w:rsid w:val="00205F9C"/>
    <w:rsid w:val="002060F7"/>
    <w:rsid w:val="00207BC6"/>
    <w:rsid w:val="00210771"/>
    <w:rsid w:val="00210C22"/>
    <w:rsid w:val="00211885"/>
    <w:rsid w:val="00212ADF"/>
    <w:rsid w:val="00212B9E"/>
    <w:rsid w:val="002134CF"/>
    <w:rsid w:val="00213A60"/>
    <w:rsid w:val="0021429B"/>
    <w:rsid w:val="00215699"/>
    <w:rsid w:val="002159DE"/>
    <w:rsid w:val="00215B1C"/>
    <w:rsid w:val="00215E99"/>
    <w:rsid w:val="0021667D"/>
    <w:rsid w:val="002166A1"/>
    <w:rsid w:val="002166A6"/>
    <w:rsid w:val="00216BB6"/>
    <w:rsid w:val="0022048B"/>
    <w:rsid w:val="0022175C"/>
    <w:rsid w:val="00221D76"/>
    <w:rsid w:val="00222261"/>
    <w:rsid w:val="00223AB6"/>
    <w:rsid w:val="00223AC8"/>
    <w:rsid w:val="00223C96"/>
    <w:rsid w:val="00224852"/>
    <w:rsid w:val="00225935"/>
    <w:rsid w:val="0022634D"/>
    <w:rsid w:val="00226437"/>
    <w:rsid w:val="0022711A"/>
    <w:rsid w:val="00227512"/>
    <w:rsid w:val="0022766E"/>
    <w:rsid w:val="002278D5"/>
    <w:rsid w:val="00227C13"/>
    <w:rsid w:val="00227D49"/>
    <w:rsid w:val="00227FC7"/>
    <w:rsid w:val="00230C3C"/>
    <w:rsid w:val="00230F66"/>
    <w:rsid w:val="00233A54"/>
    <w:rsid w:val="00234440"/>
    <w:rsid w:val="002347C9"/>
    <w:rsid w:val="00235A73"/>
    <w:rsid w:val="00236E72"/>
    <w:rsid w:val="002411BD"/>
    <w:rsid w:val="00244711"/>
    <w:rsid w:val="00244AE4"/>
    <w:rsid w:val="00245EBE"/>
    <w:rsid w:val="00246C63"/>
    <w:rsid w:val="002472C1"/>
    <w:rsid w:val="002473F4"/>
    <w:rsid w:val="00250600"/>
    <w:rsid w:val="002506E1"/>
    <w:rsid w:val="00250F42"/>
    <w:rsid w:val="00252934"/>
    <w:rsid w:val="00252EBA"/>
    <w:rsid w:val="0025361A"/>
    <w:rsid w:val="002545EF"/>
    <w:rsid w:val="00254B44"/>
    <w:rsid w:val="00254E99"/>
    <w:rsid w:val="00255B9B"/>
    <w:rsid w:val="002562E9"/>
    <w:rsid w:val="00256596"/>
    <w:rsid w:val="0026027A"/>
    <w:rsid w:val="00260533"/>
    <w:rsid w:val="002605CE"/>
    <w:rsid w:val="00261367"/>
    <w:rsid w:val="00261A54"/>
    <w:rsid w:val="00261C21"/>
    <w:rsid w:val="00261D37"/>
    <w:rsid w:val="00262D6B"/>
    <w:rsid w:val="00262ED0"/>
    <w:rsid w:val="00263607"/>
    <w:rsid w:val="002638EE"/>
    <w:rsid w:val="00264965"/>
    <w:rsid w:val="002656E1"/>
    <w:rsid w:val="00265CFF"/>
    <w:rsid w:val="002662AC"/>
    <w:rsid w:val="002707F2"/>
    <w:rsid w:val="00270B4E"/>
    <w:rsid w:val="00271500"/>
    <w:rsid w:val="00272E57"/>
    <w:rsid w:val="002734A9"/>
    <w:rsid w:val="00273649"/>
    <w:rsid w:val="00274663"/>
    <w:rsid w:val="00275641"/>
    <w:rsid w:val="0027569A"/>
    <w:rsid w:val="002767D9"/>
    <w:rsid w:val="0027757E"/>
    <w:rsid w:val="00280184"/>
    <w:rsid w:val="00280F4B"/>
    <w:rsid w:val="00281152"/>
    <w:rsid w:val="002821E9"/>
    <w:rsid w:val="002827D2"/>
    <w:rsid w:val="00283488"/>
    <w:rsid w:val="002835B7"/>
    <w:rsid w:val="0028361E"/>
    <w:rsid w:val="00284B7C"/>
    <w:rsid w:val="00284C1F"/>
    <w:rsid w:val="002851AF"/>
    <w:rsid w:val="00286129"/>
    <w:rsid w:val="0028787B"/>
    <w:rsid w:val="00287E1B"/>
    <w:rsid w:val="00290263"/>
    <w:rsid w:val="002908A7"/>
    <w:rsid w:val="00291768"/>
    <w:rsid w:val="00291796"/>
    <w:rsid w:val="00292C52"/>
    <w:rsid w:val="00292F66"/>
    <w:rsid w:val="0029315D"/>
    <w:rsid w:val="00293A33"/>
    <w:rsid w:val="0029449E"/>
    <w:rsid w:val="0029488D"/>
    <w:rsid w:val="00294E82"/>
    <w:rsid w:val="002951FD"/>
    <w:rsid w:val="0029530C"/>
    <w:rsid w:val="00296020"/>
    <w:rsid w:val="0029693F"/>
    <w:rsid w:val="002969C6"/>
    <w:rsid w:val="00296F46"/>
    <w:rsid w:val="00296F8A"/>
    <w:rsid w:val="00297AD1"/>
    <w:rsid w:val="00297CCD"/>
    <w:rsid w:val="002A11CE"/>
    <w:rsid w:val="002A13E2"/>
    <w:rsid w:val="002A180F"/>
    <w:rsid w:val="002A199B"/>
    <w:rsid w:val="002A1B36"/>
    <w:rsid w:val="002A2BC2"/>
    <w:rsid w:val="002A2EDB"/>
    <w:rsid w:val="002A37E6"/>
    <w:rsid w:val="002A409A"/>
    <w:rsid w:val="002A4BFA"/>
    <w:rsid w:val="002A4D7B"/>
    <w:rsid w:val="002A4DFC"/>
    <w:rsid w:val="002B0660"/>
    <w:rsid w:val="002B1286"/>
    <w:rsid w:val="002B18D6"/>
    <w:rsid w:val="002B1B98"/>
    <w:rsid w:val="002B22D4"/>
    <w:rsid w:val="002B3259"/>
    <w:rsid w:val="002B3984"/>
    <w:rsid w:val="002B4595"/>
    <w:rsid w:val="002B45EE"/>
    <w:rsid w:val="002B4BF3"/>
    <w:rsid w:val="002B55C8"/>
    <w:rsid w:val="002B5E4B"/>
    <w:rsid w:val="002B660D"/>
    <w:rsid w:val="002B7969"/>
    <w:rsid w:val="002C0031"/>
    <w:rsid w:val="002C0485"/>
    <w:rsid w:val="002C0762"/>
    <w:rsid w:val="002C0C86"/>
    <w:rsid w:val="002C1397"/>
    <w:rsid w:val="002C257A"/>
    <w:rsid w:val="002C2BEC"/>
    <w:rsid w:val="002C30C0"/>
    <w:rsid w:val="002C4F4B"/>
    <w:rsid w:val="002C6EC0"/>
    <w:rsid w:val="002C7A58"/>
    <w:rsid w:val="002D0356"/>
    <w:rsid w:val="002D07C0"/>
    <w:rsid w:val="002D0F98"/>
    <w:rsid w:val="002D1DFB"/>
    <w:rsid w:val="002D45BF"/>
    <w:rsid w:val="002D4A85"/>
    <w:rsid w:val="002D4B65"/>
    <w:rsid w:val="002D6162"/>
    <w:rsid w:val="002D64DF"/>
    <w:rsid w:val="002D71EF"/>
    <w:rsid w:val="002E00F3"/>
    <w:rsid w:val="002E242E"/>
    <w:rsid w:val="002E255F"/>
    <w:rsid w:val="002E2CED"/>
    <w:rsid w:val="002E2FEC"/>
    <w:rsid w:val="002E38DB"/>
    <w:rsid w:val="002E4AB1"/>
    <w:rsid w:val="002E4F8A"/>
    <w:rsid w:val="002E505D"/>
    <w:rsid w:val="002E73B8"/>
    <w:rsid w:val="002F0823"/>
    <w:rsid w:val="002F0F0F"/>
    <w:rsid w:val="002F113B"/>
    <w:rsid w:val="002F2471"/>
    <w:rsid w:val="002F2B7A"/>
    <w:rsid w:val="002F3105"/>
    <w:rsid w:val="002F4864"/>
    <w:rsid w:val="002F5E6C"/>
    <w:rsid w:val="002F6DD7"/>
    <w:rsid w:val="002F72FF"/>
    <w:rsid w:val="002F7987"/>
    <w:rsid w:val="002F79D4"/>
    <w:rsid w:val="003005C9"/>
    <w:rsid w:val="00300BF3"/>
    <w:rsid w:val="0030143F"/>
    <w:rsid w:val="00301BCD"/>
    <w:rsid w:val="003024C7"/>
    <w:rsid w:val="00303636"/>
    <w:rsid w:val="00303ACF"/>
    <w:rsid w:val="0030463E"/>
    <w:rsid w:val="003047AB"/>
    <w:rsid w:val="00304ED6"/>
    <w:rsid w:val="0030661C"/>
    <w:rsid w:val="00306D5D"/>
    <w:rsid w:val="00306FF4"/>
    <w:rsid w:val="003074C6"/>
    <w:rsid w:val="00307A08"/>
    <w:rsid w:val="0031060A"/>
    <w:rsid w:val="00310EE1"/>
    <w:rsid w:val="003122B0"/>
    <w:rsid w:val="00312390"/>
    <w:rsid w:val="0031307D"/>
    <w:rsid w:val="003138EB"/>
    <w:rsid w:val="003139DD"/>
    <w:rsid w:val="0031450D"/>
    <w:rsid w:val="00315880"/>
    <w:rsid w:val="00315A06"/>
    <w:rsid w:val="0031678B"/>
    <w:rsid w:val="0031683C"/>
    <w:rsid w:val="00317146"/>
    <w:rsid w:val="003176EA"/>
    <w:rsid w:val="00317D36"/>
    <w:rsid w:val="00321473"/>
    <w:rsid w:val="003225FB"/>
    <w:rsid w:val="00323A7C"/>
    <w:rsid w:val="00323BE9"/>
    <w:rsid w:val="00323C32"/>
    <w:rsid w:val="00323CC7"/>
    <w:rsid w:val="003241C6"/>
    <w:rsid w:val="003242A8"/>
    <w:rsid w:val="00324827"/>
    <w:rsid w:val="00324A1D"/>
    <w:rsid w:val="00324C55"/>
    <w:rsid w:val="003250B4"/>
    <w:rsid w:val="00325607"/>
    <w:rsid w:val="00325742"/>
    <w:rsid w:val="0032631C"/>
    <w:rsid w:val="00326378"/>
    <w:rsid w:val="00327AB3"/>
    <w:rsid w:val="00327F9E"/>
    <w:rsid w:val="00330527"/>
    <w:rsid w:val="003318A6"/>
    <w:rsid w:val="00331D51"/>
    <w:rsid w:val="003321A8"/>
    <w:rsid w:val="00332A1C"/>
    <w:rsid w:val="00332EB1"/>
    <w:rsid w:val="003331BB"/>
    <w:rsid w:val="00333E63"/>
    <w:rsid w:val="00334044"/>
    <w:rsid w:val="0033497C"/>
    <w:rsid w:val="00334C1F"/>
    <w:rsid w:val="00334FA0"/>
    <w:rsid w:val="00335188"/>
    <w:rsid w:val="00335234"/>
    <w:rsid w:val="003373B8"/>
    <w:rsid w:val="00340402"/>
    <w:rsid w:val="003413F4"/>
    <w:rsid w:val="00342DC1"/>
    <w:rsid w:val="00342EF7"/>
    <w:rsid w:val="003432B6"/>
    <w:rsid w:val="00343F41"/>
    <w:rsid w:val="0034427F"/>
    <w:rsid w:val="00344BF3"/>
    <w:rsid w:val="00345CC1"/>
    <w:rsid w:val="00345EA7"/>
    <w:rsid w:val="003460C8"/>
    <w:rsid w:val="0034629D"/>
    <w:rsid w:val="0034652C"/>
    <w:rsid w:val="00346606"/>
    <w:rsid w:val="00346B62"/>
    <w:rsid w:val="00346E73"/>
    <w:rsid w:val="00350219"/>
    <w:rsid w:val="00350368"/>
    <w:rsid w:val="0035067B"/>
    <w:rsid w:val="00350B6E"/>
    <w:rsid w:val="00351A4A"/>
    <w:rsid w:val="00351D95"/>
    <w:rsid w:val="00351E32"/>
    <w:rsid w:val="00351FB4"/>
    <w:rsid w:val="00352E52"/>
    <w:rsid w:val="00353860"/>
    <w:rsid w:val="00353C7B"/>
    <w:rsid w:val="00354CD9"/>
    <w:rsid w:val="003556C1"/>
    <w:rsid w:val="00355EEE"/>
    <w:rsid w:val="00356B23"/>
    <w:rsid w:val="00360494"/>
    <w:rsid w:val="00360C00"/>
    <w:rsid w:val="00360E7E"/>
    <w:rsid w:val="00361935"/>
    <w:rsid w:val="003626AE"/>
    <w:rsid w:val="003632AA"/>
    <w:rsid w:val="0036508D"/>
    <w:rsid w:val="003651C8"/>
    <w:rsid w:val="0036548D"/>
    <w:rsid w:val="00366321"/>
    <w:rsid w:val="003669F1"/>
    <w:rsid w:val="00366F10"/>
    <w:rsid w:val="003700A3"/>
    <w:rsid w:val="003706AA"/>
    <w:rsid w:val="00370B40"/>
    <w:rsid w:val="003716CB"/>
    <w:rsid w:val="00371C15"/>
    <w:rsid w:val="003720AD"/>
    <w:rsid w:val="00372CDF"/>
    <w:rsid w:val="0037330D"/>
    <w:rsid w:val="00373411"/>
    <w:rsid w:val="00373D40"/>
    <w:rsid w:val="00373F52"/>
    <w:rsid w:val="003741F6"/>
    <w:rsid w:val="00374A29"/>
    <w:rsid w:val="00374FA4"/>
    <w:rsid w:val="003756C6"/>
    <w:rsid w:val="00375EFF"/>
    <w:rsid w:val="00376E35"/>
    <w:rsid w:val="003773E4"/>
    <w:rsid w:val="00377B74"/>
    <w:rsid w:val="00377F6C"/>
    <w:rsid w:val="00380094"/>
    <w:rsid w:val="00380256"/>
    <w:rsid w:val="0038165D"/>
    <w:rsid w:val="00381812"/>
    <w:rsid w:val="00383071"/>
    <w:rsid w:val="00383BBC"/>
    <w:rsid w:val="0038418D"/>
    <w:rsid w:val="00384242"/>
    <w:rsid w:val="003849DF"/>
    <w:rsid w:val="00385444"/>
    <w:rsid w:val="00385717"/>
    <w:rsid w:val="00385C8D"/>
    <w:rsid w:val="00385F39"/>
    <w:rsid w:val="00386070"/>
    <w:rsid w:val="003900A5"/>
    <w:rsid w:val="00390941"/>
    <w:rsid w:val="003917AD"/>
    <w:rsid w:val="00391FAB"/>
    <w:rsid w:val="00392539"/>
    <w:rsid w:val="00392677"/>
    <w:rsid w:val="00393431"/>
    <w:rsid w:val="00393633"/>
    <w:rsid w:val="00393B41"/>
    <w:rsid w:val="003945E2"/>
    <w:rsid w:val="00394981"/>
    <w:rsid w:val="003953A8"/>
    <w:rsid w:val="003958E6"/>
    <w:rsid w:val="00395D76"/>
    <w:rsid w:val="00396F7B"/>
    <w:rsid w:val="00396FA3"/>
    <w:rsid w:val="00397077"/>
    <w:rsid w:val="0039788E"/>
    <w:rsid w:val="00397BCF"/>
    <w:rsid w:val="00397F0D"/>
    <w:rsid w:val="003A0DC3"/>
    <w:rsid w:val="003A1CF5"/>
    <w:rsid w:val="003A2812"/>
    <w:rsid w:val="003A2D0C"/>
    <w:rsid w:val="003A3298"/>
    <w:rsid w:val="003A3304"/>
    <w:rsid w:val="003A3551"/>
    <w:rsid w:val="003A38F0"/>
    <w:rsid w:val="003A443D"/>
    <w:rsid w:val="003A4708"/>
    <w:rsid w:val="003A4BAB"/>
    <w:rsid w:val="003A6A5A"/>
    <w:rsid w:val="003A72E9"/>
    <w:rsid w:val="003B06AD"/>
    <w:rsid w:val="003B06B9"/>
    <w:rsid w:val="003B0979"/>
    <w:rsid w:val="003B15E9"/>
    <w:rsid w:val="003B175A"/>
    <w:rsid w:val="003B3231"/>
    <w:rsid w:val="003B357A"/>
    <w:rsid w:val="003B4714"/>
    <w:rsid w:val="003B499C"/>
    <w:rsid w:val="003B4CCD"/>
    <w:rsid w:val="003B53D4"/>
    <w:rsid w:val="003B7298"/>
    <w:rsid w:val="003C0036"/>
    <w:rsid w:val="003C0FF8"/>
    <w:rsid w:val="003C43DA"/>
    <w:rsid w:val="003C4FD5"/>
    <w:rsid w:val="003C5585"/>
    <w:rsid w:val="003C57DD"/>
    <w:rsid w:val="003C582B"/>
    <w:rsid w:val="003C614D"/>
    <w:rsid w:val="003C77E9"/>
    <w:rsid w:val="003D152F"/>
    <w:rsid w:val="003D19EE"/>
    <w:rsid w:val="003D2333"/>
    <w:rsid w:val="003D2374"/>
    <w:rsid w:val="003D2B3A"/>
    <w:rsid w:val="003D3241"/>
    <w:rsid w:val="003D4804"/>
    <w:rsid w:val="003D5413"/>
    <w:rsid w:val="003D73E4"/>
    <w:rsid w:val="003D7685"/>
    <w:rsid w:val="003D7E9A"/>
    <w:rsid w:val="003E0366"/>
    <w:rsid w:val="003E100C"/>
    <w:rsid w:val="003E1678"/>
    <w:rsid w:val="003E2FFE"/>
    <w:rsid w:val="003E37AA"/>
    <w:rsid w:val="003E37BB"/>
    <w:rsid w:val="003E3871"/>
    <w:rsid w:val="003E411A"/>
    <w:rsid w:val="003E4310"/>
    <w:rsid w:val="003E47DE"/>
    <w:rsid w:val="003E4FFA"/>
    <w:rsid w:val="003E6E11"/>
    <w:rsid w:val="003E7BA8"/>
    <w:rsid w:val="003F0536"/>
    <w:rsid w:val="003F10D3"/>
    <w:rsid w:val="003F1548"/>
    <w:rsid w:val="003F2B3D"/>
    <w:rsid w:val="003F2EDF"/>
    <w:rsid w:val="003F3105"/>
    <w:rsid w:val="003F3BBA"/>
    <w:rsid w:val="003F3C44"/>
    <w:rsid w:val="003F4172"/>
    <w:rsid w:val="003F4249"/>
    <w:rsid w:val="003F4E3B"/>
    <w:rsid w:val="003F5086"/>
    <w:rsid w:val="003F5108"/>
    <w:rsid w:val="003F5D2C"/>
    <w:rsid w:val="003F64BC"/>
    <w:rsid w:val="003F6CAF"/>
    <w:rsid w:val="003F7679"/>
    <w:rsid w:val="004001D3"/>
    <w:rsid w:val="00400C13"/>
    <w:rsid w:val="00401A86"/>
    <w:rsid w:val="00401E65"/>
    <w:rsid w:val="00402311"/>
    <w:rsid w:val="0040239F"/>
    <w:rsid w:val="00402C97"/>
    <w:rsid w:val="00403364"/>
    <w:rsid w:val="00403411"/>
    <w:rsid w:val="004038BE"/>
    <w:rsid w:val="0040415C"/>
    <w:rsid w:val="00404AA4"/>
    <w:rsid w:val="00404C61"/>
    <w:rsid w:val="004050C9"/>
    <w:rsid w:val="004051F0"/>
    <w:rsid w:val="00406314"/>
    <w:rsid w:val="00406376"/>
    <w:rsid w:val="00406389"/>
    <w:rsid w:val="004063C0"/>
    <w:rsid w:val="00406896"/>
    <w:rsid w:val="00411B37"/>
    <w:rsid w:val="004125ED"/>
    <w:rsid w:val="00412B4D"/>
    <w:rsid w:val="00413B39"/>
    <w:rsid w:val="00413D4D"/>
    <w:rsid w:val="0041450E"/>
    <w:rsid w:val="0041456E"/>
    <w:rsid w:val="00414BE5"/>
    <w:rsid w:val="00415370"/>
    <w:rsid w:val="00415781"/>
    <w:rsid w:val="00416485"/>
    <w:rsid w:val="00416F40"/>
    <w:rsid w:val="00417769"/>
    <w:rsid w:val="00417F0D"/>
    <w:rsid w:val="00421795"/>
    <w:rsid w:val="00421EF2"/>
    <w:rsid w:val="00422668"/>
    <w:rsid w:val="004250E7"/>
    <w:rsid w:val="004252CD"/>
    <w:rsid w:val="0042602D"/>
    <w:rsid w:val="00427004"/>
    <w:rsid w:val="0042772E"/>
    <w:rsid w:val="00430CF3"/>
    <w:rsid w:val="00431AC1"/>
    <w:rsid w:val="00431DE1"/>
    <w:rsid w:val="004329C9"/>
    <w:rsid w:val="00432CD5"/>
    <w:rsid w:val="00433CDB"/>
    <w:rsid w:val="00435D29"/>
    <w:rsid w:val="00435E5A"/>
    <w:rsid w:val="004363FA"/>
    <w:rsid w:val="004364CC"/>
    <w:rsid w:val="00436829"/>
    <w:rsid w:val="00436C29"/>
    <w:rsid w:val="00437141"/>
    <w:rsid w:val="004405B0"/>
    <w:rsid w:val="00441905"/>
    <w:rsid w:val="00441FF9"/>
    <w:rsid w:val="0044382F"/>
    <w:rsid w:val="00443B96"/>
    <w:rsid w:val="00443E1D"/>
    <w:rsid w:val="004442EB"/>
    <w:rsid w:val="00444FA3"/>
    <w:rsid w:val="00446553"/>
    <w:rsid w:val="004466DA"/>
    <w:rsid w:val="00446A92"/>
    <w:rsid w:val="00446CEB"/>
    <w:rsid w:val="00447664"/>
    <w:rsid w:val="004501B4"/>
    <w:rsid w:val="0045082F"/>
    <w:rsid w:val="00450C00"/>
    <w:rsid w:val="0045135E"/>
    <w:rsid w:val="004522E5"/>
    <w:rsid w:val="00452434"/>
    <w:rsid w:val="00452C53"/>
    <w:rsid w:val="004539C7"/>
    <w:rsid w:val="00453F8A"/>
    <w:rsid w:val="00454597"/>
    <w:rsid w:val="004548E6"/>
    <w:rsid w:val="0045543A"/>
    <w:rsid w:val="00455880"/>
    <w:rsid w:val="00455D1D"/>
    <w:rsid w:val="004561F9"/>
    <w:rsid w:val="0045637C"/>
    <w:rsid w:val="004569A3"/>
    <w:rsid w:val="00456A7F"/>
    <w:rsid w:val="004578ED"/>
    <w:rsid w:val="004611B6"/>
    <w:rsid w:val="00461997"/>
    <w:rsid w:val="00463F8B"/>
    <w:rsid w:val="004649AD"/>
    <w:rsid w:val="004650E7"/>
    <w:rsid w:val="0046687B"/>
    <w:rsid w:val="00467328"/>
    <w:rsid w:val="004674FB"/>
    <w:rsid w:val="00470418"/>
    <w:rsid w:val="004704DA"/>
    <w:rsid w:val="004704EA"/>
    <w:rsid w:val="0047056A"/>
    <w:rsid w:val="0047071D"/>
    <w:rsid w:val="00471464"/>
    <w:rsid w:val="004727C4"/>
    <w:rsid w:val="00473579"/>
    <w:rsid w:val="00474E5A"/>
    <w:rsid w:val="004754AE"/>
    <w:rsid w:val="0047558F"/>
    <w:rsid w:val="0047561A"/>
    <w:rsid w:val="00475FD5"/>
    <w:rsid w:val="0047770B"/>
    <w:rsid w:val="00477AFC"/>
    <w:rsid w:val="004812F4"/>
    <w:rsid w:val="0048231B"/>
    <w:rsid w:val="00482BD9"/>
    <w:rsid w:val="004838D4"/>
    <w:rsid w:val="004845AC"/>
    <w:rsid w:val="00484C31"/>
    <w:rsid w:val="00485E3C"/>
    <w:rsid w:val="00486D36"/>
    <w:rsid w:val="00486F09"/>
    <w:rsid w:val="004877FB"/>
    <w:rsid w:val="004906DB"/>
    <w:rsid w:val="00490C0F"/>
    <w:rsid w:val="00491FF2"/>
    <w:rsid w:val="004925EE"/>
    <w:rsid w:val="00492735"/>
    <w:rsid w:val="004945E8"/>
    <w:rsid w:val="004946D8"/>
    <w:rsid w:val="00494FC9"/>
    <w:rsid w:val="00495228"/>
    <w:rsid w:val="004963B6"/>
    <w:rsid w:val="00497252"/>
    <w:rsid w:val="0049795E"/>
    <w:rsid w:val="004A1808"/>
    <w:rsid w:val="004A2013"/>
    <w:rsid w:val="004A201B"/>
    <w:rsid w:val="004A2B7A"/>
    <w:rsid w:val="004A3EB3"/>
    <w:rsid w:val="004A4377"/>
    <w:rsid w:val="004A4A51"/>
    <w:rsid w:val="004A57EB"/>
    <w:rsid w:val="004A5824"/>
    <w:rsid w:val="004A59D3"/>
    <w:rsid w:val="004A6D7C"/>
    <w:rsid w:val="004A6F11"/>
    <w:rsid w:val="004A74DD"/>
    <w:rsid w:val="004A7855"/>
    <w:rsid w:val="004B00D1"/>
    <w:rsid w:val="004B0B57"/>
    <w:rsid w:val="004B1278"/>
    <w:rsid w:val="004B1CAB"/>
    <w:rsid w:val="004B2FF9"/>
    <w:rsid w:val="004B3506"/>
    <w:rsid w:val="004B36ED"/>
    <w:rsid w:val="004B3D73"/>
    <w:rsid w:val="004B40DB"/>
    <w:rsid w:val="004B4EF6"/>
    <w:rsid w:val="004B612E"/>
    <w:rsid w:val="004B623B"/>
    <w:rsid w:val="004B6554"/>
    <w:rsid w:val="004B6B22"/>
    <w:rsid w:val="004B6C50"/>
    <w:rsid w:val="004B77CB"/>
    <w:rsid w:val="004C0DA0"/>
    <w:rsid w:val="004C38BA"/>
    <w:rsid w:val="004C3E02"/>
    <w:rsid w:val="004C422D"/>
    <w:rsid w:val="004C4CEB"/>
    <w:rsid w:val="004C5CBA"/>
    <w:rsid w:val="004C60AC"/>
    <w:rsid w:val="004C6C09"/>
    <w:rsid w:val="004C6EA3"/>
    <w:rsid w:val="004C7C1E"/>
    <w:rsid w:val="004D000F"/>
    <w:rsid w:val="004D055D"/>
    <w:rsid w:val="004D1240"/>
    <w:rsid w:val="004D133B"/>
    <w:rsid w:val="004D49EE"/>
    <w:rsid w:val="004D4AE0"/>
    <w:rsid w:val="004D4C0B"/>
    <w:rsid w:val="004D512D"/>
    <w:rsid w:val="004D6042"/>
    <w:rsid w:val="004D62C0"/>
    <w:rsid w:val="004D69FC"/>
    <w:rsid w:val="004D77BD"/>
    <w:rsid w:val="004D77DE"/>
    <w:rsid w:val="004D7BF4"/>
    <w:rsid w:val="004D7C92"/>
    <w:rsid w:val="004E0D46"/>
    <w:rsid w:val="004E295C"/>
    <w:rsid w:val="004E38B2"/>
    <w:rsid w:val="004E3936"/>
    <w:rsid w:val="004E4277"/>
    <w:rsid w:val="004E490B"/>
    <w:rsid w:val="004E57F7"/>
    <w:rsid w:val="004E5D9C"/>
    <w:rsid w:val="004E6707"/>
    <w:rsid w:val="004E6985"/>
    <w:rsid w:val="004E6B8E"/>
    <w:rsid w:val="004F0543"/>
    <w:rsid w:val="004F126D"/>
    <w:rsid w:val="004F2385"/>
    <w:rsid w:val="004F3A97"/>
    <w:rsid w:val="004F486D"/>
    <w:rsid w:val="004F5591"/>
    <w:rsid w:val="004F5D14"/>
    <w:rsid w:val="004F68DC"/>
    <w:rsid w:val="004F7FAD"/>
    <w:rsid w:val="00500F7A"/>
    <w:rsid w:val="005012AD"/>
    <w:rsid w:val="005016E5"/>
    <w:rsid w:val="00501A56"/>
    <w:rsid w:val="00501ACA"/>
    <w:rsid w:val="00502317"/>
    <w:rsid w:val="005027BB"/>
    <w:rsid w:val="00503415"/>
    <w:rsid w:val="005037E1"/>
    <w:rsid w:val="00503B5C"/>
    <w:rsid w:val="0050456A"/>
    <w:rsid w:val="005068E1"/>
    <w:rsid w:val="005077C5"/>
    <w:rsid w:val="00507F3A"/>
    <w:rsid w:val="0051168A"/>
    <w:rsid w:val="005117D2"/>
    <w:rsid w:val="005118A6"/>
    <w:rsid w:val="005122F4"/>
    <w:rsid w:val="0051292D"/>
    <w:rsid w:val="005131DC"/>
    <w:rsid w:val="0051405F"/>
    <w:rsid w:val="0051444F"/>
    <w:rsid w:val="005156A6"/>
    <w:rsid w:val="00516393"/>
    <w:rsid w:val="005179A5"/>
    <w:rsid w:val="00520B4F"/>
    <w:rsid w:val="00524AD7"/>
    <w:rsid w:val="005254FD"/>
    <w:rsid w:val="005268A9"/>
    <w:rsid w:val="0052720F"/>
    <w:rsid w:val="00527421"/>
    <w:rsid w:val="005275C4"/>
    <w:rsid w:val="00527D36"/>
    <w:rsid w:val="00531076"/>
    <w:rsid w:val="00531393"/>
    <w:rsid w:val="00531D0A"/>
    <w:rsid w:val="00531D28"/>
    <w:rsid w:val="005328A8"/>
    <w:rsid w:val="0053385A"/>
    <w:rsid w:val="00533920"/>
    <w:rsid w:val="00534F16"/>
    <w:rsid w:val="00535141"/>
    <w:rsid w:val="00535324"/>
    <w:rsid w:val="005363B4"/>
    <w:rsid w:val="0053712D"/>
    <w:rsid w:val="00537DA5"/>
    <w:rsid w:val="005403F4"/>
    <w:rsid w:val="00541136"/>
    <w:rsid w:val="00541C39"/>
    <w:rsid w:val="0054216F"/>
    <w:rsid w:val="00542F18"/>
    <w:rsid w:val="00544853"/>
    <w:rsid w:val="00544CA5"/>
    <w:rsid w:val="005450E2"/>
    <w:rsid w:val="00545B19"/>
    <w:rsid w:val="005470DD"/>
    <w:rsid w:val="005476CE"/>
    <w:rsid w:val="0055035F"/>
    <w:rsid w:val="005507FD"/>
    <w:rsid w:val="005511C0"/>
    <w:rsid w:val="0055232C"/>
    <w:rsid w:val="0055278E"/>
    <w:rsid w:val="005533E8"/>
    <w:rsid w:val="00553C8A"/>
    <w:rsid w:val="00555488"/>
    <w:rsid w:val="0055549A"/>
    <w:rsid w:val="00555B18"/>
    <w:rsid w:val="00555C9C"/>
    <w:rsid w:val="0055641F"/>
    <w:rsid w:val="00556A4D"/>
    <w:rsid w:val="00556B00"/>
    <w:rsid w:val="00556E87"/>
    <w:rsid w:val="00557319"/>
    <w:rsid w:val="0055764E"/>
    <w:rsid w:val="00560528"/>
    <w:rsid w:val="00561923"/>
    <w:rsid w:val="005622F8"/>
    <w:rsid w:val="0056310A"/>
    <w:rsid w:val="00563236"/>
    <w:rsid w:val="0056336F"/>
    <w:rsid w:val="005636C6"/>
    <w:rsid w:val="00565366"/>
    <w:rsid w:val="00565AF7"/>
    <w:rsid w:val="00570C34"/>
    <w:rsid w:val="00571020"/>
    <w:rsid w:val="0057189C"/>
    <w:rsid w:val="00571BD2"/>
    <w:rsid w:val="00571CD7"/>
    <w:rsid w:val="00571D59"/>
    <w:rsid w:val="00572E3E"/>
    <w:rsid w:val="005732E0"/>
    <w:rsid w:val="005738F7"/>
    <w:rsid w:val="0057420B"/>
    <w:rsid w:val="005756C1"/>
    <w:rsid w:val="0057593B"/>
    <w:rsid w:val="0057799B"/>
    <w:rsid w:val="00580280"/>
    <w:rsid w:val="00580B9E"/>
    <w:rsid w:val="0058135A"/>
    <w:rsid w:val="00583358"/>
    <w:rsid w:val="005839BF"/>
    <w:rsid w:val="00584058"/>
    <w:rsid w:val="005844A5"/>
    <w:rsid w:val="005846B4"/>
    <w:rsid w:val="005850E5"/>
    <w:rsid w:val="005851E0"/>
    <w:rsid w:val="00585571"/>
    <w:rsid w:val="005856F9"/>
    <w:rsid w:val="00585B91"/>
    <w:rsid w:val="00586BF1"/>
    <w:rsid w:val="00587DC4"/>
    <w:rsid w:val="005903E4"/>
    <w:rsid w:val="005907D5"/>
    <w:rsid w:val="005913EE"/>
    <w:rsid w:val="00592461"/>
    <w:rsid w:val="00592F2B"/>
    <w:rsid w:val="005950D6"/>
    <w:rsid w:val="0059519C"/>
    <w:rsid w:val="00595524"/>
    <w:rsid w:val="00597221"/>
    <w:rsid w:val="005974F3"/>
    <w:rsid w:val="0059751C"/>
    <w:rsid w:val="00597919"/>
    <w:rsid w:val="005A034E"/>
    <w:rsid w:val="005A0A5B"/>
    <w:rsid w:val="005A0B9F"/>
    <w:rsid w:val="005A0EFC"/>
    <w:rsid w:val="005A1692"/>
    <w:rsid w:val="005A286E"/>
    <w:rsid w:val="005A28BD"/>
    <w:rsid w:val="005A3DC0"/>
    <w:rsid w:val="005A44E7"/>
    <w:rsid w:val="005A5337"/>
    <w:rsid w:val="005A5D8E"/>
    <w:rsid w:val="005A63D8"/>
    <w:rsid w:val="005A6CC1"/>
    <w:rsid w:val="005A7C14"/>
    <w:rsid w:val="005A7C48"/>
    <w:rsid w:val="005A7DBE"/>
    <w:rsid w:val="005A7E1A"/>
    <w:rsid w:val="005B0476"/>
    <w:rsid w:val="005B1482"/>
    <w:rsid w:val="005B152C"/>
    <w:rsid w:val="005B1C64"/>
    <w:rsid w:val="005B1DE8"/>
    <w:rsid w:val="005B2590"/>
    <w:rsid w:val="005B25BC"/>
    <w:rsid w:val="005B2807"/>
    <w:rsid w:val="005B3606"/>
    <w:rsid w:val="005B3BFF"/>
    <w:rsid w:val="005B3E08"/>
    <w:rsid w:val="005B49B6"/>
    <w:rsid w:val="005B56EE"/>
    <w:rsid w:val="005B672C"/>
    <w:rsid w:val="005B747D"/>
    <w:rsid w:val="005B7733"/>
    <w:rsid w:val="005B7A22"/>
    <w:rsid w:val="005C0602"/>
    <w:rsid w:val="005C0D5D"/>
    <w:rsid w:val="005C0D70"/>
    <w:rsid w:val="005C191A"/>
    <w:rsid w:val="005C2AA9"/>
    <w:rsid w:val="005C330D"/>
    <w:rsid w:val="005C40C7"/>
    <w:rsid w:val="005C4114"/>
    <w:rsid w:val="005C4B98"/>
    <w:rsid w:val="005C4EFF"/>
    <w:rsid w:val="005C4F43"/>
    <w:rsid w:val="005D0B55"/>
    <w:rsid w:val="005D160D"/>
    <w:rsid w:val="005D356C"/>
    <w:rsid w:val="005D4A04"/>
    <w:rsid w:val="005D4CF7"/>
    <w:rsid w:val="005D4FF0"/>
    <w:rsid w:val="005D5347"/>
    <w:rsid w:val="005D5CC5"/>
    <w:rsid w:val="005D5FE6"/>
    <w:rsid w:val="005D61EA"/>
    <w:rsid w:val="005D787B"/>
    <w:rsid w:val="005E031D"/>
    <w:rsid w:val="005E03AC"/>
    <w:rsid w:val="005E04B5"/>
    <w:rsid w:val="005E0D5C"/>
    <w:rsid w:val="005E12BE"/>
    <w:rsid w:val="005E191A"/>
    <w:rsid w:val="005E2C81"/>
    <w:rsid w:val="005E384C"/>
    <w:rsid w:val="005E4D3C"/>
    <w:rsid w:val="005E7158"/>
    <w:rsid w:val="005E7ECB"/>
    <w:rsid w:val="005E7F63"/>
    <w:rsid w:val="005F0C00"/>
    <w:rsid w:val="005F1037"/>
    <w:rsid w:val="005F2BF8"/>
    <w:rsid w:val="005F2EA8"/>
    <w:rsid w:val="005F5573"/>
    <w:rsid w:val="005F5D1D"/>
    <w:rsid w:val="005F60C9"/>
    <w:rsid w:val="005F64C6"/>
    <w:rsid w:val="005F6F05"/>
    <w:rsid w:val="006008F1"/>
    <w:rsid w:val="00601714"/>
    <w:rsid w:val="00601735"/>
    <w:rsid w:val="00602BD2"/>
    <w:rsid w:val="00604980"/>
    <w:rsid w:val="00605BDB"/>
    <w:rsid w:val="0060614D"/>
    <w:rsid w:val="0061005A"/>
    <w:rsid w:val="006101C5"/>
    <w:rsid w:val="00610871"/>
    <w:rsid w:val="00610E48"/>
    <w:rsid w:val="0061160D"/>
    <w:rsid w:val="0061286C"/>
    <w:rsid w:val="00612E83"/>
    <w:rsid w:val="00613C47"/>
    <w:rsid w:val="00614A12"/>
    <w:rsid w:val="00615086"/>
    <w:rsid w:val="00615B0A"/>
    <w:rsid w:val="00616201"/>
    <w:rsid w:val="00616225"/>
    <w:rsid w:val="00616917"/>
    <w:rsid w:val="0061705E"/>
    <w:rsid w:val="00617A8B"/>
    <w:rsid w:val="00621904"/>
    <w:rsid w:val="00622248"/>
    <w:rsid w:val="00622FEA"/>
    <w:rsid w:val="00623CDF"/>
    <w:rsid w:val="00623DB1"/>
    <w:rsid w:val="006245F3"/>
    <w:rsid w:val="00624DBE"/>
    <w:rsid w:val="00625450"/>
    <w:rsid w:val="0062624F"/>
    <w:rsid w:val="006319C1"/>
    <w:rsid w:val="006319CA"/>
    <w:rsid w:val="00632D91"/>
    <w:rsid w:val="00633B3E"/>
    <w:rsid w:val="00634B64"/>
    <w:rsid w:val="00634EC0"/>
    <w:rsid w:val="006351C3"/>
    <w:rsid w:val="0063627F"/>
    <w:rsid w:val="0063642A"/>
    <w:rsid w:val="00636867"/>
    <w:rsid w:val="006376C4"/>
    <w:rsid w:val="006403E7"/>
    <w:rsid w:val="00642D72"/>
    <w:rsid w:val="006443CB"/>
    <w:rsid w:val="006448B8"/>
    <w:rsid w:val="00644F80"/>
    <w:rsid w:val="00645874"/>
    <w:rsid w:val="006458E5"/>
    <w:rsid w:val="00650F81"/>
    <w:rsid w:val="00650FC7"/>
    <w:rsid w:val="006531B0"/>
    <w:rsid w:val="00653C24"/>
    <w:rsid w:val="00653D68"/>
    <w:rsid w:val="00654275"/>
    <w:rsid w:val="0065446D"/>
    <w:rsid w:val="00654894"/>
    <w:rsid w:val="00656067"/>
    <w:rsid w:val="00657381"/>
    <w:rsid w:val="0065746B"/>
    <w:rsid w:val="00660693"/>
    <w:rsid w:val="00660D86"/>
    <w:rsid w:val="006611D6"/>
    <w:rsid w:val="00661918"/>
    <w:rsid w:val="00662A5A"/>
    <w:rsid w:val="0066335C"/>
    <w:rsid w:val="006636D0"/>
    <w:rsid w:val="00663834"/>
    <w:rsid w:val="006647D7"/>
    <w:rsid w:val="00664F1B"/>
    <w:rsid w:val="006653D7"/>
    <w:rsid w:val="00665BFF"/>
    <w:rsid w:val="006665BA"/>
    <w:rsid w:val="00666A4F"/>
    <w:rsid w:val="00666B7F"/>
    <w:rsid w:val="00666DEC"/>
    <w:rsid w:val="00667477"/>
    <w:rsid w:val="006703D9"/>
    <w:rsid w:val="00670ADE"/>
    <w:rsid w:val="00672DFC"/>
    <w:rsid w:val="00672F5B"/>
    <w:rsid w:val="00673BD7"/>
    <w:rsid w:val="00673DEE"/>
    <w:rsid w:val="00674E69"/>
    <w:rsid w:val="00675A33"/>
    <w:rsid w:val="0067602A"/>
    <w:rsid w:val="006763ED"/>
    <w:rsid w:val="00676433"/>
    <w:rsid w:val="006767FD"/>
    <w:rsid w:val="00677131"/>
    <w:rsid w:val="0067720F"/>
    <w:rsid w:val="0067738E"/>
    <w:rsid w:val="00677F23"/>
    <w:rsid w:val="00680936"/>
    <w:rsid w:val="00680BBE"/>
    <w:rsid w:val="00680D8C"/>
    <w:rsid w:val="00680D99"/>
    <w:rsid w:val="006821B2"/>
    <w:rsid w:val="00682725"/>
    <w:rsid w:val="00682A1B"/>
    <w:rsid w:val="00682D73"/>
    <w:rsid w:val="00682ED3"/>
    <w:rsid w:val="006846E8"/>
    <w:rsid w:val="0068541E"/>
    <w:rsid w:val="00685E9D"/>
    <w:rsid w:val="00685EBD"/>
    <w:rsid w:val="0068605C"/>
    <w:rsid w:val="006861C3"/>
    <w:rsid w:val="00686AF3"/>
    <w:rsid w:val="00690F1F"/>
    <w:rsid w:val="006915BD"/>
    <w:rsid w:val="00691A6B"/>
    <w:rsid w:val="00692582"/>
    <w:rsid w:val="00692592"/>
    <w:rsid w:val="00692A2F"/>
    <w:rsid w:val="0069322C"/>
    <w:rsid w:val="00693652"/>
    <w:rsid w:val="006939E7"/>
    <w:rsid w:val="00693D3E"/>
    <w:rsid w:val="006942F7"/>
    <w:rsid w:val="006956FB"/>
    <w:rsid w:val="00695BC7"/>
    <w:rsid w:val="006969AD"/>
    <w:rsid w:val="00696F7B"/>
    <w:rsid w:val="006A01FB"/>
    <w:rsid w:val="006A07DF"/>
    <w:rsid w:val="006A1093"/>
    <w:rsid w:val="006A1D3D"/>
    <w:rsid w:val="006A2150"/>
    <w:rsid w:val="006A2216"/>
    <w:rsid w:val="006A241D"/>
    <w:rsid w:val="006A3288"/>
    <w:rsid w:val="006A43E6"/>
    <w:rsid w:val="006A4AEE"/>
    <w:rsid w:val="006A526F"/>
    <w:rsid w:val="006A70BE"/>
    <w:rsid w:val="006A7934"/>
    <w:rsid w:val="006B0001"/>
    <w:rsid w:val="006B04AF"/>
    <w:rsid w:val="006B059F"/>
    <w:rsid w:val="006B0A56"/>
    <w:rsid w:val="006B2048"/>
    <w:rsid w:val="006B20A6"/>
    <w:rsid w:val="006B32D5"/>
    <w:rsid w:val="006B342E"/>
    <w:rsid w:val="006B3812"/>
    <w:rsid w:val="006B3B80"/>
    <w:rsid w:val="006B6870"/>
    <w:rsid w:val="006B6F32"/>
    <w:rsid w:val="006B7130"/>
    <w:rsid w:val="006B73CC"/>
    <w:rsid w:val="006B7695"/>
    <w:rsid w:val="006C0176"/>
    <w:rsid w:val="006C2994"/>
    <w:rsid w:val="006C35EC"/>
    <w:rsid w:val="006C4150"/>
    <w:rsid w:val="006C4382"/>
    <w:rsid w:val="006C5683"/>
    <w:rsid w:val="006C5E33"/>
    <w:rsid w:val="006C5E48"/>
    <w:rsid w:val="006C6434"/>
    <w:rsid w:val="006C6984"/>
    <w:rsid w:val="006C6CD8"/>
    <w:rsid w:val="006C70BB"/>
    <w:rsid w:val="006C7528"/>
    <w:rsid w:val="006C7EB1"/>
    <w:rsid w:val="006D013F"/>
    <w:rsid w:val="006D017F"/>
    <w:rsid w:val="006D08BD"/>
    <w:rsid w:val="006D0F8E"/>
    <w:rsid w:val="006D1416"/>
    <w:rsid w:val="006D1D3F"/>
    <w:rsid w:val="006D253B"/>
    <w:rsid w:val="006D325A"/>
    <w:rsid w:val="006D407B"/>
    <w:rsid w:val="006D4242"/>
    <w:rsid w:val="006D44E6"/>
    <w:rsid w:val="006D45F0"/>
    <w:rsid w:val="006D4C8F"/>
    <w:rsid w:val="006D52A0"/>
    <w:rsid w:val="006D57CB"/>
    <w:rsid w:val="006D5819"/>
    <w:rsid w:val="006D5E6F"/>
    <w:rsid w:val="006D693F"/>
    <w:rsid w:val="006D6CDD"/>
    <w:rsid w:val="006D7604"/>
    <w:rsid w:val="006D765E"/>
    <w:rsid w:val="006E03D1"/>
    <w:rsid w:val="006E0455"/>
    <w:rsid w:val="006E150D"/>
    <w:rsid w:val="006E3289"/>
    <w:rsid w:val="006E33E4"/>
    <w:rsid w:val="006E4238"/>
    <w:rsid w:val="006E5F01"/>
    <w:rsid w:val="006E5F88"/>
    <w:rsid w:val="006E7404"/>
    <w:rsid w:val="006E7B97"/>
    <w:rsid w:val="006F1DE7"/>
    <w:rsid w:val="006F1EA3"/>
    <w:rsid w:val="006F2627"/>
    <w:rsid w:val="006F2BF8"/>
    <w:rsid w:val="006F3568"/>
    <w:rsid w:val="006F40AD"/>
    <w:rsid w:val="006F4A5F"/>
    <w:rsid w:val="006F4D7B"/>
    <w:rsid w:val="006F6360"/>
    <w:rsid w:val="006F6436"/>
    <w:rsid w:val="006F65C5"/>
    <w:rsid w:val="006F687A"/>
    <w:rsid w:val="006F68EF"/>
    <w:rsid w:val="006F6D38"/>
    <w:rsid w:val="006F6D4C"/>
    <w:rsid w:val="006F6E67"/>
    <w:rsid w:val="006F7157"/>
    <w:rsid w:val="006F78E0"/>
    <w:rsid w:val="00702B1B"/>
    <w:rsid w:val="00702ED6"/>
    <w:rsid w:val="007032B3"/>
    <w:rsid w:val="00704164"/>
    <w:rsid w:val="007044BF"/>
    <w:rsid w:val="00706A58"/>
    <w:rsid w:val="00707517"/>
    <w:rsid w:val="007078ED"/>
    <w:rsid w:val="00710187"/>
    <w:rsid w:val="007110E1"/>
    <w:rsid w:val="007113CF"/>
    <w:rsid w:val="00711B18"/>
    <w:rsid w:val="00714394"/>
    <w:rsid w:val="00714ED6"/>
    <w:rsid w:val="007151B7"/>
    <w:rsid w:val="00715E8D"/>
    <w:rsid w:val="00716D8A"/>
    <w:rsid w:val="00717854"/>
    <w:rsid w:val="00721880"/>
    <w:rsid w:val="00721C26"/>
    <w:rsid w:val="00721F7E"/>
    <w:rsid w:val="00722C0F"/>
    <w:rsid w:val="00722E29"/>
    <w:rsid w:val="00723ECB"/>
    <w:rsid w:val="00724606"/>
    <w:rsid w:val="00724A36"/>
    <w:rsid w:val="00724A60"/>
    <w:rsid w:val="00724E85"/>
    <w:rsid w:val="00725113"/>
    <w:rsid w:val="0072525D"/>
    <w:rsid w:val="00725A26"/>
    <w:rsid w:val="00726E8A"/>
    <w:rsid w:val="00727047"/>
    <w:rsid w:val="00734510"/>
    <w:rsid w:val="00734887"/>
    <w:rsid w:val="007365B6"/>
    <w:rsid w:val="007373C8"/>
    <w:rsid w:val="007401E2"/>
    <w:rsid w:val="00740205"/>
    <w:rsid w:val="00740D67"/>
    <w:rsid w:val="007411E5"/>
    <w:rsid w:val="00741605"/>
    <w:rsid w:val="00742AD3"/>
    <w:rsid w:val="00742F72"/>
    <w:rsid w:val="007436F2"/>
    <w:rsid w:val="0074436D"/>
    <w:rsid w:val="007446DA"/>
    <w:rsid w:val="007462C2"/>
    <w:rsid w:val="00746772"/>
    <w:rsid w:val="00746951"/>
    <w:rsid w:val="007469BD"/>
    <w:rsid w:val="00746F65"/>
    <w:rsid w:val="007472C3"/>
    <w:rsid w:val="0074791E"/>
    <w:rsid w:val="0075028E"/>
    <w:rsid w:val="00750948"/>
    <w:rsid w:val="0075115D"/>
    <w:rsid w:val="00751A33"/>
    <w:rsid w:val="00751F77"/>
    <w:rsid w:val="00753890"/>
    <w:rsid w:val="007543DA"/>
    <w:rsid w:val="007555DF"/>
    <w:rsid w:val="007569DC"/>
    <w:rsid w:val="0075711E"/>
    <w:rsid w:val="007579F2"/>
    <w:rsid w:val="007602CB"/>
    <w:rsid w:val="00761434"/>
    <w:rsid w:val="00761FD5"/>
    <w:rsid w:val="007620C9"/>
    <w:rsid w:val="00762BB6"/>
    <w:rsid w:val="0076341D"/>
    <w:rsid w:val="0076446D"/>
    <w:rsid w:val="007647EF"/>
    <w:rsid w:val="0076542B"/>
    <w:rsid w:val="00765DD8"/>
    <w:rsid w:val="00766A6C"/>
    <w:rsid w:val="00766B33"/>
    <w:rsid w:val="00766D36"/>
    <w:rsid w:val="007671DC"/>
    <w:rsid w:val="00767607"/>
    <w:rsid w:val="00767ACD"/>
    <w:rsid w:val="00767C0D"/>
    <w:rsid w:val="00767E70"/>
    <w:rsid w:val="007705B5"/>
    <w:rsid w:val="00770B08"/>
    <w:rsid w:val="007720B8"/>
    <w:rsid w:val="0077270D"/>
    <w:rsid w:val="00773874"/>
    <w:rsid w:val="00774B47"/>
    <w:rsid w:val="00775D3B"/>
    <w:rsid w:val="0077615A"/>
    <w:rsid w:val="00777483"/>
    <w:rsid w:val="007806A0"/>
    <w:rsid w:val="00781DFA"/>
    <w:rsid w:val="00782346"/>
    <w:rsid w:val="007828DB"/>
    <w:rsid w:val="007838CD"/>
    <w:rsid w:val="007840F3"/>
    <w:rsid w:val="00784EC7"/>
    <w:rsid w:val="00785491"/>
    <w:rsid w:val="007858C0"/>
    <w:rsid w:val="00785C4E"/>
    <w:rsid w:val="0078679A"/>
    <w:rsid w:val="007871FE"/>
    <w:rsid w:val="007902AD"/>
    <w:rsid w:val="00790606"/>
    <w:rsid w:val="007908ED"/>
    <w:rsid w:val="00790F74"/>
    <w:rsid w:val="007912E8"/>
    <w:rsid w:val="00792288"/>
    <w:rsid w:val="00792447"/>
    <w:rsid w:val="007928C6"/>
    <w:rsid w:val="007929C0"/>
    <w:rsid w:val="00794F7C"/>
    <w:rsid w:val="007951F4"/>
    <w:rsid w:val="0079694C"/>
    <w:rsid w:val="00797AF9"/>
    <w:rsid w:val="00797FBD"/>
    <w:rsid w:val="007A0187"/>
    <w:rsid w:val="007A19AC"/>
    <w:rsid w:val="007A2640"/>
    <w:rsid w:val="007A268F"/>
    <w:rsid w:val="007A4A53"/>
    <w:rsid w:val="007A4C93"/>
    <w:rsid w:val="007A4E17"/>
    <w:rsid w:val="007A5AC6"/>
    <w:rsid w:val="007A6A01"/>
    <w:rsid w:val="007A7D0A"/>
    <w:rsid w:val="007A7F6D"/>
    <w:rsid w:val="007B0799"/>
    <w:rsid w:val="007B0FBD"/>
    <w:rsid w:val="007B1BAF"/>
    <w:rsid w:val="007B2393"/>
    <w:rsid w:val="007B2FE8"/>
    <w:rsid w:val="007B30DB"/>
    <w:rsid w:val="007B35F7"/>
    <w:rsid w:val="007B4DD5"/>
    <w:rsid w:val="007B4F72"/>
    <w:rsid w:val="007B5148"/>
    <w:rsid w:val="007B5A16"/>
    <w:rsid w:val="007B660D"/>
    <w:rsid w:val="007B7219"/>
    <w:rsid w:val="007B7FE6"/>
    <w:rsid w:val="007C03FE"/>
    <w:rsid w:val="007C0E04"/>
    <w:rsid w:val="007C17D3"/>
    <w:rsid w:val="007C1E98"/>
    <w:rsid w:val="007C1FA2"/>
    <w:rsid w:val="007C2827"/>
    <w:rsid w:val="007C3A26"/>
    <w:rsid w:val="007C4032"/>
    <w:rsid w:val="007C4CE1"/>
    <w:rsid w:val="007C537A"/>
    <w:rsid w:val="007C57D1"/>
    <w:rsid w:val="007C6B3E"/>
    <w:rsid w:val="007C6F13"/>
    <w:rsid w:val="007C7130"/>
    <w:rsid w:val="007C74E5"/>
    <w:rsid w:val="007C7DAB"/>
    <w:rsid w:val="007C7F57"/>
    <w:rsid w:val="007D0348"/>
    <w:rsid w:val="007D0E43"/>
    <w:rsid w:val="007D13E7"/>
    <w:rsid w:val="007D153B"/>
    <w:rsid w:val="007D1E37"/>
    <w:rsid w:val="007D2256"/>
    <w:rsid w:val="007D358B"/>
    <w:rsid w:val="007D4624"/>
    <w:rsid w:val="007D563E"/>
    <w:rsid w:val="007D5A49"/>
    <w:rsid w:val="007D5FC1"/>
    <w:rsid w:val="007D6E81"/>
    <w:rsid w:val="007D6EB6"/>
    <w:rsid w:val="007D715A"/>
    <w:rsid w:val="007D789C"/>
    <w:rsid w:val="007E0161"/>
    <w:rsid w:val="007E08DB"/>
    <w:rsid w:val="007E0B17"/>
    <w:rsid w:val="007E0D90"/>
    <w:rsid w:val="007E0E9E"/>
    <w:rsid w:val="007E0EBF"/>
    <w:rsid w:val="007E12DC"/>
    <w:rsid w:val="007E1760"/>
    <w:rsid w:val="007E21FB"/>
    <w:rsid w:val="007E3B9D"/>
    <w:rsid w:val="007E420B"/>
    <w:rsid w:val="007E46BC"/>
    <w:rsid w:val="007E4932"/>
    <w:rsid w:val="007E4CAD"/>
    <w:rsid w:val="007E502C"/>
    <w:rsid w:val="007E516A"/>
    <w:rsid w:val="007E5BD7"/>
    <w:rsid w:val="007E6761"/>
    <w:rsid w:val="007E75F0"/>
    <w:rsid w:val="007E7968"/>
    <w:rsid w:val="007E7992"/>
    <w:rsid w:val="007E79C4"/>
    <w:rsid w:val="007F013A"/>
    <w:rsid w:val="007F0730"/>
    <w:rsid w:val="007F1D54"/>
    <w:rsid w:val="007F20A0"/>
    <w:rsid w:val="007F2D90"/>
    <w:rsid w:val="007F3D9B"/>
    <w:rsid w:val="007F3F6F"/>
    <w:rsid w:val="007F48A9"/>
    <w:rsid w:val="007F4A1F"/>
    <w:rsid w:val="007F4E28"/>
    <w:rsid w:val="007F4E6E"/>
    <w:rsid w:val="007F4F82"/>
    <w:rsid w:val="007F6D96"/>
    <w:rsid w:val="007F75D3"/>
    <w:rsid w:val="007F7CFA"/>
    <w:rsid w:val="00801D7A"/>
    <w:rsid w:val="008020F2"/>
    <w:rsid w:val="00802462"/>
    <w:rsid w:val="008036FC"/>
    <w:rsid w:val="00803F74"/>
    <w:rsid w:val="00804653"/>
    <w:rsid w:val="00804C48"/>
    <w:rsid w:val="0080505A"/>
    <w:rsid w:val="00805478"/>
    <w:rsid w:val="00806639"/>
    <w:rsid w:val="00806836"/>
    <w:rsid w:val="00806A84"/>
    <w:rsid w:val="008073A4"/>
    <w:rsid w:val="00807C6C"/>
    <w:rsid w:val="00807C7A"/>
    <w:rsid w:val="008115ED"/>
    <w:rsid w:val="00811A42"/>
    <w:rsid w:val="0081254B"/>
    <w:rsid w:val="008132BB"/>
    <w:rsid w:val="0081340B"/>
    <w:rsid w:val="00813788"/>
    <w:rsid w:val="00813F40"/>
    <w:rsid w:val="00814FED"/>
    <w:rsid w:val="00815822"/>
    <w:rsid w:val="00815B93"/>
    <w:rsid w:val="00815BA2"/>
    <w:rsid w:val="00816585"/>
    <w:rsid w:val="00817364"/>
    <w:rsid w:val="00817BB4"/>
    <w:rsid w:val="00817E4F"/>
    <w:rsid w:val="00820F5B"/>
    <w:rsid w:val="00821021"/>
    <w:rsid w:val="008214BB"/>
    <w:rsid w:val="00821B58"/>
    <w:rsid w:val="00822136"/>
    <w:rsid w:val="00822D4E"/>
    <w:rsid w:val="00822FBA"/>
    <w:rsid w:val="0082398C"/>
    <w:rsid w:val="00824FAD"/>
    <w:rsid w:val="00824FF1"/>
    <w:rsid w:val="00825196"/>
    <w:rsid w:val="00826F4C"/>
    <w:rsid w:val="00831573"/>
    <w:rsid w:val="00833C51"/>
    <w:rsid w:val="008349A6"/>
    <w:rsid w:val="00835271"/>
    <w:rsid w:val="00835679"/>
    <w:rsid w:val="008360DF"/>
    <w:rsid w:val="0083731C"/>
    <w:rsid w:val="008377DA"/>
    <w:rsid w:val="00837BD7"/>
    <w:rsid w:val="00840591"/>
    <w:rsid w:val="00841F21"/>
    <w:rsid w:val="00842991"/>
    <w:rsid w:val="008429B0"/>
    <w:rsid w:val="00843900"/>
    <w:rsid w:val="0084454C"/>
    <w:rsid w:val="00844C5B"/>
    <w:rsid w:val="0084581F"/>
    <w:rsid w:val="00845898"/>
    <w:rsid w:val="00845A15"/>
    <w:rsid w:val="0084632F"/>
    <w:rsid w:val="00852528"/>
    <w:rsid w:val="008541F1"/>
    <w:rsid w:val="008543F7"/>
    <w:rsid w:val="008545DC"/>
    <w:rsid w:val="00854A7E"/>
    <w:rsid w:val="00854A98"/>
    <w:rsid w:val="00855209"/>
    <w:rsid w:val="00855B06"/>
    <w:rsid w:val="00856B95"/>
    <w:rsid w:val="00856D1A"/>
    <w:rsid w:val="00857D29"/>
    <w:rsid w:val="0086161C"/>
    <w:rsid w:val="0086225C"/>
    <w:rsid w:val="008629A8"/>
    <w:rsid w:val="00863225"/>
    <w:rsid w:val="00863ADA"/>
    <w:rsid w:val="00864BF6"/>
    <w:rsid w:val="00865266"/>
    <w:rsid w:val="00865BAA"/>
    <w:rsid w:val="008677CB"/>
    <w:rsid w:val="0087056E"/>
    <w:rsid w:val="00870CB6"/>
    <w:rsid w:val="00870CC5"/>
    <w:rsid w:val="00870DD7"/>
    <w:rsid w:val="008737AE"/>
    <w:rsid w:val="00873F17"/>
    <w:rsid w:val="00873FEA"/>
    <w:rsid w:val="0087419B"/>
    <w:rsid w:val="00874592"/>
    <w:rsid w:val="008751C1"/>
    <w:rsid w:val="00876C1B"/>
    <w:rsid w:val="00876E70"/>
    <w:rsid w:val="008804E1"/>
    <w:rsid w:val="00880E30"/>
    <w:rsid w:val="008815B6"/>
    <w:rsid w:val="008818F6"/>
    <w:rsid w:val="00881D45"/>
    <w:rsid w:val="008829F8"/>
    <w:rsid w:val="00883948"/>
    <w:rsid w:val="0088398E"/>
    <w:rsid w:val="00885182"/>
    <w:rsid w:val="0088647E"/>
    <w:rsid w:val="00887E02"/>
    <w:rsid w:val="00890382"/>
    <w:rsid w:val="0089046A"/>
    <w:rsid w:val="0089056C"/>
    <w:rsid w:val="00891106"/>
    <w:rsid w:val="00892833"/>
    <w:rsid w:val="00893479"/>
    <w:rsid w:val="0089375D"/>
    <w:rsid w:val="008943CB"/>
    <w:rsid w:val="008946B9"/>
    <w:rsid w:val="00895F5C"/>
    <w:rsid w:val="008960A2"/>
    <w:rsid w:val="008979BC"/>
    <w:rsid w:val="008A056E"/>
    <w:rsid w:val="008A0882"/>
    <w:rsid w:val="008A10C1"/>
    <w:rsid w:val="008A181A"/>
    <w:rsid w:val="008A1C47"/>
    <w:rsid w:val="008A2289"/>
    <w:rsid w:val="008A3766"/>
    <w:rsid w:val="008A4F66"/>
    <w:rsid w:val="008A5290"/>
    <w:rsid w:val="008A593A"/>
    <w:rsid w:val="008A6A60"/>
    <w:rsid w:val="008A6C5A"/>
    <w:rsid w:val="008A6CCA"/>
    <w:rsid w:val="008B1B85"/>
    <w:rsid w:val="008B1B8C"/>
    <w:rsid w:val="008B25B1"/>
    <w:rsid w:val="008B2C59"/>
    <w:rsid w:val="008B2DF3"/>
    <w:rsid w:val="008B353B"/>
    <w:rsid w:val="008B376A"/>
    <w:rsid w:val="008B444E"/>
    <w:rsid w:val="008B569F"/>
    <w:rsid w:val="008B7220"/>
    <w:rsid w:val="008C0669"/>
    <w:rsid w:val="008C08A5"/>
    <w:rsid w:val="008C1DD7"/>
    <w:rsid w:val="008C26FA"/>
    <w:rsid w:val="008C36BB"/>
    <w:rsid w:val="008C4566"/>
    <w:rsid w:val="008C46B6"/>
    <w:rsid w:val="008C46C3"/>
    <w:rsid w:val="008C522A"/>
    <w:rsid w:val="008C5E71"/>
    <w:rsid w:val="008C64E3"/>
    <w:rsid w:val="008C6A8B"/>
    <w:rsid w:val="008C77F7"/>
    <w:rsid w:val="008D00EA"/>
    <w:rsid w:val="008D0D1E"/>
    <w:rsid w:val="008D1175"/>
    <w:rsid w:val="008D13C7"/>
    <w:rsid w:val="008D1627"/>
    <w:rsid w:val="008D1DA0"/>
    <w:rsid w:val="008D284E"/>
    <w:rsid w:val="008D4D90"/>
    <w:rsid w:val="008D4ED3"/>
    <w:rsid w:val="008D54BF"/>
    <w:rsid w:val="008D5DC6"/>
    <w:rsid w:val="008D6A11"/>
    <w:rsid w:val="008E0D4B"/>
    <w:rsid w:val="008E1A5C"/>
    <w:rsid w:val="008E1C27"/>
    <w:rsid w:val="008E1E54"/>
    <w:rsid w:val="008E2057"/>
    <w:rsid w:val="008E264D"/>
    <w:rsid w:val="008E2DA6"/>
    <w:rsid w:val="008E31EC"/>
    <w:rsid w:val="008E3512"/>
    <w:rsid w:val="008E3C88"/>
    <w:rsid w:val="008E4E17"/>
    <w:rsid w:val="008E5337"/>
    <w:rsid w:val="008E610D"/>
    <w:rsid w:val="008E6F8D"/>
    <w:rsid w:val="008E78F2"/>
    <w:rsid w:val="008E7B12"/>
    <w:rsid w:val="008F022C"/>
    <w:rsid w:val="008F2A60"/>
    <w:rsid w:val="008F310D"/>
    <w:rsid w:val="008F3888"/>
    <w:rsid w:val="008F3A90"/>
    <w:rsid w:val="008F3B22"/>
    <w:rsid w:val="008F43C7"/>
    <w:rsid w:val="008F4823"/>
    <w:rsid w:val="008F551B"/>
    <w:rsid w:val="008F606D"/>
    <w:rsid w:val="008F6597"/>
    <w:rsid w:val="008F7150"/>
    <w:rsid w:val="008F71CC"/>
    <w:rsid w:val="008F721C"/>
    <w:rsid w:val="008F757D"/>
    <w:rsid w:val="00900662"/>
    <w:rsid w:val="00901953"/>
    <w:rsid w:val="00901DF8"/>
    <w:rsid w:val="00902166"/>
    <w:rsid w:val="00902A0C"/>
    <w:rsid w:val="009040A1"/>
    <w:rsid w:val="009043AA"/>
    <w:rsid w:val="0090473B"/>
    <w:rsid w:val="0090487F"/>
    <w:rsid w:val="00905282"/>
    <w:rsid w:val="00905908"/>
    <w:rsid w:val="00906C96"/>
    <w:rsid w:val="009075A4"/>
    <w:rsid w:val="009101AF"/>
    <w:rsid w:val="00910400"/>
    <w:rsid w:val="00911808"/>
    <w:rsid w:val="00912F37"/>
    <w:rsid w:val="009131C8"/>
    <w:rsid w:val="009145FB"/>
    <w:rsid w:val="00914811"/>
    <w:rsid w:val="00915283"/>
    <w:rsid w:val="00915786"/>
    <w:rsid w:val="00917141"/>
    <w:rsid w:val="0091746C"/>
    <w:rsid w:val="00917D06"/>
    <w:rsid w:val="009207DB"/>
    <w:rsid w:val="00921879"/>
    <w:rsid w:val="00922024"/>
    <w:rsid w:val="009233CE"/>
    <w:rsid w:val="00923C3F"/>
    <w:rsid w:val="00924853"/>
    <w:rsid w:val="009252E0"/>
    <w:rsid w:val="00925501"/>
    <w:rsid w:val="0092590B"/>
    <w:rsid w:val="00926982"/>
    <w:rsid w:val="00926B5A"/>
    <w:rsid w:val="00926D4C"/>
    <w:rsid w:val="009270C4"/>
    <w:rsid w:val="00931743"/>
    <w:rsid w:val="009319EA"/>
    <w:rsid w:val="009325F7"/>
    <w:rsid w:val="00932BCF"/>
    <w:rsid w:val="00933396"/>
    <w:rsid w:val="00933761"/>
    <w:rsid w:val="00934D73"/>
    <w:rsid w:val="00935042"/>
    <w:rsid w:val="00936CC6"/>
    <w:rsid w:val="0093740F"/>
    <w:rsid w:val="00937B4A"/>
    <w:rsid w:val="00937BE9"/>
    <w:rsid w:val="00937C1D"/>
    <w:rsid w:val="00940804"/>
    <w:rsid w:val="00940E9B"/>
    <w:rsid w:val="00940FC3"/>
    <w:rsid w:val="009410B3"/>
    <w:rsid w:val="0094131D"/>
    <w:rsid w:val="0094166C"/>
    <w:rsid w:val="00942120"/>
    <w:rsid w:val="009425F7"/>
    <w:rsid w:val="00943827"/>
    <w:rsid w:val="00943BC0"/>
    <w:rsid w:val="00944BF0"/>
    <w:rsid w:val="00946136"/>
    <w:rsid w:val="00946CD9"/>
    <w:rsid w:val="00947046"/>
    <w:rsid w:val="00947A00"/>
    <w:rsid w:val="009505F4"/>
    <w:rsid w:val="00951216"/>
    <w:rsid w:val="0095279B"/>
    <w:rsid w:val="0095316C"/>
    <w:rsid w:val="00954282"/>
    <w:rsid w:val="00954427"/>
    <w:rsid w:val="009545B9"/>
    <w:rsid w:val="009564ED"/>
    <w:rsid w:val="00956CA2"/>
    <w:rsid w:val="00960385"/>
    <w:rsid w:val="0096079B"/>
    <w:rsid w:val="00960CA9"/>
    <w:rsid w:val="0096218D"/>
    <w:rsid w:val="00964509"/>
    <w:rsid w:val="00964525"/>
    <w:rsid w:val="0096501B"/>
    <w:rsid w:val="00965ED6"/>
    <w:rsid w:val="0096662B"/>
    <w:rsid w:val="009666AF"/>
    <w:rsid w:val="00967180"/>
    <w:rsid w:val="0096797D"/>
    <w:rsid w:val="00967B7F"/>
    <w:rsid w:val="00970704"/>
    <w:rsid w:val="00970B65"/>
    <w:rsid w:val="00971127"/>
    <w:rsid w:val="0097119E"/>
    <w:rsid w:val="00971EB0"/>
    <w:rsid w:val="0097272C"/>
    <w:rsid w:val="009734B8"/>
    <w:rsid w:val="00973514"/>
    <w:rsid w:val="009741E7"/>
    <w:rsid w:val="00975C75"/>
    <w:rsid w:val="00977506"/>
    <w:rsid w:val="00980CFF"/>
    <w:rsid w:val="0098177A"/>
    <w:rsid w:val="00982633"/>
    <w:rsid w:val="00983583"/>
    <w:rsid w:val="00983EFD"/>
    <w:rsid w:val="009855B0"/>
    <w:rsid w:val="009859A8"/>
    <w:rsid w:val="00985A7D"/>
    <w:rsid w:val="00986257"/>
    <w:rsid w:val="0098658A"/>
    <w:rsid w:val="00986861"/>
    <w:rsid w:val="00987CBC"/>
    <w:rsid w:val="00990E34"/>
    <w:rsid w:val="00991EB0"/>
    <w:rsid w:val="0099212B"/>
    <w:rsid w:val="0099245F"/>
    <w:rsid w:val="009928FA"/>
    <w:rsid w:val="009937B4"/>
    <w:rsid w:val="00994B5F"/>
    <w:rsid w:val="00995768"/>
    <w:rsid w:val="00996326"/>
    <w:rsid w:val="00996B7D"/>
    <w:rsid w:val="00996F95"/>
    <w:rsid w:val="00997745"/>
    <w:rsid w:val="00997EA5"/>
    <w:rsid w:val="009A07D5"/>
    <w:rsid w:val="009A1303"/>
    <w:rsid w:val="009A1BC9"/>
    <w:rsid w:val="009A1FE7"/>
    <w:rsid w:val="009A2967"/>
    <w:rsid w:val="009A36B7"/>
    <w:rsid w:val="009A3720"/>
    <w:rsid w:val="009A42CF"/>
    <w:rsid w:val="009A44E8"/>
    <w:rsid w:val="009A4A49"/>
    <w:rsid w:val="009A581E"/>
    <w:rsid w:val="009A679E"/>
    <w:rsid w:val="009B0460"/>
    <w:rsid w:val="009B13AF"/>
    <w:rsid w:val="009B1DA5"/>
    <w:rsid w:val="009B1E1D"/>
    <w:rsid w:val="009B2602"/>
    <w:rsid w:val="009B28FD"/>
    <w:rsid w:val="009B2AD6"/>
    <w:rsid w:val="009B3172"/>
    <w:rsid w:val="009B4575"/>
    <w:rsid w:val="009B461D"/>
    <w:rsid w:val="009B5594"/>
    <w:rsid w:val="009B59ED"/>
    <w:rsid w:val="009B6EE8"/>
    <w:rsid w:val="009B729E"/>
    <w:rsid w:val="009B7498"/>
    <w:rsid w:val="009C264B"/>
    <w:rsid w:val="009C34F1"/>
    <w:rsid w:val="009C381A"/>
    <w:rsid w:val="009C3B80"/>
    <w:rsid w:val="009C3D84"/>
    <w:rsid w:val="009C48C6"/>
    <w:rsid w:val="009C5D76"/>
    <w:rsid w:val="009C5DFB"/>
    <w:rsid w:val="009C5FDE"/>
    <w:rsid w:val="009C7B1D"/>
    <w:rsid w:val="009C7F10"/>
    <w:rsid w:val="009C7FF8"/>
    <w:rsid w:val="009D03F1"/>
    <w:rsid w:val="009D07CE"/>
    <w:rsid w:val="009D0921"/>
    <w:rsid w:val="009D101B"/>
    <w:rsid w:val="009D118E"/>
    <w:rsid w:val="009D1CF4"/>
    <w:rsid w:val="009D2A26"/>
    <w:rsid w:val="009D2C21"/>
    <w:rsid w:val="009D380F"/>
    <w:rsid w:val="009D57A7"/>
    <w:rsid w:val="009D6546"/>
    <w:rsid w:val="009D65EE"/>
    <w:rsid w:val="009D6FE7"/>
    <w:rsid w:val="009E04BB"/>
    <w:rsid w:val="009E0525"/>
    <w:rsid w:val="009E05A9"/>
    <w:rsid w:val="009E1370"/>
    <w:rsid w:val="009E20A6"/>
    <w:rsid w:val="009E233F"/>
    <w:rsid w:val="009E2F30"/>
    <w:rsid w:val="009E323A"/>
    <w:rsid w:val="009E328B"/>
    <w:rsid w:val="009E4130"/>
    <w:rsid w:val="009E6122"/>
    <w:rsid w:val="009E6DD0"/>
    <w:rsid w:val="009E6DEE"/>
    <w:rsid w:val="009E6E87"/>
    <w:rsid w:val="009E700C"/>
    <w:rsid w:val="009E7F79"/>
    <w:rsid w:val="009F082A"/>
    <w:rsid w:val="009F0BD9"/>
    <w:rsid w:val="009F12B4"/>
    <w:rsid w:val="009F33FA"/>
    <w:rsid w:val="009F347C"/>
    <w:rsid w:val="009F4D19"/>
    <w:rsid w:val="009F54D7"/>
    <w:rsid w:val="009F6619"/>
    <w:rsid w:val="009F68FF"/>
    <w:rsid w:val="009F6FEE"/>
    <w:rsid w:val="009F768E"/>
    <w:rsid w:val="009F7F88"/>
    <w:rsid w:val="00A00E77"/>
    <w:rsid w:val="00A01A4C"/>
    <w:rsid w:val="00A01C1F"/>
    <w:rsid w:val="00A01C98"/>
    <w:rsid w:val="00A04B6F"/>
    <w:rsid w:val="00A054CB"/>
    <w:rsid w:val="00A05E8F"/>
    <w:rsid w:val="00A0690B"/>
    <w:rsid w:val="00A06A54"/>
    <w:rsid w:val="00A0787D"/>
    <w:rsid w:val="00A10423"/>
    <w:rsid w:val="00A10498"/>
    <w:rsid w:val="00A10A6F"/>
    <w:rsid w:val="00A118B4"/>
    <w:rsid w:val="00A129C6"/>
    <w:rsid w:val="00A14BDD"/>
    <w:rsid w:val="00A15A52"/>
    <w:rsid w:val="00A16698"/>
    <w:rsid w:val="00A1706F"/>
    <w:rsid w:val="00A1721D"/>
    <w:rsid w:val="00A17791"/>
    <w:rsid w:val="00A17A42"/>
    <w:rsid w:val="00A17F01"/>
    <w:rsid w:val="00A20EDD"/>
    <w:rsid w:val="00A210DB"/>
    <w:rsid w:val="00A21667"/>
    <w:rsid w:val="00A220FB"/>
    <w:rsid w:val="00A223A5"/>
    <w:rsid w:val="00A22536"/>
    <w:rsid w:val="00A244A1"/>
    <w:rsid w:val="00A24BC5"/>
    <w:rsid w:val="00A2504C"/>
    <w:rsid w:val="00A26E5D"/>
    <w:rsid w:val="00A276A6"/>
    <w:rsid w:val="00A276FF"/>
    <w:rsid w:val="00A30C82"/>
    <w:rsid w:val="00A31A01"/>
    <w:rsid w:val="00A32158"/>
    <w:rsid w:val="00A32211"/>
    <w:rsid w:val="00A3287C"/>
    <w:rsid w:val="00A33758"/>
    <w:rsid w:val="00A33FDC"/>
    <w:rsid w:val="00A34114"/>
    <w:rsid w:val="00A34C81"/>
    <w:rsid w:val="00A34E19"/>
    <w:rsid w:val="00A34FF0"/>
    <w:rsid w:val="00A35165"/>
    <w:rsid w:val="00A35BE0"/>
    <w:rsid w:val="00A35C90"/>
    <w:rsid w:val="00A362F9"/>
    <w:rsid w:val="00A36F35"/>
    <w:rsid w:val="00A373CC"/>
    <w:rsid w:val="00A3760C"/>
    <w:rsid w:val="00A37704"/>
    <w:rsid w:val="00A37E59"/>
    <w:rsid w:val="00A40108"/>
    <w:rsid w:val="00A40D0C"/>
    <w:rsid w:val="00A41302"/>
    <w:rsid w:val="00A41C59"/>
    <w:rsid w:val="00A4350C"/>
    <w:rsid w:val="00A43644"/>
    <w:rsid w:val="00A4383B"/>
    <w:rsid w:val="00A44BB6"/>
    <w:rsid w:val="00A45734"/>
    <w:rsid w:val="00A45B90"/>
    <w:rsid w:val="00A462F7"/>
    <w:rsid w:val="00A46659"/>
    <w:rsid w:val="00A46F1A"/>
    <w:rsid w:val="00A47029"/>
    <w:rsid w:val="00A477C3"/>
    <w:rsid w:val="00A50299"/>
    <w:rsid w:val="00A5067A"/>
    <w:rsid w:val="00A533D5"/>
    <w:rsid w:val="00A53A31"/>
    <w:rsid w:val="00A53C68"/>
    <w:rsid w:val="00A5510E"/>
    <w:rsid w:val="00A559F4"/>
    <w:rsid w:val="00A56308"/>
    <w:rsid w:val="00A56547"/>
    <w:rsid w:val="00A57079"/>
    <w:rsid w:val="00A570E0"/>
    <w:rsid w:val="00A606A0"/>
    <w:rsid w:val="00A6077B"/>
    <w:rsid w:val="00A60A60"/>
    <w:rsid w:val="00A61263"/>
    <w:rsid w:val="00A614AD"/>
    <w:rsid w:val="00A61886"/>
    <w:rsid w:val="00A61E92"/>
    <w:rsid w:val="00A62757"/>
    <w:rsid w:val="00A639E0"/>
    <w:rsid w:val="00A63D89"/>
    <w:rsid w:val="00A64393"/>
    <w:rsid w:val="00A6526E"/>
    <w:rsid w:val="00A65DA4"/>
    <w:rsid w:val="00A66E04"/>
    <w:rsid w:val="00A67194"/>
    <w:rsid w:val="00A671B3"/>
    <w:rsid w:val="00A676F1"/>
    <w:rsid w:val="00A67968"/>
    <w:rsid w:val="00A7040E"/>
    <w:rsid w:val="00A70D5A"/>
    <w:rsid w:val="00A734F2"/>
    <w:rsid w:val="00A73DEE"/>
    <w:rsid w:val="00A74678"/>
    <w:rsid w:val="00A75AEA"/>
    <w:rsid w:val="00A75EA3"/>
    <w:rsid w:val="00A76063"/>
    <w:rsid w:val="00A767EB"/>
    <w:rsid w:val="00A771BF"/>
    <w:rsid w:val="00A77299"/>
    <w:rsid w:val="00A803C1"/>
    <w:rsid w:val="00A805F1"/>
    <w:rsid w:val="00A815B6"/>
    <w:rsid w:val="00A81953"/>
    <w:rsid w:val="00A827C9"/>
    <w:rsid w:val="00A83BF3"/>
    <w:rsid w:val="00A85B31"/>
    <w:rsid w:val="00A860FD"/>
    <w:rsid w:val="00A861F3"/>
    <w:rsid w:val="00A86C48"/>
    <w:rsid w:val="00A90DB1"/>
    <w:rsid w:val="00A9147B"/>
    <w:rsid w:val="00A9177F"/>
    <w:rsid w:val="00A91BA8"/>
    <w:rsid w:val="00A91EF1"/>
    <w:rsid w:val="00A91EF2"/>
    <w:rsid w:val="00A9325C"/>
    <w:rsid w:val="00A93680"/>
    <w:rsid w:val="00A9430B"/>
    <w:rsid w:val="00A94483"/>
    <w:rsid w:val="00A94529"/>
    <w:rsid w:val="00A94C42"/>
    <w:rsid w:val="00A959CA"/>
    <w:rsid w:val="00A96FC6"/>
    <w:rsid w:val="00A97521"/>
    <w:rsid w:val="00A97A16"/>
    <w:rsid w:val="00A97B61"/>
    <w:rsid w:val="00A97C2E"/>
    <w:rsid w:val="00A97CE3"/>
    <w:rsid w:val="00A97E0C"/>
    <w:rsid w:val="00AA01DA"/>
    <w:rsid w:val="00AA11BA"/>
    <w:rsid w:val="00AA182B"/>
    <w:rsid w:val="00AA2394"/>
    <w:rsid w:val="00AA2D62"/>
    <w:rsid w:val="00AA2E2C"/>
    <w:rsid w:val="00AA2E90"/>
    <w:rsid w:val="00AA3077"/>
    <w:rsid w:val="00AA375B"/>
    <w:rsid w:val="00AA38AF"/>
    <w:rsid w:val="00AA41DE"/>
    <w:rsid w:val="00AA450C"/>
    <w:rsid w:val="00AA4B62"/>
    <w:rsid w:val="00AA571A"/>
    <w:rsid w:val="00AA5EB3"/>
    <w:rsid w:val="00AA5F1A"/>
    <w:rsid w:val="00AA6916"/>
    <w:rsid w:val="00AB022F"/>
    <w:rsid w:val="00AB110E"/>
    <w:rsid w:val="00AB11CF"/>
    <w:rsid w:val="00AB1287"/>
    <w:rsid w:val="00AB1CE8"/>
    <w:rsid w:val="00AB2470"/>
    <w:rsid w:val="00AB3FCD"/>
    <w:rsid w:val="00AB4506"/>
    <w:rsid w:val="00AB5190"/>
    <w:rsid w:val="00AB5513"/>
    <w:rsid w:val="00AB6DFC"/>
    <w:rsid w:val="00AB6E0F"/>
    <w:rsid w:val="00AB7354"/>
    <w:rsid w:val="00AB75DD"/>
    <w:rsid w:val="00AB7C46"/>
    <w:rsid w:val="00AC071C"/>
    <w:rsid w:val="00AC2076"/>
    <w:rsid w:val="00AC30A3"/>
    <w:rsid w:val="00AC3637"/>
    <w:rsid w:val="00AC3D4F"/>
    <w:rsid w:val="00AC3DB7"/>
    <w:rsid w:val="00AC4699"/>
    <w:rsid w:val="00AC57CD"/>
    <w:rsid w:val="00AC59DF"/>
    <w:rsid w:val="00AC72C7"/>
    <w:rsid w:val="00AC7899"/>
    <w:rsid w:val="00AD13D6"/>
    <w:rsid w:val="00AD23F1"/>
    <w:rsid w:val="00AD2C42"/>
    <w:rsid w:val="00AD4087"/>
    <w:rsid w:val="00AD5BEE"/>
    <w:rsid w:val="00AD6466"/>
    <w:rsid w:val="00AD6A21"/>
    <w:rsid w:val="00AD6BE0"/>
    <w:rsid w:val="00AD752F"/>
    <w:rsid w:val="00AE05DD"/>
    <w:rsid w:val="00AE0C8D"/>
    <w:rsid w:val="00AE0E2A"/>
    <w:rsid w:val="00AE1131"/>
    <w:rsid w:val="00AE1411"/>
    <w:rsid w:val="00AE2330"/>
    <w:rsid w:val="00AE27D6"/>
    <w:rsid w:val="00AE55BC"/>
    <w:rsid w:val="00AE5A99"/>
    <w:rsid w:val="00AE62E7"/>
    <w:rsid w:val="00AE686D"/>
    <w:rsid w:val="00AE6B27"/>
    <w:rsid w:val="00AE77AC"/>
    <w:rsid w:val="00AF0DC0"/>
    <w:rsid w:val="00AF0F96"/>
    <w:rsid w:val="00AF17E4"/>
    <w:rsid w:val="00AF21D7"/>
    <w:rsid w:val="00AF282C"/>
    <w:rsid w:val="00AF28EB"/>
    <w:rsid w:val="00AF31BA"/>
    <w:rsid w:val="00AF36B6"/>
    <w:rsid w:val="00AF4803"/>
    <w:rsid w:val="00AF4D10"/>
    <w:rsid w:val="00AF58CB"/>
    <w:rsid w:val="00AF5E47"/>
    <w:rsid w:val="00AF6611"/>
    <w:rsid w:val="00AF7217"/>
    <w:rsid w:val="00AF726F"/>
    <w:rsid w:val="00AF783F"/>
    <w:rsid w:val="00B00506"/>
    <w:rsid w:val="00B00673"/>
    <w:rsid w:val="00B00ED5"/>
    <w:rsid w:val="00B02315"/>
    <w:rsid w:val="00B02BF0"/>
    <w:rsid w:val="00B034DD"/>
    <w:rsid w:val="00B03AB4"/>
    <w:rsid w:val="00B04C3C"/>
    <w:rsid w:val="00B05B91"/>
    <w:rsid w:val="00B06ED4"/>
    <w:rsid w:val="00B077CC"/>
    <w:rsid w:val="00B07A28"/>
    <w:rsid w:val="00B1123F"/>
    <w:rsid w:val="00B13397"/>
    <w:rsid w:val="00B1400D"/>
    <w:rsid w:val="00B144AA"/>
    <w:rsid w:val="00B147C9"/>
    <w:rsid w:val="00B15BB2"/>
    <w:rsid w:val="00B1666B"/>
    <w:rsid w:val="00B16EBE"/>
    <w:rsid w:val="00B20655"/>
    <w:rsid w:val="00B20C36"/>
    <w:rsid w:val="00B21443"/>
    <w:rsid w:val="00B21D0E"/>
    <w:rsid w:val="00B22C57"/>
    <w:rsid w:val="00B23C76"/>
    <w:rsid w:val="00B23EEE"/>
    <w:rsid w:val="00B25E1E"/>
    <w:rsid w:val="00B27298"/>
    <w:rsid w:val="00B27384"/>
    <w:rsid w:val="00B276E4"/>
    <w:rsid w:val="00B27A6D"/>
    <w:rsid w:val="00B309F9"/>
    <w:rsid w:val="00B30DAD"/>
    <w:rsid w:val="00B31593"/>
    <w:rsid w:val="00B31782"/>
    <w:rsid w:val="00B34709"/>
    <w:rsid w:val="00B34F80"/>
    <w:rsid w:val="00B359A5"/>
    <w:rsid w:val="00B36928"/>
    <w:rsid w:val="00B37293"/>
    <w:rsid w:val="00B4076A"/>
    <w:rsid w:val="00B413EB"/>
    <w:rsid w:val="00B426B6"/>
    <w:rsid w:val="00B42C20"/>
    <w:rsid w:val="00B43AD9"/>
    <w:rsid w:val="00B443D5"/>
    <w:rsid w:val="00B44482"/>
    <w:rsid w:val="00B45012"/>
    <w:rsid w:val="00B450D9"/>
    <w:rsid w:val="00B45D36"/>
    <w:rsid w:val="00B46FF2"/>
    <w:rsid w:val="00B539EB"/>
    <w:rsid w:val="00B54B76"/>
    <w:rsid w:val="00B55AE3"/>
    <w:rsid w:val="00B560E5"/>
    <w:rsid w:val="00B576E1"/>
    <w:rsid w:val="00B6088D"/>
    <w:rsid w:val="00B608F1"/>
    <w:rsid w:val="00B60A96"/>
    <w:rsid w:val="00B60F79"/>
    <w:rsid w:val="00B617E2"/>
    <w:rsid w:val="00B6252C"/>
    <w:rsid w:val="00B62653"/>
    <w:rsid w:val="00B62CBE"/>
    <w:rsid w:val="00B62EFD"/>
    <w:rsid w:val="00B63999"/>
    <w:rsid w:val="00B63B4A"/>
    <w:rsid w:val="00B63DA0"/>
    <w:rsid w:val="00B64F8D"/>
    <w:rsid w:val="00B6533C"/>
    <w:rsid w:val="00B6731A"/>
    <w:rsid w:val="00B673CA"/>
    <w:rsid w:val="00B678A4"/>
    <w:rsid w:val="00B70316"/>
    <w:rsid w:val="00B70903"/>
    <w:rsid w:val="00B70930"/>
    <w:rsid w:val="00B7108D"/>
    <w:rsid w:val="00B7117A"/>
    <w:rsid w:val="00B7128A"/>
    <w:rsid w:val="00B713F0"/>
    <w:rsid w:val="00B71BD7"/>
    <w:rsid w:val="00B72053"/>
    <w:rsid w:val="00B73D1E"/>
    <w:rsid w:val="00B74530"/>
    <w:rsid w:val="00B74E4D"/>
    <w:rsid w:val="00B75D3F"/>
    <w:rsid w:val="00B75D4C"/>
    <w:rsid w:val="00B76F2C"/>
    <w:rsid w:val="00B774EE"/>
    <w:rsid w:val="00B77723"/>
    <w:rsid w:val="00B77863"/>
    <w:rsid w:val="00B77E37"/>
    <w:rsid w:val="00B80008"/>
    <w:rsid w:val="00B801AC"/>
    <w:rsid w:val="00B809E2"/>
    <w:rsid w:val="00B815D3"/>
    <w:rsid w:val="00B8270D"/>
    <w:rsid w:val="00B82B33"/>
    <w:rsid w:val="00B8384C"/>
    <w:rsid w:val="00B84030"/>
    <w:rsid w:val="00B843A1"/>
    <w:rsid w:val="00B854BE"/>
    <w:rsid w:val="00B85704"/>
    <w:rsid w:val="00B868D6"/>
    <w:rsid w:val="00B86965"/>
    <w:rsid w:val="00B86D0A"/>
    <w:rsid w:val="00B8748B"/>
    <w:rsid w:val="00B87B3F"/>
    <w:rsid w:val="00B91818"/>
    <w:rsid w:val="00B922D6"/>
    <w:rsid w:val="00B93E18"/>
    <w:rsid w:val="00B93E2C"/>
    <w:rsid w:val="00B94BE5"/>
    <w:rsid w:val="00B9556B"/>
    <w:rsid w:val="00B96069"/>
    <w:rsid w:val="00B968F3"/>
    <w:rsid w:val="00BA0A76"/>
    <w:rsid w:val="00BA11A9"/>
    <w:rsid w:val="00BA30C2"/>
    <w:rsid w:val="00BA31C6"/>
    <w:rsid w:val="00BA4B0A"/>
    <w:rsid w:val="00BA699B"/>
    <w:rsid w:val="00BA76AB"/>
    <w:rsid w:val="00BB0225"/>
    <w:rsid w:val="00BB0423"/>
    <w:rsid w:val="00BB0F8B"/>
    <w:rsid w:val="00BB1D73"/>
    <w:rsid w:val="00BB2CE4"/>
    <w:rsid w:val="00BB3C27"/>
    <w:rsid w:val="00BB4008"/>
    <w:rsid w:val="00BB42D2"/>
    <w:rsid w:val="00BB440F"/>
    <w:rsid w:val="00BB5449"/>
    <w:rsid w:val="00BB5C00"/>
    <w:rsid w:val="00BB6ECF"/>
    <w:rsid w:val="00BB74B3"/>
    <w:rsid w:val="00BB777A"/>
    <w:rsid w:val="00BB7E0B"/>
    <w:rsid w:val="00BC06FE"/>
    <w:rsid w:val="00BC1221"/>
    <w:rsid w:val="00BC1765"/>
    <w:rsid w:val="00BC1FD6"/>
    <w:rsid w:val="00BC25D7"/>
    <w:rsid w:val="00BC320C"/>
    <w:rsid w:val="00BC43C2"/>
    <w:rsid w:val="00BC464D"/>
    <w:rsid w:val="00BC4883"/>
    <w:rsid w:val="00BC5454"/>
    <w:rsid w:val="00BC5F7F"/>
    <w:rsid w:val="00BC72BA"/>
    <w:rsid w:val="00BC74EE"/>
    <w:rsid w:val="00BC777E"/>
    <w:rsid w:val="00BC7E23"/>
    <w:rsid w:val="00BD219A"/>
    <w:rsid w:val="00BD2C42"/>
    <w:rsid w:val="00BD2EF9"/>
    <w:rsid w:val="00BD2F1D"/>
    <w:rsid w:val="00BD3997"/>
    <w:rsid w:val="00BD5612"/>
    <w:rsid w:val="00BD5D7E"/>
    <w:rsid w:val="00BD62E5"/>
    <w:rsid w:val="00BD68BB"/>
    <w:rsid w:val="00BD6EF9"/>
    <w:rsid w:val="00BD754C"/>
    <w:rsid w:val="00BD78C6"/>
    <w:rsid w:val="00BD7F54"/>
    <w:rsid w:val="00BE01E1"/>
    <w:rsid w:val="00BE0849"/>
    <w:rsid w:val="00BE15DA"/>
    <w:rsid w:val="00BE19AD"/>
    <w:rsid w:val="00BE1B2F"/>
    <w:rsid w:val="00BE369C"/>
    <w:rsid w:val="00BE3D01"/>
    <w:rsid w:val="00BE4FBC"/>
    <w:rsid w:val="00BE5338"/>
    <w:rsid w:val="00BE56F9"/>
    <w:rsid w:val="00BE5A5B"/>
    <w:rsid w:val="00BE5B7C"/>
    <w:rsid w:val="00BE61C4"/>
    <w:rsid w:val="00BE72FD"/>
    <w:rsid w:val="00BE733C"/>
    <w:rsid w:val="00BE73D4"/>
    <w:rsid w:val="00BE791F"/>
    <w:rsid w:val="00BE7AF2"/>
    <w:rsid w:val="00BF1EF8"/>
    <w:rsid w:val="00BF25A9"/>
    <w:rsid w:val="00BF2DE5"/>
    <w:rsid w:val="00BF39B7"/>
    <w:rsid w:val="00BF486D"/>
    <w:rsid w:val="00BF4C49"/>
    <w:rsid w:val="00BF4D1A"/>
    <w:rsid w:val="00BF5168"/>
    <w:rsid w:val="00BF5A5B"/>
    <w:rsid w:val="00BF6338"/>
    <w:rsid w:val="00BF6D56"/>
    <w:rsid w:val="00BF7CE1"/>
    <w:rsid w:val="00C00D03"/>
    <w:rsid w:val="00C00D9C"/>
    <w:rsid w:val="00C01DFC"/>
    <w:rsid w:val="00C02513"/>
    <w:rsid w:val="00C0270E"/>
    <w:rsid w:val="00C0282B"/>
    <w:rsid w:val="00C044E4"/>
    <w:rsid w:val="00C047A4"/>
    <w:rsid w:val="00C05013"/>
    <w:rsid w:val="00C053B5"/>
    <w:rsid w:val="00C067E0"/>
    <w:rsid w:val="00C071C7"/>
    <w:rsid w:val="00C0773D"/>
    <w:rsid w:val="00C1025D"/>
    <w:rsid w:val="00C110C7"/>
    <w:rsid w:val="00C11733"/>
    <w:rsid w:val="00C12CC1"/>
    <w:rsid w:val="00C12D93"/>
    <w:rsid w:val="00C12EE2"/>
    <w:rsid w:val="00C13103"/>
    <w:rsid w:val="00C139DE"/>
    <w:rsid w:val="00C13B55"/>
    <w:rsid w:val="00C13CB8"/>
    <w:rsid w:val="00C14CD4"/>
    <w:rsid w:val="00C151CE"/>
    <w:rsid w:val="00C15BBB"/>
    <w:rsid w:val="00C16439"/>
    <w:rsid w:val="00C2092E"/>
    <w:rsid w:val="00C20F37"/>
    <w:rsid w:val="00C211AE"/>
    <w:rsid w:val="00C213FD"/>
    <w:rsid w:val="00C21C42"/>
    <w:rsid w:val="00C23520"/>
    <w:rsid w:val="00C23FE1"/>
    <w:rsid w:val="00C24AE3"/>
    <w:rsid w:val="00C25082"/>
    <w:rsid w:val="00C2570A"/>
    <w:rsid w:val="00C25B91"/>
    <w:rsid w:val="00C265D4"/>
    <w:rsid w:val="00C26DC6"/>
    <w:rsid w:val="00C27447"/>
    <w:rsid w:val="00C275FC"/>
    <w:rsid w:val="00C2772B"/>
    <w:rsid w:val="00C30615"/>
    <w:rsid w:val="00C30715"/>
    <w:rsid w:val="00C30D84"/>
    <w:rsid w:val="00C3131B"/>
    <w:rsid w:val="00C317A7"/>
    <w:rsid w:val="00C33383"/>
    <w:rsid w:val="00C33614"/>
    <w:rsid w:val="00C33AEC"/>
    <w:rsid w:val="00C35493"/>
    <w:rsid w:val="00C35C8E"/>
    <w:rsid w:val="00C361E9"/>
    <w:rsid w:val="00C3671E"/>
    <w:rsid w:val="00C36B1D"/>
    <w:rsid w:val="00C372D7"/>
    <w:rsid w:val="00C3742C"/>
    <w:rsid w:val="00C410D2"/>
    <w:rsid w:val="00C41363"/>
    <w:rsid w:val="00C42209"/>
    <w:rsid w:val="00C429D5"/>
    <w:rsid w:val="00C42A78"/>
    <w:rsid w:val="00C42DC9"/>
    <w:rsid w:val="00C437D6"/>
    <w:rsid w:val="00C45897"/>
    <w:rsid w:val="00C4601D"/>
    <w:rsid w:val="00C470F6"/>
    <w:rsid w:val="00C47B1C"/>
    <w:rsid w:val="00C504EF"/>
    <w:rsid w:val="00C509D2"/>
    <w:rsid w:val="00C51CCA"/>
    <w:rsid w:val="00C53131"/>
    <w:rsid w:val="00C54473"/>
    <w:rsid w:val="00C55945"/>
    <w:rsid w:val="00C55D94"/>
    <w:rsid w:val="00C55DCB"/>
    <w:rsid w:val="00C55FBB"/>
    <w:rsid w:val="00C57582"/>
    <w:rsid w:val="00C608EF"/>
    <w:rsid w:val="00C60E9C"/>
    <w:rsid w:val="00C612BB"/>
    <w:rsid w:val="00C612BF"/>
    <w:rsid w:val="00C61338"/>
    <w:rsid w:val="00C6207E"/>
    <w:rsid w:val="00C6324D"/>
    <w:rsid w:val="00C64773"/>
    <w:rsid w:val="00C64FAE"/>
    <w:rsid w:val="00C653CC"/>
    <w:rsid w:val="00C66344"/>
    <w:rsid w:val="00C66EDC"/>
    <w:rsid w:val="00C674F7"/>
    <w:rsid w:val="00C67D05"/>
    <w:rsid w:val="00C714EE"/>
    <w:rsid w:val="00C731E1"/>
    <w:rsid w:val="00C7335A"/>
    <w:rsid w:val="00C741A7"/>
    <w:rsid w:val="00C745D7"/>
    <w:rsid w:val="00C74F7C"/>
    <w:rsid w:val="00C75F87"/>
    <w:rsid w:val="00C7702A"/>
    <w:rsid w:val="00C773C8"/>
    <w:rsid w:val="00C806B8"/>
    <w:rsid w:val="00C80A25"/>
    <w:rsid w:val="00C80E5E"/>
    <w:rsid w:val="00C82930"/>
    <w:rsid w:val="00C82C9E"/>
    <w:rsid w:val="00C83945"/>
    <w:rsid w:val="00C841BF"/>
    <w:rsid w:val="00C84BF3"/>
    <w:rsid w:val="00C8531E"/>
    <w:rsid w:val="00C85560"/>
    <w:rsid w:val="00C85A50"/>
    <w:rsid w:val="00C85B6C"/>
    <w:rsid w:val="00C85ECE"/>
    <w:rsid w:val="00C85F1C"/>
    <w:rsid w:val="00C86BFE"/>
    <w:rsid w:val="00C86D8A"/>
    <w:rsid w:val="00C86FF3"/>
    <w:rsid w:val="00C87E2F"/>
    <w:rsid w:val="00C900B0"/>
    <w:rsid w:val="00C9080B"/>
    <w:rsid w:val="00C90EA7"/>
    <w:rsid w:val="00C90EF9"/>
    <w:rsid w:val="00C9146C"/>
    <w:rsid w:val="00C9164E"/>
    <w:rsid w:val="00C92931"/>
    <w:rsid w:val="00C92949"/>
    <w:rsid w:val="00C9312F"/>
    <w:rsid w:val="00C93A97"/>
    <w:rsid w:val="00C94499"/>
    <w:rsid w:val="00C9491A"/>
    <w:rsid w:val="00C94BE9"/>
    <w:rsid w:val="00C95DD7"/>
    <w:rsid w:val="00C95ED6"/>
    <w:rsid w:val="00C965B2"/>
    <w:rsid w:val="00C96BBB"/>
    <w:rsid w:val="00CA04D5"/>
    <w:rsid w:val="00CA1AC8"/>
    <w:rsid w:val="00CA1FB0"/>
    <w:rsid w:val="00CA24D1"/>
    <w:rsid w:val="00CA381C"/>
    <w:rsid w:val="00CA39CC"/>
    <w:rsid w:val="00CA403D"/>
    <w:rsid w:val="00CA4743"/>
    <w:rsid w:val="00CA4818"/>
    <w:rsid w:val="00CA57FE"/>
    <w:rsid w:val="00CA5FF6"/>
    <w:rsid w:val="00CA6F32"/>
    <w:rsid w:val="00CA735E"/>
    <w:rsid w:val="00CA7BEE"/>
    <w:rsid w:val="00CB01B1"/>
    <w:rsid w:val="00CB0B34"/>
    <w:rsid w:val="00CB0EE0"/>
    <w:rsid w:val="00CB138F"/>
    <w:rsid w:val="00CB13CF"/>
    <w:rsid w:val="00CB13E0"/>
    <w:rsid w:val="00CB2343"/>
    <w:rsid w:val="00CB2CDF"/>
    <w:rsid w:val="00CB2F02"/>
    <w:rsid w:val="00CB387F"/>
    <w:rsid w:val="00CB44CC"/>
    <w:rsid w:val="00CB4506"/>
    <w:rsid w:val="00CB4522"/>
    <w:rsid w:val="00CB4741"/>
    <w:rsid w:val="00CB7145"/>
    <w:rsid w:val="00CB76B8"/>
    <w:rsid w:val="00CB7703"/>
    <w:rsid w:val="00CB77EE"/>
    <w:rsid w:val="00CB783B"/>
    <w:rsid w:val="00CB7AE2"/>
    <w:rsid w:val="00CC1C1E"/>
    <w:rsid w:val="00CC2611"/>
    <w:rsid w:val="00CC2803"/>
    <w:rsid w:val="00CC2813"/>
    <w:rsid w:val="00CC295E"/>
    <w:rsid w:val="00CC48D6"/>
    <w:rsid w:val="00CC544C"/>
    <w:rsid w:val="00CC559E"/>
    <w:rsid w:val="00CC707F"/>
    <w:rsid w:val="00CC708A"/>
    <w:rsid w:val="00CC79CD"/>
    <w:rsid w:val="00CD0E5B"/>
    <w:rsid w:val="00CD1841"/>
    <w:rsid w:val="00CD1B78"/>
    <w:rsid w:val="00CD1BF1"/>
    <w:rsid w:val="00CD27CD"/>
    <w:rsid w:val="00CD34A5"/>
    <w:rsid w:val="00CD42CF"/>
    <w:rsid w:val="00CD4BF8"/>
    <w:rsid w:val="00CD52CD"/>
    <w:rsid w:val="00CD58F5"/>
    <w:rsid w:val="00CD644F"/>
    <w:rsid w:val="00CD6525"/>
    <w:rsid w:val="00CD652E"/>
    <w:rsid w:val="00CD68DD"/>
    <w:rsid w:val="00CD6A0A"/>
    <w:rsid w:val="00CD6EF2"/>
    <w:rsid w:val="00CD786B"/>
    <w:rsid w:val="00CD7B8B"/>
    <w:rsid w:val="00CE01F8"/>
    <w:rsid w:val="00CE08BB"/>
    <w:rsid w:val="00CE24B9"/>
    <w:rsid w:val="00CE2ADD"/>
    <w:rsid w:val="00CE2B04"/>
    <w:rsid w:val="00CE2C27"/>
    <w:rsid w:val="00CE3E8B"/>
    <w:rsid w:val="00CE47DC"/>
    <w:rsid w:val="00CE5298"/>
    <w:rsid w:val="00CE5322"/>
    <w:rsid w:val="00CE58EB"/>
    <w:rsid w:val="00CE69E4"/>
    <w:rsid w:val="00CF0041"/>
    <w:rsid w:val="00CF02F9"/>
    <w:rsid w:val="00CF0D4B"/>
    <w:rsid w:val="00CF2605"/>
    <w:rsid w:val="00CF2804"/>
    <w:rsid w:val="00CF35B2"/>
    <w:rsid w:val="00CF38D4"/>
    <w:rsid w:val="00CF3D4C"/>
    <w:rsid w:val="00CF5C07"/>
    <w:rsid w:val="00CF5CFC"/>
    <w:rsid w:val="00D00655"/>
    <w:rsid w:val="00D00AF5"/>
    <w:rsid w:val="00D00E75"/>
    <w:rsid w:val="00D01917"/>
    <w:rsid w:val="00D01EBC"/>
    <w:rsid w:val="00D021A7"/>
    <w:rsid w:val="00D03DE1"/>
    <w:rsid w:val="00D03EDD"/>
    <w:rsid w:val="00D03EEF"/>
    <w:rsid w:val="00D03F69"/>
    <w:rsid w:val="00D04879"/>
    <w:rsid w:val="00D04F08"/>
    <w:rsid w:val="00D050BB"/>
    <w:rsid w:val="00D07087"/>
    <w:rsid w:val="00D07A1B"/>
    <w:rsid w:val="00D07ACD"/>
    <w:rsid w:val="00D07E2A"/>
    <w:rsid w:val="00D07EA6"/>
    <w:rsid w:val="00D11582"/>
    <w:rsid w:val="00D11666"/>
    <w:rsid w:val="00D11D07"/>
    <w:rsid w:val="00D124D3"/>
    <w:rsid w:val="00D138F2"/>
    <w:rsid w:val="00D1489F"/>
    <w:rsid w:val="00D1491B"/>
    <w:rsid w:val="00D159F8"/>
    <w:rsid w:val="00D15DD2"/>
    <w:rsid w:val="00D16E55"/>
    <w:rsid w:val="00D16ECF"/>
    <w:rsid w:val="00D17C04"/>
    <w:rsid w:val="00D17CFB"/>
    <w:rsid w:val="00D17E3E"/>
    <w:rsid w:val="00D203BB"/>
    <w:rsid w:val="00D2046D"/>
    <w:rsid w:val="00D21820"/>
    <w:rsid w:val="00D2255E"/>
    <w:rsid w:val="00D226B9"/>
    <w:rsid w:val="00D23437"/>
    <w:rsid w:val="00D2372E"/>
    <w:rsid w:val="00D2373E"/>
    <w:rsid w:val="00D239F4"/>
    <w:rsid w:val="00D2459A"/>
    <w:rsid w:val="00D248D9"/>
    <w:rsid w:val="00D24CD7"/>
    <w:rsid w:val="00D259E0"/>
    <w:rsid w:val="00D27131"/>
    <w:rsid w:val="00D31AD0"/>
    <w:rsid w:val="00D31B9E"/>
    <w:rsid w:val="00D31BBD"/>
    <w:rsid w:val="00D32658"/>
    <w:rsid w:val="00D34E83"/>
    <w:rsid w:val="00D35189"/>
    <w:rsid w:val="00D352D0"/>
    <w:rsid w:val="00D3701D"/>
    <w:rsid w:val="00D37354"/>
    <w:rsid w:val="00D404B1"/>
    <w:rsid w:val="00D40C33"/>
    <w:rsid w:val="00D4104F"/>
    <w:rsid w:val="00D4313E"/>
    <w:rsid w:val="00D43988"/>
    <w:rsid w:val="00D4707E"/>
    <w:rsid w:val="00D47238"/>
    <w:rsid w:val="00D4762C"/>
    <w:rsid w:val="00D47867"/>
    <w:rsid w:val="00D47EAF"/>
    <w:rsid w:val="00D50B2A"/>
    <w:rsid w:val="00D5132A"/>
    <w:rsid w:val="00D51517"/>
    <w:rsid w:val="00D52D7F"/>
    <w:rsid w:val="00D53034"/>
    <w:rsid w:val="00D53103"/>
    <w:rsid w:val="00D541A8"/>
    <w:rsid w:val="00D54E13"/>
    <w:rsid w:val="00D54F79"/>
    <w:rsid w:val="00D55A05"/>
    <w:rsid w:val="00D562A8"/>
    <w:rsid w:val="00D56D22"/>
    <w:rsid w:val="00D5724E"/>
    <w:rsid w:val="00D60210"/>
    <w:rsid w:val="00D61A9F"/>
    <w:rsid w:val="00D61CF4"/>
    <w:rsid w:val="00D61EDD"/>
    <w:rsid w:val="00D628AF"/>
    <w:rsid w:val="00D6294B"/>
    <w:rsid w:val="00D62A4A"/>
    <w:rsid w:val="00D64AE1"/>
    <w:rsid w:val="00D654F8"/>
    <w:rsid w:val="00D66697"/>
    <w:rsid w:val="00D676B3"/>
    <w:rsid w:val="00D6787A"/>
    <w:rsid w:val="00D67ACA"/>
    <w:rsid w:val="00D67F69"/>
    <w:rsid w:val="00D71103"/>
    <w:rsid w:val="00D71213"/>
    <w:rsid w:val="00D713E4"/>
    <w:rsid w:val="00D72FAD"/>
    <w:rsid w:val="00D7314F"/>
    <w:rsid w:val="00D73259"/>
    <w:rsid w:val="00D73AF1"/>
    <w:rsid w:val="00D73E64"/>
    <w:rsid w:val="00D74504"/>
    <w:rsid w:val="00D74639"/>
    <w:rsid w:val="00D74926"/>
    <w:rsid w:val="00D74E38"/>
    <w:rsid w:val="00D75449"/>
    <w:rsid w:val="00D770D5"/>
    <w:rsid w:val="00D809B7"/>
    <w:rsid w:val="00D812A9"/>
    <w:rsid w:val="00D813B0"/>
    <w:rsid w:val="00D8141C"/>
    <w:rsid w:val="00D81A57"/>
    <w:rsid w:val="00D82664"/>
    <w:rsid w:val="00D8269A"/>
    <w:rsid w:val="00D82962"/>
    <w:rsid w:val="00D82A4C"/>
    <w:rsid w:val="00D83A65"/>
    <w:rsid w:val="00D846CF"/>
    <w:rsid w:val="00D85683"/>
    <w:rsid w:val="00D86320"/>
    <w:rsid w:val="00D86D21"/>
    <w:rsid w:val="00D86D72"/>
    <w:rsid w:val="00D87652"/>
    <w:rsid w:val="00D8772B"/>
    <w:rsid w:val="00D90114"/>
    <w:rsid w:val="00D90679"/>
    <w:rsid w:val="00D90F8A"/>
    <w:rsid w:val="00D91621"/>
    <w:rsid w:val="00D9180B"/>
    <w:rsid w:val="00D925BC"/>
    <w:rsid w:val="00D929B7"/>
    <w:rsid w:val="00D9330D"/>
    <w:rsid w:val="00D94EB6"/>
    <w:rsid w:val="00D95111"/>
    <w:rsid w:val="00D954B6"/>
    <w:rsid w:val="00D9553A"/>
    <w:rsid w:val="00D958D2"/>
    <w:rsid w:val="00D95A4C"/>
    <w:rsid w:val="00D95C5C"/>
    <w:rsid w:val="00D9623F"/>
    <w:rsid w:val="00D964B0"/>
    <w:rsid w:val="00D96B91"/>
    <w:rsid w:val="00D9740F"/>
    <w:rsid w:val="00D97545"/>
    <w:rsid w:val="00D9770C"/>
    <w:rsid w:val="00D9787B"/>
    <w:rsid w:val="00D97BA1"/>
    <w:rsid w:val="00D97F28"/>
    <w:rsid w:val="00DA09FC"/>
    <w:rsid w:val="00DA28A7"/>
    <w:rsid w:val="00DA2BB0"/>
    <w:rsid w:val="00DA2BCC"/>
    <w:rsid w:val="00DA2FCA"/>
    <w:rsid w:val="00DA348E"/>
    <w:rsid w:val="00DA373A"/>
    <w:rsid w:val="00DA5162"/>
    <w:rsid w:val="00DA59D2"/>
    <w:rsid w:val="00DA5A9C"/>
    <w:rsid w:val="00DA5F60"/>
    <w:rsid w:val="00DA6E9D"/>
    <w:rsid w:val="00DA6FF3"/>
    <w:rsid w:val="00DB1595"/>
    <w:rsid w:val="00DB297D"/>
    <w:rsid w:val="00DB2B7E"/>
    <w:rsid w:val="00DB2BA7"/>
    <w:rsid w:val="00DB2F6C"/>
    <w:rsid w:val="00DB345D"/>
    <w:rsid w:val="00DB53A2"/>
    <w:rsid w:val="00DB5719"/>
    <w:rsid w:val="00DB624E"/>
    <w:rsid w:val="00DB7C6B"/>
    <w:rsid w:val="00DC02EA"/>
    <w:rsid w:val="00DC0860"/>
    <w:rsid w:val="00DC1309"/>
    <w:rsid w:val="00DC16F9"/>
    <w:rsid w:val="00DC1CA6"/>
    <w:rsid w:val="00DC20CF"/>
    <w:rsid w:val="00DC27E3"/>
    <w:rsid w:val="00DC3472"/>
    <w:rsid w:val="00DC4B44"/>
    <w:rsid w:val="00DC5C38"/>
    <w:rsid w:val="00DC5C39"/>
    <w:rsid w:val="00DC61A3"/>
    <w:rsid w:val="00DC6EB6"/>
    <w:rsid w:val="00DC7E69"/>
    <w:rsid w:val="00DD0467"/>
    <w:rsid w:val="00DD15EF"/>
    <w:rsid w:val="00DD1738"/>
    <w:rsid w:val="00DD190E"/>
    <w:rsid w:val="00DD2547"/>
    <w:rsid w:val="00DD3316"/>
    <w:rsid w:val="00DD3E02"/>
    <w:rsid w:val="00DD5654"/>
    <w:rsid w:val="00DD594C"/>
    <w:rsid w:val="00DD5E57"/>
    <w:rsid w:val="00DD5F57"/>
    <w:rsid w:val="00DD60E3"/>
    <w:rsid w:val="00DD7F9B"/>
    <w:rsid w:val="00DE3385"/>
    <w:rsid w:val="00DE3503"/>
    <w:rsid w:val="00DE3CA1"/>
    <w:rsid w:val="00DE4007"/>
    <w:rsid w:val="00DE4638"/>
    <w:rsid w:val="00DE4651"/>
    <w:rsid w:val="00DE534A"/>
    <w:rsid w:val="00DE55FD"/>
    <w:rsid w:val="00DE7265"/>
    <w:rsid w:val="00DE7525"/>
    <w:rsid w:val="00DF0EA4"/>
    <w:rsid w:val="00DF2247"/>
    <w:rsid w:val="00DF2353"/>
    <w:rsid w:val="00DF3AB2"/>
    <w:rsid w:val="00DF5784"/>
    <w:rsid w:val="00DF58B8"/>
    <w:rsid w:val="00DF5FF8"/>
    <w:rsid w:val="00DF6EE5"/>
    <w:rsid w:val="00E0077B"/>
    <w:rsid w:val="00E00898"/>
    <w:rsid w:val="00E029E1"/>
    <w:rsid w:val="00E03634"/>
    <w:rsid w:val="00E050B6"/>
    <w:rsid w:val="00E0557E"/>
    <w:rsid w:val="00E05D14"/>
    <w:rsid w:val="00E0628E"/>
    <w:rsid w:val="00E06460"/>
    <w:rsid w:val="00E073CF"/>
    <w:rsid w:val="00E074A3"/>
    <w:rsid w:val="00E07997"/>
    <w:rsid w:val="00E07A6A"/>
    <w:rsid w:val="00E07EB8"/>
    <w:rsid w:val="00E10388"/>
    <w:rsid w:val="00E107B2"/>
    <w:rsid w:val="00E10EB1"/>
    <w:rsid w:val="00E114CF"/>
    <w:rsid w:val="00E115E0"/>
    <w:rsid w:val="00E1200C"/>
    <w:rsid w:val="00E120E4"/>
    <w:rsid w:val="00E12928"/>
    <w:rsid w:val="00E13636"/>
    <w:rsid w:val="00E13D02"/>
    <w:rsid w:val="00E149F4"/>
    <w:rsid w:val="00E17ECD"/>
    <w:rsid w:val="00E17F53"/>
    <w:rsid w:val="00E20354"/>
    <w:rsid w:val="00E207DB"/>
    <w:rsid w:val="00E21F5A"/>
    <w:rsid w:val="00E234C7"/>
    <w:rsid w:val="00E24EC1"/>
    <w:rsid w:val="00E25124"/>
    <w:rsid w:val="00E25A4F"/>
    <w:rsid w:val="00E261F8"/>
    <w:rsid w:val="00E26B25"/>
    <w:rsid w:val="00E26BD5"/>
    <w:rsid w:val="00E26E25"/>
    <w:rsid w:val="00E27DF3"/>
    <w:rsid w:val="00E3110A"/>
    <w:rsid w:val="00E319CB"/>
    <w:rsid w:val="00E319DC"/>
    <w:rsid w:val="00E324AD"/>
    <w:rsid w:val="00E3342D"/>
    <w:rsid w:val="00E33683"/>
    <w:rsid w:val="00E33734"/>
    <w:rsid w:val="00E34AA9"/>
    <w:rsid w:val="00E368F3"/>
    <w:rsid w:val="00E36A4F"/>
    <w:rsid w:val="00E37D5F"/>
    <w:rsid w:val="00E40942"/>
    <w:rsid w:val="00E4125E"/>
    <w:rsid w:val="00E41E22"/>
    <w:rsid w:val="00E4239D"/>
    <w:rsid w:val="00E429A0"/>
    <w:rsid w:val="00E42D39"/>
    <w:rsid w:val="00E4337B"/>
    <w:rsid w:val="00E44CD4"/>
    <w:rsid w:val="00E45B91"/>
    <w:rsid w:val="00E46804"/>
    <w:rsid w:val="00E46C57"/>
    <w:rsid w:val="00E470BF"/>
    <w:rsid w:val="00E47A7B"/>
    <w:rsid w:val="00E513EE"/>
    <w:rsid w:val="00E5176B"/>
    <w:rsid w:val="00E51813"/>
    <w:rsid w:val="00E527C9"/>
    <w:rsid w:val="00E528BA"/>
    <w:rsid w:val="00E53497"/>
    <w:rsid w:val="00E534DF"/>
    <w:rsid w:val="00E537A9"/>
    <w:rsid w:val="00E55A50"/>
    <w:rsid w:val="00E565C2"/>
    <w:rsid w:val="00E56D70"/>
    <w:rsid w:val="00E56E1E"/>
    <w:rsid w:val="00E60269"/>
    <w:rsid w:val="00E60887"/>
    <w:rsid w:val="00E60C32"/>
    <w:rsid w:val="00E61582"/>
    <w:rsid w:val="00E61619"/>
    <w:rsid w:val="00E61E25"/>
    <w:rsid w:val="00E6272B"/>
    <w:rsid w:val="00E627F6"/>
    <w:rsid w:val="00E62CF0"/>
    <w:rsid w:val="00E62F1A"/>
    <w:rsid w:val="00E63F1D"/>
    <w:rsid w:val="00E63FA5"/>
    <w:rsid w:val="00E646D5"/>
    <w:rsid w:val="00E64964"/>
    <w:rsid w:val="00E64EEE"/>
    <w:rsid w:val="00E66F49"/>
    <w:rsid w:val="00E67F4F"/>
    <w:rsid w:val="00E721A9"/>
    <w:rsid w:val="00E72666"/>
    <w:rsid w:val="00E72ABF"/>
    <w:rsid w:val="00E73549"/>
    <w:rsid w:val="00E74861"/>
    <w:rsid w:val="00E748DD"/>
    <w:rsid w:val="00E74EC9"/>
    <w:rsid w:val="00E750A5"/>
    <w:rsid w:val="00E75733"/>
    <w:rsid w:val="00E75A9D"/>
    <w:rsid w:val="00E76B19"/>
    <w:rsid w:val="00E80CF7"/>
    <w:rsid w:val="00E81B8E"/>
    <w:rsid w:val="00E81ED7"/>
    <w:rsid w:val="00E82FC0"/>
    <w:rsid w:val="00E8369B"/>
    <w:rsid w:val="00E8377F"/>
    <w:rsid w:val="00E83850"/>
    <w:rsid w:val="00E85244"/>
    <w:rsid w:val="00E86159"/>
    <w:rsid w:val="00E86741"/>
    <w:rsid w:val="00E87AE4"/>
    <w:rsid w:val="00E90C1F"/>
    <w:rsid w:val="00E9124A"/>
    <w:rsid w:val="00E91A8F"/>
    <w:rsid w:val="00E9222C"/>
    <w:rsid w:val="00E92AA5"/>
    <w:rsid w:val="00E9314A"/>
    <w:rsid w:val="00E9558B"/>
    <w:rsid w:val="00E95D1B"/>
    <w:rsid w:val="00E9735C"/>
    <w:rsid w:val="00EA234B"/>
    <w:rsid w:val="00EA274B"/>
    <w:rsid w:val="00EA2EFA"/>
    <w:rsid w:val="00EA3184"/>
    <w:rsid w:val="00EA3732"/>
    <w:rsid w:val="00EA3CDD"/>
    <w:rsid w:val="00EA415C"/>
    <w:rsid w:val="00EA5028"/>
    <w:rsid w:val="00EA50D6"/>
    <w:rsid w:val="00EA5714"/>
    <w:rsid w:val="00EA60EF"/>
    <w:rsid w:val="00EA6A30"/>
    <w:rsid w:val="00EA6A41"/>
    <w:rsid w:val="00EA7662"/>
    <w:rsid w:val="00EA7CC3"/>
    <w:rsid w:val="00EB016F"/>
    <w:rsid w:val="00EB04F4"/>
    <w:rsid w:val="00EB1EAC"/>
    <w:rsid w:val="00EB2216"/>
    <w:rsid w:val="00EB27D1"/>
    <w:rsid w:val="00EB3033"/>
    <w:rsid w:val="00EB33F4"/>
    <w:rsid w:val="00EB3B9C"/>
    <w:rsid w:val="00EB3CFC"/>
    <w:rsid w:val="00EB4C04"/>
    <w:rsid w:val="00EB55AF"/>
    <w:rsid w:val="00EB57BD"/>
    <w:rsid w:val="00EB623E"/>
    <w:rsid w:val="00EB6502"/>
    <w:rsid w:val="00EB7D9C"/>
    <w:rsid w:val="00EC1076"/>
    <w:rsid w:val="00EC1406"/>
    <w:rsid w:val="00EC1526"/>
    <w:rsid w:val="00EC16C0"/>
    <w:rsid w:val="00EC23F3"/>
    <w:rsid w:val="00EC2677"/>
    <w:rsid w:val="00EC2AB5"/>
    <w:rsid w:val="00EC36F2"/>
    <w:rsid w:val="00EC46CC"/>
    <w:rsid w:val="00EC4856"/>
    <w:rsid w:val="00EC4B79"/>
    <w:rsid w:val="00EC4F33"/>
    <w:rsid w:val="00EC5115"/>
    <w:rsid w:val="00EC7E82"/>
    <w:rsid w:val="00EC7E91"/>
    <w:rsid w:val="00ED0B81"/>
    <w:rsid w:val="00ED166B"/>
    <w:rsid w:val="00ED1A64"/>
    <w:rsid w:val="00ED28DD"/>
    <w:rsid w:val="00ED2E31"/>
    <w:rsid w:val="00ED3133"/>
    <w:rsid w:val="00ED35A0"/>
    <w:rsid w:val="00ED43A6"/>
    <w:rsid w:val="00ED69B3"/>
    <w:rsid w:val="00ED6FB9"/>
    <w:rsid w:val="00ED7371"/>
    <w:rsid w:val="00ED7E2F"/>
    <w:rsid w:val="00ED7EA8"/>
    <w:rsid w:val="00EE02A3"/>
    <w:rsid w:val="00EE0650"/>
    <w:rsid w:val="00EE1313"/>
    <w:rsid w:val="00EE1F82"/>
    <w:rsid w:val="00EE2126"/>
    <w:rsid w:val="00EE3363"/>
    <w:rsid w:val="00EE4C7E"/>
    <w:rsid w:val="00EE556D"/>
    <w:rsid w:val="00EE6184"/>
    <w:rsid w:val="00EE641E"/>
    <w:rsid w:val="00EE7A2C"/>
    <w:rsid w:val="00EF09D3"/>
    <w:rsid w:val="00EF108A"/>
    <w:rsid w:val="00EF1240"/>
    <w:rsid w:val="00EF1F75"/>
    <w:rsid w:val="00EF2240"/>
    <w:rsid w:val="00EF3069"/>
    <w:rsid w:val="00EF31A5"/>
    <w:rsid w:val="00EF3700"/>
    <w:rsid w:val="00EF3EB5"/>
    <w:rsid w:val="00EF4939"/>
    <w:rsid w:val="00EF57B9"/>
    <w:rsid w:val="00EF57DF"/>
    <w:rsid w:val="00EF6556"/>
    <w:rsid w:val="00EF71DF"/>
    <w:rsid w:val="00F0252E"/>
    <w:rsid w:val="00F02BAD"/>
    <w:rsid w:val="00F0319D"/>
    <w:rsid w:val="00F07063"/>
    <w:rsid w:val="00F11635"/>
    <w:rsid w:val="00F12D86"/>
    <w:rsid w:val="00F131AA"/>
    <w:rsid w:val="00F131FD"/>
    <w:rsid w:val="00F1350B"/>
    <w:rsid w:val="00F13B05"/>
    <w:rsid w:val="00F13B5A"/>
    <w:rsid w:val="00F13EA5"/>
    <w:rsid w:val="00F13EED"/>
    <w:rsid w:val="00F14263"/>
    <w:rsid w:val="00F15AF2"/>
    <w:rsid w:val="00F1673D"/>
    <w:rsid w:val="00F21290"/>
    <w:rsid w:val="00F220D3"/>
    <w:rsid w:val="00F2299F"/>
    <w:rsid w:val="00F231F0"/>
    <w:rsid w:val="00F24787"/>
    <w:rsid w:val="00F24D39"/>
    <w:rsid w:val="00F251E2"/>
    <w:rsid w:val="00F2586D"/>
    <w:rsid w:val="00F259A5"/>
    <w:rsid w:val="00F25EF1"/>
    <w:rsid w:val="00F263E5"/>
    <w:rsid w:val="00F301E0"/>
    <w:rsid w:val="00F307CC"/>
    <w:rsid w:val="00F30BBA"/>
    <w:rsid w:val="00F31630"/>
    <w:rsid w:val="00F31A8F"/>
    <w:rsid w:val="00F320C0"/>
    <w:rsid w:val="00F32D63"/>
    <w:rsid w:val="00F34012"/>
    <w:rsid w:val="00F343A3"/>
    <w:rsid w:val="00F344D8"/>
    <w:rsid w:val="00F34C99"/>
    <w:rsid w:val="00F3531A"/>
    <w:rsid w:val="00F36350"/>
    <w:rsid w:val="00F36E97"/>
    <w:rsid w:val="00F4173F"/>
    <w:rsid w:val="00F41DB0"/>
    <w:rsid w:val="00F42D15"/>
    <w:rsid w:val="00F439BB"/>
    <w:rsid w:val="00F43CEB"/>
    <w:rsid w:val="00F449D7"/>
    <w:rsid w:val="00F461AE"/>
    <w:rsid w:val="00F467F9"/>
    <w:rsid w:val="00F4703C"/>
    <w:rsid w:val="00F50A96"/>
    <w:rsid w:val="00F5184D"/>
    <w:rsid w:val="00F51B88"/>
    <w:rsid w:val="00F51CB2"/>
    <w:rsid w:val="00F526F5"/>
    <w:rsid w:val="00F534D3"/>
    <w:rsid w:val="00F5421D"/>
    <w:rsid w:val="00F55022"/>
    <w:rsid w:val="00F55184"/>
    <w:rsid w:val="00F560C9"/>
    <w:rsid w:val="00F56A91"/>
    <w:rsid w:val="00F5704A"/>
    <w:rsid w:val="00F57FA7"/>
    <w:rsid w:val="00F60DF3"/>
    <w:rsid w:val="00F62057"/>
    <w:rsid w:val="00F6264B"/>
    <w:rsid w:val="00F62837"/>
    <w:rsid w:val="00F6290C"/>
    <w:rsid w:val="00F64433"/>
    <w:rsid w:val="00F646C8"/>
    <w:rsid w:val="00F64DC7"/>
    <w:rsid w:val="00F66721"/>
    <w:rsid w:val="00F6773C"/>
    <w:rsid w:val="00F67988"/>
    <w:rsid w:val="00F67C01"/>
    <w:rsid w:val="00F70909"/>
    <w:rsid w:val="00F70D66"/>
    <w:rsid w:val="00F7114B"/>
    <w:rsid w:val="00F714BE"/>
    <w:rsid w:val="00F721EF"/>
    <w:rsid w:val="00F72AAF"/>
    <w:rsid w:val="00F72AC2"/>
    <w:rsid w:val="00F72F17"/>
    <w:rsid w:val="00F73923"/>
    <w:rsid w:val="00F73D91"/>
    <w:rsid w:val="00F74168"/>
    <w:rsid w:val="00F742F1"/>
    <w:rsid w:val="00F7470C"/>
    <w:rsid w:val="00F74942"/>
    <w:rsid w:val="00F76037"/>
    <w:rsid w:val="00F76171"/>
    <w:rsid w:val="00F761E0"/>
    <w:rsid w:val="00F76832"/>
    <w:rsid w:val="00F76B53"/>
    <w:rsid w:val="00F7761D"/>
    <w:rsid w:val="00F77724"/>
    <w:rsid w:val="00F77839"/>
    <w:rsid w:val="00F77AF3"/>
    <w:rsid w:val="00F77CE6"/>
    <w:rsid w:val="00F77DD1"/>
    <w:rsid w:val="00F77E8E"/>
    <w:rsid w:val="00F8023F"/>
    <w:rsid w:val="00F82021"/>
    <w:rsid w:val="00F82080"/>
    <w:rsid w:val="00F82566"/>
    <w:rsid w:val="00F82A7B"/>
    <w:rsid w:val="00F8476C"/>
    <w:rsid w:val="00F850A1"/>
    <w:rsid w:val="00F855B8"/>
    <w:rsid w:val="00F85CBD"/>
    <w:rsid w:val="00F86B84"/>
    <w:rsid w:val="00F905B8"/>
    <w:rsid w:val="00F91164"/>
    <w:rsid w:val="00F91D47"/>
    <w:rsid w:val="00F92B0F"/>
    <w:rsid w:val="00F9354E"/>
    <w:rsid w:val="00F941FC"/>
    <w:rsid w:val="00F96D24"/>
    <w:rsid w:val="00F97093"/>
    <w:rsid w:val="00F97FF3"/>
    <w:rsid w:val="00FA0091"/>
    <w:rsid w:val="00FA0426"/>
    <w:rsid w:val="00FA1AA9"/>
    <w:rsid w:val="00FA2C8B"/>
    <w:rsid w:val="00FA2CE3"/>
    <w:rsid w:val="00FA3E0C"/>
    <w:rsid w:val="00FA4F9B"/>
    <w:rsid w:val="00FA4FBA"/>
    <w:rsid w:val="00FA5580"/>
    <w:rsid w:val="00FA655A"/>
    <w:rsid w:val="00FA69C3"/>
    <w:rsid w:val="00FA6AAC"/>
    <w:rsid w:val="00FA6CBC"/>
    <w:rsid w:val="00FA6D48"/>
    <w:rsid w:val="00FA7027"/>
    <w:rsid w:val="00FA7206"/>
    <w:rsid w:val="00FA7EC0"/>
    <w:rsid w:val="00FB1729"/>
    <w:rsid w:val="00FB2DB8"/>
    <w:rsid w:val="00FB30A2"/>
    <w:rsid w:val="00FB429B"/>
    <w:rsid w:val="00FB6970"/>
    <w:rsid w:val="00FC072E"/>
    <w:rsid w:val="00FC3497"/>
    <w:rsid w:val="00FC4323"/>
    <w:rsid w:val="00FC51AE"/>
    <w:rsid w:val="00FC550A"/>
    <w:rsid w:val="00FC551E"/>
    <w:rsid w:val="00FC5790"/>
    <w:rsid w:val="00FC6275"/>
    <w:rsid w:val="00FC6CAA"/>
    <w:rsid w:val="00FD039F"/>
    <w:rsid w:val="00FD053B"/>
    <w:rsid w:val="00FD0AF0"/>
    <w:rsid w:val="00FD1234"/>
    <w:rsid w:val="00FD18F3"/>
    <w:rsid w:val="00FD194F"/>
    <w:rsid w:val="00FD1995"/>
    <w:rsid w:val="00FD2333"/>
    <w:rsid w:val="00FD25E1"/>
    <w:rsid w:val="00FD31B5"/>
    <w:rsid w:val="00FD5688"/>
    <w:rsid w:val="00FD5725"/>
    <w:rsid w:val="00FD5E1C"/>
    <w:rsid w:val="00FD5F36"/>
    <w:rsid w:val="00FD7F6B"/>
    <w:rsid w:val="00FE0948"/>
    <w:rsid w:val="00FE0E33"/>
    <w:rsid w:val="00FE1880"/>
    <w:rsid w:val="00FE2B7B"/>
    <w:rsid w:val="00FE3256"/>
    <w:rsid w:val="00FE3B9B"/>
    <w:rsid w:val="00FE3F8E"/>
    <w:rsid w:val="00FE47ED"/>
    <w:rsid w:val="00FE5101"/>
    <w:rsid w:val="00FE61DC"/>
    <w:rsid w:val="00FE67D0"/>
    <w:rsid w:val="00FE689B"/>
    <w:rsid w:val="00FE79CE"/>
    <w:rsid w:val="00FF02D0"/>
    <w:rsid w:val="00FF081E"/>
    <w:rsid w:val="00FF1406"/>
    <w:rsid w:val="00FF145C"/>
    <w:rsid w:val="00FF26EE"/>
    <w:rsid w:val="00FF28EC"/>
    <w:rsid w:val="00FF47A3"/>
    <w:rsid w:val="00FF4B3F"/>
    <w:rsid w:val="00FF4B43"/>
    <w:rsid w:val="00FF574F"/>
    <w:rsid w:val="00FF5C08"/>
    <w:rsid w:val="00FF6146"/>
    <w:rsid w:val="00FF7956"/>
    <w:rsid w:val="018F4DD0"/>
    <w:rsid w:val="02034A18"/>
    <w:rsid w:val="028A51FE"/>
    <w:rsid w:val="02A37291"/>
    <w:rsid w:val="034C4249"/>
    <w:rsid w:val="03613039"/>
    <w:rsid w:val="036202D4"/>
    <w:rsid w:val="038A236C"/>
    <w:rsid w:val="03D07714"/>
    <w:rsid w:val="041E462C"/>
    <w:rsid w:val="043B2C36"/>
    <w:rsid w:val="04712667"/>
    <w:rsid w:val="04B94B88"/>
    <w:rsid w:val="05262D76"/>
    <w:rsid w:val="056F462F"/>
    <w:rsid w:val="05777C98"/>
    <w:rsid w:val="059004AD"/>
    <w:rsid w:val="06270849"/>
    <w:rsid w:val="06552DE0"/>
    <w:rsid w:val="0662191E"/>
    <w:rsid w:val="067D4F9E"/>
    <w:rsid w:val="06D71535"/>
    <w:rsid w:val="07515FD1"/>
    <w:rsid w:val="07991A83"/>
    <w:rsid w:val="079943F9"/>
    <w:rsid w:val="087B2F8F"/>
    <w:rsid w:val="08CA370B"/>
    <w:rsid w:val="095C2505"/>
    <w:rsid w:val="09F07824"/>
    <w:rsid w:val="0A0932C7"/>
    <w:rsid w:val="0A506477"/>
    <w:rsid w:val="0A8A4C86"/>
    <w:rsid w:val="0BF43322"/>
    <w:rsid w:val="0C8D726E"/>
    <w:rsid w:val="0CE05750"/>
    <w:rsid w:val="0D1077DD"/>
    <w:rsid w:val="0EA162F1"/>
    <w:rsid w:val="0F1748FB"/>
    <w:rsid w:val="0F3603C0"/>
    <w:rsid w:val="0F4F55B5"/>
    <w:rsid w:val="0F523385"/>
    <w:rsid w:val="0FA500EE"/>
    <w:rsid w:val="0FB078F3"/>
    <w:rsid w:val="10907D14"/>
    <w:rsid w:val="110658A6"/>
    <w:rsid w:val="114A387E"/>
    <w:rsid w:val="11A5684D"/>
    <w:rsid w:val="11C84F5A"/>
    <w:rsid w:val="120E7E09"/>
    <w:rsid w:val="123D4E07"/>
    <w:rsid w:val="12562AA0"/>
    <w:rsid w:val="128C51F9"/>
    <w:rsid w:val="12921A41"/>
    <w:rsid w:val="13D50C28"/>
    <w:rsid w:val="144A03E7"/>
    <w:rsid w:val="1478143A"/>
    <w:rsid w:val="147B2BAA"/>
    <w:rsid w:val="14996598"/>
    <w:rsid w:val="14A365ED"/>
    <w:rsid w:val="15080C4C"/>
    <w:rsid w:val="15525935"/>
    <w:rsid w:val="156B7273"/>
    <w:rsid w:val="159B504D"/>
    <w:rsid w:val="167F40D4"/>
    <w:rsid w:val="169B65A7"/>
    <w:rsid w:val="16CB4F50"/>
    <w:rsid w:val="17853B61"/>
    <w:rsid w:val="17A710C7"/>
    <w:rsid w:val="17B13509"/>
    <w:rsid w:val="17CB121D"/>
    <w:rsid w:val="183A1C0C"/>
    <w:rsid w:val="18B310B8"/>
    <w:rsid w:val="199E5A21"/>
    <w:rsid w:val="19D2715C"/>
    <w:rsid w:val="19D61898"/>
    <w:rsid w:val="1A332C1D"/>
    <w:rsid w:val="1AF86B5F"/>
    <w:rsid w:val="1B942A09"/>
    <w:rsid w:val="1BB61013"/>
    <w:rsid w:val="1BCE272A"/>
    <w:rsid w:val="1BDF7E16"/>
    <w:rsid w:val="1C4C11C0"/>
    <w:rsid w:val="1CF5584D"/>
    <w:rsid w:val="1D035455"/>
    <w:rsid w:val="1D2B1804"/>
    <w:rsid w:val="1D2D465B"/>
    <w:rsid w:val="1E3950C5"/>
    <w:rsid w:val="1E4808ED"/>
    <w:rsid w:val="1F203444"/>
    <w:rsid w:val="1FAF019C"/>
    <w:rsid w:val="20913CBA"/>
    <w:rsid w:val="20DB5404"/>
    <w:rsid w:val="210118AD"/>
    <w:rsid w:val="215B41C8"/>
    <w:rsid w:val="218349B6"/>
    <w:rsid w:val="23276058"/>
    <w:rsid w:val="2470573C"/>
    <w:rsid w:val="25B12A01"/>
    <w:rsid w:val="25C31279"/>
    <w:rsid w:val="26101C34"/>
    <w:rsid w:val="26BE3BAC"/>
    <w:rsid w:val="27034AD1"/>
    <w:rsid w:val="27AA5F75"/>
    <w:rsid w:val="280C250B"/>
    <w:rsid w:val="286D7229"/>
    <w:rsid w:val="289E1A52"/>
    <w:rsid w:val="28CF69C0"/>
    <w:rsid w:val="28DD6E23"/>
    <w:rsid w:val="28E85E68"/>
    <w:rsid w:val="2A4F0167"/>
    <w:rsid w:val="2ADE7026"/>
    <w:rsid w:val="2C531C1D"/>
    <w:rsid w:val="2CDD21EA"/>
    <w:rsid w:val="2D8206C8"/>
    <w:rsid w:val="2DC85D15"/>
    <w:rsid w:val="2EEC40A0"/>
    <w:rsid w:val="2FD74BE1"/>
    <w:rsid w:val="307410C2"/>
    <w:rsid w:val="308D0856"/>
    <w:rsid w:val="31121EF5"/>
    <w:rsid w:val="31232B7B"/>
    <w:rsid w:val="31EF7704"/>
    <w:rsid w:val="325B727C"/>
    <w:rsid w:val="33305B83"/>
    <w:rsid w:val="338B6C3E"/>
    <w:rsid w:val="341B192F"/>
    <w:rsid w:val="342C3BEE"/>
    <w:rsid w:val="35A64E04"/>
    <w:rsid w:val="35AF558A"/>
    <w:rsid w:val="377619BB"/>
    <w:rsid w:val="38A04AB1"/>
    <w:rsid w:val="38A46212"/>
    <w:rsid w:val="39667278"/>
    <w:rsid w:val="39E14173"/>
    <w:rsid w:val="3A410AC4"/>
    <w:rsid w:val="3A660185"/>
    <w:rsid w:val="3B393A72"/>
    <w:rsid w:val="3BDD4E74"/>
    <w:rsid w:val="3C7E4EDD"/>
    <w:rsid w:val="3C991F43"/>
    <w:rsid w:val="3D303E99"/>
    <w:rsid w:val="3D8C5F4C"/>
    <w:rsid w:val="3E824310"/>
    <w:rsid w:val="3EB53DB8"/>
    <w:rsid w:val="3F2415CF"/>
    <w:rsid w:val="405C2C22"/>
    <w:rsid w:val="4067717E"/>
    <w:rsid w:val="406C2BD8"/>
    <w:rsid w:val="40B97C69"/>
    <w:rsid w:val="41103AB3"/>
    <w:rsid w:val="411A2A57"/>
    <w:rsid w:val="414549F8"/>
    <w:rsid w:val="4185067D"/>
    <w:rsid w:val="41A2641C"/>
    <w:rsid w:val="42576B28"/>
    <w:rsid w:val="426828AB"/>
    <w:rsid w:val="42A11473"/>
    <w:rsid w:val="42D24149"/>
    <w:rsid w:val="42E51F94"/>
    <w:rsid w:val="44502E5B"/>
    <w:rsid w:val="44C558EE"/>
    <w:rsid w:val="44F600D9"/>
    <w:rsid w:val="453E0749"/>
    <w:rsid w:val="45E17242"/>
    <w:rsid w:val="46CF4FC2"/>
    <w:rsid w:val="46EC288D"/>
    <w:rsid w:val="477F19A8"/>
    <w:rsid w:val="47B6656B"/>
    <w:rsid w:val="47C44FDA"/>
    <w:rsid w:val="48C170B3"/>
    <w:rsid w:val="49044022"/>
    <w:rsid w:val="49574862"/>
    <w:rsid w:val="49782D7D"/>
    <w:rsid w:val="4A5406A2"/>
    <w:rsid w:val="4AB42F1C"/>
    <w:rsid w:val="4AC519F6"/>
    <w:rsid w:val="4B110B90"/>
    <w:rsid w:val="4D4B1098"/>
    <w:rsid w:val="4D624570"/>
    <w:rsid w:val="4D942E8A"/>
    <w:rsid w:val="4E2B7F63"/>
    <w:rsid w:val="4E444B87"/>
    <w:rsid w:val="4EA135A7"/>
    <w:rsid w:val="4F937EAE"/>
    <w:rsid w:val="4FB34218"/>
    <w:rsid w:val="4FDB1BE4"/>
    <w:rsid w:val="51E054FD"/>
    <w:rsid w:val="51E659CF"/>
    <w:rsid w:val="53083749"/>
    <w:rsid w:val="531B14AC"/>
    <w:rsid w:val="5355411C"/>
    <w:rsid w:val="53590226"/>
    <w:rsid w:val="54803EF9"/>
    <w:rsid w:val="555C7190"/>
    <w:rsid w:val="55891864"/>
    <w:rsid w:val="55FD133D"/>
    <w:rsid w:val="561244DD"/>
    <w:rsid w:val="562B3B54"/>
    <w:rsid w:val="563A27AE"/>
    <w:rsid w:val="56BD644F"/>
    <w:rsid w:val="56F15429"/>
    <w:rsid w:val="571B01D6"/>
    <w:rsid w:val="573F362D"/>
    <w:rsid w:val="57752C31"/>
    <w:rsid w:val="5879650B"/>
    <w:rsid w:val="58B205DA"/>
    <w:rsid w:val="59562254"/>
    <w:rsid w:val="59DB7EFC"/>
    <w:rsid w:val="59E601E2"/>
    <w:rsid w:val="59F36B5D"/>
    <w:rsid w:val="5A735AF1"/>
    <w:rsid w:val="5AA23067"/>
    <w:rsid w:val="5AA51AFB"/>
    <w:rsid w:val="5AB92201"/>
    <w:rsid w:val="5B847B74"/>
    <w:rsid w:val="5BDF2D3B"/>
    <w:rsid w:val="5C236B78"/>
    <w:rsid w:val="5C560019"/>
    <w:rsid w:val="5C7D7F79"/>
    <w:rsid w:val="5CED3FF9"/>
    <w:rsid w:val="5D4476FB"/>
    <w:rsid w:val="5D491883"/>
    <w:rsid w:val="5D571A87"/>
    <w:rsid w:val="5E8B3C4B"/>
    <w:rsid w:val="5E9D2FBA"/>
    <w:rsid w:val="5ED8763C"/>
    <w:rsid w:val="5EEE1718"/>
    <w:rsid w:val="5F771986"/>
    <w:rsid w:val="5F8D1439"/>
    <w:rsid w:val="5FC96642"/>
    <w:rsid w:val="60032513"/>
    <w:rsid w:val="601574AE"/>
    <w:rsid w:val="60257F58"/>
    <w:rsid w:val="605C2CBF"/>
    <w:rsid w:val="61250170"/>
    <w:rsid w:val="614B2DC9"/>
    <w:rsid w:val="62111B39"/>
    <w:rsid w:val="62C360BC"/>
    <w:rsid w:val="634925E3"/>
    <w:rsid w:val="65735661"/>
    <w:rsid w:val="664960F3"/>
    <w:rsid w:val="665E5750"/>
    <w:rsid w:val="666D6BA9"/>
    <w:rsid w:val="668D4017"/>
    <w:rsid w:val="66DC2EB8"/>
    <w:rsid w:val="67402E40"/>
    <w:rsid w:val="678877B3"/>
    <w:rsid w:val="67C706D3"/>
    <w:rsid w:val="67E1648C"/>
    <w:rsid w:val="68965FEA"/>
    <w:rsid w:val="68DA5D31"/>
    <w:rsid w:val="69A9410F"/>
    <w:rsid w:val="69C629D5"/>
    <w:rsid w:val="6B100175"/>
    <w:rsid w:val="6B3929BF"/>
    <w:rsid w:val="6B770FD3"/>
    <w:rsid w:val="6D0E2679"/>
    <w:rsid w:val="6D4621DE"/>
    <w:rsid w:val="6DE55656"/>
    <w:rsid w:val="6E261BA7"/>
    <w:rsid w:val="6E660432"/>
    <w:rsid w:val="6E681C31"/>
    <w:rsid w:val="6E8D3E82"/>
    <w:rsid w:val="6ED7625C"/>
    <w:rsid w:val="6F135292"/>
    <w:rsid w:val="6F8215CE"/>
    <w:rsid w:val="701B088F"/>
    <w:rsid w:val="70722A64"/>
    <w:rsid w:val="70F50EBA"/>
    <w:rsid w:val="71266569"/>
    <w:rsid w:val="712C543B"/>
    <w:rsid w:val="715012F7"/>
    <w:rsid w:val="717C6A58"/>
    <w:rsid w:val="71D60130"/>
    <w:rsid w:val="721D0945"/>
    <w:rsid w:val="72665F23"/>
    <w:rsid w:val="728F4A37"/>
    <w:rsid w:val="73FA5E27"/>
    <w:rsid w:val="741E4FC3"/>
    <w:rsid w:val="7447637A"/>
    <w:rsid w:val="74BF341C"/>
    <w:rsid w:val="74C667AB"/>
    <w:rsid w:val="74C876B4"/>
    <w:rsid w:val="757440A2"/>
    <w:rsid w:val="758E5037"/>
    <w:rsid w:val="75F73A2A"/>
    <w:rsid w:val="75FC7405"/>
    <w:rsid w:val="766641C7"/>
    <w:rsid w:val="769958F2"/>
    <w:rsid w:val="76E96805"/>
    <w:rsid w:val="770266B0"/>
    <w:rsid w:val="77E577FB"/>
    <w:rsid w:val="78174C2D"/>
    <w:rsid w:val="784576F8"/>
    <w:rsid w:val="78767A5E"/>
    <w:rsid w:val="7912711E"/>
    <w:rsid w:val="793D0B51"/>
    <w:rsid w:val="7A5D61CD"/>
    <w:rsid w:val="7A5F2A48"/>
    <w:rsid w:val="7B471C92"/>
    <w:rsid w:val="7CFE3D1B"/>
    <w:rsid w:val="7DEB27D3"/>
    <w:rsid w:val="7E6A23E5"/>
    <w:rsid w:val="7E816BC7"/>
    <w:rsid w:val="7EF402AF"/>
    <w:rsid w:val="7F2E3DC9"/>
    <w:rsid w:val="7F6A33D7"/>
    <w:rsid w:val="7FB215F1"/>
    <w:rsid w:val="7FF0375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5"/>
    <w:next w:val="1"/>
    <w:link w:val="53"/>
    <w:qFormat/>
    <w:uiPriority w:val="0"/>
    <w:pPr>
      <w:spacing w:before="340" w:after="330" w:line="360" w:lineRule="auto"/>
      <w:jc w:val="center"/>
      <w:outlineLvl w:val="0"/>
    </w:pPr>
    <w:rPr>
      <w:rFonts w:eastAsia="黑体"/>
      <w:kern w:val="44"/>
      <w:szCs w:val="44"/>
    </w:rPr>
  </w:style>
  <w:style w:type="paragraph" w:styleId="7">
    <w:name w:val="heading 2"/>
    <w:basedOn w:val="5"/>
    <w:next w:val="6"/>
    <w:link w:val="68"/>
    <w:qFormat/>
    <w:uiPriority w:val="0"/>
    <w:pPr>
      <w:adjustRightInd w:val="0"/>
      <w:jc w:val="center"/>
      <w:textAlignment w:val="baseline"/>
      <w:outlineLvl w:val="1"/>
    </w:pPr>
    <w:rPr>
      <w:kern w:val="0"/>
      <w:sz w:val="24"/>
      <w:szCs w:val="20"/>
    </w:rPr>
  </w:style>
  <w:style w:type="paragraph" w:styleId="5">
    <w:name w:val="heading 3"/>
    <w:basedOn w:val="6"/>
    <w:next w:val="1"/>
    <w:link w:val="52"/>
    <w:qFormat/>
    <w:uiPriority w:val="9"/>
    <w:pPr>
      <w:spacing w:before="260" w:after="260" w:line="240" w:lineRule="auto"/>
      <w:outlineLvl w:val="2"/>
    </w:pPr>
    <w:rPr>
      <w:rFonts w:ascii="宋体" w:hAnsi="宋体" w:eastAsia="宋体"/>
      <w:szCs w:val="32"/>
    </w:rPr>
  </w:style>
  <w:style w:type="paragraph" w:styleId="6">
    <w:name w:val="heading 4"/>
    <w:basedOn w:val="1"/>
    <w:next w:val="1"/>
    <w:link w:val="50"/>
    <w:qFormat/>
    <w:uiPriority w:val="9"/>
    <w:pPr>
      <w:keepNext/>
      <w:keepLines/>
      <w:spacing w:before="280" w:after="290" w:line="376" w:lineRule="auto"/>
      <w:outlineLvl w:val="3"/>
    </w:pPr>
    <w:rPr>
      <w:rFonts w:ascii="Arial" w:hAnsi="Arial" w:eastAsia="黑体"/>
      <w:b/>
      <w:bCs/>
      <w:sz w:val="28"/>
      <w:szCs w:val="28"/>
    </w:rPr>
  </w:style>
  <w:style w:type="paragraph" w:styleId="8">
    <w:name w:val="heading 5"/>
    <w:basedOn w:val="1"/>
    <w:next w:val="9"/>
    <w:link w:val="77"/>
    <w:qFormat/>
    <w:uiPriority w:val="0"/>
    <w:pPr>
      <w:keepNext/>
      <w:keepLines/>
      <w:spacing w:before="280" w:after="290" w:line="376" w:lineRule="auto"/>
      <w:outlineLvl w:val="4"/>
    </w:pPr>
    <w:rPr>
      <w:b/>
      <w:sz w:val="28"/>
      <w:szCs w:val="20"/>
    </w:rPr>
  </w:style>
  <w:style w:type="paragraph" w:styleId="10">
    <w:name w:val="heading 6"/>
    <w:basedOn w:val="1"/>
    <w:next w:val="9"/>
    <w:link w:val="80"/>
    <w:qFormat/>
    <w:uiPriority w:val="0"/>
    <w:pPr>
      <w:keepNext/>
      <w:keepLines/>
      <w:spacing w:before="240" w:after="64" w:line="320" w:lineRule="auto"/>
      <w:outlineLvl w:val="5"/>
    </w:pPr>
    <w:rPr>
      <w:rFonts w:ascii="Arial" w:hAnsi="Arial" w:eastAsia="黑体"/>
      <w:b/>
      <w:sz w:val="24"/>
      <w:szCs w:val="20"/>
    </w:rPr>
  </w:style>
  <w:style w:type="paragraph" w:styleId="11">
    <w:name w:val="heading 7"/>
    <w:basedOn w:val="1"/>
    <w:next w:val="9"/>
    <w:link w:val="81"/>
    <w:qFormat/>
    <w:uiPriority w:val="0"/>
    <w:pPr>
      <w:keepNext/>
      <w:keepLines/>
      <w:spacing w:before="240" w:after="64" w:line="320" w:lineRule="auto"/>
      <w:outlineLvl w:val="6"/>
    </w:pPr>
    <w:rPr>
      <w:b/>
      <w:sz w:val="24"/>
      <w:szCs w:val="20"/>
    </w:rPr>
  </w:style>
  <w:style w:type="paragraph" w:styleId="12">
    <w:name w:val="heading 8"/>
    <w:basedOn w:val="1"/>
    <w:next w:val="9"/>
    <w:link w:val="82"/>
    <w:qFormat/>
    <w:uiPriority w:val="0"/>
    <w:pPr>
      <w:keepNext/>
      <w:keepLines/>
      <w:spacing w:before="240" w:after="64" w:line="320" w:lineRule="auto"/>
      <w:outlineLvl w:val="7"/>
    </w:pPr>
    <w:rPr>
      <w:rFonts w:ascii="Arial" w:hAnsi="Arial" w:eastAsia="黑体"/>
      <w:sz w:val="24"/>
      <w:szCs w:val="20"/>
    </w:rPr>
  </w:style>
  <w:style w:type="paragraph" w:styleId="13">
    <w:name w:val="heading 9"/>
    <w:basedOn w:val="1"/>
    <w:next w:val="9"/>
    <w:link w:val="83"/>
    <w:qFormat/>
    <w:uiPriority w:val="0"/>
    <w:pPr>
      <w:keepNext/>
      <w:keepLines/>
      <w:spacing w:before="240" w:after="64" w:line="320" w:lineRule="auto"/>
      <w:outlineLvl w:val="8"/>
    </w:pPr>
    <w:rPr>
      <w:rFonts w:ascii="Arial" w:hAnsi="Arial" w:eastAsia="黑体"/>
      <w:szCs w:val="20"/>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89"/>
    <w:qFormat/>
    <w:uiPriority w:val="0"/>
    <w:pPr>
      <w:spacing w:line="360" w:lineRule="auto"/>
    </w:pPr>
    <w:rPr>
      <w:b/>
      <w:bCs/>
      <w:sz w:val="24"/>
    </w:rPr>
  </w:style>
  <w:style w:type="paragraph" w:styleId="3">
    <w:name w:val="Body Text 2"/>
    <w:basedOn w:val="1"/>
    <w:link w:val="93"/>
    <w:qFormat/>
    <w:uiPriority w:val="0"/>
    <w:pPr>
      <w:spacing w:line="360" w:lineRule="auto"/>
    </w:pPr>
    <w:rPr>
      <w:sz w:val="24"/>
    </w:rPr>
  </w:style>
  <w:style w:type="paragraph" w:styleId="9">
    <w:name w:val="Normal Indent"/>
    <w:basedOn w:val="1"/>
    <w:next w:val="2"/>
    <w:link w:val="54"/>
    <w:qFormat/>
    <w:uiPriority w:val="0"/>
    <w:pPr>
      <w:ind w:firstLine="420"/>
    </w:pPr>
    <w:rPr>
      <w:szCs w:val="20"/>
    </w:rPr>
  </w:style>
  <w:style w:type="paragraph" w:styleId="14">
    <w:name w:val="toc 7"/>
    <w:basedOn w:val="1"/>
    <w:next w:val="1"/>
    <w:semiHidden/>
    <w:qFormat/>
    <w:uiPriority w:val="0"/>
    <w:pPr>
      <w:ind w:left="1260"/>
      <w:jc w:val="left"/>
    </w:pPr>
    <w:rPr>
      <w:szCs w:val="21"/>
    </w:rPr>
  </w:style>
  <w:style w:type="paragraph" w:styleId="15">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6">
    <w:name w:val="List Bullet"/>
    <w:basedOn w:val="1"/>
    <w:qFormat/>
    <w:uiPriority w:val="0"/>
    <w:pPr>
      <w:numPr>
        <w:ilvl w:val="0"/>
        <w:numId w:val="1"/>
      </w:numPr>
    </w:pPr>
    <w:rPr>
      <w:szCs w:val="20"/>
    </w:rPr>
  </w:style>
  <w:style w:type="paragraph" w:styleId="17">
    <w:name w:val="Document Map"/>
    <w:basedOn w:val="1"/>
    <w:semiHidden/>
    <w:qFormat/>
    <w:uiPriority w:val="0"/>
    <w:pPr>
      <w:shd w:val="clear" w:color="auto" w:fill="000080"/>
    </w:pPr>
  </w:style>
  <w:style w:type="paragraph" w:styleId="18">
    <w:name w:val="annotation text"/>
    <w:basedOn w:val="1"/>
    <w:link w:val="181"/>
    <w:qFormat/>
    <w:uiPriority w:val="99"/>
    <w:pPr>
      <w:autoSpaceDE w:val="0"/>
      <w:autoSpaceDN w:val="0"/>
      <w:adjustRightInd w:val="0"/>
      <w:jc w:val="left"/>
      <w:textAlignment w:val="baseline"/>
    </w:pPr>
    <w:rPr>
      <w:rFonts w:ascii="宋体"/>
      <w:kern w:val="0"/>
      <w:sz w:val="34"/>
      <w:szCs w:val="20"/>
    </w:rPr>
  </w:style>
  <w:style w:type="paragraph" w:styleId="19">
    <w:name w:val="Body Text 3"/>
    <w:basedOn w:val="1"/>
    <w:link w:val="95"/>
    <w:qFormat/>
    <w:uiPriority w:val="0"/>
    <w:pPr>
      <w:spacing w:after="120"/>
    </w:pPr>
    <w:rPr>
      <w:sz w:val="16"/>
      <w:szCs w:val="16"/>
    </w:rPr>
  </w:style>
  <w:style w:type="paragraph" w:styleId="20">
    <w:name w:val="Body Text Indent"/>
    <w:basedOn w:val="1"/>
    <w:link w:val="76"/>
    <w:qFormat/>
    <w:uiPriority w:val="0"/>
    <w:pPr>
      <w:spacing w:line="360" w:lineRule="auto"/>
      <w:ind w:firstLine="420" w:firstLineChars="200"/>
    </w:pPr>
  </w:style>
  <w:style w:type="paragraph" w:styleId="21">
    <w:name w:val="toc 5"/>
    <w:basedOn w:val="1"/>
    <w:next w:val="1"/>
    <w:semiHidden/>
    <w:qFormat/>
    <w:uiPriority w:val="0"/>
    <w:pPr>
      <w:ind w:left="840"/>
      <w:jc w:val="left"/>
    </w:pPr>
    <w:rPr>
      <w:szCs w:val="21"/>
    </w:rPr>
  </w:style>
  <w:style w:type="paragraph" w:styleId="22">
    <w:name w:val="toc 3"/>
    <w:basedOn w:val="1"/>
    <w:next w:val="1"/>
    <w:semiHidden/>
    <w:qFormat/>
    <w:uiPriority w:val="0"/>
    <w:pPr>
      <w:ind w:left="420"/>
      <w:jc w:val="left"/>
    </w:pPr>
    <w:rPr>
      <w:i/>
      <w:iCs/>
    </w:rPr>
  </w:style>
  <w:style w:type="paragraph" w:styleId="23">
    <w:name w:val="Plain Text"/>
    <w:basedOn w:val="1"/>
    <w:link w:val="87"/>
    <w:qFormat/>
    <w:uiPriority w:val="0"/>
    <w:rPr>
      <w:rFonts w:ascii="宋体" w:hAnsi="Courier New"/>
      <w:szCs w:val="20"/>
    </w:rPr>
  </w:style>
  <w:style w:type="paragraph" w:styleId="24">
    <w:name w:val="toc 8"/>
    <w:basedOn w:val="1"/>
    <w:next w:val="1"/>
    <w:semiHidden/>
    <w:qFormat/>
    <w:uiPriority w:val="0"/>
    <w:pPr>
      <w:ind w:left="1470"/>
      <w:jc w:val="left"/>
    </w:pPr>
    <w:rPr>
      <w:szCs w:val="21"/>
    </w:rPr>
  </w:style>
  <w:style w:type="paragraph" w:styleId="25">
    <w:name w:val="Date"/>
    <w:basedOn w:val="1"/>
    <w:next w:val="1"/>
    <w:link w:val="85"/>
    <w:qFormat/>
    <w:uiPriority w:val="0"/>
    <w:rPr>
      <w:rFonts w:ascii="宋体" w:hAnsi="Courier New"/>
      <w:sz w:val="32"/>
      <w:szCs w:val="20"/>
    </w:rPr>
  </w:style>
  <w:style w:type="paragraph" w:styleId="26">
    <w:name w:val="Body Text Indent 2"/>
    <w:basedOn w:val="1"/>
    <w:link w:val="90"/>
    <w:qFormat/>
    <w:uiPriority w:val="0"/>
    <w:pPr>
      <w:spacing w:beforeLines="50" w:afterLines="50" w:line="120" w:lineRule="auto"/>
      <w:ind w:firstLine="840" w:firstLineChars="400"/>
      <w:jc w:val="left"/>
    </w:pPr>
    <w:rPr>
      <w:rFonts w:ascii="宋体" w:hAnsi="宋体"/>
    </w:rPr>
  </w:style>
  <w:style w:type="paragraph" w:styleId="27">
    <w:name w:val="Balloon Text"/>
    <w:basedOn w:val="1"/>
    <w:link w:val="96"/>
    <w:semiHidden/>
    <w:qFormat/>
    <w:uiPriority w:val="99"/>
    <w:rPr>
      <w:sz w:val="18"/>
      <w:szCs w:val="18"/>
    </w:rPr>
  </w:style>
  <w:style w:type="paragraph" w:styleId="28">
    <w:name w:val="footer"/>
    <w:basedOn w:val="1"/>
    <w:link w:val="94"/>
    <w:qFormat/>
    <w:uiPriority w:val="99"/>
    <w:pPr>
      <w:tabs>
        <w:tab w:val="center" w:pos="4153"/>
        <w:tab w:val="right" w:pos="8306"/>
      </w:tabs>
      <w:snapToGrid w:val="0"/>
      <w:jc w:val="left"/>
    </w:pPr>
    <w:rPr>
      <w:sz w:val="18"/>
      <w:szCs w:val="18"/>
    </w:rPr>
  </w:style>
  <w:style w:type="paragraph" w:styleId="29">
    <w:name w:val="header"/>
    <w:basedOn w:val="1"/>
    <w:link w:val="91"/>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semiHidden/>
    <w:qFormat/>
    <w:uiPriority w:val="0"/>
    <w:pPr>
      <w:spacing w:before="120" w:after="120"/>
      <w:jc w:val="left"/>
    </w:pPr>
    <w:rPr>
      <w:b/>
      <w:bCs/>
      <w:caps/>
    </w:rPr>
  </w:style>
  <w:style w:type="paragraph" w:styleId="31">
    <w:name w:val="toc 4"/>
    <w:basedOn w:val="1"/>
    <w:next w:val="1"/>
    <w:semiHidden/>
    <w:qFormat/>
    <w:uiPriority w:val="0"/>
    <w:pPr>
      <w:ind w:left="630"/>
      <w:jc w:val="left"/>
    </w:pPr>
    <w:rPr>
      <w:szCs w:val="21"/>
    </w:rPr>
  </w:style>
  <w:style w:type="paragraph" w:styleId="32">
    <w:name w:val="toc 6"/>
    <w:basedOn w:val="1"/>
    <w:next w:val="1"/>
    <w:semiHidden/>
    <w:qFormat/>
    <w:uiPriority w:val="0"/>
    <w:pPr>
      <w:ind w:left="1050"/>
      <w:jc w:val="left"/>
    </w:pPr>
    <w:rPr>
      <w:szCs w:val="21"/>
    </w:rPr>
  </w:style>
  <w:style w:type="paragraph" w:styleId="33">
    <w:name w:val="Body Text Indent 3"/>
    <w:basedOn w:val="1"/>
    <w:link w:val="92"/>
    <w:qFormat/>
    <w:uiPriority w:val="0"/>
    <w:pPr>
      <w:spacing w:line="360" w:lineRule="auto"/>
      <w:ind w:firstLine="482" w:firstLineChars="200"/>
    </w:pPr>
    <w:rPr>
      <w:rFonts w:ascii="宋体"/>
      <w:b/>
      <w:bCs/>
      <w:sz w:val="24"/>
    </w:rPr>
  </w:style>
  <w:style w:type="paragraph" w:styleId="34">
    <w:name w:val="toc 2"/>
    <w:basedOn w:val="1"/>
    <w:next w:val="1"/>
    <w:semiHidden/>
    <w:qFormat/>
    <w:uiPriority w:val="0"/>
    <w:pPr>
      <w:tabs>
        <w:tab w:val="right" w:leader="dot" w:pos="8296"/>
      </w:tabs>
      <w:ind w:left="210"/>
      <w:jc w:val="left"/>
    </w:pPr>
    <w:rPr>
      <w:smallCaps/>
    </w:rPr>
  </w:style>
  <w:style w:type="paragraph" w:styleId="35">
    <w:name w:val="toc 9"/>
    <w:basedOn w:val="1"/>
    <w:next w:val="1"/>
    <w:semiHidden/>
    <w:qFormat/>
    <w:uiPriority w:val="0"/>
    <w:pPr>
      <w:ind w:left="1680"/>
      <w:jc w:val="left"/>
    </w:pPr>
    <w:rPr>
      <w:szCs w:val="21"/>
    </w:rPr>
  </w:style>
  <w:style w:type="paragraph" w:styleId="36">
    <w:name w:val="HTML Preformatted"/>
    <w:basedOn w:val="1"/>
    <w:link w:val="8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7">
    <w:name w:val="Normal (Web)"/>
    <w:basedOn w:val="1"/>
    <w:link w:val="187"/>
    <w:qFormat/>
    <w:uiPriority w:val="99"/>
    <w:rPr>
      <w:sz w:val="24"/>
    </w:rPr>
  </w:style>
  <w:style w:type="paragraph" w:styleId="38">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39">
    <w:name w:val="Title"/>
    <w:basedOn w:val="1"/>
    <w:link w:val="84"/>
    <w:qFormat/>
    <w:uiPriority w:val="0"/>
    <w:pPr>
      <w:spacing w:before="240" w:after="60"/>
      <w:jc w:val="center"/>
      <w:outlineLvl w:val="0"/>
    </w:pPr>
    <w:rPr>
      <w:rFonts w:ascii="Arial" w:hAnsi="Arial" w:eastAsia="隶书" w:cs="Arial"/>
      <w:b/>
      <w:bCs/>
      <w:sz w:val="32"/>
      <w:szCs w:val="32"/>
    </w:rPr>
  </w:style>
  <w:style w:type="paragraph" w:styleId="40">
    <w:name w:val="annotation subject"/>
    <w:basedOn w:val="18"/>
    <w:next w:val="18"/>
    <w:link w:val="182"/>
    <w:qFormat/>
    <w:uiPriority w:val="99"/>
    <w:pPr>
      <w:autoSpaceDE/>
      <w:autoSpaceDN/>
      <w:adjustRightInd/>
      <w:textAlignment w:val="auto"/>
    </w:pPr>
    <w:rPr>
      <w:rFonts w:ascii="Times New Roman"/>
      <w:b/>
      <w:bCs/>
      <w:kern w:val="2"/>
      <w:sz w:val="21"/>
      <w:szCs w:val="24"/>
    </w:rPr>
  </w:style>
  <w:style w:type="paragraph" w:styleId="41">
    <w:name w:val="Body Text First Indent"/>
    <w:basedOn w:val="2"/>
    <w:link w:val="127"/>
    <w:qFormat/>
    <w:uiPriority w:val="0"/>
    <w:pPr>
      <w:spacing w:after="120" w:line="240" w:lineRule="auto"/>
      <w:ind w:firstLine="420" w:firstLineChars="100"/>
    </w:pPr>
    <w:rPr>
      <w:sz w:val="21"/>
    </w:rPr>
  </w:style>
  <w:style w:type="table" w:styleId="43">
    <w:name w:val="Table Grid"/>
    <w:basedOn w:val="4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qFormat/>
    <w:uiPriority w:val="0"/>
    <w:rPr>
      <w:b/>
      <w:bCs/>
    </w:rPr>
  </w:style>
  <w:style w:type="character" w:styleId="46">
    <w:name w:val="page number"/>
    <w:basedOn w:val="44"/>
    <w:qFormat/>
    <w:uiPriority w:val="0"/>
  </w:style>
  <w:style w:type="character" w:styleId="47">
    <w:name w:val="FollowedHyperlink"/>
    <w:qFormat/>
    <w:uiPriority w:val="0"/>
    <w:rPr>
      <w:color w:val="800080"/>
      <w:u w:val="single"/>
    </w:rPr>
  </w:style>
  <w:style w:type="character" w:styleId="48">
    <w:name w:val="Hyperlink"/>
    <w:qFormat/>
    <w:uiPriority w:val="0"/>
    <w:rPr>
      <w:color w:val="0000FF"/>
      <w:u w:val="single"/>
    </w:rPr>
  </w:style>
  <w:style w:type="character" w:styleId="49">
    <w:name w:val="annotation reference"/>
    <w:basedOn w:val="44"/>
    <w:qFormat/>
    <w:uiPriority w:val="99"/>
    <w:rPr>
      <w:sz w:val="21"/>
      <w:szCs w:val="21"/>
    </w:rPr>
  </w:style>
  <w:style w:type="character" w:customStyle="1" w:styleId="50">
    <w:name w:val="标题 4 Char"/>
    <w:link w:val="6"/>
    <w:qFormat/>
    <w:uiPriority w:val="9"/>
    <w:rPr>
      <w:rFonts w:ascii="Arial" w:hAnsi="Arial" w:eastAsia="黑体"/>
      <w:b/>
      <w:bCs/>
      <w:kern w:val="2"/>
      <w:sz w:val="28"/>
      <w:szCs w:val="28"/>
      <w:lang w:val="en-US" w:eastAsia="zh-CN" w:bidi="ar-SA"/>
    </w:rPr>
  </w:style>
  <w:style w:type="paragraph" w:customStyle="1" w:styleId="51">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52">
    <w:name w:val="标题 3 Char1"/>
    <w:link w:val="5"/>
    <w:qFormat/>
    <w:uiPriority w:val="9"/>
    <w:rPr>
      <w:rFonts w:ascii="宋体" w:hAnsi="宋体" w:eastAsia="宋体"/>
      <w:b/>
      <w:bCs/>
      <w:kern w:val="2"/>
      <w:sz w:val="28"/>
      <w:szCs w:val="32"/>
      <w:lang w:val="en-US" w:eastAsia="zh-CN" w:bidi="ar-SA"/>
    </w:rPr>
  </w:style>
  <w:style w:type="character" w:customStyle="1" w:styleId="53">
    <w:name w:val="标题 1 Char"/>
    <w:link w:val="4"/>
    <w:qFormat/>
    <w:uiPriority w:val="0"/>
    <w:rPr>
      <w:rFonts w:ascii="宋体" w:hAnsi="宋体" w:eastAsia="黑体"/>
      <w:b/>
      <w:bCs/>
      <w:kern w:val="44"/>
      <w:sz w:val="28"/>
      <w:szCs w:val="44"/>
      <w:lang w:val="en-US" w:eastAsia="zh-CN" w:bidi="ar-SA"/>
    </w:rPr>
  </w:style>
  <w:style w:type="character" w:customStyle="1" w:styleId="54">
    <w:name w:val="正文缩进 Char"/>
    <w:link w:val="9"/>
    <w:qFormat/>
    <w:uiPriority w:val="0"/>
    <w:rPr>
      <w:rFonts w:eastAsia="宋体"/>
      <w:kern w:val="2"/>
      <w:sz w:val="21"/>
      <w:lang w:val="en-US" w:eastAsia="zh-CN" w:bidi="ar-SA"/>
    </w:rPr>
  </w:style>
  <w:style w:type="character" w:customStyle="1" w:styleId="55">
    <w:name w:val="标题 3 Char"/>
    <w:qFormat/>
    <w:uiPriority w:val="0"/>
    <w:rPr>
      <w:rFonts w:ascii="黑体" w:eastAsia="黑体"/>
      <w:bCs/>
      <w:sz w:val="30"/>
    </w:rPr>
  </w:style>
  <w:style w:type="paragraph" w:customStyle="1" w:styleId="56">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57">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58">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59">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0">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1">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2">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63">
    <w:name w:val="自定义正文"/>
    <w:basedOn w:val="1"/>
    <w:qFormat/>
    <w:uiPriority w:val="0"/>
    <w:pPr>
      <w:spacing w:afterLines="50"/>
      <w:ind w:left="600" w:leftChars="600"/>
    </w:pPr>
  </w:style>
  <w:style w:type="paragraph" w:customStyle="1" w:styleId="64">
    <w:name w:val="Char Char Char Char Char"/>
    <w:basedOn w:val="1"/>
    <w:qFormat/>
    <w:uiPriority w:val="0"/>
    <w:rPr>
      <w:rFonts w:ascii="Tahoma" w:hAnsi="Tahoma"/>
      <w:sz w:val="24"/>
      <w:szCs w:val="20"/>
    </w:rPr>
  </w:style>
  <w:style w:type="paragraph" w:customStyle="1" w:styleId="65">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66">
    <w:name w:val="Char Char"/>
    <w:basedOn w:val="1"/>
    <w:qFormat/>
    <w:uiPriority w:val="0"/>
    <w:rPr>
      <w:rFonts w:ascii="Tahoma" w:hAnsi="Tahoma"/>
      <w:sz w:val="24"/>
      <w:szCs w:val="20"/>
    </w:rPr>
  </w:style>
  <w:style w:type="paragraph" w:customStyle="1" w:styleId="67">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68">
    <w:name w:val="标题 2 Char"/>
    <w:link w:val="7"/>
    <w:qFormat/>
    <w:uiPriority w:val="0"/>
    <w:rPr>
      <w:rFonts w:ascii="宋体" w:hAnsi="宋体" w:eastAsia="宋体"/>
      <w:b/>
      <w:bCs/>
      <w:sz w:val="24"/>
      <w:lang w:val="en-US" w:eastAsia="zh-CN" w:bidi="ar-SA"/>
    </w:rPr>
  </w:style>
  <w:style w:type="paragraph" w:customStyle="1" w:styleId="69">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70">
    <w:name w:val="List Paragraph"/>
    <w:basedOn w:val="1"/>
    <w:qFormat/>
    <w:uiPriority w:val="34"/>
    <w:pPr>
      <w:ind w:firstLine="420" w:firstLineChars="200"/>
    </w:pPr>
    <w:rPr>
      <w:rFonts w:ascii="Calibri" w:hAnsi="Calibri"/>
      <w:szCs w:val="22"/>
    </w:rPr>
  </w:style>
  <w:style w:type="paragraph" w:customStyle="1" w:styleId="71">
    <w:name w:val="USE 1"/>
    <w:basedOn w:val="1"/>
    <w:qFormat/>
    <w:uiPriority w:val="0"/>
    <w:pPr>
      <w:spacing w:line="200" w:lineRule="atLeast"/>
      <w:jc w:val="left"/>
    </w:pPr>
    <w:rPr>
      <w:rFonts w:ascii="宋体" w:hAnsi="宋体"/>
      <w:b/>
      <w:sz w:val="24"/>
      <w:szCs w:val="28"/>
    </w:rPr>
  </w:style>
  <w:style w:type="paragraph" w:customStyle="1" w:styleId="72">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73">
    <w:name w:val="正文文字缩进项目"/>
    <w:basedOn w:val="20"/>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74">
    <w:name w:val="样式 标题 2 + 段前: 13 磅 段后: 13 磅 行距: 单倍行距"/>
    <w:basedOn w:val="7"/>
    <w:qFormat/>
    <w:uiPriority w:val="0"/>
    <w:pPr>
      <w:adjustRightInd/>
      <w:spacing w:before="0" w:after="0"/>
      <w:jc w:val="both"/>
      <w:textAlignment w:val="auto"/>
    </w:pPr>
    <w:rPr>
      <w:rFonts w:ascii="Cambria" w:hAnsi="Cambria" w:cs="宋体"/>
      <w:kern w:val="2"/>
      <w:sz w:val="32"/>
    </w:rPr>
  </w:style>
  <w:style w:type="character" w:customStyle="1" w:styleId="75">
    <w:name w:val="H4 Char2"/>
    <w:qFormat/>
    <w:uiPriority w:val="0"/>
    <w:rPr>
      <w:rFonts w:ascii="Arial" w:hAnsi="Arial" w:eastAsia="黑体"/>
      <w:b/>
      <w:bCs/>
      <w:kern w:val="2"/>
      <w:sz w:val="28"/>
      <w:szCs w:val="28"/>
      <w:lang w:val="en-US" w:eastAsia="zh-CN" w:bidi="ar-SA"/>
    </w:rPr>
  </w:style>
  <w:style w:type="character" w:customStyle="1" w:styleId="76">
    <w:name w:val="正文文本缩进 Char"/>
    <w:link w:val="20"/>
    <w:qFormat/>
    <w:uiPriority w:val="0"/>
    <w:rPr>
      <w:rFonts w:eastAsia="宋体"/>
      <w:kern w:val="2"/>
      <w:sz w:val="21"/>
      <w:szCs w:val="24"/>
      <w:lang w:val="en-US" w:eastAsia="zh-CN" w:bidi="ar-SA"/>
    </w:rPr>
  </w:style>
  <w:style w:type="character" w:customStyle="1" w:styleId="77">
    <w:name w:val="标题 5 Char"/>
    <w:link w:val="8"/>
    <w:qFormat/>
    <w:uiPriority w:val="0"/>
    <w:rPr>
      <w:rFonts w:eastAsia="宋体"/>
      <w:b/>
      <w:kern w:val="2"/>
      <w:sz w:val="28"/>
      <w:lang w:val="en-US" w:eastAsia="zh-CN" w:bidi="ar-SA"/>
    </w:rPr>
  </w:style>
  <w:style w:type="character" w:customStyle="1" w:styleId="78">
    <w:name w:val="第*章 Char"/>
    <w:qFormat/>
    <w:uiPriority w:val="0"/>
    <w:rPr>
      <w:rFonts w:ascii="Arial" w:hAnsi="Arial" w:eastAsia="黑体"/>
      <w:b/>
      <w:bCs/>
      <w:kern w:val="2"/>
      <w:sz w:val="32"/>
      <w:szCs w:val="32"/>
    </w:rPr>
  </w:style>
  <w:style w:type="character" w:customStyle="1" w:styleId="79">
    <w:name w:val="章标题1 Char"/>
    <w:qFormat/>
    <w:uiPriority w:val="0"/>
    <w:rPr>
      <w:rFonts w:eastAsia="宋体"/>
      <w:b/>
      <w:bCs/>
      <w:kern w:val="2"/>
      <w:sz w:val="32"/>
      <w:szCs w:val="32"/>
      <w:lang w:val="en-US" w:eastAsia="zh-CN" w:bidi="ar-SA"/>
    </w:rPr>
  </w:style>
  <w:style w:type="character" w:customStyle="1" w:styleId="80">
    <w:name w:val="标题 6 Char"/>
    <w:link w:val="10"/>
    <w:qFormat/>
    <w:uiPriority w:val="0"/>
    <w:rPr>
      <w:rFonts w:ascii="Arial" w:hAnsi="Arial" w:eastAsia="黑体"/>
      <w:b/>
      <w:kern w:val="2"/>
      <w:sz w:val="24"/>
      <w:lang w:val="en-US" w:eastAsia="zh-CN" w:bidi="ar-SA"/>
    </w:rPr>
  </w:style>
  <w:style w:type="character" w:customStyle="1" w:styleId="81">
    <w:name w:val="标题 7 Char"/>
    <w:link w:val="11"/>
    <w:qFormat/>
    <w:uiPriority w:val="0"/>
    <w:rPr>
      <w:rFonts w:eastAsia="宋体"/>
      <w:b/>
      <w:kern w:val="2"/>
      <w:sz w:val="24"/>
      <w:lang w:val="en-US" w:eastAsia="zh-CN" w:bidi="ar-SA"/>
    </w:rPr>
  </w:style>
  <w:style w:type="character" w:customStyle="1" w:styleId="82">
    <w:name w:val="标题 8 Char"/>
    <w:link w:val="12"/>
    <w:qFormat/>
    <w:uiPriority w:val="0"/>
    <w:rPr>
      <w:rFonts w:ascii="Arial" w:hAnsi="Arial" w:eastAsia="黑体"/>
      <w:kern w:val="2"/>
      <w:sz w:val="24"/>
      <w:lang w:val="en-US" w:eastAsia="zh-CN" w:bidi="ar-SA"/>
    </w:rPr>
  </w:style>
  <w:style w:type="character" w:customStyle="1" w:styleId="83">
    <w:name w:val="标题 9 Char"/>
    <w:link w:val="13"/>
    <w:qFormat/>
    <w:uiPriority w:val="0"/>
    <w:rPr>
      <w:rFonts w:ascii="Arial" w:hAnsi="Arial" w:eastAsia="黑体"/>
      <w:kern w:val="2"/>
      <w:sz w:val="21"/>
      <w:lang w:val="en-US" w:eastAsia="zh-CN" w:bidi="ar-SA"/>
    </w:rPr>
  </w:style>
  <w:style w:type="character" w:customStyle="1" w:styleId="84">
    <w:name w:val="标题 Char"/>
    <w:link w:val="39"/>
    <w:qFormat/>
    <w:uiPriority w:val="0"/>
    <w:rPr>
      <w:rFonts w:ascii="Arial" w:hAnsi="Arial" w:eastAsia="隶书" w:cs="Arial"/>
      <w:b/>
      <w:bCs/>
      <w:kern w:val="2"/>
      <w:sz w:val="32"/>
      <w:szCs w:val="32"/>
      <w:lang w:val="en-US" w:eastAsia="zh-CN" w:bidi="ar-SA"/>
    </w:rPr>
  </w:style>
  <w:style w:type="character" w:customStyle="1" w:styleId="85">
    <w:name w:val="日期 Char"/>
    <w:link w:val="25"/>
    <w:qFormat/>
    <w:uiPriority w:val="0"/>
    <w:rPr>
      <w:rFonts w:ascii="宋体" w:hAnsi="Courier New" w:eastAsia="宋体"/>
      <w:kern w:val="2"/>
      <w:sz w:val="32"/>
      <w:lang w:val="en-US" w:eastAsia="zh-CN" w:bidi="ar-SA"/>
    </w:rPr>
  </w:style>
  <w:style w:type="character" w:customStyle="1" w:styleId="86">
    <w:name w:val="HTML 预设格式 Char"/>
    <w:link w:val="36"/>
    <w:qFormat/>
    <w:uiPriority w:val="0"/>
    <w:rPr>
      <w:rFonts w:ascii="Arial Unicode MS" w:hAnsi="Arial Unicode MS" w:eastAsia="Arial Unicode MS"/>
      <w:color w:val="000000"/>
      <w:lang w:val="en-US" w:eastAsia="zh-CN" w:bidi="ar-SA"/>
    </w:rPr>
  </w:style>
  <w:style w:type="character" w:customStyle="1" w:styleId="87">
    <w:name w:val="纯文本 Char"/>
    <w:link w:val="23"/>
    <w:qFormat/>
    <w:uiPriority w:val="0"/>
    <w:rPr>
      <w:rFonts w:ascii="宋体" w:hAnsi="Courier New" w:eastAsia="宋体"/>
      <w:kern w:val="2"/>
      <w:sz w:val="21"/>
      <w:lang w:val="en-US" w:eastAsia="zh-CN" w:bidi="ar-SA"/>
    </w:rPr>
  </w:style>
  <w:style w:type="character" w:customStyle="1" w:styleId="88">
    <w:name w:val="正文文字首行缩进 Char"/>
    <w:qFormat/>
    <w:uiPriority w:val="0"/>
    <w:rPr>
      <w:kern w:val="2"/>
      <w:sz w:val="21"/>
      <w:szCs w:val="24"/>
    </w:rPr>
  </w:style>
  <w:style w:type="character" w:customStyle="1" w:styleId="89">
    <w:name w:val="正文文本 Char"/>
    <w:link w:val="2"/>
    <w:qFormat/>
    <w:uiPriority w:val="0"/>
    <w:rPr>
      <w:rFonts w:eastAsia="宋体"/>
      <w:b/>
      <w:bCs/>
      <w:kern w:val="2"/>
      <w:sz w:val="24"/>
      <w:szCs w:val="24"/>
      <w:lang w:val="en-US" w:eastAsia="zh-CN" w:bidi="ar-SA"/>
    </w:rPr>
  </w:style>
  <w:style w:type="character" w:customStyle="1" w:styleId="90">
    <w:name w:val="正文文本缩进 2 Char"/>
    <w:link w:val="26"/>
    <w:qFormat/>
    <w:uiPriority w:val="0"/>
    <w:rPr>
      <w:rFonts w:ascii="宋体" w:hAnsi="宋体" w:eastAsia="宋体"/>
      <w:kern w:val="2"/>
      <w:sz w:val="21"/>
      <w:szCs w:val="24"/>
      <w:lang w:val="en-US" w:eastAsia="zh-CN" w:bidi="ar-SA"/>
    </w:rPr>
  </w:style>
  <w:style w:type="character" w:customStyle="1" w:styleId="91">
    <w:name w:val="页眉 Char"/>
    <w:link w:val="29"/>
    <w:qFormat/>
    <w:uiPriority w:val="99"/>
    <w:rPr>
      <w:rFonts w:eastAsia="宋体"/>
      <w:kern w:val="2"/>
      <w:sz w:val="18"/>
      <w:szCs w:val="18"/>
      <w:lang w:val="en-US" w:eastAsia="zh-CN" w:bidi="ar-SA"/>
    </w:rPr>
  </w:style>
  <w:style w:type="character" w:customStyle="1" w:styleId="92">
    <w:name w:val="正文文本缩进 3 Char"/>
    <w:link w:val="33"/>
    <w:qFormat/>
    <w:uiPriority w:val="0"/>
    <w:rPr>
      <w:rFonts w:ascii="宋体" w:eastAsia="宋体"/>
      <w:b/>
      <w:bCs/>
      <w:kern w:val="2"/>
      <w:sz w:val="24"/>
      <w:szCs w:val="24"/>
      <w:lang w:val="en-US" w:eastAsia="zh-CN" w:bidi="ar-SA"/>
    </w:rPr>
  </w:style>
  <w:style w:type="character" w:customStyle="1" w:styleId="93">
    <w:name w:val="正文文本 2 Char"/>
    <w:link w:val="3"/>
    <w:qFormat/>
    <w:uiPriority w:val="0"/>
    <w:rPr>
      <w:rFonts w:eastAsia="宋体"/>
      <w:kern w:val="2"/>
      <w:sz w:val="24"/>
      <w:szCs w:val="24"/>
      <w:lang w:val="en-US" w:eastAsia="zh-CN" w:bidi="ar-SA"/>
    </w:rPr>
  </w:style>
  <w:style w:type="character" w:customStyle="1" w:styleId="94">
    <w:name w:val="页脚 Char"/>
    <w:link w:val="28"/>
    <w:qFormat/>
    <w:uiPriority w:val="99"/>
    <w:rPr>
      <w:rFonts w:eastAsia="宋体"/>
      <w:kern w:val="2"/>
      <w:sz w:val="18"/>
      <w:szCs w:val="18"/>
      <w:lang w:val="en-US" w:eastAsia="zh-CN" w:bidi="ar-SA"/>
    </w:rPr>
  </w:style>
  <w:style w:type="character" w:customStyle="1" w:styleId="95">
    <w:name w:val="正文文本 3 Char"/>
    <w:link w:val="19"/>
    <w:qFormat/>
    <w:uiPriority w:val="0"/>
    <w:rPr>
      <w:rFonts w:eastAsia="宋体"/>
      <w:kern w:val="2"/>
      <w:sz w:val="16"/>
      <w:szCs w:val="16"/>
      <w:lang w:val="en-US" w:eastAsia="zh-CN" w:bidi="ar-SA"/>
    </w:rPr>
  </w:style>
  <w:style w:type="character" w:customStyle="1" w:styleId="96">
    <w:name w:val="批注框文本 Char"/>
    <w:link w:val="27"/>
    <w:semiHidden/>
    <w:qFormat/>
    <w:uiPriority w:val="99"/>
    <w:rPr>
      <w:rFonts w:eastAsia="宋体"/>
      <w:kern w:val="2"/>
      <w:sz w:val="18"/>
      <w:szCs w:val="18"/>
      <w:lang w:val="en-US" w:eastAsia="zh-CN" w:bidi="ar-SA"/>
    </w:rPr>
  </w:style>
  <w:style w:type="paragraph" w:customStyle="1" w:styleId="97">
    <w:name w:val="样式1"/>
    <w:basedOn w:val="39"/>
    <w:qFormat/>
    <w:uiPriority w:val="0"/>
    <w:pPr>
      <w:spacing w:before="120" w:after="120"/>
    </w:pPr>
    <w:rPr>
      <w:rFonts w:eastAsia="黑体"/>
      <w:b w:val="0"/>
      <w:sz w:val="30"/>
      <w:szCs w:val="21"/>
    </w:rPr>
  </w:style>
  <w:style w:type="paragraph" w:customStyle="1" w:styleId="98">
    <w:name w:val="样式2"/>
    <w:basedOn w:val="39"/>
    <w:next w:val="97"/>
    <w:qFormat/>
    <w:uiPriority w:val="0"/>
    <w:pPr>
      <w:spacing w:before="120" w:after="120"/>
    </w:pPr>
    <w:rPr>
      <w:rFonts w:eastAsia="黑体"/>
      <w:b w:val="0"/>
      <w:sz w:val="30"/>
      <w:szCs w:val="30"/>
    </w:rPr>
  </w:style>
  <w:style w:type="character" w:customStyle="1" w:styleId="99">
    <w:name w:val="标题 3 Char Char"/>
    <w:qFormat/>
    <w:uiPriority w:val="0"/>
    <w:rPr>
      <w:rFonts w:eastAsia="宋体"/>
      <w:b/>
      <w:bCs/>
      <w:kern w:val="2"/>
      <w:sz w:val="32"/>
      <w:szCs w:val="32"/>
      <w:lang w:val="en-US" w:eastAsia="zh-CN" w:bidi="ar-SA"/>
    </w:rPr>
  </w:style>
  <w:style w:type="paragraph" w:customStyle="1" w:styleId="100">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01">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02">
    <w:name w:val="--规划正文"/>
    <w:basedOn w:val="1"/>
    <w:qFormat/>
    <w:uiPriority w:val="0"/>
    <w:pPr>
      <w:spacing w:line="360" w:lineRule="auto"/>
      <w:ind w:firstLine="200" w:firstLineChars="200"/>
    </w:pPr>
    <w:rPr>
      <w:szCs w:val="20"/>
    </w:rPr>
  </w:style>
  <w:style w:type="paragraph" w:customStyle="1" w:styleId="103">
    <w:name w:val="设计依据"/>
    <w:basedOn w:val="2"/>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04">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05">
    <w:name w:val="样式4"/>
    <w:basedOn w:val="1"/>
    <w:qFormat/>
    <w:uiPriority w:val="0"/>
    <w:pPr>
      <w:tabs>
        <w:tab w:val="left" w:pos="842"/>
      </w:tabs>
      <w:spacing w:line="360" w:lineRule="auto"/>
      <w:ind w:left="842" w:hanging="420"/>
    </w:pPr>
    <w:rPr>
      <w:sz w:val="24"/>
    </w:rPr>
  </w:style>
  <w:style w:type="paragraph" w:customStyle="1" w:styleId="106">
    <w:name w:val="文字"/>
    <w:basedOn w:val="1"/>
    <w:qFormat/>
    <w:uiPriority w:val="0"/>
    <w:pPr>
      <w:tabs>
        <w:tab w:val="left" w:pos="8520"/>
      </w:tabs>
      <w:spacing w:line="312" w:lineRule="auto"/>
      <w:ind w:right="-210" w:firstLine="556"/>
    </w:pPr>
    <w:rPr>
      <w:rFonts w:ascii="宋体"/>
      <w:sz w:val="28"/>
      <w:szCs w:val="20"/>
    </w:rPr>
  </w:style>
  <w:style w:type="paragraph" w:customStyle="1" w:styleId="107">
    <w:name w:val="--规划-表格-居左"/>
    <w:basedOn w:val="102"/>
    <w:qFormat/>
    <w:uiPriority w:val="0"/>
    <w:pPr>
      <w:spacing w:line="240" w:lineRule="auto"/>
      <w:ind w:firstLine="0" w:firstLineChars="0"/>
    </w:pPr>
    <w:rPr>
      <w:sz w:val="20"/>
    </w:rPr>
  </w:style>
  <w:style w:type="paragraph" w:customStyle="1" w:styleId="108">
    <w:name w:val="--规划-表格-居中"/>
    <w:basedOn w:val="102"/>
    <w:qFormat/>
    <w:uiPriority w:val="0"/>
    <w:pPr>
      <w:spacing w:line="240" w:lineRule="auto"/>
      <w:ind w:firstLine="0" w:firstLineChars="0"/>
      <w:jc w:val="center"/>
    </w:pPr>
    <w:rPr>
      <w:sz w:val="20"/>
    </w:rPr>
  </w:style>
  <w:style w:type="paragraph" w:customStyle="1" w:styleId="109">
    <w:name w:val="--编号内缩进"/>
    <w:basedOn w:val="1"/>
    <w:qFormat/>
    <w:uiPriority w:val="0"/>
    <w:pPr>
      <w:spacing w:line="360" w:lineRule="auto"/>
      <w:ind w:left="420" w:firstLine="200" w:firstLineChars="200"/>
    </w:pPr>
    <w:rPr>
      <w:szCs w:val="21"/>
    </w:rPr>
  </w:style>
  <w:style w:type="paragraph" w:customStyle="1" w:styleId="110">
    <w:name w:val="--规划-题注"/>
    <w:basedOn w:val="1"/>
    <w:next w:val="102"/>
    <w:qFormat/>
    <w:uiPriority w:val="0"/>
    <w:pPr>
      <w:spacing w:line="360" w:lineRule="auto"/>
      <w:jc w:val="center"/>
    </w:pPr>
    <w:rPr>
      <w:rFonts w:eastAsia="黑体"/>
    </w:rPr>
  </w:style>
  <w:style w:type="paragraph" w:customStyle="1" w:styleId="111">
    <w:name w:val="--规划-图和表"/>
    <w:next w:val="102"/>
    <w:qFormat/>
    <w:uiPriority w:val="0"/>
    <w:pPr>
      <w:jc w:val="center"/>
    </w:pPr>
    <w:rPr>
      <w:rFonts w:ascii="Times New Roman" w:hAnsi="Times New Roman" w:eastAsia="宋体" w:cs="Times New Roman"/>
      <w:kern w:val="2"/>
      <w:sz w:val="21"/>
      <w:lang w:val="en-US" w:eastAsia="zh-CN" w:bidi="ar-SA"/>
    </w:rPr>
  </w:style>
  <w:style w:type="paragraph" w:customStyle="1" w:styleId="112">
    <w:name w:val="--规划-小标题"/>
    <w:basedOn w:val="1"/>
    <w:next w:val="102"/>
    <w:qFormat/>
    <w:uiPriority w:val="0"/>
    <w:pPr>
      <w:keepNext/>
      <w:keepLines/>
      <w:spacing w:line="360" w:lineRule="auto"/>
      <w:outlineLvl w:val="4"/>
    </w:pPr>
    <w:rPr>
      <w:rFonts w:eastAsia="黑体"/>
    </w:rPr>
  </w:style>
  <w:style w:type="paragraph" w:customStyle="1" w:styleId="113">
    <w:name w:val="--规划正文 Char"/>
    <w:basedOn w:val="1"/>
    <w:qFormat/>
    <w:uiPriority w:val="0"/>
    <w:pPr>
      <w:spacing w:line="360" w:lineRule="auto"/>
      <w:ind w:firstLine="200" w:firstLineChars="200"/>
    </w:pPr>
    <w:rPr>
      <w:sz w:val="24"/>
    </w:rPr>
  </w:style>
  <w:style w:type="paragraph" w:customStyle="1" w:styleId="114">
    <w:name w:val="缺省文本"/>
    <w:basedOn w:val="1"/>
    <w:qFormat/>
    <w:uiPriority w:val="0"/>
    <w:pPr>
      <w:autoSpaceDE w:val="0"/>
      <w:autoSpaceDN w:val="0"/>
      <w:adjustRightInd w:val="0"/>
      <w:jc w:val="left"/>
    </w:pPr>
    <w:rPr>
      <w:kern w:val="0"/>
    </w:rPr>
  </w:style>
  <w:style w:type="paragraph" w:customStyle="1" w:styleId="115">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16">
    <w:name w:val="--规划正文 Char Char"/>
    <w:qFormat/>
    <w:uiPriority w:val="0"/>
    <w:rPr>
      <w:rFonts w:eastAsia="宋体"/>
      <w:kern w:val="2"/>
      <w:sz w:val="24"/>
      <w:szCs w:val="24"/>
      <w:lang w:val="en-US" w:eastAsia="zh-CN" w:bidi="ar-SA"/>
    </w:rPr>
  </w:style>
  <w:style w:type="paragraph" w:customStyle="1" w:styleId="117">
    <w:name w:val="样式3"/>
    <w:basedOn w:val="4"/>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18">
    <w:name w:val="--规划正文 Char1"/>
    <w:qFormat/>
    <w:uiPriority w:val="0"/>
    <w:rPr>
      <w:rFonts w:eastAsia="宋体"/>
      <w:kern w:val="2"/>
      <w:sz w:val="21"/>
      <w:lang w:val="en-US" w:eastAsia="zh-CN" w:bidi="ar-SA"/>
    </w:rPr>
  </w:style>
  <w:style w:type="paragraph" w:customStyle="1" w:styleId="119">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20">
    <w:name w:val="列表项目"/>
    <w:basedOn w:val="1"/>
    <w:qFormat/>
    <w:uiPriority w:val="0"/>
    <w:pPr>
      <w:tabs>
        <w:tab w:val="left" w:pos="420"/>
        <w:tab w:val="left" w:pos="1080"/>
      </w:tabs>
      <w:spacing w:line="288" w:lineRule="auto"/>
      <w:ind w:left="1080" w:hanging="360"/>
    </w:pPr>
    <w:rPr>
      <w:sz w:val="24"/>
      <w:szCs w:val="20"/>
    </w:rPr>
  </w:style>
  <w:style w:type="character" w:customStyle="1" w:styleId="121">
    <w:name w:val="content1"/>
    <w:qFormat/>
    <w:uiPriority w:val="0"/>
    <w:rPr>
      <w:rFonts w:hint="default" w:ascii="??" w:hAnsi="??"/>
      <w:sz w:val="16"/>
      <w:szCs w:val="16"/>
      <w:u w:val="none"/>
    </w:rPr>
  </w:style>
  <w:style w:type="character" w:customStyle="1" w:styleId="122">
    <w:name w:val="unnamed4"/>
    <w:basedOn w:val="44"/>
    <w:qFormat/>
    <w:uiPriority w:val="0"/>
  </w:style>
  <w:style w:type="character" w:customStyle="1" w:styleId="123">
    <w:name w:val="font2"/>
    <w:basedOn w:val="44"/>
    <w:qFormat/>
    <w:uiPriority w:val="0"/>
  </w:style>
  <w:style w:type="character" w:customStyle="1" w:styleId="124">
    <w:name w:val="font41"/>
    <w:qFormat/>
    <w:uiPriority w:val="0"/>
    <w:rPr>
      <w:color w:val="000000"/>
      <w:spacing w:val="260"/>
      <w:sz w:val="18"/>
      <w:szCs w:val="18"/>
      <w:u w:val="none"/>
    </w:rPr>
  </w:style>
  <w:style w:type="paragraph" w:customStyle="1" w:styleId="125">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26">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27">
    <w:name w:val="正文首行缩进 Char"/>
    <w:link w:val="41"/>
    <w:qFormat/>
    <w:uiPriority w:val="0"/>
    <w:rPr>
      <w:rFonts w:eastAsia="宋体"/>
      <w:b/>
      <w:bCs/>
      <w:kern w:val="2"/>
      <w:sz w:val="21"/>
      <w:szCs w:val="24"/>
      <w:lang w:val="en-US" w:eastAsia="zh-CN" w:bidi="ar-SA"/>
    </w:rPr>
  </w:style>
  <w:style w:type="paragraph" w:customStyle="1" w:styleId="128">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29">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30">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31">
    <w:name w:val="mode"/>
    <w:basedOn w:val="44"/>
    <w:qFormat/>
    <w:uiPriority w:val="0"/>
  </w:style>
  <w:style w:type="paragraph" w:customStyle="1" w:styleId="132">
    <w:name w:val="9"/>
    <w:basedOn w:val="1"/>
    <w:next w:val="9"/>
    <w:qFormat/>
    <w:uiPriority w:val="0"/>
    <w:pPr>
      <w:autoSpaceDE w:val="0"/>
      <w:autoSpaceDN w:val="0"/>
      <w:adjustRightInd w:val="0"/>
      <w:ind w:firstLine="420"/>
      <w:jc w:val="left"/>
      <w:textAlignment w:val="baseline"/>
    </w:pPr>
    <w:rPr>
      <w:rFonts w:ascii="宋体"/>
      <w:kern w:val="0"/>
      <w:sz w:val="34"/>
      <w:szCs w:val="20"/>
    </w:rPr>
  </w:style>
  <w:style w:type="character" w:customStyle="1" w:styleId="133">
    <w:name w:val="unnamed3"/>
    <w:basedOn w:val="44"/>
    <w:qFormat/>
    <w:uiPriority w:val="0"/>
  </w:style>
  <w:style w:type="paragraph" w:customStyle="1" w:styleId="134">
    <w:name w:val="8"/>
    <w:basedOn w:val="1"/>
    <w:next w:val="20"/>
    <w:qFormat/>
    <w:uiPriority w:val="0"/>
    <w:pPr>
      <w:spacing w:after="120"/>
      <w:ind w:left="420" w:leftChars="200"/>
    </w:pPr>
  </w:style>
  <w:style w:type="paragraph" w:customStyle="1" w:styleId="135">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36">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37">
    <w:name w:val="5"/>
    <w:basedOn w:val="1"/>
    <w:qFormat/>
    <w:uiPriority w:val="0"/>
    <w:pPr>
      <w:autoSpaceDE w:val="0"/>
      <w:autoSpaceDN w:val="0"/>
      <w:adjustRightInd w:val="0"/>
      <w:jc w:val="left"/>
    </w:pPr>
    <w:rPr>
      <w:rFonts w:ascii="宋体"/>
      <w:b/>
      <w:bCs/>
      <w:kern w:val="0"/>
      <w:sz w:val="18"/>
      <w:szCs w:val="18"/>
    </w:rPr>
  </w:style>
  <w:style w:type="paragraph" w:customStyle="1" w:styleId="138">
    <w:name w:val="6"/>
    <w:basedOn w:val="137"/>
    <w:qFormat/>
    <w:uiPriority w:val="0"/>
    <w:pPr>
      <w:spacing w:line="270" w:lineRule="atLeast"/>
      <w:jc w:val="both"/>
    </w:pPr>
    <w:rPr>
      <w:b w:val="0"/>
      <w:bCs w:val="0"/>
    </w:rPr>
  </w:style>
  <w:style w:type="paragraph" w:customStyle="1" w:styleId="139">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40">
    <w:name w:val="姜文清定义的正文"/>
    <w:basedOn w:val="1"/>
    <w:qFormat/>
    <w:uiPriority w:val="0"/>
    <w:pPr>
      <w:spacing w:line="240" w:lineRule="atLeast"/>
      <w:ind w:firstLine="567"/>
    </w:pPr>
    <w:rPr>
      <w:szCs w:val="20"/>
    </w:rPr>
  </w:style>
  <w:style w:type="paragraph" w:customStyle="1" w:styleId="141">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42">
    <w:name w:val="CM2"/>
    <w:basedOn w:val="141"/>
    <w:next w:val="141"/>
    <w:qFormat/>
    <w:uiPriority w:val="0"/>
    <w:pPr>
      <w:spacing w:line="200" w:lineRule="atLeast"/>
    </w:pPr>
    <w:rPr>
      <w:rFonts w:ascii="Arial" w:hAnsi="Arial" w:eastAsia="宋体" w:cs="Times New Roman"/>
      <w:color w:val="auto"/>
    </w:rPr>
  </w:style>
  <w:style w:type="paragraph" w:customStyle="1" w:styleId="143">
    <w:name w:val="Normal Paragraph"/>
    <w:basedOn w:val="1"/>
    <w:qFormat/>
    <w:uiPriority w:val="0"/>
    <w:pPr>
      <w:widowControl/>
      <w:spacing w:before="120" w:line="360" w:lineRule="auto"/>
      <w:ind w:firstLine="425"/>
    </w:pPr>
    <w:rPr>
      <w:kern w:val="0"/>
      <w:sz w:val="24"/>
    </w:rPr>
  </w:style>
  <w:style w:type="character" w:customStyle="1" w:styleId="144">
    <w:name w:val="blue"/>
    <w:basedOn w:val="44"/>
    <w:qFormat/>
    <w:uiPriority w:val="0"/>
  </w:style>
  <w:style w:type="paragraph" w:customStyle="1" w:styleId="145">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46">
    <w:name w:val="font"/>
    <w:basedOn w:val="44"/>
    <w:qFormat/>
    <w:uiPriority w:val="0"/>
  </w:style>
  <w:style w:type="character" w:customStyle="1" w:styleId="147">
    <w:name w:val="font11"/>
    <w:qFormat/>
    <w:uiPriority w:val="0"/>
    <w:rPr>
      <w:rFonts w:hint="default" w:ascii="ˎ̥" w:hAnsi="ˎ̥"/>
    </w:rPr>
  </w:style>
  <w:style w:type="paragraph" w:customStyle="1" w:styleId="148">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49">
    <w:name w:val="proddescription"/>
    <w:basedOn w:val="44"/>
    <w:qFormat/>
    <w:uiPriority w:val="0"/>
  </w:style>
  <w:style w:type="character" w:customStyle="1" w:styleId="150">
    <w:name w:val="prodheadlines"/>
    <w:basedOn w:val="44"/>
    <w:qFormat/>
    <w:uiPriority w:val="0"/>
  </w:style>
  <w:style w:type="character" w:customStyle="1" w:styleId="151">
    <w:name w:val="text"/>
    <w:basedOn w:val="44"/>
    <w:qFormat/>
    <w:uiPriority w:val="0"/>
  </w:style>
  <w:style w:type="paragraph" w:customStyle="1" w:styleId="152">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53">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54">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55">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56">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57">
    <w:name w:val="段落正文"/>
    <w:basedOn w:val="23"/>
    <w:qFormat/>
    <w:uiPriority w:val="0"/>
    <w:pPr>
      <w:ind w:firstLine="560" w:firstLineChars="200"/>
    </w:pPr>
    <w:rPr>
      <w:sz w:val="28"/>
    </w:rPr>
  </w:style>
  <w:style w:type="character" w:customStyle="1" w:styleId="158">
    <w:name w:val="gray6"/>
    <w:basedOn w:val="44"/>
    <w:qFormat/>
    <w:uiPriority w:val="0"/>
  </w:style>
  <w:style w:type="character" w:customStyle="1" w:styleId="159">
    <w:name w:val="style9"/>
    <w:basedOn w:val="44"/>
    <w:qFormat/>
    <w:uiPriority w:val="0"/>
  </w:style>
  <w:style w:type="paragraph" w:customStyle="1" w:styleId="160">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61">
    <w:name w:val="grame"/>
    <w:basedOn w:val="44"/>
    <w:qFormat/>
    <w:uiPriority w:val="0"/>
  </w:style>
  <w:style w:type="paragraph" w:customStyle="1" w:styleId="162">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3">
    <w:name w:val="Char1"/>
    <w:basedOn w:val="1"/>
    <w:qFormat/>
    <w:uiPriority w:val="0"/>
    <w:pPr>
      <w:jc w:val="left"/>
    </w:pPr>
    <w:rPr>
      <w:rFonts w:ascii="Tahoma" w:hAnsi="Tahoma"/>
      <w:sz w:val="24"/>
      <w:szCs w:val="20"/>
    </w:rPr>
  </w:style>
  <w:style w:type="paragraph" w:customStyle="1" w:styleId="164">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65">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6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67">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68">
    <w:name w:val="font6"/>
    <w:basedOn w:val="1"/>
    <w:qFormat/>
    <w:uiPriority w:val="0"/>
    <w:pPr>
      <w:widowControl/>
      <w:spacing w:before="100" w:beforeAutospacing="1" w:after="100" w:afterAutospacing="1"/>
      <w:jc w:val="left"/>
    </w:pPr>
    <w:rPr>
      <w:kern w:val="0"/>
      <w:sz w:val="24"/>
    </w:rPr>
  </w:style>
  <w:style w:type="paragraph" w:customStyle="1" w:styleId="16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7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71">
    <w:name w:val="表格字"/>
    <w:basedOn w:val="1"/>
    <w:qFormat/>
    <w:uiPriority w:val="0"/>
    <w:pPr>
      <w:adjustRightInd w:val="0"/>
      <w:jc w:val="center"/>
    </w:pPr>
    <w:rPr>
      <w:rFonts w:ascii="宋体"/>
      <w:sz w:val="24"/>
      <w:szCs w:val="20"/>
    </w:rPr>
  </w:style>
  <w:style w:type="character" w:customStyle="1" w:styleId="172">
    <w:name w:val="样式 小三 加粗"/>
    <w:qFormat/>
    <w:uiPriority w:val="0"/>
    <w:rPr>
      <w:rFonts w:eastAsia="宋体"/>
      <w:b/>
      <w:bCs/>
      <w:sz w:val="32"/>
    </w:rPr>
  </w:style>
  <w:style w:type="paragraph" w:customStyle="1" w:styleId="17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74">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75">
    <w:name w:val="Char Char Char"/>
    <w:basedOn w:val="1"/>
    <w:qFormat/>
    <w:uiPriority w:val="0"/>
    <w:rPr>
      <w:rFonts w:ascii="Tahoma" w:hAnsi="Tahoma"/>
      <w:sz w:val="24"/>
      <w:szCs w:val="20"/>
    </w:rPr>
  </w:style>
  <w:style w:type="paragraph" w:customStyle="1" w:styleId="176">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77">
    <w:name w:val="info4"/>
    <w:basedOn w:val="44"/>
    <w:qFormat/>
    <w:uiPriority w:val="0"/>
  </w:style>
  <w:style w:type="paragraph" w:customStyle="1" w:styleId="178">
    <w:name w:val="缩进正文"/>
    <w:basedOn w:val="1"/>
    <w:link w:val="179"/>
    <w:qFormat/>
    <w:uiPriority w:val="0"/>
    <w:pPr>
      <w:ind w:firstLine="560" w:firstLineChars="200"/>
    </w:pPr>
    <w:rPr>
      <w:rFonts w:eastAsia="仿宋_GB2312" w:cs="宋体"/>
      <w:sz w:val="28"/>
      <w:szCs w:val="20"/>
    </w:rPr>
  </w:style>
  <w:style w:type="character" w:customStyle="1" w:styleId="179">
    <w:name w:val="缩进正文 Char"/>
    <w:link w:val="178"/>
    <w:qFormat/>
    <w:uiPriority w:val="0"/>
    <w:rPr>
      <w:rFonts w:eastAsia="仿宋_GB2312" w:cs="宋体"/>
      <w:kern w:val="2"/>
      <w:sz w:val="28"/>
      <w:lang w:val="en-US" w:eastAsia="zh-CN" w:bidi="ar-SA"/>
    </w:rPr>
  </w:style>
  <w:style w:type="paragraph" w:customStyle="1" w:styleId="180">
    <w:name w:val="列出段落1"/>
    <w:basedOn w:val="1"/>
    <w:qFormat/>
    <w:uiPriority w:val="0"/>
    <w:pPr>
      <w:ind w:firstLine="420" w:firstLineChars="200"/>
    </w:pPr>
    <w:rPr>
      <w:rFonts w:ascii="Calibri" w:hAnsi="Calibri" w:cs="Calibri"/>
      <w:szCs w:val="21"/>
    </w:rPr>
  </w:style>
  <w:style w:type="character" w:customStyle="1" w:styleId="181">
    <w:name w:val="批注文字 Char"/>
    <w:basedOn w:val="44"/>
    <w:link w:val="18"/>
    <w:qFormat/>
    <w:uiPriority w:val="99"/>
    <w:rPr>
      <w:rFonts w:ascii="宋体"/>
      <w:sz w:val="34"/>
    </w:rPr>
  </w:style>
  <w:style w:type="character" w:customStyle="1" w:styleId="182">
    <w:name w:val="批注主题 Char"/>
    <w:basedOn w:val="181"/>
    <w:link w:val="40"/>
    <w:qFormat/>
    <w:uiPriority w:val="99"/>
    <w:rPr>
      <w:rFonts w:ascii="宋体"/>
      <w:sz w:val="34"/>
    </w:rPr>
  </w:style>
  <w:style w:type="paragraph" w:customStyle="1" w:styleId="183">
    <w:name w:val="评价"/>
    <w:basedOn w:val="1"/>
    <w:qFormat/>
    <w:uiPriority w:val="0"/>
    <w:pPr>
      <w:spacing w:afterLines="20"/>
      <w:ind w:firstLine="1446" w:firstLineChars="200"/>
    </w:pPr>
    <w:rPr>
      <w:rFonts w:ascii="Calibri" w:hAnsi="Calibri"/>
      <w:sz w:val="24"/>
    </w:rPr>
  </w:style>
  <w:style w:type="paragraph" w:customStyle="1" w:styleId="184">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85">
    <w:name w:val="alt-edited1"/>
    <w:qFormat/>
    <w:uiPriority w:val="0"/>
    <w:rPr>
      <w:color w:val="4D90F0"/>
    </w:rPr>
  </w:style>
  <w:style w:type="character" w:customStyle="1" w:styleId="186">
    <w:name w:val="body text Char1"/>
    <w:qFormat/>
    <w:uiPriority w:val="0"/>
    <w:rPr>
      <w:rFonts w:eastAsia="宋体"/>
      <w:kern w:val="2"/>
      <w:sz w:val="21"/>
      <w:lang w:val="en-US" w:eastAsia="zh-CN" w:bidi="ar-SA"/>
    </w:rPr>
  </w:style>
  <w:style w:type="character" w:customStyle="1" w:styleId="187">
    <w:name w:val="普通(网站) Char"/>
    <w:link w:val="37"/>
    <w:qFormat/>
    <w:uiPriority w:val="0"/>
    <w:rPr>
      <w:kern w:val="2"/>
      <w:sz w:val="24"/>
      <w:szCs w:val="24"/>
    </w:rPr>
  </w:style>
  <w:style w:type="character" w:customStyle="1" w:styleId="188">
    <w:name w:val="批注文字 Char1"/>
    <w:qFormat/>
    <w:uiPriority w:val="99"/>
    <w:rPr>
      <w:rFonts w:ascii="宋体"/>
      <w:sz w:val="34"/>
    </w:rPr>
  </w:style>
  <w:style w:type="character" w:customStyle="1" w:styleId="189">
    <w:name w:val="正文缩进 Char1"/>
    <w:qFormat/>
    <w:uiPriority w:val="0"/>
    <w:rPr>
      <w:rFonts w:eastAsia="宋体"/>
      <w:kern w:val="2"/>
      <w:sz w:val="21"/>
      <w:lang w:val="en-US" w:eastAsia="zh-CN" w:bidi="ar-SA"/>
    </w:rPr>
  </w:style>
  <w:style w:type="table" w:customStyle="1" w:styleId="190">
    <w:name w:val="网格型1"/>
    <w:basedOn w:val="42"/>
    <w:qFormat/>
    <w:uiPriority w:val="0"/>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91">
    <w:name w:val="修订2"/>
    <w:hidden/>
    <w:unhideWhenUsed/>
    <w:qFormat/>
    <w:uiPriority w:val="99"/>
    <w:rPr>
      <w:rFonts w:ascii="Times New Roman" w:hAnsi="Times New Roman" w:eastAsia="宋体" w:cs="Times New Roman"/>
      <w:kern w:val="2"/>
      <w:sz w:val="21"/>
      <w:szCs w:val="24"/>
      <w:lang w:val="en-US" w:eastAsia="zh-CN" w:bidi="ar-SA"/>
    </w:rPr>
  </w:style>
  <w:style w:type="paragraph" w:styleId="192">
    <w:name w:val="No Spacing"/>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2c02d6f6-9ff9-4e79-800c-2145d6bfe7a7</errorID>
      <errorWord>法律、法规</errorWord>
      <group>L1_Word</group>
      <groupName>字词问题</groupName>
      <ability>L2_Typo</ability>
      <abilityName>字词错误</abilityName>
      <candidateList>
        <item>法律法规</item>
      </candidateList>
      <explain/>
      <paraID>606CC9B1</paraID>
      <start>311</start>
      <end>316</end>
      <status>ignored</status>
      <modifiedWord/>
      <trackRevisions>false</trackRevisions>
    </reviewItem>
    <reviewItem>
      <errorID>de8c058f-4e7d-49c6-9524-d129e14744ab</errorID>
      <errorWord>（</errorWord>
      <group>L1_Punc</group>
      <groupName>标点问题</groupName>
      <ability>L2_Punc_CN</ability>
      <abilityName/>
      <candidateList/>
      <explain>同一形式括号套用。</explain>
      <paraID>7F684D2A</paraID>
      <start>39</start>
      <end>40</end>
      <status>ignored</status>
      <modifiedWord/>
      <trackRevisions>false</trackRevisions>
    </reviewItem>
    <reviewItem>
      <errorID>6fd9079b-242c-418f-aad0-f6677f5ee54f</errorID>
      <errorWord>）</errorWord>
      <group>L1_Punc</group>
      <groupName>标点问题</groupName>
      <ability>L2_Punc_CN</ability>
      <abilityName/>
      <candidateList/>
      <explain>同一形式括号套用。</explain>
      <paraID>7F684D2A</paraID>
      <start>47</start>
      <end>48</end>
      <status>ignored</status>
      <modifiedWord/>
      <trackRevisions>false</trackRevisions>
    </reviewItem>
    <reviewItem>
      <errorID>5262a739-24fe-4cfd-bcb0-75d63dfc2733</errorID>
      <errorWord>（</errorWord>
      <group>L1_Punc</group>
      <groupName>标点问题</groupName>
      <ability>L2_Punc_CN</ability>
      <abilityName/>
      <candidateList/>
      <explain>同一形式括号套用。</explain>
      <paraID>7F684D2A</paraID>
      <start>69</start>
      <end>70</end>
      <status>ignored</status>
      <modifiedWord/>
      <trackRevisions>false</trackRevisions>
    </reviewItem>
    <reviewItem>
      <errorID>dcbbe804-4616-4872-b075-e3a1953a90f1</errorID>
      <errorWord>）</errorWord>
      <group>L1_Punc</group>
      <groupName>标点问题</groupName>
      <ability>L2_Punc_CN</ability>
      <abilityName/>
      <candidateList/>
      <explain>同一形式括号套用。</explain>
      <paraID>7F684D2A</paraID>
      <start>74</start>
      <end>75</end>
      <status>ignored</status>
      <modifiedWord/>
      <trackRevisions>false</trackRevisions>
    </reviewItem>
    <reviewItem>
      <errorID>f1a6e77a-cda7-40cb-a0f1-0a2c8b95a2d6</errorID>
      <errorWord>法律、法规</errorWord>
      <group>L1_Word</group>
      <groupName>字词问题</groupName>
      <ability>L2_Typo</ability>
      <abilityName>字词错误</abilityName>
      <candidateList>
        <item>法律法规</item>
      </candidateList>
      <explain/>
      <paraID>71CFE11B</paraID>
      <start>0</start>
      <end>5</end>
      <status>ignored</status>
      <modifiedWord/>
      <trackRevisions>false</trackRevisions>
    </reviewItem>
    <reviewItem>
      <errorID>c4ae7340-6846-408c-a4a0-f6b38ae1ddbd</errorID>
      <errorWord>&lt;</errorWord>
      <group>L1_Format</group>
      <groupName>格式问题</groupName>
      <ability>L2_HalfPunc_CN</ability>
      <abilityName/>
      <candidateList>
        <item>〈</item>
      </candidateList>
      <explain>文本全半角错误。</explain>
      <paraID>3DD10D4C</paraID>
      <start>50</start>
      <end>51</end>
      <status>ignored</status>
      <modifiedWord/>
      <trackRevisions>false</trackRevisions>
    </reviewItem>
    <reviewItem>
      <errorID>b7707c69-2161-4dfd-bc67-d609187ef059</errorID>
      <errorWord>&lt;</errorWord>
      <group>L1_Format</group>
      <groupName>格式问题</groupName>
      <ability>L2_HalfPunc_CN</ability>
      <abilityName/>
      <candidateList>
        <item>〈</item>
      </candidateList>
      <explain>文本全半角错误。</explain>
      <paraID>52E1CC93</paraID>
      <start>50</start>
      <end>51</end>
      <status>ignored</status>
      <modifiedWord/>
      <trackRevisions>false</trackRevisions>
    </reviewItem>
    <reviewItem>
      <errorID>e1b47c12-0d39-49e2-aab1-e611733571bd</errorID>
      <errorWord>&lt;</errorWord>
      <group>L1_Format</group>
      <groupName>格式问题</groupName>
      <ability>L2_HalfPunc_CN</ability>
      <abilityName/>
      <candidateList>
        <item>〈</item>
      </candidateList>
      <explain>文本全半角错误。</explain>
      <paraID>3A0EA8A5</paraID>
      <start>35</start>
      <end>36</end>
      <status>ignored</status>
      <modifiedWord/>
      <trackRevisions>false</trackRevisions>
    </reviewItem>
    <reviewItem>
      <errorID>f3a26d57-001d-41a3-b5e9-3c624b13d281</errorID>
      <errorWord>，</errorWord>
      <group>L1_Word</group>
      <groupName>字词问题</groupName>
      <ability>L2_Typo</ability>
      <abilityName>字词错误</abilityName>
      <candidateList>
        <item>，并</item>
      </candidateList>
      <explain/>
      <paraID>30436F07</paraID>
      <start>69</start>
      <end>70</end>
      <status>ignored</status>
      <modifiedWord/>
      <trackRevisions>false</trackRevisions>
    </reviewItem>
    <reviewItem>
      <errorID>adc4eb90-df6c-461e-9741-c6fd3f6ced40</errorID>
      <errorWord>(</errorWord>
      <group>L1_Format</group>
      <groupName>格式问题</groupName>
      <ability>L2_HalfPunc_CN</ability>
      <abilityName/>
      <candidateList>
        <item>（</item>
      </candidateList>
      <explain>文本全半角错误。</explain>
      <paraID>2DB7DCB5</paraID>
      <start>75</start>
      <end>76</end>
      <status>ignored</status>
      <modifiedWord/>
      <trackRevisions>false</trackRevisions>
    </reviewItem>
    <reviewItem>
      <errorID>7e03051d-934f-465e-8fcf-84fd2947c55b</errorID>
      <errorWord>)</errorWord>
      <group>L1_Format</group>
      <groupName>格式问题</groupName>
      <ability>L2_HalfPunc_CN</ability>
      <abilityName/>
      <candidateList>
        <item>）</item>
      </candidateList>
      <explain>文本全半角错误。</explain>
      <paraID>2DB7DCB5</paraID>
      <start>86</start>
      <end>87</end>
      <status>ignored</status>
      <modifiedWord/>
      <trackRevisions>false</trackRevisions>
    </reviewItem>
    <reviewItem>
      <errorID>62d1b021-f3c0-4910-ba5b-c47436803408</errorID>
      <errorWord>(</errorWord>
      <group>L1_Format</group>
      <groupName>格式问题</groupName>
      <ability>L2_HalfPunc_CN</ability>
      <abilityName/>
      <candidateList>
        <item>（</item>
      </candidateList>
      <explain>文本全半角错误。</explain>
      <paraID>2DB7DCB5</paraID>
      <start>170</start>
      <end>171</end>
      <status>ignored</status>
      <modifiedWord/>
      <trackRevisions>false</trackRevisions>
    </reviewItem>
    <reviewItem>
      <errorID>bc377526-86f9-4e6b-8eff-31b5bfe3b5b5</errorID>
      <errorWord>)</errorWord>
      <group>L1_Format</group>
      <groupName>格式问题</groupName>
      <ability>L2_HalfPunc_CN</ability>
      <abilityName/>
      <candidateList>
        <item>）</item>
      </candidateList>
      <explain>文本全半角错误。</explain>
      <paraID>2DB7DCB5</paraID>
      <start>184</start>
      <end>185</end>
      <status>ignored</status>
      <modifiedWord/>
      <trackRevisions>false</trackRevisions>
    </reviewItem>
    <reviewItem>
      <errorID>1c4162d6-1e86-4f27-b519-7cecd197d19c</errorID>
      <errorWord>(</errorWord>
      <group>L1_Format</group>
      <groupName>格式问题</groupName>
      <ability>L2_HalfPunc_CN</ability>
      <abilityName/>
      <candidateList>
        <item>（</item>
      </candidateList>
      <explain>文本全半角错误。</explain>
      <paraID>54FF06CF</paraID>
      <start>2</start>
      <end>3</end>
      <status>ignored</status>
      <modifiedWord/>
      <trackRevisions>false</trackRevisions>
    </reviewItem>
    <reviewItem>
      <errorID>096cd61c-ca56-4eff-9be9-fb72b4ce55dc</errorID>
      <errorWord>)</errorWord>
      <group>L1_Format</group>
      <groupName>格式问题</groupName>
      <ability>L2_HalfPunc_CN</ability>
      <abilityName/>
      <candidateList>
        <item>）</item>
      </candidateList>
      <explain>文本全半角错误。</explain>
      <paraID>54FF06CF</paraID>
      <start>4</start>
      <end>5</end>
      <status>ignored</status>
      <modifiedWord/>
      <trackRevisions>false</trackRevisions>
    </reviewItem>
    <reviewItem>
      <errorID>16d418be-1da1-4646-926a-eaa24bec7b42</errorID>
      <errorWord>(</errorWord>
      <group>L1_Format</group>
      <groupName>格式问题</groupName>
      <ability>L2_HalfPunc_CN</ability>
      <abilityName/>
      <candidateList>
        <item>（</item>
      </candidateList>
      <explain>文本全半角错误。</explain>
      <paraID> 15F6023</paraID>
      <start>2</start>
      <end>3</end>
      <status>ignored</status>
      <modifiedWord/>
      <trackRevisions>false</trackRevisions>
    </reviewItem>
    <reviewItem>
      <errorID>bcdb7bea-aeed-4c05-9a6f-0ad4065b33db</errorID>
      <errorWord>)</errorWord>
      <group>L1_Format</group>
      <groupName>格式问题</groupName>
      <ability>L2_HalfPunc_CN</ability>
      <abilityName/>
      <candidateList>
        <item>）</item>
      </candidateList>
      <explain>文本全半角错误。</explain>
      <paraID> 15F6023</paraID>
      <start>4</start>
      <end>5</end>
      <status>ignored</status>
      <modifiedWord/>
      <trackRevisions>false</trackRevisions>
    </reviewItem>
    <reviewItem>
      <errorID>2949f04a-f219-493f-b812-8e369654a056</errorID>
      <errorWord>(</errorWord>
      <group>L1_Format</group>
      <groupName>格式问题</groupName>
      <ability>L2_HalfPunc_CN</ability>
      <abilityName/>
      <candidateList>
        <item>（</item>
      </candidateList>
      <explain>文本全半角错误。</explain>
      <paraID>2ED99857</paraID>
      <start>2</start>
      <end>3</end>
      <status>ignored</status>
      <modifiedWord/>
      <trackRevisions>false</trackRevisions>
    </reviewItem>
    <reviewItem>
      <errorID>e03afdcc-076e-45df-90f1-9f2797814ca7</errorID>
      <errorWord>)</errorWord>
      <group>L1_Format</group>
      <groupName>格式问题</groupName>
      <ability>L2_HalfPunc_CN</ability>
      <abilityName/>
      <candidateList>
        <item>）</item>
      </candidateList>
      <explain>文本全半角错误。</explain>
      <paraID>2ED99857</paraID>
      <start>4</start>
      <end>5</end>
      <status>ignored</status>
      <modifiedWord/>
      <trackRevisions>false</trackRevisions>
    </reviewItem>
    <reviewItem>
      <errorID>ba147a90-c9c1-42e6-bf17-a8d1e20e550e</errorID>
      <errorWord>(</errorWord>
      <group>L1_Format</group>
      <groupName>格式问题</groupName>
      <ability>L2_HalfPunc_CN</ability>
      <abilityName/>
      <candidateList>
        <item>（</item>
      </candidateList>
      <explain>文本全半角错误。</explain>
      <paraID>5B787F2B</paraID>
      <start>2</start>
      <end>3</end>
      <status>ignored</status>
      <modifiedWord/>
      <trackRevisions>false</trackRevisions>
    </reviewItem>
    <reviewItem>
      <errorID>4f531740-4040-4c60-a195-349037476a70</errorID>
      <errorWord>)</errorWord>
      <group>L1_Format</group>
      <groupName>格式问题</groupName>
      <ability>L2_HalfPunc_CN</ability>
      <abilityName/>
      <candidateList>
        <item>）</item>
      </candidateList>
      <explain>文本全半角错误。</explain>
      <paraID>5B787F2B</paraID>
      <start>4</start>
      <end>5</end>
      <status>ignored</status>
      <modifiedWord/>
      <trackRevisions>false</trackRevisions>
    </reviewItem>
    <reviewItem>
      <errorID>dae69250-96fa-4a57-8fb3-45da3d8cb6d0</errorID>
      <errorWord>、、</errorWord>
      <group>L1_Punc</group>
      <groupName>标点问题</groupName>
      <ability>L2_Punc_CN</ability>
      <abilityName/>
      <candidateList>
        <item>、</item>
      </candidateList>
      <explain/>
      <paraID> 17B2F47</paraID>
      <start>73</start>
      <end>74</end>
      <status>modified</status>
      <modifiedWord>、</modifiedWord>
      <trackRevisions>false</trackRevisions>
    </reviewItem>
    <reviewItem>
      <errorID>a37f4d07-4a52-4e9d-8983-8dcfa463cf3e</errorID>
      <errorWord>（</errorWord>
      <group>L1_Format</group>
      <groupName>格式问题</groupName>
      <ability>L2_HalfPunc_CN</ability>
      <abilityName/>
      <candidateList>
        <item>(</item>
      </candidateList>
      <explain>文本全半角错误。</explain>
      <paraID>5A6A80CD</paraID>
      <start>0</start>
      <end>1</end>
      <status>ignored</status>
      <modifiedWord/>
      <trackRevisions>false</trackRevisions>
    </reviewItem>
    <reviewItem>
      <errorID>c04f4726-f3c3-43be-9426-1bd9564f0359</errorID>
      <errorWord>）</errorWord>
      <group>L1_Format</group>
      <groupName>格式问题</groupName>
      <ability>L2_HalfPunc_CN</ability>
      <abilityName/>
      <candidateList>
        <item>)</item>
      </candidateList>
      <explain>文本全半角错误。</explain>
      <paraID>5A6A80CD</paraID>
      <start>6</start>
      <end>7</end>
      <status>ignored</status>
      <modifiedWord/>
      <trackRevisions>false</trackRevisions>
    </reviewItem>
    <reviewItem>
      <errorID>3e77225f-3e35-4ac3-97ba-1b0efbdf111b</errorID>
      <errorWord>；;</errorWord>
      <group>L1_Punc</group>
      <groupName>标点问题</groupName>
      <ability>L2_Punc_CN</ability>
      <abilityName/>
      <candidateList>
        <item>；</item>
      </candidateList>
      <explain/>
      <paraID>495A8AB6</paraID>
      <start>78</start>
      <end>79</end>
      <status>modified</status>
      <modifiedWord>；</modifiedWord>
      <trackRevisions>false</trackRevisions>
    </reviewItem>
    <reviewItem>
      <errorID>b44463cb-e53d-4fef-a85c-deffee044e05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8736334</paraID>
      <start>0</start>
      <end>2</end>
      <status>modified</status>
      <modifiedWord>1.</modifiedWord>
      <trackRevisions>false</trackRevisions>
    </reviewItem>
    <reviewItem>
      <errorID>9eb4f0b5-8202-466f-afe3-a04e594be57e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F47DFEC</paraID>
      <start>0</start>
      <end>2</end>
      <status>modified</status>
      <modifiedWord>1.</modifiedWord>
      <trackRevisions>false</trackRevisions>
    </reviewItem>
    <reviewItem>
      <errorID>80fe6b0f-377c-456f-b2cd-f97c1cc5fd03</errorID>
      <errorWord>(</errorWord>
      <group>L1_Format</group>
      <groupName>格式问题</groupName>
      <ability>L2_HalfPunc_CN</ability>
      <abilityName/>
      <candidateList>
        <item>（</item>
      </candidateList>
      <explain>文本全半角错误。</explain>
      <paraID>7FF8F19B</paraID>
      <start>3</start>
      <end>4</end>
      <status>ignored</status>
      <modifiedWord/>
      <trackRevisions>false</trackRevisions>
    </reviewItem>
    <reviewItem>
      <errorID>47b37d64-943c-46e5-a330-72821240bdf3</errorID>
      <errorWord>)</errorWord>
      <group>L1_Format</group>
      <groupName>格式问题</groupName>
      <ability>L2_HalfPunc_CN</ability>
      <abilityName/>
      <candidateList>
        <item>）</item>
      </candidateList>
      <explain>文本全半角错误。</explain>
      <paraID>7FF8F19B</paraID>
      <start>5</start>
      <end>6</end>
      <status>ignored</status>
      <modifiedWord/>
      <trackRevisions>false</trackRevisions>
    </reviewItem>
    <reviewItem>
      <errorID>6d11bc9f-6046-4a7c-a191-980577f983c9</errorID>
      <errorWord>(</errorWord>
      <group>L1_Format</group>
      <groupName>格式问题</groupName>
      <ability>L2_HalfPunc_CN</ability>
      <abilityName/>
      <candidateList>
        <item>（</item>
      </candidateList>
      <explain>文本全半角错误。</explain>
      <paraID>7FF8F19B</paraID>
      <start>128</start>
      <end>129</end>
      <status>ignored</status>
      <modifiedWord/>
      <trackRevisions>false</trackRevisions>
    </reviewItem>
    <reviewItem>
      <errorID>bb8e44f0-10da-4d50-907e-ae22ad2f8eb6</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23B14D6B</paraID>
      <start>70</start>
      <end>77</end>
      <status>ignored</status>
      <modifiedWord/>
      <trackRevisions>false</trackRevisions>
    </reviewItem>
    <reviewItem>
      <errorID>f888642a-05c1-4a99-a90c-c16cdb0b7c28</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23B14D6B</paraID>
      <start>209</start>
      <end>214</end>
      <status>ignored</status>
      <modifiedWord/>
      <trackRevisions>false</trackRevisions>
    </reviewItem>
    <reviewItem>
      <errorID>04ac564f-a7de-471b-8452-02dd0d97135f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209C157</paraID>
      <start>0</start>
      <end>2</end>
      <status>modified</status>
      <modifiedWord>2.</modifiedWord>
      <trackRevisions>false</trackRevisions>
    </reviewItem>
    <reviewItem>
      <errorID>8d033b7b-f623-4880-a38b-454f60e7469f</errorID>
      <errorWord>）</errorWord>
      <group>L1_Punc</group>
      <groupName>标点问题</groupName>
      <ability>L2_Punc_CN</ability>
      <abilityName/>
      <candidateList/>
      <explain>此处标点可能未正确匹配，请检查句子中是否存在标点冗余、缺失或使用错误的情况。</explain>
      <paraID>196B32C5</paraID>
      <start>115</start>
      <end>116</end>
      <status>ignored</status>
      <modifiedWord/>
      <trackRevisions>false</trackRevisions>
    </reviewItem>
    <reviewItem>
      <errorID>8c7e4f5d-72c6-421a-9c91-276a95df4ff8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5D54231A</paraID>
      <start>0</start>
      <end>2</end>
      <status>modified</status>
      <modifiedWord>3.</modifiedWord>
      <trackRevisions>false</trackRevisions>
    </reviewItem>
    <reviewItem>
      <errorID>3c30be9d-66af-4821-ad7f-355939481eb3</errorID>
      <errorWord>:</errorWord>
      <group>L1_Format</group>
      <groupName>格式问题</groupName>
      <ability>L2_HalfPunc_CN</ability>
      <abilityName/>
      <candidateList>
        <item>：</item>
      </candidateList>
      <explain>文本全半角错误。</explain>
      <paraID>6CB4AADE</paraID>
      <start>161</start>
      <end>162</end>
      <status>modified</status>
      <modifiedWord>：</modifiedWord>
      <trackRevisions>false</trackRevisions>
    </reviewItem>
    <reviewItem>
      <errorID>1cbfacf2-2bf4-435d-8785-c0b825a9bba4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439630B7</paraID>
      <start>0</start>
      <end>2</end>
      <status>modified</status>
      <modifiedWord>4.</modifiedWord>
      <trackRevisions>false</trackRevisions>
    </reviewItem>
    <reviewItem>
      <errorID>3f33b7e5-2bd6-4d27-98ce-704757546b46</errorID>
      <errorWord>)</errorWord>
      <group>L1_Format</group>
      <groupName>格式问题</groupName>
      <ability>L2_HalfPunc_CN</ability>
      <abilityName/>
      <candidateList>
        <item>）</item>
      </candidateList>
      <explain>文本全半角错误。</explain>
      <paraID>72871102</paraID>
      <start>16</start>
      <end>17</end>
      <status>ignored</status>
      <modifiedWord/>
      <trackRevisions>false</trackRevisions>
    </reviewItem>
    <reviewItem>
      <errorID>01587268-5055-4620-bf15-33edf5f554cc</errorID>
      <errorWord>100万以下</errorWord>
      <group>L1_Word</group>
      <groupName>字词问题</groupName>
      <ability>L2_Typo</ability>
      <abilityName>字词错误</abilityName>
      <candidateList>
        <item>100万元以下</item>
      </candidateList>
      <explain/>
      <paraID>646D6CE2</paraID>
      <start>9</start>
      <end>16</end>
      <status>modified</status>
      <modifiedWord>100万元以下</modifiedWord>
      <trackRevisions>false</trackRevisions>
    </reviewItem>
    <reviewItem>
      <errorID>2677f384-1699-4c0c-b9b9-b9dc3beeb129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6BA06389</paraID>
      <start>0</start>
      <end>2</end>
      <status>modified</status>
      <modifiedWord>1.</modifiedWord>
      <trackRevisions>false</trackRevisions>
    </reviewItem>
    <reviewItem>
      <errorID>2cbd8c36-2724-485d-b95e-6605f6009344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34B47DED</paraID>
      <start>0</start>
      <end>2</end>
      <status>modified</status>
      <modifiedWord>2.</modifiedWord>
      <trackRevisions>false</trackRevisions>
    </reviewItem>
    <reviewItem>
      <errorID>ed0624eb-d7e0-479e-a041-111ff8c77706</errorID>
      <errorWord>其它</errorWord>
      <group>L1_Word</group>
      <groupName>字词问题</groupName>
      <ability>L2_Alias</ability>
      <abilityName>也作/曾用词</abilityName>
      <candidateList>
        <item>其他</item>
      </candidateList>
      <explain>词汇[其它]为不规范表述或旧称，其规范书面表述为[其他]。</explain>
      <paraID>34B47DED</paraID>
      <start>24</start>
      <end>26</end>
      <status>ignored</status>
      <modifiedWord/>
      <trackRevisions>false</trackRevisions>
    </reviewItem>
    <reviewItem>
      <errorID>00b35df7-0bd4-41aa-b085-a806d4a97926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E0DBE69</paraID>
      <start>0</start>
      <end>2</end>
      <status>modified</status>
      <modifiedWord>3.</modifiedWord>
      <trackRevisions>false</trackRevisions>
    </reviewItem>
    <reviewItem>
      <errorID>32fed4f4-540c-4780-ade9-6b679b48c3cf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5148AAC7</paraID>
      <start>0</start>
      <end>2</end>
      <status>modified</status>
      <modifiedWord>4.</modifiedWord>
      <trackRevisions>false</trackRevisions>
    </reviewItem>
    <reviewItem>
      <errorID>3f2a367c-e9c6-4ea3-98e4-ce9b2b13eac4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15DFEF7B</paraID>
      <start>0</start>
      <end>2</end>
      <status>modified</status>
      <modifiedWord>5.</modifiedWord>
      <trackRevisions>false</trackRevisions>
    </reviewItem>
    <reviewItem>
      <errorID>4921dded-e19d-4f77-805d-f7ec63f7c277</errorID>
      <errorWord>…………</errorWord>
      <group>L1_Punc</group>
      <groupName>标点问题</groupName>
      <ability>L2_Punc_CN</ability>
      <abilityName/>
      <candidateList>
        <item>……</item>
      </candidateList>
      <explain/>
      <paraID>6F57F559</paraID>
      <start>0</start>
      <end>2</end>
      <status>modified</status>
      <modifiedWord>……</modifiedWord>
      <trackRevisions>false</trackRevisions>
    </reviewItem>
    <reviewItem>
      <errorID>37733db9-b7aa-490f-b39f-12f5ee95f54a</errorID>
      <errorWord>…………</errorWord>
      <group>L1_Punc</group>
      <groupName>标点问题</groupName>
      <ability>L2_Punc_CN</ability>
      <abilityName/>
      <candidateList>
        <item>……</item>
      </candidateList>
      <explain/>
      <paraID>448B9934</paraID>
      <start>0</start>
      <end>2</end>
      <status>modified</status>
      <modifiedWord>……</modifiedWord>
      <trackRevisions>false</trackRevisions>
    </reviewItem>
    <reviewItem>
      <errorID>b1fae07d-3b0d-4a78-aadf-fe9bafd7b792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160C7E7F</paraID>
      <start>0</start>
      <end>2</end>
      <status>modified</status>
      <modifiedWord>1.</modifiedWord>
      <trackRevisions>false</trackRevisions>
    </reviewItem>
    <reviewItem>
      <errorID>8e05b01e-41a6-4382-af9d-308abc8d1346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4D4D176E</paraID>
      <start>0</start>
      <end>2</end>
      <status>modified</status>
      <modifiedWord>2.</modifiedWord>
      <trackRevisions>false</trackRevisions>
    </reviewItem>
    <reviewItem>
      <errorID>75849740-3be4-4bdc-a018-e3e18cc10adf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97B3524</paraID>
      <start>0</start>
      <end>2</end>
      <status>modified</status>
      <modifiedWord>3.</modifiedWord>
      <trackRevisions>false</trackRevisions>
    </reviewItem>
    <reviewItem>
      <errorID>0a8db25f-7bf7-4d4d-ad38-56910bd2bf79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75691166</paraID>
      <start>0</start>
      <end>2</end>
      <status>modified</status>
      <modifiedWord>4.</modifiedWord>
      <trackRevisions>false</trackRevisions>
    </reviewItem>
    <reviewItem>
      <errorID>7bbd3bc1-a16f-4da2-913d-8dff75252075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61D7FC35</paraID>
      <start>0</start>
      <end>2</end>
      <status>modified</status>
      <modifiedWord>5.</modifiedWord>
      <trackRevisions>false</trackRevisions>
    </reviewItem>
    <reviewItem>
      <errorID>c57bb7fd-68d8-4903-bdb4-c99a49682f51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1662F64A</paraID>
      <start>0</start>
      <end>2</end>
      <status>modified</status>
      <modifiedWord>6.</modifiedWord>
      <trackRevisions>false</trackRevisions>
    </reviewItem>
    <reviewItem>
      <errorID>1dc5a6c3-2179-4662-812a-de00d7fd0d8e</errorID>
      <errorWord>其它</errorWord>
      <group>L1_Word</group>
      <groupName>字词问题</groupName>
      <ability>L2_Alias</ability>
      <abilityName>也作/曾用词</abilityName>
      <candidateList>
        <item>其他</item>
      </candidateList>
      <explain>词汇[其它]为不规范表述或旧称，其规范书面表述为[其他]。</explain>
      <paraID>1662F64A</paraID>
      <start>26</start>
      <end>28</end>
      <status>ignored</status>
      <modifiedWord/>
      <trackRevisions>false</trackRevisions>
    </reviewItem>
    <reviewItem>
      <errorID>4794c154-e126-4108-a43f-169210516ea9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F75767B</paraID>
      <start>0</start>
      <end>2</end>
      <status>modified</status>
      <modifiedWord>7.</modifiedWord>
      <trackRevisions>false</trackRevisions>
    </reviewItem>
    <reviewItem>
      <errorID>7d76e331-3b51-4fb7-8caa-37cb5ce9bc02</errorID>
      <errorWord>&lt;</errorWord>
      <group>L1_Format</group>
      <groupName>格式问题</groupName>
      <ability>L2_HalfPunc_CN</ability>
      <abilityName/>
      <candidateList>
        <item>〈</item>
      </candidateList>
      <explain>文本全半角错误。</explain>
      <paraID>516F8D13</paraID>
      <start>122</start>
      <end>123</end>
      <status>ignored</status>
      <modifiedWord/>
      <trackRevisions>false</trackRevisions>
    </reviewItem>
    <reviewItem>
      <errorID>3b654c9a-3c7d-40be-908e-17cc6a58c2e4</errorID>
      <errorWord>&gt;的通知》</errorWord>
      <group>L1_Punc</group>
      <groupName>标点问题</groupName>
      <ability>L2_Punc_CN</ability>
      <abilityName/>
      <candidateList>
        <item>〉的通知》</item>
      </candidateList>
      <explain/>
      <paraID>516F8D13</paraID>
      <start>141</start>
      <end>146</end>
      <status>ignored</status>
      <modifiedWord/>
      <trackRevisions>false</trackRevisions>
    </reviewItem>
    <reviewItem>
      <errorID>64e1a13d-21eb-4730-8e92-2b38c2b0f415</errorID>
      <errorWord>&lt;</errorWord>
      <group>L1_Format</group>
      <groupName>格式问题</groupName>
      <ability>L2_HalfPunc_CN</ability>
      <abilityName/>
      <candidateList>
        <item>〈</item>
      </candidateList>
      <explain>文本全半角错误。</explain>
      <paraID>597C9D36</paraID>
      <start>40</start>
      <end>41</end>
      <status>ignored</status>
      <modifiedWord/>
      <trackRevisions>false</trackRevisions>
    </reviewItem>
    <reviewItem>
      <errorID>a69e22dd-aac9-425d-8161-a37d256586d3</errorID>
      <errorWord>&gt;的通知》</errorWord>
      <group>L1_Punc</group>
      <groupName>标点问题</groupName>
      <ability>L2_Punc_CN</ability>
      <abilityName/>
      <candidateList>
        <item>〉的通知》</item>
      </candidateList>
      <explain/>
      <paraID>597C9D36</paraID>
      <start>62</start>
      <end>67</end>
      <status>ignored</status>
      <modifiedWord/>
      <trackRevisions>false</trackRevisions>
    </reviewItem>
    <reviewItem>
      <errorID>368722e6-c614-49b5-86c4-831c766a1c13</errorID>
      <errorWord>（</errorWord>
      <group>L1_Punc</group>
      <groupName>标点问题</groupName>
      <ability>L2_Punc_CN</ability>
      <abilityName/>
      <candidateList/>
      <explain>同一形式括号套用。</explain>
      <paraID> B6048A4</paraID>
      <start>36</start>
      <end>37</end>
      <status>ignored</status>
      <modifiedWord/>
      <trackRevisions>false</trackRevisions>
    </reviewItem>
    <reviewItem>
      <errorID>1e20ed1e-1abc-4da8-853d-5520617b79c3</errorID>
      <errorWord>）</errorWord>
      <group>L1_Punc</group>
      <groupName>标点问题</groupName>
      <ability>L2_Punc_CN</ability>
      <abilityName/>
      <candidateList/>
      <explain>同一形式括号套用。</explain>
      <paraID> B6048A4</paraID>
      <start>45</start>
      <end>46</end>
      <status>ignored</status>
      <modifiedWord/>
      <trackRevisions>false</trackRevisions>
    </reviewItem>
    <reviewItem>
      <errorID>98a0b17f-6e49-4418-8eea-49e944cc7999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15D76601</paraID>
      <start>0</start>
      <end>2</end>
      <status>modified</status>
      <modifiedWord>1.</modifiedWord>
      <trackRevisions>false</trackRevisions>
    </reviewItem>
    <reviewItem>
      <errorID>e37d5efc-f11d-46da-84c3-be0c19f03a73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2E7D9390</paraID>
      <start>0</start>
      <end>2</end>
      <status>modified</status>
      <modifiedWord>2.</modifiedWord>
      <trackRevisions>false</trackRevisions>
    </reviewItem>
    <reviewItem>
      <errorID>32119414-e9c8-4823-a245-f2141ade6740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7854E03D</paraID>
      <start>0</start>
      <end>3</end>
      <status>ignored</status>
      <modifiedWord/>
      <trackRevisions>false</trackRevisions>
    </reviewItem>
    <reviewItem>
      <errorID>31bdc392-4675-4397-9cdc-89e0a753d227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45948407</paraID>
      <start>0</start>
      <end>3</end>
      <status>ignored</status>
      <modifiedWord/>
      <trackRevisions>false</trackRevisions>
    </reviewItem>
    <reviewItem>
      <errorID>a2ab3c14-3cfb-4e48-babb-be290bb84307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217AD712</paraID>
      <start>0</start>
      <end>3</end>
      <status>ignored</status>
      <modifiedWord/>
      <trackRevisions>false</trackRevisions>
    </reviewItem>
    <reviewItem>
      <errorID>8619a0ab-dc44-43e0-8fa5-8b47530e83a1</errorID>
      <errorWord>(</errorWord>
      <group>L1_Format</group>
      <groupName>格式问题</groupName>
      <ability>L2_HalfPunc_CN</ability>
      <abilityName/>
      <candidateList>
        <item>（</item>
      </candidateList>
      <explain>文本全半角错误。</explain>
      <paraID>217AD712</paraID>
      <start>18</start>
      <end>19</end>
      <status>ignored</status>
      <modifiedWord/>
      <trackRevisions>false</trackRevisions>
    </reviewItem>
    <reviewItem>
      <errorID>65b13845-c896-4486-8972-57ac9f64a6a7</errorID>
      <errorWord>)</errorWord>
      <group>L1_Format</group>
      <groupName>格式问题</groupName>
      <ability>L2_HalfPunc_CN</ability>
      <abilityName/>
      <candidateList>
        <item>）</item>
      </candidateList>
      <explain>文本全半角错误。</explain>
      <paraID>217AD712</paraID>
      <start>23</start>
      <end>24</end>
      <status>ignored</status>
      <modifiedWord/>
      <trackRevisions>false</trackRevisions>
    </reviewItem>
    <reviewItem>
      <errorID>34e61386-ca35-47d6-b85a-f68e489ef229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C47C672</paraID>
      <start>0</start>
      <end>3</end>
      <status>ignored</status>
      <modifiedWord/>
      <trackRevisions>false</trackRevisions>
    </reviewItem>
    <reviewItem>
      <errorID>65c0bf5e-280f-4a8a-928e-307cdbe3387d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280314A6</paraID>
      <start>0</start>
      <end>3</end>
      <status>ignored</status>
      <modifiedWord/>
      <trackRevisions>false</trackRevisions>
    </reviewItem>
    <reviewItem>
      <errorID>4bc87537-eb89-4d48-b194-6674f9d03deb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48201973</paraID>
      <start>0</start>
      <end>2</end>
      <status>modified</status>
      <modifiedWord>3.</modifiedWord>
      <trackRevisions>false</trackRevisions>
    </reviewItem>
    <reviewItem>
      <errorID>11acdd4d-6141-452b-8703-9770d29d592a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19382286</paraID>
      <start>0</start>
      <end>2</end>
      <status>modified</status>
      <modifiedWord>4.</modifiedWord>
      <trackRevisions>false</trackRevisions>
    </reviewItem>
    <reviewItem>
      <errorID>06323376-597c-488d-a5c1-4aa615d76bfb</errorID>
      <errorWord>于</errorWord>
      <group>L1_Word</group>
      <groupName>字词问题</groupName>
      <ability>L2_Typo</ability>
      <abilityName>字词错误</abilityName>
      <candidateList>
        <item>于以</item>
      </candidateList>
      <explain/>
      <paraID>6D51034E</paraID>
      <start>33</start>
      <end>34</end>
      <status>ignored</status>
      <modifiedWord/>
      <trackRevisions>false</trackRevisions>
    </reviewItem>
    <reviewItem>
      <errorID>1cbf3740-2b9c-420f-b869-0c3d033938de</errorID>
      <errorWord>（</errorWord>
      <group>L1_Punc</group>
      <groupName>标点问题</groupName>
      <ability>L2_Punc_CN</ability>
      <abilityName/>
      <candidateList/>
      <explain>同一形式括号套用。</explain>
      <paraID>7F1AF0AD</paraID>
      <start>59</start>
      <end>60</end>
      <status>ignored</status>
      <modifiedWord/>
      <trackRevisions>false</trackRevisions>
    </reviewItem>
    <reviewItem>
      <errorID>68d30c5b-01a0-4a91-ad46-2a30b5915f48</errorID>
      <errorWord>）</errorWord>
      <group>L1_Punc</group>
      <groupName>标点问题</groupName>
      <ability>L2_Punc_CN</ability>
      <abilityName/>
      <candidateList/>
      <explain>同一形式括号套用。</explain>
      <paraID>7F1AF0AD</paraID>
      <start>64</start>
      <end>65</end>
      <status>ignored</status>
      <modifiedWord/>
      <trackRevisions>false</trackRevisions>
    </reviewItem>
    <reviewItem>
      <errorID>f74fa7e1-f9dd-461e-ba30-0c2d24130fbb</errorID>
      <errorWord>，</errorWord>
      <group>L1_Word</group>
      <groupName>字词问题</groupName>
      <ability>L2_Typo</ability>
      <abilityName>字词错误</abilityName>
      <candidateList>
        <item>，在</item>
      </candidateList>
      <explain/>
      <paraID>7F1AF0AD</paraID>
      <start>92</start>
      <end>93</end>
      <status>ignored</status>
      <modifiedWord/>
      <trackRevisions>false</trackRevisions>
    </reviewItem>
    <reviewItem>
      <errorID>bc1f9e0e-33b9-4432-8f3b-83ebb5bcc4dd</errorID>
      <errorWord>于</errorWord>
      <group>L1_Word</group>
      <groupName>字词问题</groupName>
      <ability>L2_Typo</ability>
      <abilityName>字词错误</abilityName>
      <candidateList>
        <item>于以</item>
      </candidateList>
      <explain/>
      <paraID>7F1AF0AD</paraID>
      <start>115</start>
      <end>116</end>
      <status>ignored</status>
      <modifiedWord/>
      <trackRevisions>false</trackRevisions>
    </reviewItem>
    <reviewItem>
      <errorID>a7e868d2-7ea5-492c-b13a-2df4fac860c3</errorID>
      <errorWord>于</errorWord>
      <group>L1_Word</group>
      <groupName>字词问题</groupName>
      <ability>L2_Typo</ability>
      <abilityName>字词错误</abilityName>
      <candidateList>
        <item>于以</item>
      </candidateList>
      <explain/>
      <paraID>6E322EBD</paraID>
      <start>118</start>
      <end>119</end>
      <status>ignored</status>
      <modifiedWord/>
      <trackRevisions>false</trackRevisions>
    </reviewItem>
    <reviewItem>
      <errorID>1b3fd8c4-9bc7-408a-8db6-38c107ed1b90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4ABBF75B</paraID>
      <start>14</start>
      <end>16</end>
      <status>modified</status>
      <modifiedWord>”“</modifiedWord>
      <trackRevisions>false</trackRevisions>
    </reviewItem>
    <reviewItem>
      <errorID>50ddad44-ba90-4a02-b2ef-edac6217195e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4ABBF75B</paraID>
      <start>20</start>
      <end>22</end>
      <status>modified</status>
      <modifiedWord>”“</modifiedWord>
      <trackRevisions>false</trackRevisions>
    </reviewItem>
    <reviewItem>
      <errorID>797e3198-187d-4135-8106-1da7216abf44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6D7C28A</paraID>
      <start>0</start>
      <end>2</end>
      <status>modified</status>
      <modifiedWord>5.</modifiedWord>
      <trackRevisions>false</trackRevisions>
    </reviewItem>
    <reviewItem>
      <errorID>fcbe4c48-e0c0-49e9-b3a8-89fb390f5c98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2D131300</paraID>
      <start>0</start>
      <end>2</end>
      <status>modified</status>
      <modifiedWord>6.</modifiedWord>
      <trackRevisions>false</trackRevisions>
    </reviewItem>
    <reviewItem>
      <errorID>7b69d174-5b09-4172-822c-70c279ad39ec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5383A563</paraID>
      <start>0</start>
      <end>2</end>
      <status>modified</status>
      <modifiedWord>7.</modifiedWord>
      <trackRevisions>false</trackRevisions>
    </reviewItem>
    <reviewItem>
      <errorID>c4a09d60-67f0-409b-9291-cc40034a096f</errorID>
      <errorWord>《政府采购法》</errorWord>
      <group>L1_Word</group>
      <groupName>字词问题</groupName>
      <ability>L2_Typo</ability>
      <abilityName>字词错误</abilityName>
      <candidateList>
        <item>《中华人民共和国政府采购法》</item>
      </candidateList>
      <explain/>
      <paraID>560E4AD3</paraID>
      <start>194</start>
      <end>201</end>
      <status>ignored</status>
      <modifiedWord/>
      <trackRevisions>false</trackRevisions>
    </reviewItem>
    <reviewItem>
      <errorID>5b2c0594-1f4b-4443-9ff7-3e46b53f8771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61417FCA</paraID>
      <start>0</start>
      <end>2</end>
      <status>modified</status>
      <modifiedWord>2.</modifiedWord>
      <trackRevisions>false</trackRevisions>
    </reviewItem>
    <reviewItem>
      <errorID>63f284c5-5c8f-4270-8c7e-a000e2c107ee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11B6B8EF</paraID>
      <start>0</start>
      <end>2</end>
      <status>modified</status>
      <modifiedWord>3.</modifiedWord>
      <trackRevisions>false</trackRevisions>
    </reviewItem>
    <reviewItem>
      <errorID>e5d3ccd4-5845-4f1a-82f1-b499634be1c7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57DFCCDB</paraID>
      <start>0</start>
      <end>2</end>
      <status>modified</status>
      <modifiedWord>1.</modifiedWord>
      <trackRevisions>false</trackRevisions>
    </reviewItem>
    <reviewItem>
      <errorID>2426dbd5-56cb-4f67-b490-d1bb57c86a27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3CA15A0B</paraID>
      <start>0</start>
      <end>2</end>
      <status>modified</status>
      <modifiedWord>2.</modifiedWord>
      <trackRevisions>false</trackRevisions>
    </reviewItem>
    <reviewItem>
      <errorID>4b83738a-ba06-4f63-b969-2346f4974e2e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23143333</paraID>
      <start>0</start>
      <end>3</end>
      <status>ignored</status>
      <modifiedWord/>
      <trackRevisions>false</trackRevisions>
    </reviewItem>
    <reviewItem>
      <errorID>8bee1829-75e4-4e9f-889a-d5ad93e336ad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5B2FDC6</paraID>
      <start>0</start>
      <end>3</end>
      <status>ignored</status>
      <modifiedWord/>
      <trackRevisions>false</trackRevisions>
    </reviewItem>
    <reviewItem>
      <errorID>3445c445-4a74-4737-af00-df92edde1ecb</errorID>
      <errorWord>&lt;</errorWord>
      <group>L1_Format</group>
      <groupName>格式问题</groupName>
      <ability>L2_HalfPunc_CN</ability>
      <abilityName/>
      <candidateList>
        <item>〈</item>
      </candidateList>
      <explain>文本全半角错误。</explain>
      <paraID> 5B2FDC6</paraID>
      <start>10</start>
      <end>11</end>
      <status>ignored</status>
      <modifiedWord/>
      <trackRevisions>false</trackRevisions>
    </reviewItem>
    <reviewItem>
      <errorID>e70eebcd-122d-4ca0-897e-3bae283553df</errorID>
      <errorWord>&gt;</errorWord>
      <group>L1_Format</group>
      <groupName>格式问题</groupName>
      <ability>L2_HalfPunc_CN</ability>
      <abilityName/>
      <candidateList>
        <item>〉</item>
      </candidateList>
      <explain>文本全半角错误。</explain>
      <paraID> 5B2FDC6</paraID>
      <start>41</start>
      <end>42</end>
      <status>ignored</status>
      <modifiedWord/>
      <trackRevisions>false</trackRevisions>
    </reviewItem>
    <reviewItem>
      <errorID>885ebbd9-0483-4eaa-ac8a-76cbd57c9a0b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19EF8008</paraID>
      <start>0</start>
      <end>2</end>
      <status>modified</status>
      <modifiedWord>3.</modifiedWord>
      <trackRevisions>false</trackRevisions>
    </reviewItem>
    <reviewItem>
      <errorID>470f9f4a-73d0-4287-b015-90ba9fe8a5ea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6E25966D</paraID>
      <start>0</start>
      <end>2</end>
      <status>modified</status>
      <modifiedWord>4.</modifiedWord>
      <trackRevisions>false</trackRevisions>
    </reviewItem>
    <reviewItem>
      <errorID>6d838fc9-7787-4d08-9ab3-dabbe1fa9dfa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4629D7D6</paraID>
      <start>0</start>
      <end>2</end>
      <status>modified</status>
      <modifiedWord>5.</modifiedWord>
      <trackRevisions>false</trackRevisions>
    </reviewItem>
    <reviewItem>
      <errorID>c884dd20-4ac6-48c3-80c3-ce047c28382a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4FC5C10E</paraID>
      <start>0</start>
      <end>2</end>
      <status>modified</status>
      <modifiedWord>6.</modifiedWord>
      <trackRevisions>false</trackRevisions>
    </reviewItem>
    <reviewItem>
      <errorID>d5852f8e-8d63-428a-9520-fe2128b25fbd</errorID>
      <errorWord>股东大会</errorWord>
      <group>L1_Word</group>
      <groupName>字词问题</groupName>
      <ability>L2_Typo</ability>
      <abilityName>字词错误</abilityName>
      <candidateList>
        <item>股东会</item>
      </candidateList>
      <explain/>
      <paraID> D29C673</paraID>
      <start>102</start>
      <end>106</end>
      <status>ignored</status>
      <modifiedWord/>
      <trackRevisions>false</trackRevisions>
    </reviewItem>
    <reviewItem>
      <errorID>f1dcc3e4-654b-4099-a757-4dc967286a6b</errorID>
      <errorWord>*</errorWord>
      <group>L1_Punc</group>
      <groupName>标点问题</groupName>
      <ability>L2_Punc_CN</ability>
      <abilityName/>
      <candidateList/>
      <explain/>
      <paraID>674045B6</paraID>
      <start>0</start>
      <end>1</end>
      <status>ignored</status>
      <modifiedWord/>
      <trackRevisions>false</trackRevisions>
    </reviewItem>
    <reviewItem>
      <errorID>e6c39b07-37d4-4f5a-901f-cd52d4fdad81</errorID>
      <errorWord>*</errorWord>
      <group>L1_Punc</group>
      <groupName>标点问题</groupName>
      <ability>L2_Punc_CN</ability>
      <abilityName/>
      <candidateList/>
      <explain/>
      <paraID>45D07F8D</paraID>
      <start>0</start>
      <end>1</end>
      <status>ignored</status>
      <modifiedWord/>
      <trackRevisions>false</trackRevisions>
    </reviewItem>
    <reviewItem>
      <errorID>162247cf-5621-41c1-bde7-d1d4682ecb73</errorID>
      <errorWord>*</errorWord>
      <group>L1_Punc</group>
      <groupName>标点问题</groupName>
      <ability>L2_Punc_CN</ability>
      <abilityName/>
      <candidateList/>
      <explain/>
      <paraID>250DD45B</paraID>
      <start>0</start>
      <end>1</end>
      <status>ignored</status>
      <modifiedWord/>
      <trackRevisions>false</trackRevisions>
    </reviewItem>
    <reviewItem>
      <errorID>7bcf2aae-0e78-451d-967c-169e50c39d65</errorID>
      <errorWord>(</errorWord>
      <group>L1_Format</group>
      <groupName>格式问题</groupName>
      <ability>L2_HalfPunc_CN</ability>
      <abilityName/>
      <candidateList>
        <item>（</item>
      </candidateList>
      <explain>文本全半角错误。</explain>
      <paraID>1900A4C6</paraID>
      <start>2</start>
      <end>3</end>
      <status>ignored</status>
      <modifiedWord/>
      <trackRevisions>false</trackRevisions>
    </reviewItem>
    <reviewItem>
      <errorID>7e1c7bed-f47b-4c12-bfc6-55ce7196fe7b</errorID>
      <errorWord>)</errorWord>
      <group>L1_Format</group>
      <groupName>格式问题</groupName>
      <ability>L2_HalfPunc_CN</ability>
      <abilityName/>
      <candidateList>
        <item>）</item>
      </candidateList>
      <explain>文本全半角错误。</explain>
      <paraID>1900A4C6</paraID>
      <start>4</start>
      <end>5</end>
      <status>ignored</status>
      <modifiedWord/>
      <trackRevisions>false</trackRevisions>
    </reviewItem>
    <reviewItem>
      <errorID>7a4417e8-6415-425f-b5c9-95a4b05214c0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6EB2BF60</paraID>
      <start>17</start>
      <end>19</end>
      <status>modified</status>
      <modifiedWord>”“</modifiedWord>
      <trackRevisions>false</trackRevisions>
    </reviewItem>
    <reviewItem>
      <errorID>2fd17580-fea6-49f2-8917-d804f336cf77</errorID>
      <errorWord>,</errorWord>
      <group>L1_Format</group>
      <groupName>格式问题</groupName>
      <ability>L2_HalfPunc_CN</ability>
      <abilityName/>
      <candidateList>
        <item>，</item>
      </candidateList>
      <explain>文本全半角错误。</explain>
      <paraID>10BE42A1</paraID>
      <start>28</start>
      <end>29</end>
      <status>modified</status>
      <modifiedWord>，</modifiedWord>
      <trackRevisions>false</trackRevisions>
    </reviewItem>
    <reviewItem>
      <errorID>39157405-9d8e-4130-ac48-7b5ae0466533</errorID>
      <errorWord>法律、法规</errorWord>
      <group>L1_Word</group>
      <groupName>字词问题</groupName>
      <ability>L2_Typo</ability>
      <abilityName>字词错误</abilityName>
      <candidateList>
        <item>法律法规</item>
      </candidateList>
      <explain/>
      <paraID>74D359A7</paraID>
      <start>9</start>
      <end>14</end>
      <status>ignored</status>
      <modifiedWord/>
      <trackRevisions>false</trackRevisions>
    </reviewItem>
    <reviewItem>
      <errorID>3d649575-b830-4cb1-a49d-39a55bc2efe8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5E19A3C2</paraID>
      <start>0</start>
      <end>2</end>
      <status>modified</status>
      <modifiedWord>1.</modifiedWord>
      <trackRevisions>false</trackRevisions>
    </reviewItem>
    <reviewItem>
      <errorID>a66b55fb-4ba9-4525-bfdc-a3c3902a9621</errorID>
      <errorWord>(</errorWord>
      <group>L1_Format</group>
      <groupName>格式问题</groupName>
      <ability>L2_HalfPunc_CN</ability>
      <abilityName/>
      <candidateList>
        <item>（</item>
      </candidateList>
      <explain>文本全半角错误。</explain>
      <paraID>4E4C4561</paraID>
      <start>217</start>
      <end>218</end>
      <status>ignored</status>
      <modifiedWord/>
      <trackRevisions>false</trackRevisions>
    </reviewItem>
    <reviewItem>
      <errorID>af89a5a1-6063-4938-9465-1a45bee9c072</errorID>
      <errorWord>/)</errorWord>
      <group>L1_Punc</group>
      <groupName>标点问题</groupName>
      <ability>L2_Punc_CN</ability>
      <abilityName/>
      <candidateList>
        <item>)</item>
      </candidateList>
      <explain/>
      <paraID>4E4C4561</paraID>
      <start>265</start>
      <end>267</end>
      <status>ignored</status>
      <modifiedWord/>
      <trackRevisions>false</trackRevisions>
    </reviewItem>
    <reviewItem>
      <errorID>31701403-ecae-429f-be6d-a61a7308176c</errorID>
      <errorWord>/）</errorWord>
      <group>L1_Punc</group>
      <groupName>标点问题</groupName>
      <ability>L2_Punc_CN</ability>
      <abilityName/>
      <candidateList>
        <item>）</item>
      </candidateList>
      <explain/>
      <paraID>4E4C4561</paraID>
      <start>308</start>
      <end>310</end>
      <status>ignored</status>
      <modifiedWord/>
      <trackRevisions>false</trackRevisions>
    </reviewItem>
    <reviewItem>
      <errorID>d57025d8-8eb1-4c2c-b4e2-e85535bd4d06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15B94A4D</paraID>
      <start>0</start>
      <end>2</end>
      <status>modified</status>
      <modifiedWord>2.</modifiedWord>
      <trackRevisions>false</trackRevisions>
    </reviewItem>
    <reviewItem>
      <errorID>72f8db5f-d7a4-44f5-a0a9-ec3a6c168596</errorID>
      <errorWord>》</errorWord>
      <group>L1_Punc</group>
      <groupName>标点问题</groupName>
      <ability>L2_Punc_CN</ability>
      <abilityName/>
      <candidateList/>
      <explain>此处标点可能未正确匹配，请检查句子中是否存在标点冗余、缺失或使用错误的情况。</explain>
      <paraID>7FBF444D</paraID>
      <start>71</start>
      <end>72</end>
      <status>ignored</status>
      <modifiedWord/>
      <trackRevisions>false</trackRevisions>
    </reviewItem>
    <reviewItem>
      <errorID>6aff82f5-2138-4f25-900d-7f2f17282b8a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78FA9B8</paraID>
      <start>0</start>
      <end>2</end>
      <status>modified</status>
      <modifiedWord>1.</modifiedWord>
      <trackRevisions>false</trackRevisions>
    </reviewItem>
    <reviewItem>
      <errorID>b6441406-81c7-4bbb-8151-d7f6f2b0c855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59E30437</paraID>
      <start>0</start>
      <end>2</end>
      <status>modified</status>
      <modifiedWord>2.</modifiedWord>
      <trackRevisions>false</trackRevisions>
    </reviewItem>
    <reviewItem>
      <errorID>11c36114-6c2a-4d25-b225-14f69111e468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7E9451EC</paraID>
      <start>0</start>
      <end>2</end>
      <status>modified</status>
      <modifiedWord>3.</modifiedWord>
      <trackRevisions>false</trackRevisions>
    </reviewItem>
    <reviewItem>
      <errorID>0a7518f9-c9a4-469a-b504-56172dcb24d6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5B804046</paraID>
      <start>0</start>
      <end>2</end>
      <status>modified</status>
      <modifiedWord>1.</modifiedWord>
      <trackRevisions>false</trackRevisions>
    </reviewItem>
    <reviewItem>
      <errorID>e0dde634-84b4-4e29-93e0-ce571abf86ee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29CE687E</paraID>
      <start>0</start>
      <end>2</end>
      <status>modified</status>
      <modifiedWord>2.</modifiedWord>
      <trackRevisions>false</trackRevisions>
    </reviewItem>
    <reviewItem>
      <errorID>431c2a9f-6b50-4d59-8f23-d60e298ac9f6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66DF6A64</paraID>
      <start>0</start>
      <end>2</end>
      <status>modified</status>
      <modifiedWord>3.</modifiedWord>
      <trackRevisions>false</trackRevisions>
    </reviewItem>
    <reviewItem>
      <errorID>032c5cef-f455-454b-aa8d-291ce4f9d248</errorID>
      <errorWord>１</errorWord>
      <group>L1_Format</group>
      <groupName>格式问题</groupName>
      <ability>L2_HalfPunc_CN</ability>
      <abilityName/>
      <candidateList>
        <item>1</item>
      </candidateList>
      <explain>文本全半角错误。</explain>
      <paraID>1FF23F81</paraID>
      <start>0</start>
      <end>1</end>
      <status>modified</status>
      <modifiedWord>1</modifiedWord>
      <trackRevisions>false</trackRevisions>
    </reviewItem>
    <reviewItem>
      <errorID>d9868d04-813c-4418-bc8d-e24c7f9dce5b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3148688</paraID>
      <start>0</start>
      <end>2</end>
      <status>modified</status>
      <modifiedWord>3.</modifiedWord>
      <trackRevisions>false</trackRevisions>
    </reviewItem>
    <reviewItem>
      <errorID>5c241f45-1172-4c38-8182-7a8fae7abfe1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1A0554C7</paraID>
      <start>0</start>
      <end>2</end>
      <status>modified</status>
      <modifiedWord>4.</modifiedWord>
      <trackRevisions>false</trackRevisions>
    </reviewItem>
    <reviewItem>
      <errorID>c154d18f-3e3a-4bfa-adca-7d2bae246155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63D3EDD4</paraID>
      <start>0</start>
      <end>2</end>
      <status>modified</status>
      <modifiedWord>1.</modifiedWord>
      <trackRevisions>false</trackRevisions>
    </reviewItem>
    <reviewItem>
      <errorID>72891022-e4b7-4d48-8ae7-842d1300b0b0</errorID>
      <errorWord>相关的</errorWord>
      <group>L1_Word</group>
      <groupName>字词问题</groupName>
      <ability>L2_Typo</ability>
      <abilityName>字词错误</abilityName>
      <candidateList>
        <item>相关</item>
      </candidateList>
      <explain>〈动〉彼此关连：休戚～｜体育事业和人民健康密切～。</explain>
      <paraID>63D3EDD4</paraID>
      <start>16</start>
      <end>18</end>
      <status>modified</status>
      <modifiedWord>相关</modifiedWord>
      <trackRevisions>false</trackRevisions>
    </reviewItem>
    <reviewItem>
      <errorID>6ceb0d23-d66d-47a0-8dc0-1fa9ae823d73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3FDC35B1</paraID>
      <start>0</start>
      <end>2</end>
      <status>modified</status>
      <modifiedWord>2.</modifiedWord>
      <trackRevisions>false</trackRevisions>
    </reviewItem>
    <reviewItem>
      <errorID>5a4414fa-3404-4cb4-93e7-e11922eeb2a4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6F821DA2</paraID>
      <start>0</start>
      <end>2</end>
      <status>modified</status>
      <modifiedWord>3.</modifiedWord>
      <trackRevisions>false</trackRevisions>
    </reviewItem>
    <reviewItem>
      <errorID>2e162025-c507-4907-855c-3ff5ae243e9c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2BD0F2C4</paraID>
      <start>0</start>
      <end>2</end>
      <status>modified</status>
      <modifiedWord>1.</modifiedWord>
      <trackRevisions>false</trackRevisions>
    </reviewItem>
    <reviewItem>
      <errorID>c92d9248-03cc-43bb-ba4b-787df1a3b262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433096A8</paraID>
      <start>0</start>
      <end>2</end>
      <status>modified</status>
      <modifiedWord>2.</modifiedWord>
      <trackRevisions>false</trackRevisions>
    </reviewItem>
    <reviewItem>
      <errorID>98c2e0d8-62af-46b0-813b-4834444aa377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1A6C26FC</paraID>
      <start>0</start>
      <end>2</end>
      <status>modified</status>
      <modifiedWord>3.</modifiedWord>
      <trackRevisions>false</trackRevisions>
    </reviewItem>
    <reviewItem>
      <errorID>a46b6109-7a38-47ae-a860-6ebc49252024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41763B9D</paraID>
      <start>0</start>
      <end>2</end>
      <status>modified</status>
      <modifiedWord>1.</modifiedWord>
      <trackRevisions>false</trackRevisions>
    </reviewItem>
    <reviewItem>
      <errorID>f98d58d6-8cb3-4ce8-a253-40fa694dd527</errorID>
      <errorWord>违约责任，赔偿</errorWord>
      <group>L1_Word</group>
      <groupName>字词问题</groupName>
      <ability>L2_Typo</ability>
      <abilityName>字词错误</abilityName>
      <candidateList>
        <item>违约责任，并赔偿</item>
      </candidateList>
      <explain/>
      <paraID>41763B9D</paraID>
      <start>24</start>
      <end>31</end>
      <status>ignored</status>
      <modifiedWord/>
      <trackRevisions>false</trackRevisions>
    </reviewItem>
    <reviewItem>
      <errorID>d096a439-6c74-4430-bdd9-00bb64b9dfab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4C6522C1</paraID>
      <start>0</start>
      <end>2</end>
      <status>modified</status>
      <modifiedWord>2.</modifiedWord>
      <trackRevisions>false</trackRevisions>
    </reviewItem>
    <reviewItem>
      <errorID>31e79c87-5290-40a9-97d8-49e28fc5357f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B018790</paraID>
      <start>0</start>
      <end>2</end>
      <status>modified</status>
      <modifiedWord>1.</modifiedWord>
      <trackRevisions>false</trackRevisions>
    </reviewItem>
    <reviewItem>
      <errorID>ea3153b2-bb0e-42e7-b3cd-9f44108c35f7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7F4981A3</paraID>
      <start>0</start>
      <end>2</end>
      <status>modified</status>
      <modifiedWord>2.</modifiedWord>
      <trackRevisions>false</trackRevisions>
    </reviewItem>
    <reviewItem>
      <errorID>ce83c950-a885-4adb-b4ac-e4356e760bf1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2F1D1A96</paraID>
      <start>0</start>
      <end>2</end>
      <status>modified</status>
      <modifiedWord>3.</modifiedWord>
      <trackRevisions>false</trackRevisions>
    </reviewItem>
    <reviewItem>
      <errorID>1831d085-f317-40fa-b35d-08c57c5b97ca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100149CD</paraID>
      <start>0</start>
      <end>2</end>
      <status>modified</status>
      <modifiedWord>4.</modifiedWord>
      <trackRevisions>false</trackRevisions>
    </reviewItem>
    <reviewItem>
      <errorID>7a9eb300-988c-47f1-9f08-8a4576a80ed9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2557E209</paraID>
      <start>0</start>
      <end>2</end>
      <status>modified</status>
      <modifiedWord>1.</modifiedWord>
      <trackRevisions>false</trackRevisions>
    </reviewItem>
    <reviewItem>
      <errorID>020e1cab-f90f-44f0-8e4d-48b1c769b845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1508600B</paraID>
      <start>0</start>
      <end>2</end>
      <status>modified</status>
      <modifiedWord>2.</modifiedWord>
      <trackRevisions>false</trackRevisions>
    </reviewItem>
    <reviewItem>
      <errorID>e49aec79-97be-4109-85d6-5bda885e4207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1B6679DD</paraID>
      <start>0</start>
      <end>2</end>
      <status>modified</status>
      <modifiedWord>3.</modifiedWord>
      <trackRevisions>false</trackRevisions>
    </reviewItem>
    <reviewItem>
      <errorID>c51e71e4-1a72-4d47-aa50-92cb991e0736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58BFB2C1</paraID>
      <start>0</start>
      <end>2</end>
      <status>modified</status>
      <modifiedWord>1.</modifiedWord>
      <trackRevisions>false</trackRevisions>
    </reviewItem>
    <reviewItem>
      <errorID>b4ba0a71-5719-457d-b743-ec7cad1ca3cd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3B3BEC8F</paraID>
      <start>0</start>
      <end>2</end>
      <status>modified</status>
      <modifiedWord>2.</modifiedWord>
      <trackRevisions>false</trackRevisions>
    </reviewItem>
    <reviewItem>
      <errorID>d12fa129-0854-41a7-bc71-ac2c946d12e8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1770A47B</paraID>
      <start>0</start>
      <end>2</end>
      <status>modified</status>
      <modifiedWord>1.</modifiedWord>
      <trackRevisions>false</trackRevisions>
    </reviewItem>
    <reviewItem>
      <errorID>68806b9e-23e0-445b-973f-35f8cfb00b82</errorID>
      <errorWord>不得泄漏给除甲方或其</errorWord>
      <group>L1_Word</group>
      <groupName>字词问题</groupName>
      <ability>L2_Alias</ability>
      <abilityName>也作/曾用词</abilityName>
      <candidateList>
        <item>不得泄露给除甲方或其</item>
      </candidateList>
      <explain>词汇[不得泄漏给除甲方或其]为不规范表述或旧称，其规范书面表述为[不得泄露给除甲方或其]。</explain>
      <paraID>1770A47B</paraID>
      <start>59</start>
      <end>69</end>
      <status>modified</status>
      <modifiedWord>不得泄露给除甲方或其</modifiedWord>
      <trackRevisions>false</trackRevisions>
    </reviewItem>
    <reviewItem>
      <errorID>dfcebe19-097f-476e-9839-c73118fa813a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5FBADE2B</paraID>
      <start>0</start>
      <end>2</end>
      <status>modified</status>
      <modifiedWord>2.</modifiedWord>
      <trackRevisions>false</trackRevisions>
    </reviewItem>
    <reviewItem>
      <errorID>332019a5-ccf0-4a02-94c5-158b73cb6aa5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81B16D2</paraID>
      <start>0</start>
      <end>2</end>
      <status>modified</status>
      <modifiedWord>3.</modifiedWord>
      <trackRevisions>false</trackRevisions>
    </reviewItem>
    <reviewItem>
      <errorID>b0e38845-4afb-4f43-b2a8-c39ffc454f19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6C9C5CC</paraID>
      <start>0</start>
      <end>2</end>
      <status>modified</status>
      <modifiedWord>4.</modifiedWord>
      <trackRevisions>false</trackRevisions>
    </reviewItem>
    <reviewItem>
      <errorID>8df599fe-472b-4a72-981e-99f1f841ed6d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5420099E</paraID>
      <start>0</start>
      <end>2</end>
      <status>modified</status>
      <modifiedWord>1.</modifiedWord>
      <trackRevisions>false</trackRevisions>
    </reviewItem>
    <reviewItem>
      <errorID>1c65d498-64cd-4db5-a70a-0421927d4880</errorID>
      <errorWord>:</errorWord>
      <group>L1_Format</group>
      <groupName>格式问题</groupName>
      <ability>L2_HalfPunc_CN</ability>
      <abilityName/>
      <candidateList>
        <item>：</item>
      </candidateList>
      <explain>文本全半角错误。</explain>
      <paraID>5420099E</paraID>
      <start>25</start>
      <end>26</end>
      <status>modified</status>
      <modifiedWord>：</modifiedWord>
      <trackRevisions>false</trackRevisions>
    </reviewItem>
    <reviewItem>
      <errorID>270f413d-422e-451e-9900-2fc6ce17fec3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17E903BD</paraID>
      <start>0</start>
      <end>2</end>
      <status>modified</status>
      <modifiedWord>2.</modifiedWord>
      <trackRevisions>false</trackRevisions>
    </reviewItem>
    <reviewItem>
      <errorID>55d93fe5-32f9-46ff-871e-de84637a0453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7BF4B3C9</paraID>
      <start>0</start>
      <end>2</end>
      <status>modified</status>
      <modifiedWord>3.</modifiedWord>
      <trackRevisions>false</trackRevisions>
    </reviewItem>
    <reviewItem>
      <errorID>0c37ded1-962a-4e0b-ac61-4496f916438c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2B673CEA</paraID>
      <start>0</start>
      <end>2</end>
      <status>modified</status>
      <modifiedWord>1.</modifiedWord>
      <trackRevisions>false</trackRevisions>
    </reviewItem>
    <reviewItem>
      <errorID>65c39441-c46c-4771-90c4-b053c3574d77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222EB28F</paraID>
      <start>0</start>
      <end>2</end>
      <status>modified</status>
      <modifiedWord>2.</modifiedWord>
      <trackRevisions>false</trackRevisions>
    </reviewItem>
    <reviewItem>
      <errorID>2c586cf5-261d-4516-afc0-3c24d8a1700d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13E810BB</paraID>
      <start>0</start>
      <end>2</end>
      <status>modified</status>
      <modifiedWord>3.</modifiedWord>
      <trackRevisions>false</trackRevisions>
    </reviewItem>
    <reviewItem>
      <errorID>d9bf3962-46c2-41c9-af8e-d74c637c407e</errorID>
      <errorWord>人民法院诉讼解决</errorWord>
      <group>L1_Knowledge</group>
      <groupName>知识性问题</groupName>
      <ability>L2_Knowledge</ability>
      <abilityName>其他知识</abilityName>
      <candidateList>
        <item>人民法院提起诉讼</item>
      </candidateList>
      <explain/>
      <paraID>398222A8</paraID>
      <start>36</start>
      <end>44</end>
      <status>ignored</status>
      <modifiedWord/>
      <trackRevisions>false</trackRevisions>
    </reviewItem>
    <reviewItem>
      <errorID>1c252d1c-f9a5-499d-a6e7-ac1a13515e15</errorID>
      <errorWord>１</errorWord>
      <group>L1_Format</group>
      <groupName>格式问题</groupName>
      <ability>L2_HalfPunc_CN</ability>
      <abilityName/>
      <candidateList>
        <item>1</item>
      </candidateList>
      <explain>文本全半角错误。</explain>
      <paraID>4989E138</paraID>
      <start>0</start>
      <end>1</end>
      <status>modified</status>
      <modifiedWord>1</modifiedWord>
      <trackRevisions>false</trackRevisions>
    </reviewItem>
    <reviewItem>
      <errorID>f652383b-3911-4947-974b-67b44b9cca2a</errorID>
      <errorWord>完全地</errorWord>
      <group>L1_Word</group>
      <groupName>字词问题</groupName>
      <ability>L2_Typo</ability>
      <abilityName>字词错误</abilityName>
      <candidateList>
        <item>完全</item>
      </candidateList>
      <explain/>
      <paraID>4989E138</paraID>
      <start>5</start>
      <end>7</end>
      <status>modified</status>
      <modifiedWord>完全</modifiedWord>
      <trackRevisions>false</trackRevisions>
    </reviewItem>
    <reviewItem>
      <errorID>e6e0979e-4ccb-44b0-a7e6-97d54c11d0e6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14C8A2F6</paraID>
      <start>0</start>
      <end>2</end>
      <status>modified</status>
      <modifiedWord>2.</modifiedWord>
      <trackRevisions>false</trackRevisions>
    </reviewItem>
    <reviewItem>
      <errorID>b7a0ad8a-7237-4f87-b50c-3af7226c55f1</errorID>
      <errorWord>１</errorWord>
      <group>L1_Format</group>
      <groupName>格式问题</groupName>
      <ability>L2_HalfPunc_CN</ability>
      <abilityName/>
      <candidateList>
        <item>1</item>
      </candidateList>
      <explain>文本全半角错误。</explain>
      <paraID>4BB303C2</paraID>
      <start>0</start>
      <end>1</end>
      <status>modified</status>
      <modifiedWord>1</modifiedWord>
      <trackRevisions>false</trackRevisions>
    </reviewItem>
    <reviewItem>
      <errorID>d84477e3-71c9-4cd5-a0a4-3d6a51366210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79CEC643</paraID>
      <start>0</start>
      <end>2</end>
      <status>modified</status>
      <modifiedWord>2.</modifiedWord>
      <trackRevisions>false</trackRevisions>
    </reviewItem>
    <reviewItem>
      <errorID>9b952664-fe31-47b9-8956-9533c2001d45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2DD26D6E</paraID>
      <start>0</start>
      <end>2</end>
      <status>modified</status>
      <modifiedWord>3.</modifiedWord>
      <trackRevisions>false</trackRevisions>
    </reviewItem>
    <reviewItem>
      <errorID>f56c63e6-bcce-4247-baf0-540d9cd1df63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323F8D9B</paraID>
      <start>0</start>
      <end>2</end>
      <status>modified</status>
      <modifiedWord>4.</modifiedWord>
      <trackRevisions>false</trackRevisions>
    </reviewItem>
    <reviewItem>
      <errorID>f04ddf8e-10db-489a-90c2-523bdc800fc8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7866D77A</paraID>
      <start>0</start>
      <end>2</end>
      <status>modified</status>
      <modifiedWord>5.</modifiedWord>
      <trackRevisions>false</trackRevisions>
    </reviewItem>
    <reviewItem>
      <errorID>0cebcf22-3143-4513-88cb-75e3631839d5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17CE549B</paraID>
      <start>0</start>
      <end>2</end>
      <status>modified</status>
      <modifiedWord>6.</modifiedWord>
      <trackRevisions>false</trackRevisions>
    </reviewItem>
    <reviewItem>
      <errorID>cfb1e2e6-c6e1-4576-aa22-ac709c7f2a2a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68F000B</paraID>
      <start>0</start>
      <end>2</end>
      <status>modified</status>
      <modifiedWord>1.</modifiedWord>
      <trackRevisions>false</trackRevisions>
    </reviewItem>
    <reviewItem>
      <errorID>a2608682-7b18-42a7-b23c-53fd4200749c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31EB0C79</paraID>
      <start>0</start>
      <end>2</end>
      <status>modified</status>
      <modifiedWord>2.</modifiedWord>
      <trackRevisions>false</trackRevisions>
    </reviewItem>
    <reviewItem>
      <errorID>22bf5fe9-f614-40d4-ac41-c8ee12085658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5E0544E3</paraID>
      <start>0</start>
      <end>2</end>
      <status>modified</status>
      <modifiedWord>2.</modifiedWord>
      <trackRevisions>false</trackRevisions>
    </reviewItem>
    <reviewItem>
      <errorID>914cedc6-7a12-4043-a767-f59b968b209b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5781C1F9</paraID>
      <start>0</start>
      <end>2</end>
      <status>modified</status>
      <modifiedWord>3.</modifiedWord>
      <trackRevisions>false</trackRevisions>
    </reviewItem>
    <reviewItem>
      <errorID>2c6ac964-fede-4abc-a912-cf11d87fe389</errorID>
      <errorWord>》</errorWord>
      <group>L1_Word</group>
      <groupName>字词问题</groupName>
      <ability>L2_Typo</ability>
      <abilityName>字词错误</abilityName>
      <candidateList>
        <item>》和</item>
      </candidateList>
      <explain/>
      <paraID>62350B81</paraID>
      <start>26</start>
      <end>27</end>
      <status>ignored</status>
      <modifiedWord/>
      <trackRevisions>false</trackRevisions>
    </reviewItem>
    <reviewItem>
      <errorID>d31a5d79-69da-483e-ba91-1e5ecbbcfda6</errorID>
      <errorWord>,</errorWord>
      <group>L1_Format</group>
      <groupName>格式问题</groupName>
      <ability>L2_HalfPunc_CN</ability>
      <abilityName/>
      <candidateList>
        <item>，</item>
      </candidateList>
      <explain>文本全半角错误。</explain>
      <paraID>45732505</paraID>
      <start>90</start>
      <end>91</end>
      <status>ignored</status>
      <modifiedWord/>
      <trackRevisions>false</trackRevisions>
    </reviewItem>
    <reviewItem>
      <errorID>c88c1482-d6f7-4617-aeb8-96a51853e3b0</errorID>
      <errorWord>.</errorWord>
      <group>L1_Format</group>
      <groupName>格式问题</groupName>
      <ability>L2_HalfPunc_CN</ability>
      <abilityName/>
      <candidateList>
        <item>。</item>
      </candidateList>
      <explain>文本全半角错误。</explain>
      <paraID>45732505</paraID>
      <start>224</start>
      <end>225</end>
      <status>ignored</status>
      <modifiedWord/>
      <trackRevisions>false</trackRevisions>
    </reviewItem>
    <reviewItem>
      <errorID>4cd14d51-9b90-421f-abd6-4541f6d2ee00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3F849FBC</paraID>
      <start>0</start>
      <end>2</end>
      <status>modified</status>
      <modifiedWord>5.</modifiedWord>
      <trackRevisions>false</trackRevisions>
    </reviewItem>
    <reviewItem>
      <errorID>b868970d-793c-4aff-a713-757702c3cc16</errorID>
      <errorWord>-</errorWord>
      <group>L1_Format</group>
      <groupName>格式问题</groupName>
      <ability>L2_HalfPunc_CN</ability>
      <abilityName/>
      <candidateList>
        <item>－</item>
      </candidateList>
      <explain>文本全半角错误。</explain>
      <paraID>1C1FA5BC</paraID>
      <start>101</start>
      <end>102</end>
      <status>modified</status>
      <modifiedWord>－</modifiedWord>
      <trackRevisions>false</trackRevisions>
    </reviewItem>
    <reviewItem>
      <errorID>3d6cca0b-fe98-4668-9dcf-c55f3dfde9d8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2C7E1E2E</paraID>
      <start>0</start>
      <end>2</end>
      <status>modified</status>
      <modifiedWord>1.</modifiedWord>
      <trackRevisions>false</trackRevisions>
    </reviewItem>
    <reviewItem>
      <errorID>7d6f3b39-c1f2-432c-8c9d-68be29cfcadf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50CA9B34</paraID>
      <start>0</start>
      <end>2</end>
      <status>modified</status>
      <modifiedWord>2.</modifiedWord>
      <trackRevisions>false</trackRevisions>
    </reviewItem>
    <reviewItem>
      <errorID>e5379dda-0409-4c5a-8404-6bca5f6543c6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1F0C911A</paraID>
      <start>0</start>
      <end>2</end>
      <status>modified</status>
      <modifiedWord>3.</modifiedWord>
      <trackRevisions>false</trackRevisions>
    </reviewItem>
    <reviewItem>
      <errorID>36fcaf01-e5e2-4c54-92fe-6e2e0447323a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5A4A7A56</paraID>
      <start>0</start>
      <end>2</end>
      <status>modified</status>
      <modifiedWord>4.</modifiedWord>
      <trackRevisions>false</trackRevisions>
    </reviewItem>
    <reviewItem>
      <errorID>71f25672-e654-45ac-a9e0-e40d14875003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B82FDA4</paraID>
      <start>0</start>
      <end>2</end>
      <status>modified</status>
      <modifiedWord>5.</modifiedWord>
      <trackRevisions>false</trackRevisions>
    </reviewItem>
    <reviewItem>
      <errorID>cb836f57-8429-461f-b111-df81af760f13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12F171B1</paraID>
      <start>0</start>
      <end>2</end>
      <status>modified</status>
      <modifiedWord>6.</modifiedWord>
      <trackRevisions>false</trackRevisions>
    </reviewItem>
    <reviewItem>
      <errorID>07183778-db2f-49dd-91ae-c6e745e9d612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15008CBE</paraID>
      <start>0</start>
      <end>2</end>
      <status>modified</status>
      <modifiedWord>6.</modifiedWord>
      <trackRevisions>false</trackRevisions>
    </reviewItem>
    <reviewItem>
      <errorID>c3dc4301-0916-4489-bc74-05efddeee609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1D2BB0CF</paraID>
      <start>0</start>
      <end>2</end>
      <status>modified</status>
      <modifiedWord>8.</modifiedWord>
      <trackRevisions>false</trackRevisions>
    </reviewItem>
    <reviewItem>
      <errorID>4fed9728-a2b0-4812-9e71-3357cf196527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4D86CB46</paraID>
      <start>0</start>
      <end>2</end>
      <status>modified</status>
      <modifiedWord>9.</modifiedWord>
      <trackRevisions>false</trackRevisions>
    </reviewItem>
    <reviewItem>
      <errorID>92625298-c4ea-421e-985d-4ca8362f94bd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6A0E7267</paraID>
      <start>0</start>
      <end>3</end>
      <status>modified</status>
      <modifiedWord>10.</modifiedWord>
      <trackRevisions>false</trackRevisions>
    </reviewItem>
    <reviewItem>
      <errorID>6f615bce-0a64-4d53-9122-ca30bcfaddaa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54283B9F</paraID>
      <start>0</start>
      <end>3</end>
      <status>modified</status>
      <modifiedWord>11.</modifiedWord>
      <trackRevisions>false</trackRevisions>
    </reviewItem>
    <reviewItem>
      <errorID>0e934c1d-0dcc-4523-bcb6-88765f40b923</errorID>
      <errorWord>/）</errorWord>
      <group>L1_Punc</group>
      <groupName>标点问题</groupName>
      <ability>L2_Punc_CN</ability>
      <abilityName/>
      <candidateList>
        <item>）</item>
      </candidateList>
      <explain/>
      <paraID>6280C2D0</paraID>
      <start>48</start>
      <end>50</end>
      <status>ignored</status>
      <modifiedWord/>
      <trackRevisions>false</trackRevisions>
    </reviewItem>
    <reviewItem>
      <errorID>869e92be-dabe-4946-8c52-408c3fd4344a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69906675</paraID>
      <start>0</start>
      <end>3</end>
      <status>modified</status>
      <modifiedWord>12.</modifiedWord>
      <trackRevisions>false</trackRevisions>
    </reviewItem>
    <reviewItem>
      <errorID>9cdc6d52-d891-49d0-b6fb-c28ea2530dc0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44BF172</paraID>
      <start>0</start>
      <end>3</end>
      <status>modified</status>
      <modifiedWord>13.</modifiedWord>
      <trackRevisions>false</trackRevisions>
    </reviewItem>
    <reviewItem>
      <errorID>cb9cd00f-2325-4c16-9683-ebf563cf6215</errorID>
      <errorWord>/）</errorWord>
      <group>L1_Punc</group>
      <groupName>标点问题</groupName>
      <ability>L2_Punc_CN</ability>
      <abilityName/>
      <candidateList>
        <item>）</item>
      </candidateList>
      <explain/>
      <paraID>630EF7E9</paraID>
      <start>116</start>
      <end>118</end>
      <status>ignored</status>
      <modifiedWord/>
      <trackRevisions>false</trackRevisions>
    </reviewItem>
    <reviewItem>
      <errorID>ba9130b0-8186-473c-9b8c-1f91e1038b51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2DCABE64</paraID>
      <start>0</start>
      <end>3</end>
      <status>modified</status>
      <modifiedWord>14.</modifiedWord>
      <trackRevisions>false</trackRevisions>
    </reviewItem>
    <reviewItem>
      <errorID>bc8bee26-dec0-4087-977e-875fa03d96e8</errorID>
      <errorWord>其它语言</errorWord>
      <group>L1_Word</group>
      <groupName>字词问题</groupName>
      <ability>L2_Alias</ability>
      <abilityName>也作/曾用词</abilityName>
      <candidateList>
        <item>其他语言</item>
      </candidateList>
      <explain>词汇[其它语言]为不规范表述或旧称，其规范书面表述为[其他语言]。</explain>
      <paraID>60A08125</paraID>
      <start>67</start>
      <end>71</end>
      <status>ignored</status>
      <modifiedWord/>
      <trackRevisions>false</trackRevisions>
    </reviewItem>
    <reviewItem>
      <errorID>afb53710-a47e-4196-b204-02db8c43a39f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1396F888</paraID>
      <start>0</start>
      <end>3</end>
      <status>modified</status>
      <modifiedWord>15.</modifiedWord>
      <trackRevisions>false</trackRevisions>
    </reviewItem>
    <reviewItem>
      <errorID>56aa853b-e3e7-4f63-b53a-832db552ad8f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64CFB6CD</paraID>
      <start>0</start>
      <end>3</end>
      <status>modified</status>
      <modifiedWord>16.</modifiedWord>
      <trackRevisions>false</trackRevisions>
    </reviewItem>
    <reviewItem>
      <errorID>db701f25-a2d7-4ba3-971a-97576777328c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7D44061D</paraID>
      <start>0</start>
      <end>3</end>
      <status>modified</status>
      <modifiedWord>17.</modifiedWord>
      <trackRevisions>false</trackRevisions>
    </reviewItem>
    <reviewItem>
      <errorID>61a55b37-5cd2-45b7-8a79-406d9b420c86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685849B5</paraID>
      <start>0</start>
      <end>3</end>
      <status>modified</status>
      <modifiedWord>18.</modifiedWord>
      <trackRevisions>false</trackRevisions>
    </reviewItem>
    <reviewItem>
      <errorID>584edc2a-58f8-4a48-8558-de9b90a41215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744D5338</paraID>
      <start>0</start>
      <end>3</end>
      <status>modified</status>
      <modifiedWord>19.</modifiedWord>
      <trackRevisions>false</trackRevisions>
    </reviewItem>
    <reviewItem>
      <errorID>1b15ab26-9228-4400-9a9e-afc913bff116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2BE5EB9F</paraID>
      <start>0</start>
      <end>3</end>
      <status>modified</status>
      <modifiedWord>20.</modifiedWord>
      <trackRevisions>false</trackRevisions>
    </reviewItem>
    <reviewItem>
      <errorID>40f9f629-6a6a-4258-a867-6d3016791d1f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37F742F9</paraID>
      <start>0</start>
      <end>3</end>
      <status>modified</status>
      <modifiedWord>21.</modifiedWord>
      <trackRevisions>false</trackRevisions>
    </reviewItem>
    <reviewItem>
      <errorID>b3241896-da68-459e-a605-970893b54c36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3F50B745</paraID>
      <start>0</start>
      <end>3</end>
      <status>modified</status>
      <modifiedWord>22.</modifiedWord>
      <trackRevisions>false</trackRevisions>
    </reviewItem>
    <reviewItem>
      <errorID>1abac335-6f4f-4d09-9a02-c8c9770ba86b</errorID>
      <errorWord>其它</errorWord>
      <group>L1_Word</group>
      <groupName>字词问题</groupName>
      <ability>L2_Alias</ability>
      <abilityName>也作/曾用词</abilityName>
      <candidateList>
        <item>其他</item>
      </candidateList>
      <explain>词汇[其它]为不规范表述或旧称，其规范书面表述为[其他]。</explain>
      <paraID>5F910F36</paraID>
      <start>126</start>
      <end>128</end>
      <status>ignored</status>
      <modifiedWord/>
      <trackRevisions>false</trackRevisions>
    </reviewItem>
    <reviewItem>
      <errorID>9e669792-81d3-4ee9-811a-76da968c0f85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7AF12CD1</paraID>
      <start>0</start>
      <end>3</end>
      <status>modified</status>
      <modifiedWord>23.</modifiedWord>
      <trackRevisions>false</trackRevisions>
    </reviewItem>
    <reviewItem>
      <errorID>7ab80a1c-aa93-4614-bf80-d17bdc282526</errorID>
      <errorWord>.</errorWord>
      <group>L1_Format</group>
      <groupName>格式问题</groupName>
      <ability>L2_HalfPunc_CN</ability>
      <abilityName/>
      <candidateList>
        <item>。</item>
      </candidateList>
      <explain>文本全半角错误。</explain>
      <paraID>47439795</paraID>
      <start>53</start>
      <end>54</end>
      <status>ignored</status>
      <modifiedWord/>
      <trackRevisions>false</trackRevisions>
    </reviewItem>
    <reviewItem>
      <errorID>bc92874d-4e12-41e1-b59f-e2a9b6497bc5</errorID>
      <errorWord>.</errorWord>
      <group>L1_Format</group>
      <groupName>格式问题</groupName>
      <ability>L2_HalfPunc_CN</ability>
      <abilityName/>
      <candidateList>
        <item>。</item>
      </candidateList>
      <explain>文本全半角错误。</explain>
      <paraID>47439795</paraID>
      <start>100</start>
      <end>101</end>
      <status>ignored</status>
      <modifiedWord/>
      <trackRevisions>false</trackRevisions>
    </reviewItem>
    <reviewItem>
      <errorID>8811f9be-2a7d-4938-a087-d1ed17f10eb0</errorID>
      <errorWord>.</errorWord>
      <group>L1_Format</group>
      <groupName>格式问题</groupName>
      <ability>L2_HalfPunc_CN</ability>
      <abilityName/>
      <candidateList>
        <item>。</item>
      </candidateList>
      <explain>文本全半角错误。</explain>
      <paraID>47439795</paraID>
      <start>182</start>
      <end>183</end>
      <status>ignored</status>
      <modifiedWord/>
      <trackRevisions>false</trackRevisions>
    </reviewItem>
    <reviewItem>
      <errorID>f64719bb-2fa6-4b4f-809d-9bfe0aef7956</errorID>
      <errorWord>其它公司的</errorWord>
      <group>L1_Word</group>
      <groupName>字词问题</groupName>
      <ability>L2_Alias</ability>
      <abilityName>也作/曾用词</abilityName>
      <candidateList>
        <item>其他公司的</item>
      </candidateList>
      <explain>词汇[其它公司的]为不规范表述或旧称，其规范书面表述为[其他公司的]。</explain>
      <paraID>2D4E8153</paraID>
      <start>32</start>
      <end>37</end>
      <status>ignored</status>
      <modifiedWord/>
      <trackRevisions>false</trackRevisions>
    </reviewItem>
    <reviewItem>
      <errorID>d94fb45d-ff76-4e6b-a9ed-2eb1688bb3d9</errorID>
      <errorWord>用其它方式</errorWord>
      <group>L1_Word</group>
      <groupName>字词问题</groupName>
      <ability>L2_Alias</ability>
      <abilityName>也作/曾用词</abilityName>
      <candidateList>
        <item>用其他方式</item>
      </candidateList>
      <explain>词汇[用其它方式]为不规范表述或旧称，其规范书面表述为[用其他方式]。</explain>
      <paraID>231F283A</paraID>
      <start>28</start>
      <end>33</end>
      <status>ignored</status>
      <modifiedWord/>
      <trackRevisions>false</trackRevisions>
    </reviewItem>
    <reviewItem>
      <errorID>43612ce2-15d7-4b18-805d-8effd10ba9a0</errorID>
      <errorWord>其它</errorWord>
      <group>L1_Word</group>
      <groupName>字词问题</groupName>
      <ability>L2_Alias</ability>
      <abilityName>也作/曾用词</abilityName>
      <candidateList>
        <item>其他</item>
      </candidateList>
      <explain>词汇[其它]为不规范表述或旧称，其规范书面表述为[其他]。</explain>
      <paraID>6F11C0D2</paraID>
      <start>31</start>
      <end>33</end>
      <status>ignored</status>
      <modifiedWord/>
      <trackRevisions>false</trackRevisions>
    </reviewItem>
    <reviewItem>
      <errorID>4057e753-85c9-4207-a86e-e969c2fb9a40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6E6FFAB0</paraID>
      <start>0</start>
      <end>3</end>
      <status>modified</status>
      <modifiedWord>24.</modifiedWord>
      <trackRevisions>false</trackRevisions>
    </reviewItem>
    <reviewItem>
      <errorID>d4ee0fd1-2bac-48eb-a6f6-9f54a27a8327</errorID>
      <errorWord>.</errorWord>
      <group>L1_Format</group>
      <groupName>格式问题</groupName>
      <ability>L2_HalfPunc_CN</ability>
      <abilityName/>
      <candidateList>
        <item>。</item>
      </candidateList>
      <explain>文本全半角错误。</explain>
      <paraID>2E37A71E</paraID>
      <start>15</start>
      <end>16</end>
      <status>ignored</status>
      <modifiedWord/>
      <trackRevisions>false</trackRevisions>
    </reviewItem>
    <reviewItem>
      <errorID>748a4e8d-2bf1-4688-b612-b182d95e0ebf</errorID>
      <errorWord>.</errorWord>
      <group>L1_Format</group>
      <groupName>格式问题</groupName>
      <ability>L2_HalfPunc_CN</ability>
      <abilityName/>
      <candidateList>
        <item>。</item>
      </candidateList>
      <explain>文本全半角错误。</explain>
      <paraID>2E37A71E</paraID>
      <start>82</start>
      <end>83</end>
      <status>ignored</status>
      <modifiedWord/>
      <trackRevisions>false</trackRevisions>
    </reviewItem>
    <reviewItem>
      <errorID>90b8e432-d84c-47a9-aee5-24cd8a260c6f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4F5EE57</paraID>
      <start>0</start>
      <end>3</end>
      <status>modified</status>
      <modifiedWord>25.</modifiedWord>
      <trackRevisions>false</trackRevisions>
    </reviewItem>
    <reviewItem>
      <errorID>98065190-46a1-4644-be35-480b1a4c980d</errorID>
      <errorWord>(</errorWord>
      <group>L1_Format</group>
      <groupName>格式问题</groupName>
      <ability>L2_HalfPunc_CN</ability>
      <abilityName/>
      <candidateList>
        <item>（</item>
      </candidateList>
      <explain>文本全半角错误。</explain>
      <paraID>7FDB7916</paraID>
      <start>131</start>
      <end>132</end>
      <status>ignored</status>
      <modifiedWord/>
      <trackRevisions>false</trackRevisions>
    </reviewItem>
    <reviewItem>
      <errorID>3a604258-fa59-4027-ab35-c761949de738</errorID>
      <errorWord>)</errorWord>
      <group>L1_Format</group>
      <groupName>格式问题</groupName>
      <ability>L2_HalfPunc_CN</ability>
      <abilityName/>
      <candidateList>
        <item>）</item>
      </candidateList>
      <explain>文本全半角错误。</explain>
      <paraID>7FDB7916</paraID>
      <start>134</start>
      <end>135</end>
      <status>ignored</status>
      <modifiedWord/>
      <trackRevisions>false</trackRevisions>
    </reviewItem>
    <reviewItem>
      <errorID>600bde7f-ca5d-421c-8ae8-2a6836010871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18AFD212</paraID>
      <start>0</start>
      <end>3</end>
      <status>modified</status>
      <modifiedWord>27.</modifiedWord>
      <trackRevisions>false</trackRevisions>
    </reviewItem>
    <reviewItem>
      <errorID>05d68d1a-39a6-455a-a990-8e8c6d3e99dc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6CBEC804</paraID>
      <start>0</start>
      <end>3</end>
      <status>modified</status>
      <modifiedWord>28.</modifiedWord>
      <trackRevisions>false</trackRevisions>
    </reviewItem>
    <reviewItem>
      <errorID>463b0e87-ad12-4aac-8c4b-e72c697c220e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649C8D1E</paraID>
      <start>0</start>
      <end>3</end>
      <status>modified</status>
      <modifiedWord>29.</modifiedWord>
      <trackRevisions>false</trackRevisions>
    </reviewItem>
    <reviewItem>
      <errorID>6ddaf4d5-b251-4d8f-aa24-d518aa2b9630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5A31D155</paraID>
      <start>0</start>
      <end>3</end>
      <status>modified</status>
      <modifiedWord>30.</modifiedWord>
      <trackRevisions>false</trackRevisions>
    </reviewItem>
    <reviewItem>
      <errorID>1a12b1d2-dfd2-4552-bf15-4d810a800fa9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7F97C90</paraID>
      <start>8</start>
      <end>11</end>
      <status>modified</status>
      <modifiedWord>必需的</modifiedWord>
      <trackRevisions>false</trackRevisions>
    </reviewItem>
    <reviewItem>
      <errorID>f6b002d3-0d14-4fdf-a42c-d5de7a49bc4d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6CFCB7E</paraID>
      <start>0</start>
      <end>3</end>
      <status>modified</status>
      <modifiedWord>31.</modifiedWord>
      <trackRevisions>false</trackRevisions>
    </reviewItem>
    <reviewItem>
      <errorID>1202f64e-162f-4cb8-b0de-5544fac7211f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48B419C</paraID>
      <start>0</start>
      <end>3</end>
      <status>modified</status>
      <modifiedWord>32.</modifiedWord>
      <trackRevisions>false</trackRevisions>
    </reviewItem>
    <reviewItem>
      <errorID>7555dcbc-7c2e-4dc5-ab6f-ad93c24f022d</errorID>
      <errorWord>:</errorWord>
      <group>L1_Format</group>
      <groupName>格式问题</groupName>
      <ability>L2_HalfPunc_CN</ability>
      <abilityName/>
      <candidateList>
        <item>：</item>
      </candidateList>
      <explain>文本全半角错误。</explain>
      <paraID>41F418F1</paraID>
      <start>22</start>
      <end>23</end>
      <status>modified</status>
      <modifiedWord>：</modifiedWord>
      <trackRevisions>false</trackRevisions>
    </reviewItem>
    <reviewItem>
      <errorID>41948d9b-1350-4cf8-89dd-9dc5f2c59139</errorID>
      <errorWord>法律、法规</errorWord>
      <group>L1_Word</group>
      <groupName>字词问题</groupName>
      <ability>L2_Typo</ability>
      <abilityName>字词错误</abilityName>
      <candidateList>
        <item>法律法规</item>
      </candidateList>
      <explain/>
      <paraID>51D1B89D</paraID>
      <start>13</start>
      <end>18</end>
      <status>ignored</status>
      <modifiedWord/>
      <trackRevisions>false</trackRevisions>
    </reviewItem>
    <reviewItem>
      <errorID>ca18c010-497e-499a-8fa5-e3df24863df1</errorID>
      <errorWord>审查对</errorWord>
      <group>L1_Word</group>
      <groupName>字词问题</groupName>
      <ability>L2_Typo</ability>
      <abilityName>字词错误</abilityName>
      <candidateList>
        <item>审查</item>
      </candidateList>
      <explain>〈动〉检查核对是否正确、妥当（多指计划、提案、著作、个人的资历等）：～提案｜～经费｜～属实。</explain>
      <paraID> 4D88A4B</paraID>
      <start>12</start>
      <end>14</end>
      <status>modified</status>
      <modifiedWord>审查</modifiedWord>
      <trackRevisions>false</trackRevisions>
    </reviewItem>
    <reviewItem>
      <errorID>0f5ca7e9-458a-4d8f-80ba-fe76b8cf8247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41C1D0C5</paraID>
      <start>0</start>
      <end>3</end>
      <status>modified</status>
      <modifiedWord>33.</modifiedWord>
      <trackRevisions>false</trackRevisions>
    </reviewItem>
    <reviewItem>
      <errorID>8454b240-7da5-4900-81f6-eb52fd2f75cd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307460C5</paraID>
      <start>0</start>
      <end>3</end>
      <status>modified</status>
      <modifiedWord>34.</modifiedWord>
      <trackRevisions>false</trackRevisions>
    </reviewItem>
    <reviewItem>
      <errorID>9076372e-ee58-4746-af9a-dd53a343b240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78933358</paraID>
      <start>0</start>
      <end>3</end>
      <status>modified</status>
      <modifiedWord>35.</modifiedWord>
      <trackRevisions>false</trackRevisions>
    </reviewItem>
    <reviewItem>
      <errorID>b4bf858f-0aa6-4bfe-8a5c-e5979c8e284b</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5D6D037B</paraID>
      <start>0</start>
      <end>3</end>
      <status>modified</status>
      <modifiedWord>36.</modifiedWord>
      <trackRevisions>false</trackRevisions>
    </reviewItem>
    <reviewItem>
      <errorID>19b320f9-e7f4-4342-b2de-f5730ea0ccbf</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6CBF0A1D</paraID>
      <start>0</start>
      <end>3</end>
      <status>modified</status>
      <modifiedWord>37.</modifiedWord>
      <trackRevisions>false</trackRevisions>
    </reviewItem>
    <reviewItem>
      <errorID>a66ef453-9dd7-4d3f-82cc-91a1fd12b1c3</errorID>
      <errorWord>以</errorWord>
      <group>L1_Word</group>
      <groupName>字词问题</groupName>
      <ability>L2_Typo</ability>
      <abilityName>字词错误</abilityName>
      <candidateList>
        <item>已</item>
      </candidateList>
      <explain>存在发音相同字词的误用。</explain>
      <paraID>2133EE0E</paraID>
      <start>129</start>
      <end>130</end>
      <status>ignored</status>
      <modifiedWord/>
      <trackRevisions>false</trackRevisions>
    </reviewItem>
    <reviewItem>
      <errorID>e69dab0b-c7ae-4d12-a755-518d72627628</errorID>
      <errorWord>&lt;</errorWord>
      <group>L1_Format</group>
      <groupName>格式问题</groupName>
      <ability>L2_HalfPunc_CN</ability>
      <abilityName/>
      <candidateList>
        <item>〈</item>
      </candidateList>
      <explain>文本全半角错误。</explain>
      <paraID>2133EE0E</paraID>
      <start>141</start>
      <end>142</end>
      <status>ignored</status>
      <modifiedWord/>
      <trackRevisions>false</trackRevisions>
    </reviewItem>
    <reviewItem>
      <errorID>d70b8475-67f8-451a-bbd5-a97c62de968a</errorID>
      <errorWord>&gt;</errorWord>
      <group>L1_Format</group>
      <groupName>格式问题</groupName>
      <ability>L2_HalfPunc_CN</ability>
      <abilityName/>
      <candidateList>
        <item>〉</item>
      </candidateList>
      <explain>文本全半角错误。</explain>
      <paraID>2133EE0E</paraID>
      <start>159</start>
      <end>160</end>
      <status>ignored</status>
      <modifiedWord/>
      <trackRevisions>false</trackRevisions>
    </reviewItem>
    <reviewItem>
      <errorID>a9dfaace-87cb-407d-a5d9-65ad07b2993f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31450DF6</paraID>
      <start>0</start>
      <end>3</end>
      <status>modified</status>
      <modifiedWord>38.</modifiedWord>
      <trackRevisions>false</trackRevisions>
    </reviewItem>
    <reviewItem>
      <errorID>51485d23-8229-4d90-99c7-8967ec4d37fa</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6DD27C4D</paraID>
      <start>0</start>
      <end>3</end>
      <status>modified</status>
      <modifiedWord>39.</modifiedWord>
      <trackRevisions>false</trackRevisions>
    </reviewItem>
    <reviewItem>
      <errorID>196af02f-8cdd-4262-a711-ec8152c2b141</errorID>
      <errorWord>/）</errorWord>
      <group>L1_Punc</group>
      <groupName>标点问题</groupName>
      <ability>L2_Punc_CN</ability>
      <abilityName/>
      <candidateList>
        <item>）</item>
      </candidateList>
      <explain/>
      <paraID> 375C59B</paraID>
      <start>80</start>
      <end>82</end>
      <status>ignored</status>
      <modifiedWord/>
      <trackRevisions>false</trackRevisions>
    </reviewItem>
    <reviewItem>
      <errorID>f096fbc4-e256-439c-a499-68387e0d850a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375C59B</paraID>
      <start>162</start>
      <end>166</end>
      <status>ignored</status>
      <modifiedWord/>
      <trackRevisions>false</trackRevisions>
    </reviewItem>
    <reviewItem>
      <errorID>25b2169d-95bd-4ad7-b86c-6df60daba8f1</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682BC205</paraID>
      <start>0</start>
      <end>3</end>
      <status>modified</status>
      <modifiedWord>40.</modifiedWord>
      <trackRevisions>false</trackRevisions>
    </reviewItem>
    <reviewItem>
      <errorID>3cb48dcd-c1a2-4245-8159-cbecb850277c</errorID>
      <errorWord>,</errorWord>
      <group>L1_Format</group>
      <groupName>格式问题</groupName>
      <ability>L2_HalfPunc_CN</ability>
      <abilityName/>
      <candidateList>
        <item>，</item>
      </candidateList>
      <explain>文本全半角错误。</explain>
      <paraID>1E5012DE</paraID>
      <start>35</start>
      <end>36</end>
      <status>modified</status>
      <modifiedWord>，</modifiedWord>
      <trackRevisions>false</trackRevisions>
    </reviewItem>
    <reviewItem>
      <errorID>1af2f66f-18c9-40da-99a6-86e8c671b1cd</errorID>
      <errorWord>/）</errorWord>
      <group>L1_Punc</group>
      <groupName>标点问题</groupName>
      <ability>L2_Punc_CN</ability>
      <abilityName/>
      <candidateList>
        <item>）</item>
      </candidateList>
      <explain/>
      <paraID>1E5012DE</paraID>
      <start>88</start>
      <end>90</end>
      <status>ignored</status>
      <modifiedWord/>
      <trackRevisions>false</trackRevisions>
    </reviewItem>
    <reviewItem>
      <errorID>d4a85b10-8a34-40a8-a587-bada16e85c27</errorID>
      <errorWord>其它</errorWord>
      <group>L1_Word</group>
      <groupName>字词问题</groupName>
      <ability>L2_Alias</ability>
      <abilityName>也作/曾用词</abilityName>
      <candidateList>
        <item>其他</item>
      </candidateList>
      <explain>词汇[其它]为不规范表述或旧称，其规范书面表述为[其他]。</explain>
      <paraID>3977357A</paraID>
      <start>10</start>
      <end>12</end>
      <status>ignored</status>
      <modifiedWord/>
      <trackRevisions>false</trackRevisions>
    </reviewItem>
    <reviewItem>
      <errorID>ea9895b4-04ea-437b-864a-9501fc1b0816</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2B58228E</paraID>
      <start>0</start>
      <end>3</end>
      <status>modified</status>
      <modifiedWord>41.</modifiedWord>
      <trackRevisions>false</trackRevisions>
    </reviewItem>
    <reviewItem>
      <errorID>8bc843aa-7f04-4e4f-b8eb-ff4386578856</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51C443D9</paraID>
      <start>0</start>
      <end>3</end>
      <status>modified</status>
      <modifiedWord>42.</modifiedWord>
      <trackRevisions>false</trackRevisions>
    </reviewItem>
    <reviewItem>
      <errorID>7a3df1a8-e52e-4758-9bf7-e2771514a22e</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51C4E6E6</paraID>
      <start>0</start>
      <end>3</end>
      <status>modified</status>
      <modifiedWord>43.</modifiedWord>
      <trackRevisions>false</trackRevisions>
    </reviewItem>
    <reviewItem>
      <errorID>7512fc2f-ee68-4832-b11b-c02c39c6365c</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1081D635</paraID>
      <start>0</start>
      <end>3</end>
      <status>modified</status>
      <modifiedWord>44.</modifiedWord>
      <trackRevisions>false</trackRevisions>
    </reviewItem>
    <reviewItem>
      <errorID>0792347e-a625-4664-8f49-a330e043de6a</errorID>
      <errorWord>45．</errorWord>
      <group>L1_Format</group>
      <groupName>格式问题</groupName>
      <ability>L2_Ordinal</ability>
      <abilityName>序号格式</abilityName>
      <candidateList>
        <item>45.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4459D126</paraID>
      <start>0</start>
      <end>3</end>
      <status>modified</status>
      <modifiedWord>45.</modifiedWord>
      <trackRevisions>false</trackRevisions>
    </reviewItem>
    <reviewItem>
      <errorID>438d583a-670b-401d-9201-066417e0966c</errorID>
      <errorWord>法律、法规</errorWord>
      <group>L1_Word</group>
      <groupName>字词问题</groupName>
      <ability>L2_Typo</ability>
      <abilityName>字词错误</abilityName>
      <candidateList>
        <item>法律法规</item>
      </candidateList>
      <explain/>
      <paraID>4DCF63FB</paraID>
      <start>69</start>
      <end>74</end>
      <status>ignored</status>
      <modifiedWord/>
      <trackRevisions>false</trackRevisions>
    </reviewItem>
    <reviewItem>
      <errorID>24a5d118-3701-4286-9191-b342477737b7</errorID>
      <errorWord>、或者</errorWord>
      <group>L1_Word</group>
      <groupName>字词问题</groupName>
      <ability>L2_Typo</ability>
      <abilityName>字词错误</abilityName>
      <candidateList>
        <item>，或者</item>
      </candidateList>
      <explain/>
      <paraID>7A8024D1</paraID>
      <start>13</start>
      <end>16</end>
      <status>ignored</status>
      <modifiedWord/>
      <trackRevisions>false</trackRevisions>
    </reviewItem>
    <reviewItem>
      <errorID>7f82eaf7-f51b-4da9-a44b-0604ed63b964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5618425</paraID>
      <start>8</start>
      <end>12</end>
      <status>ignored</status>
      <modifiedWord/>
      <trackRevisions>false</trackRevisions>
    </reviewItem>
    <reviewItem>
      <errorID>2747e4ab-5509-4653-a290-9fdc42f62743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519D8C8E</paraID>
      <start>80</start>
      <end>84</end>
      <status>ignored</status>
      <modifiedWord/>
      <trackRevisions>false</trackRevisions>
    </reviewItem>
  </reviewItems>
  <config/>
</contractReview>
</file>

<file path=customXml/itemProps1.xml><?xml version="1.0" encoding="utf-8"?>
<ds:datastoreItem xmlns:ds="http://schemas.openxmlformats.org/officeDocument/2006/customXml" ds:itemID="{CE3F1051-C3BD-403C-BD85-A148BFC1F9B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76</Pages>
  <Words>14197</Words>
  <Characters>15046</Characters>
  <Lines>67</Lines>
  <Paragraphs>109</Paragraphs>
  <TotalTime>15</TotalTime>
  <ScaleCrop>false</ScaleCrop>
  <LinksUpToDate>false</LinksUpToDate>
  <CharactersWithSpaces>15129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2021-04-19T08:29:00Z</dcterms:created>
  <dc:creator>thsware</dc:creator>
  <cp:lastModifiedBy>ZSQ</cp:lastModifiedBy>
  <cp:lastPrinted>2021-05-09T08:02:00Z</cp:lastPrinted>
  <dcterms:modified xsi:type="dcterms:W3CDTF">2026-11-02T02:17:20Z</dcterms:modified>
  <dc:title>招  标　文　件</dc:title>
  <cp:revision>149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8081102C0B2447E09C64CB5696B89F40_13</vt:lpwstr>
  </property>
  <property fmtid="{D5CDD505-2E9C-101B-9397-08002B2CF9AE}" pid="4" name="KSOTemplateDocerSaveRecord">
    <vt:lpwstr>eyJoZGlkIjoiYzU0NTQwZWIwYTliODY4OGVkNzNiYzFjZjAzM2MzYTMiLCJ1c2VySWQiOiIzNDA3MjMxNjMifQ==</vt:lpwstr>
  </property>
</Properties>
</file>