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FF3DA9">
      <w:pPr>
        <w:pStyle w:val="186"/>
        <w:jc w:val="center"/>
        <w:rPr>
          <w:rFonts w:hint="eastAsia"/>
          <w:lang w:val="en-US" w:eastAsia="zh-CN"/>
        </w:rPr>
      </w:pPr>
      <w:r>
        <w:rPr>
          <w:rFonts w:hint="eastAsia"/>
          <w:lang w:val="en-US" w:eastAsia="zh-CN"/>
        </w:rPr>
        <w:t>光明区全域智慧交通（一期）项目商用密码</w:t>
      </w:r>
    </w:p>
    <w:p w14:paraId="298B2325">
      <w:pPr>
        <w:pStyle w:val="186"/>
        <w:rPr>
          <w:rFonts w:hint="default"/>
          <w:lang w:val="en-US" w:eastAsia="zh-CN"/>
        </w:rPr>
      </w:pPr>
      <w:r>
        <w:rPr>
          <w:rFonts w:hint="eastAsia"/>
          <w:lang w:val="en-US" w:eastAsia="zh-CN"/>
        </w:rPr>
        <w:t>应用安全性评估服务评分细则</w:t>
      </w:r>
    </w:p>
    <w:p w14:paraId="3ADDA336">
      <w:pPr>
        <w:pStyle w:val="187"/>
        <w:rPr>
          <w:rFonts w:hint="eastAsia"/>
          <w:lang w:eastAsia="zh-CN"/>
        </w:rPr>
      </w:pPr>
      <w:bookmarkStart w:id="0" w:name="_GoBack"/>
      <w:bookmarkEnd w:id="0"/>
    </w:p>
    <w:p w14:paraId="37C2366C">
      <w:pPr>
        <w:pStyle w:val="189"/>
        <w:shd w:val="clear" w:fill="auto"/>
        <w:rPr>
          <w:rFonts w:hint="default"/>
          <w:lang w:val="en-US" w:eastAsia="zh-CN"/>
        </w:rPr>
      </w:pPr>
      <w:r>
        <w:rPr>
          <w:rFonts w:hint="default"/>
          <w:lang w:val="en-US" w:eastAsia="zh-CN"/>
        </w:rPr>
        <w:t>本项目评标方法为综合评分法，定标方法为综合得分最高的供应商为本次评标的中标供应商。当综合得分相同时，有效投标报价较低者为中标供应商。当综合得分、有效投标报价均相同时，技术得分较高者为中标供应商。当综合得分、有效投标报价、技术得分均相同时，由采购小组抽签确定中标供应商。</w:t>
      </w:r>
    </w:p>
    <w:tbl>
      <w:tblPr>
        <w:tblStyle w:val="34"/>
        <w:tblW w:w="9580" w:type="dxa"/>
        <w:jc w:val="center"/>
        <w:tblCellSpacing w:w="0" w:type="dxa"/>
        <w:tblLayout w:type="fixed"/>
        <w:tblCellMar>
          <w:top w:w="45" w:type="dxa"/>
          <w:left w:w="45" w:type="dxa"/>
          <w:bottom w:w="45" w:type="dxa"/>
          <w:right w:w="45" w:type="dxa"/>
        </w:tblCellMar>
      </w:tblPr>
      <w:tblGrid>
        <w:gridCol w:w="680"/>
        <w:gridCol w:w="680"/>
        <w:gridCol w:w="1474"/>
        <w:gridCol w:w="681"/>
        <w:gridCol w:w="5880"/>
        <w:gridCol w:w="185"/>
      </w:tblGrid>
      <w:tr w14:paraId="34C34917">
        <w:tblPrEx>
          <w:tblCellMar>
            <w:top w:w="45" w:type="dxa"/>
            <w:left w:w="45" w:type="dxa"/>
            <w:bottom w:w="45" w:type="dxa"/>
            <w:right w:w="45" w:type="dxa"/>
          </w:tblCellMar>
        </w:tblPrEx>
        <w:trPr>
          <w:gridAfter w:val="1"/>
          <w:wAfter w:w="185" w:type="dxa"/>
          <w:tblCellSpacing w:w="0" w:type="dxa"/>
          <w:jc w:val="center"/>
        </w:trPr>
        <w:tc>
          <w:tcPr>
            <w:tcW w:w="9395" w:type="dxa"/>
            <w:gridSpan w:val="5"/>
            <w:tcBorders>
              <w:top w:val="nil"/>
              <w:left w:val="nil"/>
              <w:bottom w:val="nil"/>
              <w:right w:val="nil"/>
            </w:tcBorders>
            <w:noWrap w:val="0"/>
            <w:vAlign w:val="center"/>
          </w:tcPr>
          <w:p w14:paraId="16A9D0BA">
            <w:pPr>
              <w:widowControl w:val="0"/>
              <w:ind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评标方法：综合评分法</w:t>
            </w:r>
          </w:p>
          <w:p w14:paraId="77764EF4">
            <w:pPr>
              <w:widowControl w:val="0"/>
              <w:ind w:firstLine="422" w:firstLineChars="200"/>
              <w:jc w:val="both"/>
              <w:rPr>
                <w:rFonts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综合评分法，是指投标文件满足招标文件全部实质性要求，且按照招标文件规定的各项因素进行综合评审，评标总得分排名前列的投标人为中标候选人的评标方法。</w:t>
            </w:r>
            <w:r>
              <w:rPr>
                <w:rFonts w:hint="eastAsia" w:ascii="宋体" w:hAnsi="宋体" w:eastAsia="宋体" w:cs="宋体"/>
                <w:kern w:val="2"/>
                <w:sz w:val="21"/>
                <w:szCs w:val="21"/>
                <w:lang w:val="en-US" w:eastAsia="zh-CN" w:bidi="ar-SA"/>
              </w:rPr>
              <w:t xml:space="preserve"> </w:t>
            </w:r>
          </w:p>
        </w:tc>
      </w:tr>
      <w:tr w14:paraId="3271DE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003C9E29">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序号</w:t>
            </w:r>
          </w:p>
        </w:tc>
        <w:tc>
          <w:tcPr>
            <w:tcW w:w="2835"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70F1083D">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评分项及其权重</w:t>
            </w:r>
          </w:p>
        </w:tc>
        <w:tc>
          <w:tcPr>
            <w:tcW w:w="6065" w:type="dxa"/>
            <w:gridSpan w:val="2"/>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3E5AE51">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评分准则</w:t>
            </w:r>
          </w:p>
        </w:tc>
      </w:tr>
      <w:tr w14:paraId="5FEA9B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64" w:hRule="atLeast"/>
          <w:tblCellSpacing w:w="0" w:type="dxa"/>
          <w:jc w:val="center"/>
        </w:trPr>
        <w:tc>
          <w:tcPr>
            <w:tcW w:w="680" w:type="dxa"/>
            <w:tcBorders>
              <w:top w:val="single" w:color="000000" w:sz="8" w:space="0"/>
              <w:left w:val="single" w:color="000000" w:sz="8" w:space="0"/>
              <w:bottom w:val="single" w:color="000000" w:sz="8" w:space="0"/>
              <w:right w:val="single" w:color="000000" w:sz="8" w:space="0"/>
            </w:tcBorders>
            <w:noWrap w:val="0"/>
            <w:vAlign w:val="center"/>
          </w:tcPr>
          <w:p w14:paraId="57F71711">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1</w:t>
            </w:r>
          </w:p>
        </w:tc>
        <w:tc>
          <w:tcPr>
            <w:tcW w:w="2835" w:type="dxa"/>
            <w:gridSpan w:val="3"/>
            <w:tcBorders>
              <w:top w:val="single" w:color="000000" w:sz="8" w:space="0"/>
              <w:left w:val="single" w:color="000000" w:sz="8" w:space="0"/>
              <w:right w:val="single" w:color="000000" w:sz="8" w:space="0"/>
            </w:tcBorders>
            <w:noWrap w:val="0"/>
            <w:vAlign w:val="center"/>
          </w:tcPr>
          <w:p w14:paraId="6480EA9E">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价格部分（10）</w:t>
            </w:r>
          </w:p>
          <w:p w14:paraId="2F840405">
            <w:pPr>
              <w:wordWrap w:val="0"/>
              <w:spacing w:after="78" w:line="276" w:lineRule="auto"/>
              <w:jc w:val="center"/>
              <w:rPr>
                <w:rFonts w:hint="eastAsia" w:ascii="宋体" w:hAnsi="Calibri" w:eastAsia="宋体" w:cs="Calibri"/>
                <w:b/>
                <w:bCs/>
                <w:color w:val="000000"/>
                <w:sz w:val="21"/>
                <w:szCs w:val="21"/>
              </w:rPr>
            </w:pPr>
          </w:p>
        </w:tc>
        <w:tc>
          <w:tcPr>
            <w:tcW w:w="6065" w:type="dxa"/>
            <w:gridSpan w:val="2"/>
            <w:tcBorders>
              <w:top w:val="single" w:color="000000" w:sz="8" w:space="0"/>
              <w:left w:val="single" w:color="000000" w:sz="8" w:space="0"/>
              <w:bottom w:val="single" w:color="000000" w:sz="8" w:space="0"/>
              <w:right w:val="single" w:color="000000" w:sz="8" w:space="0"/>
            </w:tcBorders>
            <w:noWrap w:val="0"/>
          </w:tcPr>
          <w:p w14:paraId="1D442C11">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p>
          <w:p w14:paraId="4E02300C">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投标报价得分=(评标基准价／投标报价)×价格分值 </w:t>
            </w:r>
          </w:p>
          <w:p w14:paraId="6752E6DC">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评标总得分＝A1＋A2＋……＋An </w:t>
            </w:r>
          </w:p>
          <w:p w14:paraId="5AFEE340">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A1、A2……An分别为各项评审因素的得分。 </w:t>
            </w:r>
          </w:p>
          <w:p w14:paraId="2B2090CA">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评标过程中，不得去掉报价中的最高报价和最低报价。 </w:t>
            </w:r>
          </w:p>
          <w:p w14:paraId="106A812F">
            <w:pPr>
              <w:tabs>
                <w:tab w:val="left" w:pos="1800"/>
                <w:tab w:val="left" w:pos="3780"/>
              </w:tabs>
              <w:spacing w:after="0" w:line="240" w:lineRule="auto"/>
              <w:rPr>
                <w:rFonts w:hint="eastAsia" w:ascii="宋体" w:hAnsi="Calibri" w:eastAsia="宋体" w:cs="Calibri"/>
                <w:color w:val="000000"/>
                <w:sz w:val="21"/>
                <w:szCs w:val="21"/>
              </w:rPr>
            </w:pPr>
            <w:r>
              <w:rPr>
                <w:rFonts w:hint="eastAsia" w:ascii="宋体" w:hAnsi="宋体" w:eastAsia="宋体" w:cs="宋体"/>
                <w:kern w:val="2"/>
                <w:sz w:val="21"/>
                <w:szCs w:val="21"/>
                <w:lang w:val="en-US" w:eastAsia="zh-CN" w:bidi="ar-SA"/>
              </w:rPr>
              <w:t xml:space="preserve">因落实政府采购政策进行价格调整的，以调整后的价格计算评标基准价和投标报价。  </w:t>
            </w:r>
          </w:p>
        </w:tc>
      </w:tr>
      <w:tr w14:paraId="6C9D0F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vMerge w:val="restart"/>
            <w:tcBorders>
              <w:top w:val="single" w:color="000000" w:sz="8" w:space="0"/>
              <w:left w:val="single" w:color="000000" w:sz="8" w:space="0"/>
              <w:right w:val="single" w:color="000000" w:sz="8" w:space="0"/>
            </w:tcBorders>
            <w:noWrap w:val="0"/>
            <w:vAlign w:val="center"/>
          </w:tcPr>
          <w:p w14:paraId="67CD88D5">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2</w:t>
            </w:r>
          </w:p>
        </w:tc>
        <w:tc>
          <w:tcPr>
            <w:tcW w:w="8900" w:type="dxa"/>
            <w:gridSpan w:val="5"/>
            <w:tcBorders>
              <w:top w:val="single" w:color="000000" w:sz="8" w:space="0"/>
              <w:left w:val="single" w:color="000000" w:sz="8" w:space="0"/>
              <w:bottom w:val="single" w:color="000000" w:sz="8" w:space="0"/>
              <w:right w:val="single" w:color="000000" w:sz="8" w:space="0"/>
            </w:tcBorders>
            <w:noWrap w:val="0"/>
            <w:vAlign w:val="center"/>
          </w:tcPr>
          <w:p w14:paraId="6D93D4A2">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技术部分（</w:t>
            </w:r>
            <w:r>
              <w:rPr>
                <w:rFonts w:hint="eastAsia" w:ascii="宋体" w:hAnsi="Calibri" w:eastAsia="宋体" w:cs="Calibri"/>
                <w:b/>
                <w:bCs/>
                <w:color w:val="000000" w:themeColor="text1"/>
                <w:sz w:val="21"/>
                <w:szCs w:val="21"/>
                <w:lang w:val="en-US" w:eastAsia="zh-CN"/>
                <w14:textFill>
                  <w14:solidFill>
                    <w14:schemeClr w14:val="tx1"/>
                  </w14:solidFill>
                </w14:textFill>
              </w:rPr>
              <w:t>50</w:t>
            </w:r>
            <w:r>
              <w:rPr>
                <w:rFonts w:hint="eastAsia" w:ascii="宋体" w:hAnsi="Calibri" w:eastAsia="宋体" w:cs="Calibri"/>
                <w:b/>
                <w:bCs/>
                <w:color w:val="000000" w:themeColor="text1"/>
                <w:sz w:val="21"/>
                <w:szCs w:val="21"/>
                <w14:textFill>
                  <w14:solidFill>
                    <w14:schemeClr w14:val="tx1"/>
                  </w14:solidFill>
                </w14:textFill>
              </w:rPr>
              <w:t>）</w:t>
            </w:r>
          </w:p>
        </w:tc>
      </w:tr>
      <w:tr w14:paraId="31AA13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vMerge w:val="continue"/>
            <w:tcBorders>
              <w:left w:val="single" w:color="000000" w:sz="8" w:space="0"/>
              <w:right w:val="single" w:color="000000" w:sz="8" w:space="0"/>
            </w:tcBorders>
            <w:shd w:val="clear" w:color="auto" w:fill="E6EFFA"/>
            <w:noWrap w:val="0"/>
            <w:vAlign w:val="center"/>
          </w:tcPr>
          <w:p w14:paraId="7117BE53">
            <w:pPr>
              <w:wordWrap w:val="0"/>
              <w:spacing w:after="78" w:line="276" w:lineRule="auto"/>
              <w:jc w:val="center"/>
              <w:rPr>
                <w:rFonts w:hint="eastAsia" w:ascii="宋体" w:hAnsi="Calibri" w:eastAsia="宋体" w:cs="Calibri"/>
                <w:b/>
                <w:bCs/>
                <w:color w:val="000000"/>
                <w:sz w:val="21"/>
                <w:szCs w:val="21"/>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033471D9">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序号</w:t>
            </w:r>
          </w:p>
        </w:tc>
        <w:tc>
          <w:tcPr>
            <w:tcW w:w="147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16352BAB">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1C3E3D51">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权重</w:t>
            </w:r>
          </w:p>
        </w:tc>
        <w:tc>
          <w:tcPr>
            <w:tcW w:w="6065" w:type="dxa"/>
            <w:gridSpan w:val="2"/>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38DEBB19">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评分准则</w:t>
            </w:r>
          </w:p>
        </w:tc>
      </w:tr>
      <w:tr w14:paraId="6E0CA1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864" w:hRule="atLeast"/>
          <w:tblCellSpacing w:w="0" w:type="dxa"/>
          <w:jc w:val="center"/>
        </w:trPr>
        <w:tc>
          <w:tcPr>
            <w:tcW w:w="680" w:type="dxa"/>
            <w:vMerge w:val="continue"/>
            <w:tcBorders>
              <w:left w:val="single" w:color="000000" w:sz="8" w:space="0"/>
              <w:right w:val="single" w:color="000000" w:sz="8" w:space="0"/>
            </w:tcBorders>
            <w:noWrap w:val="0"/>
            <w:vAlign w:val="center"/>
          </w:tcPr>
          <w:p w14:paraId="6F34FFEF">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shd w:val="clear" w:color="auto" w:fill="auto"/>
            <w:noWrap w:val="0"/>
            <w:vAlign w:val="center"/>
          </w:tcPr>
          <w:p w14:paraId="219373DC">
            <w:pPr>
              <w:wordWrap w:val="0"/>
              <w:spacing w:after="78" w:line="276" w:lineRule="auto"/>
              <w:ind w:left="0" w:leftChars="0" w:right="0" w:rightChars="0" w:firstLine="0" w:firstLineChars="0"/>
              <w:jc w:val="center"/>
              <w:rPr>
                <w:rFonts w:hint="eastAsia" w:ascii="宋体" w:hAnsi="Calibri" w:eastAsia="宋体" w:cs="Calibri"/>
                <w:color w:val="00000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1E17FBD9">
            <w:pPr>
              <w:wordWrap w:val="0"/>
              <w:spacing w:after="78" w:line="240" w:lineRule="auto"/>
              <w:ind w:left="0" w:leftChars="0" w:right="0" w:rightChars="0" w:firstLine="0" w:firstLineChars="0"/>
              <w:jc w:val="center"/>
              <w:rPr>
                <w:rFonts w:hint="eastAsia" w:ascii="宋体" w:hAnsi="Calibri" w:eastAsia="宋体" w:cs="Calibri"/>
                <w:color w:val="000000"/>
                <w:spacing w:val="0"/>
                <w:kern w:val="2"/>
                <w:position w:val="0"/>
                <w:sz w:val="21"/>
                <w:szCs w:val="21"/>
                <w:lang w:val="en-US" w:eastAsia="zh-CN" w:bidi="ar-SA"/>
              </w:rPr>
            </w:pPr>
            <w:r>
              <w:rPr>
                <w:rFonts w:hint="eastAsia" w:ascii="宋体" w:hAnsi="宋体" w:eastAsia="宋体" w:cs="宋体"/>
                <w:i w:val="0"/>
                <w:iCs w:val="0"/>
                <w:color w:val="000000"/>
                <w:spacing w:val="0"/>
                <w:kern w:val="0"/>
                <w:position w:val="0"/>
                <w:sz w:val="22"/>
                <w:szCs w:val="22"/>
                <w:u w:val="none"/>
                <w:lang w:val="en-US" w:eastAsia="zh-CN" w:bidi="ar"/>
              </w:rPr>
              <w:t>项目服务方案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90A6599">
            <w:pPr>
              <w:wordWrap w:val="0"/>
              <w:spacing w:after="78" w:line="240" w:lineRule="auto"/>
              <w:ind w:left="0" w:leftChars="0" w:right="0" w:rightChars="0" w:firstLine="0" w:firstLineChars="0"/>
              <w:jc w:val="center"/>
              <w:rPr>
                <w:rFonts w:hint="eastAsia" w:ascii="宋体" w:hAnsi="Calibri" w:eastAsia="宋体" w:cs="Calibri"/>
                <w:snapToGrid w:val="0"/>
                <w:color w:val="000000"/>
                <w:spacing w:val="0"/>
                <w:kern w:val="0"/>
                <w:position w:val="0"/>
                <w:sz w:val="21"/>
                <w:szCs w:val="21"/>
                <w:lang w:val="en-US" w:eastAsia="zh-CN" w:bidi="ar-SA"/>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10</w:t>
            </w:r>
          </w:p>
        </w:tc>
        <w:tc>
          <w:tcPr>
            <w:tcW w:w="6065"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4B45CB0">
            <w:pPr>
              <w:keepNext w:val="0"/>
              <w:keepLines w:val="0"/>
              <w:widowControl/>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397C9994">
            <w:pPr>
              <w:keepNext w:val="0"/>
              <w:keepLines w:val="0"/>
              <w:pageBreakBefore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1、投标人需根据采购需求和实际情况，提供商用密码应用安全性评估服务方案，包括但不限于方案密评、系统密评。根据方案的科学性、合理性、可行性及完整性进行评审。</w:t>
            </w:r>
          </w:p>
          <w:p w14:paraId="4EC529E2">
            <w:pPr>
              <w:keepNext w:val="0"/>
              <w:keepLines w:val="0"/>
              <w:pageBreakBefore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2、投标人需根据项目需求和实际情况，提供项目实施方案，包括但不限于进度管理、团队管理、风险管理、保密管理、文档管理、应急措施、售后管理等内容。</w:t>
            </w:r>
          </w:p>
          <w:p w14:paraId="58AE67F9">
            <w:pPr>
              <w:keepNext w:val="0"/>
              <w:keepLines w:val="0"/>
              <w:pageBreakBefore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3、投标人需根据项目实施要求和项目实际情况，提供质量保障措施，包括但不限于质量标准、质量控制方案。</w:t>
            </w:r>
          </w:p>
          <w:p w14:paraId="2C40463E">
            <w:pPr>
              <w:widowControl/>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55553411">
            <w:pPr>
              <w:keepNext w:val="0"/>
              <w:keepLines w:val="0"/>
              <w:pageBreakBefore w:val="0"/>
              <w:widowControl/>
              <w:snapToGrid w:val="0"/>
              <w:jc w:val="left"/>
              <w:rPr>
                <w:rFonts w:hint="eastAsia" w:ascii="宋体" w:hAnsi="宋体" w:eastAsia="宋体" w:cs="宋体"/>
                <w:color w:val="000000"/>
                <w:ker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以上满足全部3项得6分，满足2项得4分，满足1项得2分，</w:t>
            </w:r>
          </w:p>
          <w:p w14:paraId="00493B4D">
            <w:pPr>
              <w:keepNext w:val="0"/>
              <w:keepLines w:val="0"/>
              <w:pageBreakBefore w:val="0"/>
              <w:widowControl/>
              <w:snapToGrid w:val="0"/>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不提供方案不得分。</w:t>
            </w:r>
          </w:p>
          <w:p w14:paraId="36969F2F">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在此基础上，评审委员根据各供应商的具体响应内容按照以下评审因素指标进一步评审：</w:t>
            </w:r>
          </w:p>
          <w:p w14:paraId="54758721">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（1）评审为优（响应全面、内容清晰、针对性强、可操作性强、延展性好）的，加4分；</w:t>
            </w:r>
          </w:p>
          <w:p w14:paraId="2DDD4ED6">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（2）评审为良（响应较全面、内容较清晰、针对性较强、可操作性较强、延展性较好）的，加3分；</w:t>
            </w:r>
          </w:p>
          <w:p w14:paraId="3AA5E33B">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（3）评审为中（响应基本全面，内容清晰一般、针对性一般、可操作性一般、延展性一般）的，加1分；</w:t>
            </w:r>
          </w:p>
          <w:p w14:paraId="2D7A872E">
            <w:pPr>
              <w:keepNext w:val="0"/>
              <w:keepLines w:val="0"/>
              <w:pageBreakBefore w:val="0"/>
              <w:widowControl/>
              <w:snapToGrid w:val="0"/>
              <w:jc w:val="left"/>
              <w:rPr>
                <w:rFonts w:hint="eastAsia" w:ascii="宋体" w:hAnsi="Calibri" w:eastAsia="宋体" w:cs="Calibri"/>
                <w:color w:val="000000"/>
                <w:spacing w:val="0"/>
                <w:kern w:val="2"/>
                <w:position w:val="0"/>
                <w:sz w:val="21"/>
                <w:szCs w:val="21"/>
                <w:lang w:val="en-US" w:eastAsia="zh-CN" w:bidi="ar-SA"/>
              </w:rPr>
            </w:pPr>
            <w:r>
              <w:rPr>
                <w:rFonts w:hint="eastAsia" w:ascii="宋体" w:hAnsi="宋体" w:eastAsia="宋体" w:cs="宋体"/>
                <w:i w:val="0"/>
                <w:iCs w:val="0"/>
                <w:color w:val="000000"/>
                <w:spacing w:val="0"/>
                <w:kern w:val="0"/>
                <w:position w:val="0"/>
                <w:sz w:val="22"/>
                <w:szCs w:val="22"/>
                <w:u w:val="none"/>
                <w:lang w:val="en-US" w:eastAsia="zh-CN" w:bidi="ar"/>
              </w:rPr>
              <w:t>（4）评审为差（内容缺失或与项目关联度不大）的，加0分。</w:t>
            </w:r>
          </w:p>
        </w:tc>
      </w:tr>
      <w:tr w14:paraId="2851CA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864" w:hRule="atLeast"/>
          <w:tblCellSpacing w:w="0" w:type="dxa"/>
          <w:jc w:val="center"/>
        </w:trPr>
        <w:tc>
          <w:tcPr>
            <w:tcW w:w="680" w:type="dxa"/>
            <w:vMerge w:val="continue"/>
            <w:tcBorders>
              <w:left w:val="single" w:color="000000" w:sz="8" w:space="0"/>
              <w:right w:val="single" w:color="000000" w:sz="8" w:space="0"/>
            </w:tcBorders>
            <w:noWrap w:val="0"/>
            <w:vAlign w:val="center"/>
          </w:tcPr>
          <w:p w14:paraId="013FDE3E">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shd w:val="clear" w:color="auto" w:fill="auto"/>
            <w:noWrap w:val="0"/>
            <w:vAlign w:val="center"/>
          </w:tcPr>
          <w:p w14:paraId="365E54F8">
            <w:pPr>
              <w:wordWrap w:val="0"/>
              <w:spacing w:after="78" w:line="276" w:lineRule="auto"/>
              <w:ind w:left="0" w:leftChars="0" w:right="0" w:rightChars="0" w:firstLine="0" w:firstLineChars="0"/>
              <w:jc w:val="center"/>
              <w:rPr>
                <w:rFonts w:hint="eastAsia" w:ascii="宋体" w:hAnsi="Calibri" w:eastAsia="宋体" w:cs="Calibri"/>
                <w:color w:val="000000"/>
                <w:spacing w:val="0"/>
                <w:kern w:val="2"/>
                <w:position w:val="0"/>
                <w:sz w:val="21"/>
                <w:szCs w:val="21"/>
                <w:lang w:val="en-US" w:eastAsia="zh-CN" w:bidi="ar-SA"/>
              </w:rPr>
            </w:pPr>
            <w:r>
              <w:rPr>
                <w:rFonts w:hint="eastAsia" w:ascii="宋体" w:hAnsi="Calibri" w:eastAsia="宋体" w:cs="Calibri"/>
                <w:color w:val="000000" w:themeColor="text1"/>
                <w:sz w:val="21"/>
                <w:szCs w:val="21"/>
                <w:lang w:val="en-US" w:eastAsia="zh-CN"/>
                <w14:textFill>
                  <w14:solidFill>
                    <w14:schemeClr w14:val="tx1"/>
                  </w14:solidFill>
                </w14:textFill>
              </w:rPr>
              <w:t>2</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246BB2F7">
            <w:pPr>
              <w:wordWrap w:val="0"/>
              <w:spacing w:after="78" w:line="240" w:lineRule="auto"/>
              <w:ind w:left="0" w:leftChars="0" w:right="0" w:rightChars="0" w:firstLine="0" w:firstLineChars="0"/>
              <w:jc w:val="center"/>
              <w:rPr>
                <w:rFonts w:hint="eastAsia" w:ascii="宋体" w:hAnsi="Calibri" w:eastAsia="宋体" w:cs="Calibri"/>
                <w:color w:val="000000"/>
                <w:spacing w:val="0"/>
                <w:kern w:val="2"/>
                <w:position w:val="0"/>
                <w:sz w:val="21"/>
                <w:szCs w:val="21"/>
                <w:lang w:val="en-US" w:eastAsia="zh-CN" w:bidi="ar-SA"/>
              </w:rPr>
            </w:pPr>
            <w:r>
              <w:rPr>
                <w:rFonts w:hint="eastAsia" w:ascii="宋体" w:hAnsi="Calibri" w:eastAsia="宋体" w:cs="Calibri"/>
                <w:color w:val="000000" w:themeColor="text1"/>
                <w:spacing w:val="0"/>
                <w:kern w:val="2"/>
                <w:position w:val="0"/>
                <w:sz w:val="21"/>
                <w:szCs w:val="21"/>
                <w:lang w:val="en-US" w:eastAsia="zh-CN" w:bidi="ar-SA"/>
                <w14:textFill>
                  <w14:solidFill>
                    <w14:schemeClr w14:val="tx1"/>
                  </w14:solidFill>
                </w14:textFill>
              </w:rPr>
              <w:t>测评工具的配备能力</w:t>
            </w:r>
          </w:p>
        </w:tc>
        <w:tc>
          <w:tcPr>
            <w:tcW w:w="681"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83EB0F1">
            <w:pPr>
              <w:wordWrap w:val="0"/>
              <w:spacing w:after="78" w:line="240" w:lineRule="auto"/>
              <w:ind w:left="0" w:leftChars="0" w:right="0" w:rightChars="0" w:firstLine="0" w:firstLineChars="0"/>
              <w:jc w:val="center"/>
              <w:rPr>
                <w:rFonts w:hint="default" w:ascii="宋体" w:hAnsi="Calibri" w:eastAsia="宋体" w:cs="Calibri"/>
                <w:snapToGrid w:val="0"/>
                <w:color w:val="000000"/>
                <w:spacing w:val="0"/>
                <w:kern w:val="0"/>
                <w:position w:val="0"/>
                <w:sz w:val="21"/>
                <w:szCs w:val="21"/>
                <w:lang w:val="en-US" w:eastAsia="zh-CN" w:bidi="ar-SA"/>
              </w:rPr>
            </w:pPr>
            <w:r>
              <w:rPr>
                <w:rFonts w:hint="eastAsia" w:ascii="宋体" w:hAnsi="Calibri" w:eastAsia="宋体" w:cs="Calibri"/>
                <w:snapToGrid w:val="0"/>
                <w:color w:val="000000" w:themeColor="text1"/>
                <w:spacing w:val="0"/>
                <w:kern w:val="0"/>
                <w:position w:val="0"/>
                <w:sz w:val="21"/>
                <w:szCs w:val="21"/>
                <w:lang w:val="en-US" w:eastAsia="zh-CN" w:bidi="ar-SA"/>
                <w14:textFill>
                  <w14:solidFill>
                    <w14:schemeClr w14:val="tx1"/>
                  </w14:solidFill>
                </w14:textFill>
              </w:rPr>
              <w:t>10</w:t>
            </w:r>
          </w:p>
        </w:tc>
        <w:tc>
          <w:tcPr>
            <w:tcW w:w="6065"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15A74AD">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5BA30907">
            <w:pPr>
              <w:keepNext w:val="0"/>
              <w:keepLines w:val="0"/>
              <w:pageBreakBefore w:val="0"/>
              <w:widowControl/>
              <w:shd w:val="clear" w:fill="auto"/>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对投标人为完成本项目服务目标所使用的商用密码应用安全测评软件或系统情况进行评审：</w:t>
            </w:r>
          </w:p>
          <w:p w14:paraId="67DA1C0C">
            <w:pPr>
              <w:keepNext w:val="0"/>
              <w:keepLines w:val="0"/>
              <w:pageBreakBefore w:val="0"/>
              <w:widowControl/>
              <w:shd w:val="clear" w:fill="auto"/>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具有国家版权局颁发的“软件名称包含</w:t>
            </w:r>
            <w:r>
              <w:rPr>
                <w:rFonts w:hint="eastAsia" w:ascii="宋体" w:hAnsi="宋体" w:eastAsia="宋体" w:cs="宋体"/>
                <w:color w:val="000000"/>
                <w:kern w:val="0"/>
                <w:sz w:val="22"/>
                <w:szCs w:val="22"/>
                <w:u w:val="none"/>
                <w:lang w:bidi="ar"/>
              </w:rPr>
              <w:t>商用密码</w:t>
            </w:r>
            <w:r>
              <w:rPr>
                <w:rFonts w:hint="eastAsia" w:ascii="宋体" w:hAnsi="宋体" w:eastAsia="宋体" w:cs="宋体"/>
                <w:color w:val="000000"/>
                <w:kern w:val="0"/>
                <w:sz w:val="22"/>
                <w:szCs w:val="22"/>
                <w:u w:val="none"/>
                <w:lang w:val="en-US" w:eastAsia="zh-CN" w:bidi="ar"/>
              </w:rPr>
              <w:t>数据包分析</w:t>
            </w:r>
            <w:r>
              <w:rPr>
                <w:rFonts w:hint="eastAsia" w:ascii="宋体" w:hAnsi="宋体" w:eastAsia="宋体" w:cs="宋体"/>
                <w:i w:val="0"/>
                <w:iCs w:val="0"/>
                <w:color w:val="000000"/>
                <w:spacing w:val="0"/>
                <w:kern w:val="0"/>
                <w:position w:val="0"/>
                <w:sz w:val="22"/>
                <w:szCs w:val="22"/>
                <w:u w:val="none"/>
                <w:lang w:val="en-US" w:eastAsia="zh-CN" w:bidi="ar"/>
              </w:rPr>
              <w:t>/</w:t>
            </w:r>
            <w:r>
              <w:rPr>
                <w:rFonts w:hint="eastAsia" w:ascii="宋体" w:hAnsi="宋体" w:eastAsia="宋体" w:cs="宋体"/>
                <w:color w:val="000000"/>
                <w:kern w:val="0"/>
                <w:sz w:val="22"/>
                <w:szCs w:val="22"/>
                <w:u w:val="none"/>
                <w:lang w:bidi="ar"/>
              </w:rPr>
              <w:t>商用密码应用安全性评估</w:t>
            </w:r>
            <w:r>
              <w:rPr>
                <w:rFonts w:hint="eastAsia" w:ascii="宋体" w:hAnsi="宋体" w:eastAsia="宋体" w:cs="宋体"/>
                <w:i w:val="0"/>
                <w:iCs w:val="0"/>
                <w:color w:val="000000"/>
                <w:spacing w:val="0"/>
                <w:kern w:val="0"/>
                <w:position w:val="0"/>
                <w:sz w:val="22"/>
                <w:szCs w:val="22"/>
                <w:u w:val="none"/>
                <w:lang w:val="en-US" w:eastAsia="zh-CN" w:bidi="ar"/>
              </w:rPr>
              <w:t>/</w:t>
            </w:r>
            <w:r>
              <w:rPr>
                <w:rFonts w:hint="eastAsia" w:ascii="宋体" w:hAnsi="宋体" w:eastAsia="宋体" w:cs="宋体"/>
                <w:color w:val="000000"/>
                <w:kern w:val="0"/>
                <w:sz w:val="22"/>
                <w:szCs w:val="22"/>
                <w:u w:val="none"/>
                <w:lang w:bidi="ar"/>
              </w:rPr>
              <w:t>智能密码数据测评</w:t>
            </w:r>
            <w:r>
              <w:rPr>
                <w:rFonts w:hint="eastAsia" w:ascii="宋体" w:hAnsi="宋体" w:eastAsia="宋体" w:cs="宋体"/>
                <w:i w:val="0"/>
                <w:iCs w:val="0"/>
                <w:color w:val="000000"/>
                <w:spacing w:val="0"/>
                <w:kern w:val="0"/>
                <w:position w:val="0"/>
                <w:sz w:val="22"/>
                <w:szCs w:val="22"/>
                <w:u w:val="none"/>
                <w:lang w:val="en-US" w:eastAsia="zh-CN" w:bidi="ar"/>
              </w:rPr>
              <w:t>/</w:t>
            </w:r>
            <w:r>
              <w:rPr>
                <w:rFonts w:hint="eastAsia" w:ascii="宋体" w:hAnsi="宋体" w:eastAsia="宋体" w:cs="宋体"/>
                <w:color w:val="000000"/>
                <w:kern w:val="0"/>
                <w:sz w:val="22"/>
                <w:szCs w:val="22"/>
                <w:u w:val="none"/>
                <w:lang w:bidi="ar"/>
              </w:rPr>
              <w:t>漏洞信息检测</w:t>
            </w:r>
            <w:r>
              <w:rPr>
                <w:rFonts w:hint="eastAsia" w:ascii="宋体" w:hAnsi="宋体" w:eastAsia="宋体" w:cs="宋体"/>
                <w:i w:val="0"/>
                <w:iCs w:val="0"/>
                <w:color w:val="000000"/>
                <w:spacing w:val="0"/>
                <w:kern w:val="0"/>
                <w:position w:val="0"/>
                <w:sz w:val="22"/>
                <w:szCs w:val="22"/>
                <w:u w:val="none"/>
                <w:lang w:val="en-US" w:eastAsia="zh-CN" w:bidi="ar"/>
              </w:rPr>
              <w:t>/</w:t>
            </w:r>
            <w:r>
              <w:rPr>
                <w:rFonts w:hint="eastAsia" w:ascii="宋体" w:hAnsi="宋体" w:eastAsia="宋体" w:cs="宋体"/>
                <w:color w:val="000000"/>
                <w:kern w:val="0"/>
                <w:sz w:val="22"/>
                <w:szCs w:val="22"/>
                <w:u w:val="none"/>
                <w:lang w:bidi="ar"/>
              </w:rPr>
              <w:t>基线配置核查</w:t>
            </w:r>
            <w:r>
              <w:rPr>
                <w:rFonts w:hint="eastAsia" w:ascii="宋体" w:hAnsi="宋体" w:eastAsia="宋体" w:cs="宋体"/>
                <w:i w:val="0"/>
                <w:iCs w:val="0"/>
                <w:color w:val="000000"/>
                <w:spacing w:val="0"/>
                <w:kern w:val="0"/>
                <w:position w:val="0"/>
                <w:sz w:val="22"/>
                <w:szCs w:val="22"/>
                <w:u w:val="none"/>
                <w:lang w:val="en-US" w:eastAsia="zh-CN" w:bidi="ar"/>
              </w:rPr>
              <w:t>”相关的计算机软件著作权登记证书。每提供一个得2分，最高得10分，同一个证书不累计计分；</w:t>
            </w:r>
          </w:p>
          <w:p w14:paraId="7DC07ECA">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31005650">
            <w:pPr>
              <w:pStyle w:val="13"/>
              <w:keepNext w:val="0"/>
              <w:keepLines w:val="0"/>
              <w:pageBreakBefore w:val="0"/>
              <w:snapToGrid/>
              <w:spacing w:after="0" w:line="240" w:lineRule="auto"/>
              <w:ind w:firstLine="0" w:firstLineChars="0"/>
              <w:jc w:val="left"/>
              <w:rPr>
                <w:rFonts w:hint="eastAsia" w:ascii="宋体" w:hAnsi="Calibri" w:eastAsia="宋体" w:cs="Calibri"/>
                <w:color w:val="000000"/>
                <w:kern w:val="0"/>
                <w:sz w:val="21"/>
                <w:szCs w:val="21"/>
              </w:rPr>
            </w:pPr>
            <w:r>
              <w:rPr>
                <w:rFonts w:hint="eastAsia" w:ascii="宋体" w:hAnsi="Calibri" w:eastAsia="宋体" w:cs="Calibri"/>
                <w:color w:val="000000" w:themeColor="text1"/>
                <w:kern w:val="0"/>
                <w:sz w:val="21"/>
                <w:szCs w:val="21"/>
                <w:lang w:val="en-US" w:eastAsia="zh-CN"/>
                <w14:textFill>
                  <w14:solidFill>
                    <w14:schemeClr w14:val="tx1"/>
                  </w14:solidFill>
                </w14:textFill>
              </w:rPr>
              <w:t>1.</w:t>
            </w:r>
            <w:r>
              <w:rPr>
                <w:rFonts w:hint="eastAsia" w:ascii="宋体" w:hAnsi="Calibri" w:eastAsia="宋体" w:cs="Calibri"/>
                <w:color w:val="000000" w:themeColor="text1"/>
                <w:kern w:val="0"/>
                <w:sz w:val="21"/>
                <w:szCs w:val="21"/>
                <w14:textFill>
                  <w14:solidFill>
                    <w14:schemeClr w14:val="tx1"/>
                  </w14:solidFill>
                </w14:textFill>
              </w:rPr>
              <w:t>属于商业工具或设备的，需</w:t>
            </w:r>
            <w:r>
              <w:rPr>
                <w:rFonts w:hint="eastAsia" w:ascii="宋体" w:hAnsi="Calibri" w:eastAsia="宋体" w:cs="Calibri"/>
                <w:color w:val="000000" w:themeColor="text1"/>
                <w:sz w:val="21"/>
                <w:szCs w:val="21"/>
                <w14:textFill>
                  <w14:solidFill>
                    <w14:schemeClr w14:val="tx1"/>
                  </w14:solidFill>
                </w14:textFill>
              </w:rPr>
              <w:t>提供工具采购合同关键页扫描件、工具原厂出具的授权许可纸质证明、购买发票加盖公章（注：硬件类设备无需提供授权证明）</w:t>
            </w:r>
            <w:r>
              <w:rPr>
                <w:rFonts w:hint="eastAsia" w:ascii="宋体" w:hAnsi="Calibri" w:eastAsia="宋体" w:cs="Calibri"/>
                <w:color w:val="000000" w:themeColor="text1"/>
                <w:kern w:val="0"/>
                <w:sz w:val="21"/>
                <w:szCs w:val="21"/>
                <w14:textFill>
                  <w14:solidFill>
                    <w14:schemeClr w14:val="tx1"/>
                  </w14:solidFill>
                </w14:textFill>
              </w:rPr>
              <w:t>。</w:t>
            </w:r>
          </w:p>
          <w:p w14:paraId="4ED9C22C">
            <w:pPr>
              <w:pStyle w:val="13"/>
              <w:keepNext w:val="0"/>
              <w:keepLines w:val="0"/>
              <w:pageBreakBefore w:val="0"/>
              <w:snapToGrid/>
              <w:spacing w:after="0" w:line="240" w:lineRule="auto"/>
              <w:ind w:firstLine="0" w:firstLineChars="0"/>
              <w:jc w:val="left"/>
              <w:rPr>
                <w:rFonts w:hint="eastAsia" w:ascii="宋体" w:hAnsi="Calibri" w:eastAsia="宋体" w:cs="Calibri"/>
                <w:color w:val="000000"/>
                <w:kern w:val="0"/>
                <w:sz w:val="21"/>
                <w:szCs w:val="21"/>
              </w:rPr>
            </w:pPr>
            <w:r>
              <w:rPr>
                <w:rFonts w:hint="eastAsia" w:ascii="宋体" w:hAnsi="Calibri" w:eastAsia="宋体" w:cs="Calibri"/>
                <w:color w:val="000000" w:themeColor="text1"/>
                <w:kern w:val="0"/>
                <w:sz w:val="21"/>
                <w:szCs w:val="21"/>
                <w:lang w:val="en-US" w:eastAsia="zh-CN"/>
                <w14:textFill>
                  <w14:solidFill>
                    <w14:schemeClr w14:val="tx1"/>
                  </w14:solidFill>
                </w14:textFill>
              </w:rPr>
              <w:t>2</w:t>
            </w:r>
            <w:r>
              <w:rPr>
                <w:rFonts w:hint="eastAsia" w:ascii="宋体" w:hAnsi="Calibri" w:eastAsia="宋体" w:cs="Calibri"/>
                <w:color w:val="000000" w:themeColor="text1"/>
                <w:kern w:val="0"/>
                <w:sz w:val="21"/>
                <w:szCs w:val="21"/>
                <w14:textFill>
                  <w14:solidFill>
                    <w14:schemeClr w14:val="tx1"/>
                  </w14:solidFill>
                </w14:textFill>
              </w:rPr>
              <w:t>.属于自主研发工具或设备的，需提供与其相符的软件著作权证书，以及带有公司标识的相关功能界面（至少包含登录界面、关键功能操作界面以及测评结果界面）截图证明加盖公章。</w:t>
            </w:r>
          </w:p>
          <w:p w14:paraId="7471E8B2">
            <w:pPr>
              <w:keepNext w:val="0"/>
              <w:keepLines w:val="0"/>
              <w:pageBreakBefore w:val="0"/>
              <w:widowControl/>
              <w:shd w:val="clear" w:fill="auto"/>
              <w:snapToGrid w:val="0"/>
              <w:jc w:val="left"/>
              <w:rPr>
                <w:rFonts w:hint="eastAsia"/>
                <w:lang w:val="en-US" w:eastAsia="zh-CN"/>
              </w:rPr>
            </w:pPr>
            <w:r>
              <w:rPr>
                <w:rFonts w:hint="eastAsia" w:ascii="宋体" w:hAnsi="Calibri" w:eastAsia="宋体" w:cs="Calibri"/>
                <w:color w:val="000000" w:themeColor="text1"/>
                <w:kern w:val="0"/>
                <w:sz w:val="21"/>
                <w:szCs w:val="21"/>
                <w:lang w:val="en-US" w:eastAsia="zh-CN"/>
                <w14:textFill>
                  <w14:solidFill>
                    <w14:schemeClr w14:val="tx1"/>
                  </w14:solidFill>
                </w14:textFill>
              </w:rPr>
              <w:t>3</w:t>
            </w:r>
            <w:r>
              <w:rPr>
                <w:rFonts w:hint="eastAsia" w:ascii="宋体" w:hAnsi="Calibri" w:eastAsia="宋体" w:cs="Calibri"/>
                <w:color w:val="000000" w:themeColor="text1"/>
                <w:kern w:val="0"/>
                <w:sz w:val="21"/>
                <w:szCs w:val="21"/>
                <w14:textFill>
                  <w14:solidFill>
                    <w14:schemeClr w14:val="tx1"/>
                  </w14:solidFill>
                </w14:textFill>
              </w:rPr>
              <w:t>.无法辨认或未提供或属于开源工具的不得分（原件备查）</w:t>
            </w:r>
            <w:r>
              <w:rPr>
                <w:rFonts w:hint="eastAsia" w:ascii="宋体" w:hAnsi="宋体" w:eastAsia="宋体" w:cs="宋体"/>
                <w:i w:val="0"/>
                <w:iCs w:val="0"/>
                <w:color w:val="000000"/>
                <w:spacing w:val="0"/>
                <w:kern w:val="0"/>
                <w:position w:val="0"/>
                <w:sz w:val="22"/>
                <w:szCs w:val="22"/>
                <w:u w:val="none"/>
                <w:lang w:val="en-US" w:eastAsia="zh-CN" w:bidi="ar"/>
              </w:rPr>
              <w:t>。</w:t>
            </w:r>
          </w:p>
        </w:tc>
      </w:tr>
      <w:tr w14:paraId="7D6243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864" w:hRule="atLeast"/>
          <w:tblCellSpacing w:w="0" w:type="dxa"/>
          <w:jc w:val="center"/>
        </w:trPr>
        <w:tc>
          <w:tcPr>
            <w:tcW w:w="680" w:type="dxa"/>
            <w:tcBorders>
              <w:left w:val="single" w:color="000000" w:sz="8" w:space="0"/>
              <w:right w:val="single" w:color="000000" w:sz="8" w:space="0"/>
            </w:tcBorders>
            <w:noWrap w:val="0"/>
            <w:vAlign w:val="center"/>
          </w:tcPr>
          <w:p w14:paraId="47AB5DE6">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shd w:val="clear" w:color="auto" w:fill="auto"/>
            <w:noWrap w:val="0"/>
            <w:vAlign w:val="center"/>
          </w:tcPr>
          <w:p w14:paraId="00A7ACDE">
            <w:pPr>
              <w:wordWrap w:val="0"/>
              <w:spacing w:after="78" w:line="276" w:lineRule="auto"/>
              <w:ind w:left="0" w:leftChars="0" w:right="0" w:rightChars="0" w:firstLine="0" w:firstLineChars="0"/>
              <w:jc w:val="center"/>
              <w:rPr>
                <w:rFonts w:hint="default"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3</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57E726B1">
            <w:pPr>
              <w:wordWrap w:val="0"/>
              <w:spacing w:after="78" w:line="240" w:lineRule="auto"/>
              <w:ind w:left="0" w:leftChars="0" w:right="0" w:rightChars="0" w:firstLine="0" w:firstLineChars="0"/>
              <w:jc w:val="center"/>
              <w:rPr>
                <w:rFonts w:hint="eastAsia" w:ascii="宋体" w:hAnsi="Calibri" w:eastAsia="宋体" w:cs="Calibri"/>
                <w:color w:val="000000"/>
                <w:spacing w:val="0"/>
                <w:kern w:val="2"/>
                <w:position w:val="0"/>
                <w:sz w:val="21"/>
                <w:szCs w:val="21"/>
                <w:lang w:val="en-US" w:eastAsia="zh-CN" w:bidi="ar-SA"/>
              </w:rPr>
            </w:pPr>
            <w:r>
              <w:rPr>
                <w:rFonts w:hint="eastAsia" w:ascii="宋体" w:hAnsi="宋体" w:eastAsia="宋体" w:cs="宋体"/>
                <w:b w:val="0"/>
                <w:bCs/>
                <w:sz w:val="21"/>
                <w:szCs w:val="21"/>
              </w:rPr>
              <w:t>技术能力</w:t>
            </w:r>
          </w:p>
        </w:tc>
        <w:tc>
          <w:tcPr>
            <w:tcW w:w="681"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53FD4EB">
            <w:pPr>
              <w:wordWrap w:val="0"/>
              <w:spacing w:after="78" w:line="240" w:lineRule="auto"/>
              <w:ind w:left="0" w:leftChars="0" w:right="0" w:rightChars="0" w:firstLine="0" w:firstLineChars="0"/>
              <w:jc w:val="center"/>
              <w:rPr>
                <w:rFonts w:hint="default" w:ascii="宋体" w:hAnsi="Calibri" w:eastAsia="宋体" w:cs="Calibri"/>
                <w:snapToGrid w:val="0"/>
                <w:color w:val="000000"/>
                <w:spacing w:val="0"/>
                <w:kern w:val="0"/>
                <w:position w:val="0"/>
                <w:sz w:val="21"/>
                <w:szCs w:val="21"/>
                <w:lang w:val="en-US" w:eastAsia="zh-CN" w:bidi="ar-SA"/>
              </w:rPr>
            </w:pPr>
            <w:r>
              <w:rPr>
                <w:rFonts w:hint="eastAsia" w:ascii="宋体" w:hAnsi="Calibri" w:eastAsia="宋体" w:cs="Calibri"/>
                <w:snapToGrid w:val="0"/>
                <w:color w:val="000000" w:themeColor="text1"/>
                <w:spacing w:val="0"/>
                <w:kern w:val="0"/>
                <w:position w:val="0"/>
                <w:sz w:val="21"/>
                <w:szCs w:val="21"/>
                <w:lang w:val="en-US" w:eastAsia="zh-CN" w:bidi="ar-SA"/>
                <w14:textFill>
                  <w14:solidFill>
                    <w14:schemeClr w14:val="tx1"/>
                  </w14:solidFill>
                </w14:textFill>
              </w:rPr>
              <w:t>5</w:t>
            </w:r>
          </w:p>
        </w:tc>
        <w:tc>
          <w:tcPr>
            <w:tcW w:w="6065"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B426A86">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18D94AAB">
            <w:pPr>
              <w:pStyle w:val="14"/>
              <w:keepNext w:val="0"/>
              <w:keepLines w:val="0"/>
              <w:pageBreakBefore w:val="0"/>
              <w:widowControl w:val="0"/>
              <w:snapToGrid/>
              <w:spacing w:after="0" w:line="240" w:lineRule="auto"/>
              <w:rPr>
                <w:rFonts w:hint="eastAsia" w:ascii="宋体" w:hAnsi="宋体" w:eastAsia="宋体" w:cs="宋体"/>
                <w:b w:val="0"/>
                <w:bCs/>
                <w:sz w:val="21"/>
                <w:szCs w:val="21"/>
              </w:rPr>
            </w:pPr>
            <w:r>
              <w:rPr>
                <w:rFonts w:hint="eastAsia" w:ascii="宋体" w:hAnsi="宋体" w:eastAsia="宋体" w:cs="宋体"/>
                <w:b w:val="0"/>
                <w:sz w:val="21"/>
                <w:szCs w:val="21"/>
              </w:rPr>
              <w:t>对投标人的漏洞发掘技术能力进行评审（提供国家信息安全漏洞共享平台(CNVD)出具的原创漏洞证明):近三年（截止至本项目投标截止时间），向国家信息安全漏洞共享平台(CNVD)提供原创漏洞并被收录，提供5个得1分，最高得10分</w:t>
            </w:r>
            <w:r>
              <w:rPr>
                <w:rFonts w:hint="eastAsia" w:ascii="宋体" w:hAnsi="宋体" w:eastAsia="宋体" w:cs="宋体"/>
                <w:b w:val="0"/>
                <w:bCs/>
                <w:sz w:val="21"/>
                <w:szCs w:val="21"/>
              </w:rPr>
              <w:t>。</w:t>
            </w:r>
          </w:p>
          <w:p w14:paraId="644276E9">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45D63EDA">
            <w:pPr>
              <w:pStyle w:val="14"/>
              <w:keepNext w:val="0"/>
              <w:keepLines w:val="0"/>
              <w:pageBreakBefore w:val="0"/>
              <w:widowControl w:val="0"/>
              <w:snapToGrid/>
              <w:spacing w:after="0" w:line="240" w:lineRule="auto"/>
              <w:rPr>
                <w:rFonts w:hint="eastAsia" w:ascii="宋体" w:hAnsi="宋体" w:eastAsia="宋体" w:cs="宋体"/>
                <w:color w:val="000000"/>
                <w:spacing w:val="0"/>
                <w:kern w:val="0"/>
                <w:position w:val="0"/>
                <w:sz w:val="22"/>
                <w:szCs w:val="22"/>
                <w:u w:val="none"/>
                <w:lang w:val="en-US" w:eastAsia="zh-CN" w:bidi="ar"/>
              </w:rPr>
            </w:pPr>
            <w:r>
              <w:rPr>
                <w:rFonts w:hint="eastAsia" w:ascii="宋体" w:hAnsi="宋体" w:eastAsia="宋体" w:cs="宋体"/>
                <w:b w:val="0"/>
                <w:sz w:val="21"/>
                <w:szCs w:val="21"/>
              </w:rPr>
              <w:t>原创漏洞贡献者单位须为投标人，须提供国家信息安全漏洞共享平台(CNVD)出具的原创漏洞证明扫描件并加盖投标人公章，原件备查</w:t>
            </w:r>
            <w:r>
              <w:rPr>
                <w:rFonts w:hint="eastAsia" w:ascii="宋体" w:hAnsi="宋体" w:eastAsia="宋体" w:cs="宋体"/>
                <w:b w:val="0"/>
                <w:bCs/>
                <w:sz w:val="21"/>
                <w:szCs w:val="21"/>
              </w:rPr>
              <w:t>。</w:t>
            </w:r>
          </w:p>
        </w:tc>
      </w:tr>
      <w:tr w14:paraId="2AC447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295" w:hRule="atLeast"/>
          <w:tblCellSpacing w:w="0" w:type="dxa"/>
          <w:jc w:val="center"/>
        </w:trPr>
        <w:tc>
          <w:tcPr>
            <w:tcW w:w="680" w:type="dxa"/>
            <w:tcBorders>
              <w:left w:val="single" w:color="000000" w:sz="8" w:space="0"/>
              <w:right w:val="single" w:color="000000" w:sz="8" w:space="0"/>
            </w:tcBorders>
            <w:noWrap w:val="0"/>
            <w:vAlign w:val="center"/>
          </w:tcPr>
          <w:p w14:paraId="377AFA5A">
            <w:pPr>
              <w:wordWrap w:val="0"/>
              <w:spacing w:after="78" w:line="276" w:lineRule="auto"/>
              <w:jc w:val="center"/>
              <w:rPr>
                <w:rFonts w:hint="eastAsia" w:ascii="宋体" w:hAnsi="Calibri" w:eastAsia="宋体" w:cs="Calibri"/>
                <w:b/>
                <w:bCs/>
                <w:color w:val="000000"/>
                <w:sz w:val="21"/>
                <w:szCs w:val="21"/>
              </w:rPr>
            </w:pPr>
          </w:p>
        </w:tc>
        <w:tc>
          <w:tcPr>
            <w:tcW w:w="680" w:type="dxa"/>
            <w:tcBorders>
              <w:left w:val="single" w:color="000000" w:sz="8" w:space="0"/>
              <w:bottom w:val="single" w:color="000000" w:sz="8" w:space="0"/>
              <w:right w:val="single" w:color="000000" w:sz="8" w:space="0"/>
            </w:tcBorders>
            <w:noWrap w:val="0"/>
            <w:vAlign w:val="center"/>
          </w:tcPr>
          <w:p w14:paraId="0E098DEE">
            <w:pPr>
              <w:wordWrap w:val="0"/>
              <w:spacing w:after="78" w:line="276" w:lineRule="auto"/>
              <w:ind w:left="0" w:leftChars="0" w:right="0" w:rightChars="0" w:firstLine="0" w:firstLineChars="0"/>
              <w:jc w:val="center"/>
              <w:rPr>
                <w:rFonts w:hint="default"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4</w:t>
            </w:r>
          </w:p>
        </w:tc>
        <w:tc>
          <w:tcPr>
            <w:tcW w:w="1474" w:type="dxa"/>
            <w:tcBorders>
              <w:left w:val="single" w:color="000000" w:sz="8" w:space="0"/>
              <w:bottom w:val="single" w:color="auto" w:sz="4" w:space="0"/>
              <w:right w:val="single" w:color="000000" w:sz="8" w:space="0"/>
            </w:tcBorders>
            <w:noWrap w:val="0"/>
            <w:vAlign w:val="center"/>
          </w:tcPr>
          <w:p w14:paraId="7505BB87">
            <w:pPr>
              <w:wordWrap w:val="0"/>
              <w:spacing w:after="78" w:line="240" w:lineRule="auto"/>
              <w:ind w:left="0" w:leftChars="0" w:right="0" w:rightChars="0" w:firstLine="0" w:firstLineChars="0"/>
              <w:jc w:val="center"/>
              <w:rPr>
                <w:rFonts w:hint="eastAsia" w:ascii="宋体" w:hAnsi="Calibri" w:eastAsia="宋体" w:cs="Calibri"/>
                <w:color w:val="000000"/>
                <w:sz w:val="21"/>
                <w:szCs w:val="21"/>
              </w:rPr>
            </w:pPr>
            <w:r>
              <w:rPr>
                <w:rFonts w:hint="eastAsia" w:ascii="宋体" w:hAnsi="宋体" w:eastAsia="宋体" w:cs="宋体"/>
                <w:i w:val="0"/>
                <w:iCs w:val="0"/>
                <w:color w:val="000000"/>
                <w:spacing w:val="0"/>
                <w:kern w:val="0"/>
                <w:position w:val="0"/>
                <w:sz w:val="22"/>
                <w:szCs w:val="22"/>
                <w:u w:val="none"/>
                <w:lang w:val="en-US" w:eastAsia="zh-CN" w:bidi="ar"/>
              </w:rPr>
              <w:t>项目经理</w:t>
            </w:r>
            <w:r>
              <w:rPr>
                <w:rFonts w:hint="eastAsia" w:ascii="宋体" w:hAnsi="Calibri" w:eastAsia="宋体" w:cs="Calibri"/>
                <w:color w:val="000000" w:themeColor="text1"/>
                <w:sz w:val="21"/>
                <w:szCs w:val="21"/>
                <w14:textFill>
                  <w14:solidFill>
                    <w14:schemeClr w14:val="tx1"/>
                  </w14:solidFill>
                </w14:textFill>
              </w:rPr>
              <w:t>（仅限一人）</w:t>
            </w: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25772FB7">
            <w:pPr>
              <w:wordWrap w:val="0"/>
              <w:spacing w:after="78" w:line="240" w:lineRule="auto"/>
              <w:ind w:left="0" w:leftChars="0" w:right="0" w:rightChars="0" w:firstLine="0" w:firstLineChars="0"/>
              <w:jc w:val="center"/>
              <w:rPr>
                <w:rFonts w:hint="default"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10</w:t>
            </w:r>
          </w:p>
        </w:tc>
        <w:tc>
          <w:tcPr>
            <w:tcW w:w="6065" w:type="dxa"/>
            <w:gridSpan w:val="2"/>
            <w:tcBorders>
              <w:top w:val="single" w:color="000000" w:sz="8" w:space="0"/>
              <w:left w:val="single" w:color="000000" w:sz="8" w:space="0"/>
              <w:bottom w:val="single" w:color="000000" w:sz="8" w:space="0"/>
              <w:right w:val="single" w:color="000000" w:sz="8" w:space="0"/>
            </w:tcBorders>
            <w:noWrap w:val="0"/>
            <w:vAlign w:val="center"/>
          </w:tcPr>
          <w:p w14:paraId="7B5B8603">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67C6E56F">
            <w:pPr>
              <w:keepNext w:val="0"/>
              <w:keepLines w:val="0"/>
              <w:pageBreakBefore w:val="0"/>
              <w:widowControl/>
              <w:numPr>
                <w:ilvl w:val="0"/>
                <w:numId w:val="0"/>
              </w:numPr>
              <w:snapToGrid/>
              <w:spacing w:after="0" w:line="240" w:lineRule="auto"/>
              <w:rPr>
                <w:rFonts w:hint="eastAsia" w:ascii="宋体" w:hAnsi="宋体" w:eastAsia="宋体" w:cs="宋体"/>
                <w:b w:val="0"/>
                <w:i w:val="0"/>
                <w:iCs w:val="0"/>
                <w:color w:val="auto"/>
                <w:spacing w:val="0"/>
                <w:kern w:val="2"/>
                <w:position w:val="0"/>
                <w:sz w:val="21"/>
                <w:szCs w:val="21"/>
                <w:highlight w:val="none"/>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投标人拟安排的项目经理为投标单位员工，具备计算机</w:t>
            </w:r>
            <w:r>
              <w:rPr>
                <w:rFonts w:hint="eastAsia" w:ascii="宋体" w:hAnsi="宋体" w:eastAsia="宋体" w:cs="宋体"/>
                <w:b w:val="0"/>
                <w:i w:val="0"/>
                <w:iCs w:val="0"/>
                <w:color w:val="auto"/>
                <w:spacing w:val="0"/>
                <w:kern w:val="2"/>
                <w:position w:val="0"/>
                <w:sz w:val="21"/>
                <w:szCs w:val="21"/>
                <w:highlight w:val="none"/>
                <w:u w:val="none"/>
                <w:lang w:val="en-US" w:eastAsia="zh-CN" w:bidi="ar"/>
              </w:rPr>
              <w:t>相关专业</w:t>
            </w:r>
            <w:r>
              <w:rPr>
                <w:rFonts w:hint="eastAsia" w:ascii="宋体" w:hAnsi="宋体" w:eastAsia="宋体" w:cs="宋体"/>
                <w:i w:val="0"/>
                <w:iCs w:val="0"/>
                <w:color w:val="000000"/>
                <w:spacing w:val="0"/>
                <w:kern w:val="0"/>
                <w:position w:val="0"/>
                <w:sz w:val="22"/>
                <w:szCs w:val="22"/>
                <w:u w:val="none"/>
                <w:lang w:val="en-US" w:eastAsia="zh-CN" w:bidi="ar"/>
              </w:rPr>
              <w:t>本科（或以上）学历：</w:t>
            </w:r>
          </w:p>
          <w:p w14:paraId="5B514252">
            <w:pPr>
              <w:keepNext w:val="0"/>
              <w:keepLines w:val="0"/>
              <w:pageBreakBefore w:val="0"/>
              <w:widowControl/>
              <w:numPr>
                <w:ilvl w:val="0"/>
                <w:numId w:val="0"/>
              </w:numPr>
              <w:snapToGrid/>
              <w:spacing w:after="0" w:line="240" w:lineRule="auto"/>
              <w:rPr>
                <w:rFonts w:hint="eastAsia"/>
                <w:highlight w:val="none"/>
                <w:lang w:val="en-US" w:eastAsia="zh-CN"/>
              </w:rPr>
            </w:pPr>
            <w:r>
              <w:rPr>
                <w:rFonts w:hint="eastAsia" w:ascii="宋体" w:hAnsi="宋体" w:eastAsia="宋体" w:cs="宋体"/>
                <w:b w:val="0"/>
                <w:i w:val="0"/>
                <w:iCs w:val="0"/>
                <w:color w:val="auto"/>
                <w:spacing w:val="0"/>
                <w:kern w:val="2"/>
                <w:position w:val="0"/>
                <w:sz w:val="21"/>
                <w:szCs w:val="21"/>
                <w:highlight w:val="none"/>
                <w:u w:val="none"/>
                <w:lang w:val="en-US" w:eastAsia="zh-CN" w:bidi="ar"/>
              </w:rPr>
              <w:t>1、具有商用密码应用安全性评估从业人员考核证书或</w:t>
            </w:r>
            <w:r>
              <w:rPr>
                <w:rFonts w:hint="eastAsia" w:ascii="宋体" w:hAnsi="宋体" w:eastAsia="宋体" w:cs="宋体"/>
                <w:sz w:val="21"/>
                <w:szCs w:val="21"/>
                <w:highlight w:val="none"/>
                <w:u w:val="none"/>
                <w:lang w:bidi="ar"/>
              </w:rPr>
              <w:t>商用密码应用安全性评估人员测评能力考核证</w:t>
            </w:r>
            <w:r>
              <w:rPr>
                <w:rFonts w:hint="eastAsia" w:ascii="宋体" w:hAnsi="宋体" w:eastAsia="宋体" w:cs="宋体"/>
                <w:sz w:val="21"/>
                <w:szCs w:val="21"/>
                <w:highlight w:val="none"/>
                <w:u w:val="none"/>
                <w:lang w:val="en-US" w:eastAsia="zh-CN" w:bidi="ar"/>
              </w:rPr>
              <w:t>书</w:t>
            </w:r>
            <w:r>
              <w:rPr>
                <w:rFonts w:hint="eastAsia" w:ascii="宋体" w:hAnsi="宋体" w:eastAsia="宋体" w:cs="宋体"/>
                <w:b w:val="0"/>
                <w:i w:val="0"/>
                <w:iCs w:val="0"/>
                <w:color w:val="auto"/>
                <w:spacing w:val="0"/>
                <w:kern w:val="2"/>
                <w:position w:val="0"/>
                <w:sz w:val="21"/>
                <w:szCs w:val="21"/>
                <w:highlight w:val="none"/>
                <w:u w:val="none"/>
                <w:lang w:val="en-US" w:eastAsia="zh-CN" w:bidi="ar"/>
              </w:rPr>
              <w:t>，</w:t>
            </w:r>
            <w:r>
              <w:rPr>
                <w:rFonts w:hint="eastAsia" w:ascii="宋体" w:hAnsi="宋体" w:eastAsia="宋体" w:cs="宋体"/>
                <w:b w:val="0"/>
                <w:bCs/>
                <w:color w:val="auto"/>
                <w:kern w:val="2"/>
                <w:sz w:val="21"/>
                <w:szCs w:val="21"/>
                <w:highlight w:val="none"/>
                <w:u w:val="none"/>
                <w:lang w:bidi="ar"/>
              </w:rPr>
              <w:t>得</w:t>
            </w:r>
            <w:r>
              <w:rPr>
                <w:rFonts w:hint="default" w:ascii="宋体" w:hAnsi="宋体" w:eastAsia="宋体" w:cs="宋体"/>
                <w:b w:val="0"/>
                <w:bCs/>
                <w:color w:val="auto"/>
                <w:kern w:val="2"/>
                <w:sz w:val="21"/>
                <w:szCs w:val="21"/>
                <w:highlight w:val="none"/>
                <w:u w:val="none"/>
                <w:lang w:val="en-US" w:eastAsia="zh-CN" w:bidi="ar"/>
              </w:rPr>
              <w:t>4</w:t>
            </w:r>
            <w:r>
              <w:rPr>
                <w:rFonts w:hint="eastAsia" w:ascii="宋体" w:hAnsi="宋体" w:eastAsia="宋体" w:cs="宋体"/>
                <w:b w:val="0"/>
                <w:bCs/>
                <w:color w:val="auto"/>
                <w:kern w:val="2"/>
                <w:sz w:val="21"/>
                <w:szCs w:val="21"/>
                <w:highlight w:val="none"/>
                <w:u w:val="none"/>
                <w:lang w:bidi="ar"/>
              </w:rPr>
              <w:t>分；</w:t>
            </w:r>
          </w:p>
          <w:p w14:paraId="04F746E1">
            <w:pPr>
              <w:keepNext w:val="0"/>
              <w:keepLines w:val="0"/>
              <w:pageBreakBefore w:val="0"/>
              <w:widowControl/>
              <w:numPr>
                <w:ilvl w:val="0"/>
                <w:numId w:val="0"/>
              </w:numPr>
              <w:snapToGrid/>
              <w:spacing w:after="0" w:line="240" w:lineRule="auto"/>
              <w:rPr>
                <w:rFonts w:hint="eastAsia" w:ascii="宋体" w:hAnsi="宋体" w:eastAsia="宋体" w:cs="宋体"/>
                <w:b w:val="0"/>
                <w:color w:val="auto"/>
                <w:kern w:val="2"/>
                <w:sz w:val="21"/>
                <w:szCs w:val="21"/>
                <w:highlight w:val="none"/>
                <w:u w:val="none"/>
                <w:lang w:val="en-US" w:eastAsia="zh-CN" w:bidi="ar"/>
              </w:rPr>
            </w:pPr>
            <w:r>
              <w:rPr>
                <w:rFonts w:hint="eastAsia" w:ascii="宋体" w:hAnsi="宋体" w:eastAsia="宋体" w:cs="宋体"/>
                <w:b w:val="0"/>
                <w:i w:val="0"/>
                <w:iCs w:val="0"/>
                <w:color w:val="auto"/>
                <w:spacing w:val="0"/>
                <w:kern w:val="2"/>
                <w:position w:val="0"/>
                <w:sz w:val="21"/>
                <w:szCs w:val="21"/>
                <w:highlight w:val="none"/>
                <w:u w:val="none"/>
                <w:lang w:val="en-US" w:eastAsia="zh-CN" w:bidi="ar"/>
              </w:rPr>
              <w:t>2、</w:t>
            </w:r>
            <w:r>
              <w:rPr>
                <w:rFonts w:hint="eastAsia" w:ascii="宋体" w:hAnsi="宋体" w:eastAsia="宋体" w:cs="宋体"/>
                <w:b w:val="0"/>
                <w:bCs/>
                <w:color w:val="auto"/>
                <w:kern w:val="2"/>
                <w:sz w:val="21"/>
                <w:szCs w:val="21"/>
                <w:highlight w:val="none"/>
                <w:u w:val="none"/>
                <w:lang w:bidi="ar"/>
              </w:rPr>
              <w:t>具有</w:t>
            </w:r>
            <w:r>
              <w:rPr>
                <w:rFonts w:hint="eastAsia" w:ascii="宋体" w:hAnsi="宋体" w:eastAsia="宋体" w:cs="宋体"/>
                <w:color w:val="000000"/>
                <w:kern w:val="0"/>
                <w:sz w:val="22"/>
                <w:szCs w:val="22"/>
                <w:highlight w:val="none"/>
                <w:u w:val="none"/>
                <w:lang w:bidi="ar"/>
              </w:rPr>
              <w:t>工业和信息化职业能力证书【项目：密码技术应用（高级）】</w:t>
            </w:r>
            <w:r>
              <w:rPr>
                <w:rFonts w:hint="eastAsia" w:ascii="宋体" w:hAnsi="宋体" w:eastAsia="宋体" w:cs="宋体"/>
                <w:b w:val="0"/>
                <w:bCs/>
                <w:color w:val="auto"/>
                <w:kern w:val="2"/>
                <w:sz w:val="21"/>
                <w:szCs w:val="21"/>
                <w:highlight w:val="none"/>
                <w:u w:val="none"/>
                <w:lang w:bidi="ar"/>
              </w:rPr>
              <w:t>，得</w:t>
            </w:r>
            <w:r>
              <w:rPr>
                <w:rFonts w:hint="eastAsia" w:ascii="宋体" w:hAnsi="宋体" w:eastAsia="宋体" w:cs="宋体"/>
                <w:b w:val="0"/>
                <w:bCs/>
                <w:color w:val="auto"/>
                <w:kern w:val="2"/>
                <w:sz w:val="21"/>
                <w:szCs w:val="21"/>
                <w:highlight w:val="none"/>
                <w:u w:val="none"/>
                <w:lang w:val="en-US" w:eastAsia="zh-CN" w:bidi="ar"/>
              </w:rPr>
              <w:t>2</w:t>
            </w:r>
            <w:r>
              <w:rPr>
                <w:rFonts w:hint="eastAsia" w:ascii="宋体" w:hAnsi="宋体" w:eastAsia="宋体" w:cs="宋体"/>
                <w:b w:val="0"/>
                <w:bCs/>
                <w:color w:val="auto"/>
                <w:kern w:val="2"/>
                <w:sz w:val="21"/>
                <w:szCs w:val="21"/>
                <w:highlight w:val="none"/>
                <w:u w:val="none"/>
                <w:lang w:bidi="ar"/>
              </w:rPr>
              <w:t>分；</w:t>
            </w:r>
          </w:p>
          <w:p w14:paraId="3A358ECF">
            <w:pPr>
              <w:keepNext w:val="0"/>
              <w:keepLines w:val="0"/>
              <w:pageBreakBefore w:val="0"/>
              <w:widowControl/>
              <w:numPr>
                <w:ilvl w:val="0"/>
                <w:numId w:val="0"/>
              </w:numPr>
              <w:snapToGrid/>
              <w:spacing w:after="0" w:line="240" w:lineRule="auto"/>
              <w:rPr>
                <w:rFonts w:hint="eastAsia" w:ascii="宋体" w:hAnsi="宋体" w:eastAsia="宋体" w:cs="宋体"/>
                <w:b w:val="0"/>
                <w:bCs w:val="0"/>
                <w:color w:val="auto"/>
                <w:kern w:val="2"/>
                <w:sz w:val="21"/>
                <w:szCs w:val="21"/>
                <w:highlight w:val="none"/>
                <w:u w:val="none"/>
                <w:lang w:bidi="ar"/>
              </w:rPr>
            </w:pPr>
            <w:r>
              <w:rPr>
                <w:rFonts w:hint="eastAsia" w:ascii="宋体" w:hAnsi="宋体" w:eastAsia="宋体" w:cs="宋体"/>
                <w:b w:val="0"/>
                <w:i w:val="0"/>
                <w:iCs w:val="0"/>
                <w:color w:val="auto"/>
                <w:spacing w:val="0"/>
                <w:kern w:val="2"/>
                <w:position w:val="0"/>
                <w:sz w:val="21"/>
                <w:szCs w:val="21"/>
                <w:highlight w:val="none"/>
                <w:u w:val="none"/>
                <w:lang w:val="en-US" w:eastAsia="zh-CN" w:bidi="ar"/>
              </w:rPr>
              <w:t>3、具有</w:t>
            </w:r>
            <w:r>
              <w:rPr>
                <w:rFonts w:hint="eastAsia" w:ascii="宋体" w:hAnsi="Calibri" w:eastAsia="宋体" w:cs="Calibri"/>
                <w:color w:val="000000" w:themeColor="text1"/>
                <w:sz w:val="21"/>
                <w:szCs w:val="21"/>
                <w14:textFill>
                  <w14:solidFill>
                    <w14:schemeClr w14:val="tx1"/>
                  </w14:solidFill>
                </w14:textFill>
              </w:rPr>
              <w:t>中国网络安全</w:t>
            </w:r>
            <w:r>
              <w:rPr>
                <w:rFonts w:hint="eastAsia" w:ascii="宋体" w:hAnsi="Calibri" w:eastAsia="宋体" w:cs="Calibri"/>
                <w:color w:val="000000" w:themeColor="text1"/>
                <w:sz w:val="21"/>
                <w:szCs w:val="21"/>
                <w:lang w:val="en-US" w:eastAsia="zh-CN"/>
                <w14:textFill>
                  <w14:solidFill>
                    <w14:schemeClr w14:val="tx1"/>
                  </w14:solidFill>
                </w14:textFill>
              </w:rPr>
              <w:t>审</w:t>
            </w:r>
            <w:r>
              <w:rPr>
                <w:rFonts w:hint="eastAsia" w:ascii="宋体" w:hAnsi="Calibri" w:eastAsia="宋体" w:cs="Calibri"/>
                <w:color w:val="000000" w:themeColor="text1"/>
                <w:sz w:val="21"/>
                <w:szCs w:val="21"/>
                <w14:textFill>
                  <w14:solidFill>
                    <w14:schemeClr w14:val="tx1"/>
                  </w14:solidFill>
                </w14:textFill>
              </w:rPr>
              <w:t>查认证和市场监管</w:t>
            </w:r>
            <w:r>
              <w:rPr>
                <w:rFonts w:hint="eastAsia" w:ascii="宋体" w:hAnsi="宋体" w:eastAsia="宋体" w:cs="宋体"/>
                <w:color w:val="auto"/>
                <w:sz w:val="21"/>
                <w:szCs w:val="21"/>
                <w:highlight w:val="none"/>
                <w:u w:val="none"/>
                <w:lang w:bidi="ar"/>
              </w:rPr>
              <w:t>大数据中心</w:t>
            </w:r>
            <w:r>
              <w:rPr>
                <w:rFonts w:hint="eastAsia" w:ascii="宋体" w:hAnsi="宋体" w:eastAsia="宋体" w:cs="宋体"/>
                <w:color w:val="auto"/>
                <w:sz w:val="21"/>
                <w:szCs w:val="21"/>
                <w:highlight w:val="none"/>
                <w:u w:val="none"/>
                <w:lang w:eastAsia="zh-CN" w:bidi="ar"/>
              </w:rPr>
              <w:t>（</w:t>
            </w:r>
            <w:r>
              <w:rPr>
                <w:rFonts w:hint="eastAsia" w:ascii="宋体" w:hAnsi="宋体" w:eastAsia="宋体" w:cs="宋体"/>
                <w:color w:val="auto"/>
                <w:sz w:val="21"/>
                <w:szCs w:val="21"/>
                <w:highlight w:val="none"/>
                <w:u w:val="none"/>
                <w:lang w:bidi="ar"/>
              </w:rPr>
              <w:t>原中国网络安全审查技术与认证中心</w:t>
            </w:r>
            <w:r>
              <w:rPr>
                <w:rFonts w:hint="eastAsia" w:ascii="宋体" w:hAnsi="宋体" w:eastAsia="宋体" w:cs="宋体"/>
                <w:color w:val="auto"/>
                <w:sz w:val="21"/>
                <w:szCs w:val="21"/>
                <w:highlight w:val="none"/>
                <w:u w:val="none"/>
                <w:lang w:eastAsia="zh-CN" w:bidi="ar"/>
              </w:rPr>
              <w:t>）</w:t>
            </w:r>
            <w:r>
              <w:rPr>
                <w:rFonts w:hint="eastAsia" w:ascii="宋体" w:hAnsi="宋体" w:eastAsia="宋体" w:cs="宋体"/>
                <w:bCs w:val="0"/>
                <w:i w:val="0"/>
                <w:iCs w:val="0"/>
                <w:color w:val="auto"/>
                <w:spacing w:val="0"/>
                <w:kern w:val="2"/>
                <w:position w:val="0"/>
                <w:sz w:val="21"/>
                <w:szCs w:val="21"/>
                <w:highlight w:val="none"/>
                <w:u w:val="none"/>
                <w:lang w:val="en-US" w:eastAsia="zh-CN" w:bidi="ar"/>
              </w:rPr>
              <w:t>颁发的</w:t>
            </w:r>
            <w:r>
              <w:rPr>
                <w:rFonts w:hint="eastAsia" w:ascii="宋体" w:hAnsi="宋体" w:eastAsia="宋体" w:cs="宋体"/>
                <w:sz w:val="21"/>
                <w:szCs w:val="21"/>
                <w:highlight w:val="none"/>
                <w:u w:val="none"/>
                <w:shd w:val="clear"/>
                <w:lang w:val="en-US" w:eastAsia="zh-CN" w:bidi="ar"/>
              </w:rPr>
              <w:t>信息系统审计师证书</w:t>
            </w:r>
            <w:r>
              <w:rPr>
                <w:rFonts w:hint="eastAsia" w:ascii="宋体" w:hAnsi="宋体" w:eastAsia="宋体" w:cs="宋体"/>
                <w:sz w:val="21"/>
                <w:szCs w:val="21"/>
                <w:highlight w:val="none"/>
                <w:u w:val="none"/>
                <w:lang w:bidi="ar"/>
              </w:rPr>
              <w:t>（CCRC-</w:t>
            </w:r>
            <w:r>
              <w:rPr>
                <w:rFonts w:hint="eastAsia" w:ascii="宋体" w:hAnsi="宋体" w:eastAsia="宋体" w:cs="宋体"/>
                <w:sz w:val="21"/>
                <w:szCs w:val="21"/>
                <w:highlight w:val="none"/>
                <w:u w:val="none"/>
                <w:shd w:val="clear"/>
                <w:lang w:val="en-US" w:eastAsia="zh-CN" w:bidi="ar"/>
              </w:rPr>
              <w:t>ISA）</w:t>
            </w:r>
            <w:r>
              <w:rPr>
                <w:rFonts w:hint="eastAsia" w:ascii="宋体" w:hAnsi="宋体" w:eastAsia="宋体" w:cs="宋体"/>
                <w:b w:val="0"/>
                <w:i w:val="0"/>
                <w:iCs w:val="0"/>
                <w:color w:val="auto"/>
                <w:spacing w:val="0"/>
                <w:kern w:val="2"/>
                <w:position w:val="0"/>
                <w:sz w:val="21"/>
                <w:szCs w:val="21"/>
                <w:highlight w:val="none"/>
                <w:u w:val="none"/>
                <w:lang w:val="en-US" w:eastAsia="zh-CN" w:bidi="ar"/>
              </w:rPr>
              <w:t>，</w:t>
            </w:r>
            <w:r>
              <w:rPr>
                <w:rFonts w:hint="eastAsia" w:ascii="宋体" w:hAnsi="宋体" w:eastAsia="宋体" w:cs="宋体"/>
                <w:b w:val="0"/>
                <w:bCs w:val="0"/>
                <w:color w:val="auto"/>
                <w:kern w:val="2"/>
                <w:sz w:val="21"/>
                <w:szCs w:val="21"/>
                <w:highlight w:val="none"/>
                <w:u w:val="none"/>
                <w:lang w:bidi="ar"/>
              </w:rPr>
              <w:t>得</w:t>
            </w:r>
            <w:r>
              <w:rPr>
                <w:rFonts w:hint="eastAsia" w:ascii="宋体" w:hAnsi="宋体" w:eastAsia="宋体" w:cs="宋体"/>
                <w:b w:val="0"/>
                <w:bCs w:val="0"/>
                <w:color w:val="auto"/>
                <w:kern w:val="2"/>
                <w:sz w:val="21"/>
                <w:szCs w:val="21"/>
                <w:highlight w:val="none"/>
                <w:u w:val="none"/>
                <w:lang w:val="en-US" w:eastAsia="zh-CN" w:bidi="ar"/>
              </w:rPr>
              <w:t>2</w:t>
            </w:r>
            <w:r>
              <w:rPr>
                <w:rFonts w:hint="eastAsia" w:ascii="宋体" w:hAnsi="宋体" w:eastAsia="宋体" w:cs="宋体"/>
                <w:b w:val="0"/>
                <w:bCs w:val="0"/>
                <w:color w:val="auto"/>
                <w:kern w:val="2"/>
                <w:sz w:val="21"/>
                <w:szCs w:val="21"/>
                <w:highlight w:val="none"/>
                <w:u w:val="none"/>
                <w:lang w:bidi="ar"/>
              </w:rPr>
              <w:t>分；</w:t>
            </w:r>
          </w:p>
          <w:p w14:paraId="688AA7E3">
            <w:pPr>
              <w:keepNext w:val="0"/>
              <w:keepLines w:val="0"/>
              <w:pageBreakBefore w:val="0"/>
              <w:widowControl/>
              <w:numPr>
                <w:ilvl w:val="0"/>
                <w:numId w:val="0"/>
              </w:numPr>
              <w:snapToGrid/>
              <w:spacing w:after="0" w:line="240" w:lineRule="auto"/>
              <w:rPr>
                <w:rFonts w:hint="eastAsia" w:ascii="宋体" w:hAnsi="宋体" w:eastAsia="宋体" w:cs="宋体"/>
                <w:sz w:val="21"/>
                <w:szCs w:val="21"/>
                <w:highlight w:val="none"/>
                <w:u w:val="none"/>
                <w:lang w:val="en-US" w:eastAsia="zh-CN" w:bidi="ar"/>
              </w:rPr>
            </w:pPr>
            <w:r>
              <w:rPr>
                <w:rFonts w:hint="eastAsia" w:ascii="宋体" w:hAnsi="宋体" w:eastAsia="宋体" w:cs="宋体"/>
                <w:b w:val="0"/>
                <w:bCs w:val="0"/>
                <w:color w:val="auto"/>
                <w:kern w:val="2"/>
                <w:sz w:val="21"/>
                <w:szCs w:val="21"/>
                <w:highlight w:val="none"/>
                <w:u w:val="none"/>
                <w:lang w:val="en-US" w:eastAsia="zh-CN" w:bidi="ar"/>
              </w:rPr>
              <w:t>4、具有</w:t>
            </w:r>
            <w:r>
              <w:rPr>
                <w:rFonts w:hint="eastAsia" w:ascii="宋体" w:hAnsi="宋体" w:eastAsia="宋体" w:cs="宋体"/>
                <w:sz w:val="21"/>
                <w:szCs w:val="21"/>
                <w:highlight w:val="none"/>
                <w:u w:val="none"/>
                <w:shd w:val="clear"/>
                <w:lang w:val="en-US" w:eastAsia="zh-CN" w:bidi="ar"/>
              </w:rPr>
              <w:t>网络与信息安全管理师证书（高级），得2分。</w:t>
            </w:r>
          </w:p>
          <w:p w14:paraId="61E7F0DC">
            <w:pPr>
              <w:keepNext w:val="0"/>
              <w:keepLines w:val="0"/>
              <w:pageBreakBefore w:val="0"/>
              <w:widowControl/>
              <w:numPr>
                <w:ilvl w:val="0"/>
                <w:numId w:val="0"/>
              </w:numPr>
              <w:snapToGrid/>
              <w:spacing w:after="0" w:line="240" w:lineRule="auto"/>
              <w:ind w:leftChars="0" w:right="0" w:rightChars="0"/>
              <w:jc w:val="left"/>
              <w:rPr>
                <w:rFonts w:hint="eastAsia" w:ascii="宋体" w:hAnsi="宋体" w:eastAsia="宋体" w:cs="宋体"/>
                <w:i w:val="0"/>
                <w:iCs w:val="0"/>
                <w:color w:val="auto"/>
                <w:spacing w:val="0"/>
                <w:kern w:val="2"/>
                <w:position w:val="0"/>
                <w:sz w:val="21"/>
                <w:szCs w:val="21"/>
                <w:highlight w:val="none"/>
                <w:u w:val="none"/>
                <w:lang w:val="en-US" w:eastAsia="zh-CN" w:bidi="ar"/>
              </w:rPr>
            </w:pPr>
            <w:r>
              <w:rPr>
                <w:rFonts w:hint="eastAsia" w:ascii="宋体" w:hAnsi="宋体" w:eastAsia="宋体" w:cs="宋体"/>
                <w:i w:val="0"/>
                <w:iCs w:val="0"/>
                <w:color w:val="auto"/>
                <w:spacing w:val="0"/>
                <w:kern w:val="2"/>
                <w:position w:val="0"/>
                <w:sz w:val="21"/>
                <w:szCs w:val="21"/>
                <w:highlight w:val="none"/>
                <w:u w:val="none"/>
                <w:lang w:val="en-US" w:eastAsia="zh-CN" w:bidi="ar"/>
              </w:rPr>
              <w:t>（二）评审依据：</w:t>
            </w:r>
          </w:p>
          <w:p w14:paraId="1C418241">
            <w:pPr>
              <w:keepNext w:val="0"/>
              <w:keepLines w:val="0"/>
              <w:pageBreakBefore w:val="0"/>
              <w:widowControl/>
              <w:numPr>
                <w:ilvl w:val="-1"/>
                <w:numId w:val="0"/>
              </w:numPr>
              <w:snapToGrid/>
              <w:spacing w:after="0" w:line="240" w:lineRule="auto"/>
              <w:ind w:leftChars="0" w:right="0" w:rightChars="0"/>
              <w:jc w:val="left"/>
              <w:rPr>
                <w:rFonts w:hint="eastAsia" w:ascii="宋体" w:hAnsi="宋体" w:eastAsia="宋体" w:cs="宋体"/>
                <w:bCs/>
                <w:i w:val="0"/>
                <w:iCs w:val="0"/>
                <w:color w:val="auto"/>
                <w:spacing w:val="0"/>
                <w:kern w:val="2"/>
                <w:position w:val="0"/>
                <w:sz w:val="21"/>
                <w:szCs w:val="21"/>
                <w:u w:val="none"/>
                <w:lang w:val="en-US" w:eastAsia="zh-CN" w:bidi="ar"/>
              </w:rPr>
            </w:pPr>
            <w:r>
              <w:rPr>
                <w:rFonts w:hint="eastAsia" w:ascii="宋体" w:hAnsi="宋体" w:eastAsia="宋体" w:cs="宋体"/>
                <w:bCs/>
                <w:i w:val="0"/>
                <w:iCs w:val="0"/>
                <w:color w:val="auto"/>
                <w:spacing w:val="0"/>
                <w:kern w:val="2"/>
                <w:position w:val="0"/>
                <w:sz w:val="21"/>
                <w:szCs w:val="21"/>
                <w:u w:val="none"/>
                <w:lang w:val="en-US" w:eastAsia="zh-CN" w:bidi="ar"/>
              </w:rPr>
              <w:t>1.须提供证书复印件，要求项目经理为投标单位自有员工，提供投标人为其缴交的近三个月社保证明（如开标日上一个月社保材料因社保部门原因暂时无法取得，则可往前顺延一个月），如投标人为新 成立且成立时间不足三个月可提供加盖公章的情况说明或者证明材料亦视为符合；</w:t>
            </w:r>
          </w:p>
          <w:p w14:paraId="195337E0">
            <w:pPr>
              <w:keepNext w:val="0"/>
              <w:keepLines w:val="0"/>
              <w:pageBreakBefore w:val="0"/>
              <w:widowControl/>
              <w:numPr>
                <w:ilvl w:val="0"/>
                <w:numId w:val="0"/>
              </w:numPr>
              <w:snapToGrid/>
              <w:spacing w:after="0" w:line="240" w:lineRule="auto"/>
              <w:ind w:left="0" w:leftChars="0" w:right="0" w:rightChars="0" w:firstLine="0" w:firstLineChars="0"/>
              <w:jc w:val="left"/>
              <w:rPr>
                <w:rFonts w:hint="eastAsia" w:ascii="宋体" w:hAnsi="Calibri" w:eastAsia="宋体" w:cs="Calibri"/>
                <w:color w:val="000000"/>
                <w:sz w:val="21"/>
                <w:szCs w:val="21"/>
              </w:rPr>
            </w:pPr>
            <w:r>
              <w:rPr>
                <w:rFonts w:hint="eastAsia" w:ascii="宋体" w:hAnsi="宋体" w:eastAsia="宋体" w:cs="宋体"/>
                <w:bCs/>
                <w:i w:val="0"/>
                <w:iCs w:val="0"/>
                <w:color w:val="auto"/>
                <w:spacing w:val="0"/>
                <w:kern w:val="2"/>
                <w:position w:val="0"/>
                <w:sz w:val="21"/>
                <w:szCs w:val="21"/>
                <w:u w:val="none"/>
                <w:lang w:val="en-US" w:eastAsia="zh-CN" w:bidi="ar"/>
              </w:rPr>
              <w:t>2.提供以上证书，涉及学历的还需同时提供学历验证证明【验证证明需提供学信网查询记录截图（www.chsi.com.cn），由于较早颁发的证书，在学信网无法查询的，需提供毕业院校或人社部门或监管部门出具的证明；国外学历证书提供教育部留学服务中心出具的国外学历认证书以及教育部留学服务中心官网查询截图（zwfw.cscse.edu.cn）】，若证明文件为其他语言，附中文译文，以中文译文为准；</w:t>
            </w:r>
          </w:p>
        </w:tc>
      </w:tr>
      <w:tr w14:paraId="2C7847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864" w:hRule="atLeast"/>
          <w:tblCellSpacing w:w="0" w:type="dxa"/>
          <w:jc w:val="center"/>
        </w:trPr>
        <w:tc>
          <w:tcPr>
            <w:tcW w:w="680" w:type="dxa"/>
            <w:tcBorders>
              <w:left w:val="single" w:color="000000" w:sz="8" w:space="0"/>
              <w:right w:val="single" w:color="000000" w:sz="8" w:space="0"/>
            </w:tcBorders>
            <w:noWrap w:val="0"/>
            <w:vAlign w:val="center"/>
          </w:tcPr>
          <w:p w14:paraId="0DA6836E">
            <w:pPr>
              <w:wordWrap w:val="0"/>
              <w:spacing w:after="78" w:line="276" w:lineRule="auto"/>
              <w:jc w:val="center"/>
              <w:rPr>
                <w:rFonts w:hint="eastAsia" w:ascii="宋体" w:hAnsi="Calibri" w:eastAsia="宋体" w:cs="Calibri"/>
                <w:b/>
                <w:bCs/>
                <w:color w:val="000000"/>
                <w:sz w:val="21"/>
                <w:szCs w:val="21"/>
              </w:rPr>
            </w:pPr>
          </w:p>
        </w:tc>
        <w:tc>
          <w:tcPr>
            <w:tcW w:w="680" w:type="dxa"/>
            <w:tcBorders>
              <w:left w:val="single" w:color="000000" w:sz="8" w:space="0"/>
              <w:bottom w:val="single" w:color="000000" w:sz="8" w:space="0"/>
              <w:right w:val="single" w:color="000000" w:sz="8" w:space="0"/>
            </w:tcBorders>
            <w:noWrap w:val="0"/>
            <w:vAlign w:val="center"/>
          </w:tcPr>
          <w:p w14:paraId="27A6F669">
            <w:pPr>
              <w:wordWrap w:val="0"/>
              <w:spacing w:after="78" w:line="276" w:lineRule="auto"/>
              <w:ind w:left="0" w:leftChars="0" w:right="0" w:rightChars="0" w:firstLine="0" w:firstLineChars="0"/>
              <w:jc w:val="center"/>
              <w:rPr>
                <w:rFonts w:hint="eastAsia"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5</w:t>
            </w:r>
          </w:p>
        </w:tc>
        <w:tc>
          <w:tcPr>
            <w:tcW w:w="1474" w:type="dxa"/>
            <w:tcBorders>
              <w:left w:val="single" w:color="000000" w:sz="8" w:space="0"/>
              <w:bottom w:val="single" w:color="auto" w:sz="4" w:space="0"/>
              <w:right w:val="single" w:color="000000" w:sz="8" w:space="0"/>
            </w:tcBorders>
            <w:noWrap w:val="0"/>
            <w:vAlign w:val="center"/>
          </w:tcPr>
          <w:p w14:paraId="43B329CD">
            <w:pPr>
              <w:wordWrap w:val="0"/>
              <w:spacing w:after="78" w:line="240" w:lineRule="auto"/>
              <w:jc w:val="center"/>
              <w:rPr>
                <w:rFonts w:hint="eastAsia" w:ascii="宋体" w:hAnsi="Calibri" w:eastAsia="宋体" w:cs="Calibri"/>
                <w:color w:val="000000"/>
                <w:sz w:val="21"/>
                <w:szCs w:val="21"/>
              </w:rPr>
            </w:pPr>
            <w:r>
              <w:rPr>
                <w:rFonts w:hint="eastAsia" w:ascii="宋体" w:hAnsi="宋体" w:eastAsia="宋体" w:cs="宋体"/>
                <w:i w:val="0"/>
                <w:iCs w:val="0"/>
                <w:color w:val="000000"/>
                <w:spacing w:val="0"/>
                <w:kern w:val="0"/>
                <w:position w:val="0"/>
                <w:sz w:val="22"/>
                <w:szCs w:val="22"/>
                <w:u w:val="none"/>
                <w:lang w:val="en-US" w:eastAsia="zh-CN" w:bidi="ar"/>
              </w:rPr>
              <w:t>项目团队成员</w:t>
            </w:r>
            <w:r>
              <w:rPr>
                <w:rFonts w:hint="eastAsia" w:ascii="宋体" w:hAnsi="Calibri" w:eastAsia="宋体" w:cs="Calibri"/>
                <w:color w:val="000000" w:themeColor="text1"/>
                <w:sz w:val="21"/>
                <w:szCs w:val="21"/>
                <w14:textFill>
                  <w14:solidFill>
                    <w14:schemeClr w14:val="tx1"/>
                  </w14:solidFill>
                </w14:textFill>
              </w:rPr>
              <w:t>（项目负责人除外）</w:t>
            </w:r>
          </w:p>
          <w:p w14:paraId="7F53B47A">
            <w:pPr>
              <w:wordWrap w:val="0"/>
              <w:spacing w:after="78" w:line="240" w:lineRule="auto"/>
              <w:ind w:left="0" w:leftChars="0" w:right="0" w:rightChars="0" w:firstLine="0" w:firstLineChars="0"/>
              <w:jc w:val="center"/>
              <w:rPr>
                <w:rFonts w:hint="eastAsia" w:ascii="宋体" w:hAnsi="Calibri" w:eastAsia="宋体" w:cs="Calibri"/>
                <w:color w:val="000000"/>
                <w:sz w:val="21"/>
                <w:szCs w:val="21"/>
              </w:rPr>
            </w:pP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7CC06C4B">
            <w:pPr>
              <w:wordWrap w:val="0"/>
              <w:spacing w:after="78" w:line="240" w:lineRule="auto"/>
              <w:ind w:left="0" w:leftChars="0" w:right="0" w:rightChars="0" w:firstLine="0" w:firstLineChars="0"/>
              <w:jc w:val="center"/>
              <w:rPr>
                <w:rFonts w:hint="eastAsia"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15</w:t>
            </w:r>
          </w:p>
        </w:tc>
        <w:tc>
          <w:tcPr>
            <w:tcW w:w="6065" w:type="dxa"/>
            <w:gridSpan w:val="2"/>
            <w:tcBorders>
              <w:top w:val="single" w:color="000000" w:sz="8" w:space="0"/>
              <w:left w:val="single" w:color="000000" w:sz="8" w:space="0"/>
              <w:bottom w:val="single" w:color="000000" w:sz="8" w:space="0"/>
              <w:right w:val="single" w:color="000000" w:sz="8" w:space="0"/>
            </w:tcBorders>
            <w:noWrap w:val="0"/>
            <w:vAlign w:val="center"/>
          </w:tcPr>
          <w:p w14:paraId="0EADECEC">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79A2274F">
            <w:pPr>
              <w:keepNext w:val="0"/>
              <w:keepLines w:val="0"/>
              <w:pageBreakBefore w:val="0"/>
              <w:widowControl/>
              <w:numPr>
                <w:ilvl w:val="-1"/>
                <w:numId w:val="0"/>
              </w:numPr>
              <w:snapToGrid/>
              <w:spacing w:after="0" w:line="240" w:lineRule="auto"/>
              <w:jc w:val="left"/>
              <w:rPr>
                <w:rFonts w:hint="eastAsia" w:ascii="宋体" w:hAnsi="宋体" w:eastAsia="宋体" w:cs="宋体"/>
                <w:bCs/>
                <w:i w:val="0"/>
                <w:iCs w:val="0"/>
                <w:color w:val="auto"/>
                <w:spacing w:val="0"/>
                <w:kern w:val="2"/>
                <w:position w:val="0"/>
                <w:sz w:val="21"/>
                <w:szCs w:val="21"/>
                <w:u w:val="none"/>
                <w:lang w:val="en-US" w:eastAsia="zh-CN" w:bidi="ar"/>
              </w:rPr>
            </w:pPr>
            <w:r>
              <w:rPr>
                <w:rFonts w:hint="eastAsia" w:ascii="宋体" w:hAnsi="宋体" w:eastAsia="宋体" w:cs="宋体"/>
                <w:bCs/>
                <w:i w:val="0"/>
                <w:iCs w:val="0"/>
                <w:color w:val="auto"/>
                <w:spacing w:val="0"/>
                <w:kern w:val="2"/>
                <w:position w:val="0"/>
                <w:sz w:val="21"/>
                <w:szCs w:val="21"/>
                <w:u w:val="none"/>
                <w:lang w:val="en-US" w:eastAsia="zh-CN" w:bidi="ar"/>
              </w:rPr>
              <w:t>投标人为本项目配备的至少3名项目成员（不含项目经理）须具有商用密码应用安全性评估从业人员考核证书</w:t>
            </w:r>
            <w:r>
              <w:rPr>
                <w:rFonts w:hint="eastAsia" w:ascii="宋体" w:hAnsi="宋体" w:eastAsia="宋体" w:cs="宋体"/>
                <w:b w:val="0"/>
                <w:i w:val="0"/>
                <w:iCs w:val="0"/>
                <w:color w:val="auto"/>
                <w:spacing w:val="0"/>
                <w:kern w:val="2"/>
                <w:position w:val="0"/>
                <w:sz w:val="21"/>
                <w:szCs w:val="21"/>
                <w:highlight w:val="none"/>
                <w:u w:val="none"/>
                <w:lang w:val="en-US" w:eastAsia="zh-CN" w:bidi="ar"/>
              </w:rPr>
              <w:t>或</w:t>
            </w:r>
            <w:r>
              <w:rPr>
                <w:rFonts w:hint="eastAsia" w:ascii="宋体" w:hAnsi="宋体" w:eastAsia="宋体" w:cs="宋体"/>
                <w:sz w:val="21"/>
                <w:szCs w:val="21"/>
                <w:highlight w:val="none"/>
                <w:u w:val="none"/>
                <w:lang w:bidi="ar"/>
              </w:rPr>
              <w:t>商用密码应用安全性评估人员测评能力考核证</w:t>
            </w:r>
            <w:r>
              <w:rPr>
                <w:rFonts w:hint="eastAsia" w:ascii="宋体" w:hAnsi="宋体" w:eastAsia="宋体" w:cs="宋体"/>
                <w:sz w:val="21"/>
                <w:szCs w:val="21"/>
                <w:highlight w:val="none"/>
                <w:u w:val="none"/>
                <w:lang w:val="en-US" w:eastAsia="zh-CN" w:bidi="ar"/>
              </w:rPr>
              <w:t>书</w:t>
            </w:r>
            <w:r>
              <w:rPr>
                <w:rFonts w:hint="eastAsia" w:ascii="宋体" w:hAnsi="宋体" w:eastAsia="宋体" w:cs="宋体"/>
                <w:bCs/>
                <w:i w:val="0"/>
                <w:iCs w:val="0"/>
                <w:color w:val="auto"/>
                <w:spacing w:val="0"/>
                <w:kern w:val="2"/>
                <w:position w:val="0"/>
                <w:sz w:val="21"/>
                <w:szCs w:val="21"/>
                <w:u w:val="none"/>
                <w:lang w:val="en-US" w:eastAsia="zh-CN" w:bidi="ar"/>
              </w:rPr>
              <w:t>，同时具有以下资质：</w:t>
            </w:r>
          </w:p>
          <w:p w14:paraId="46C985A5">
            <w:pPr>
              <w:keepNext w:val="0"/>
              <w:keepLines w:val="0"/>
              <w:pageBreakBefore w:val="0"/>
              <w:widowControl/>
              <w:numPr>
                <w:ilvl w:val="-1"/>
                <w:numId w:val="0"/>
              </w:numPr>
              <w:snapToGrid/>
              <w:spacing w:after="0" w:line="240" w:lineRule="auto"/>
              <w:jc w:val="left"/>
              <w:rPr>
                <w:rFonts w:hint="eastAsia" w:ascii="宋体" w:hAnsi="宋体" w:eastAsia="宋体" w:cs="宋体"/>
                <w:bCs/>
                <w:i w:val="0"/>
                <w:iCs w:val="0"/>
                <w:color w:val="auto"/>
                <w:spacing w:val="0"/>
                <w:kern w:val="2"/>
                <w:position w:val="0"/>
                <w:sz w:val="21"/>
                <w:szCs w:val="21"/>
                <w:u w:val="none"/>
                <w:lang w:val="en-US" w:eastAsia="zh-CN" w:bidi="ar"/>
              </w:rPr>
            </w:pPr>
            <w:r>
              <w:rPr>
                <w:rFonts w:hint="eastAsia" w:ascii="宋体" w:hAnsi="宋体" w:eastAsia="宋体" w:cs="宋体"/>
                <w:bCs/>
                <w:i w:val="0"/>
                <w:iCs w:val="0"/>
                <w:color w:val="auto"/>
                <w:spacing w:val="0"/>
                <w:kern w:val="2"/>
                <w:position w:val="0"/>
                <w:sz w:val="21"/>
                <w:szCs w:val="21"/>
                <w:u w:val="none"/>
                <w:lang w:val="en-US" w:eastAsia="zh-CN" w:bidi="ar"/>
              </w:rPr>
              <w:t>1、</w:t>
            </w:r>
            <w:r>
              <w:rPr>
                <w:rFonts w:hint="eastAsia" w:ascii="宋体" w:hAnsi="Calibri" w:eastAsia="宋体" w:cs="Calibri"/>
                <w:color w:val="000000" w:themeColor="text1"/>
                <w:sz w:val="21"/>
                <w:szCs w:val="21"/>
                <w14:textFill>
                  <w14:solidFill>
                    <w14:schemeClr w14:val="tx1"/>
                  </w14:solidFill>
                </w14:textFill>
              </w:rPr>
              <w:t>具有中国网络安全</w:t>
            </w:r>
            <w:r>
              <w:rPr>
                <w:rFonts w:hint="eastAsia" w:ascii="宋体" w:hAnsi="Calibri" w:eastAsia="宋体" w:cs="Calibri"/>
                <w:color w:val="000000" w:themeColor="text1"/>
                <w:sz w:val="21"/>
                <w:szCs w:val="21"/>
                <w:lang w:val="en-US" w:eastAsia="zh-CN"/>
                <w14:textFill>
                  <w14:solidFill>
                    <w14:schemeClr w14:val="tx1"/>
                  </w14:solidFill>
                </w14:textFill>
              </w:rPr>
              <w:t>审</w:t>
            </w:r>
            <w:r>
              <w:rPr>
                <w:rFonts w:hint="eastAsia" w:ascii="宋体" w:hAnsi="Calibri" w:eastAsia="宋体" w:cs="Calibri"/>
                <w:color w:val="000000" w:themeColor="text1"/>
                <w:sz w:val="21"/>
                <w:szCs w:val="21"/>
                <w14:textFill>
                  <w14:solidFill>
                    <w14:schemeClr w14:val="tx1"/>
                  </w14:solidFill>
                </w14:textFill>
              </w:rPr>
              <w:t>查认证和市场监管大数据中心</w:t>
            </w:r>
            <w:r>
              <w:rPr>
                <w:rFonts w:hint="eastAsia" w:ascii="宋体" w:eastAsia="宋体" w:cs="Calibri"/>
                <w:color w:val="000000" w:themeColor="text1"/>
                <w:sz w:val="21"/>
                <w:szCs w:val="21"/>
                <w:lang w:eastAsia="zh-CN"/>
                <w14:textFill>
                  <w14:solidFill>
                    <w14:schemeClr w14:val="tx1"/>
                  </w14:solidFill>
                </w14:textFill>
              </w:rPr>
              <w:t>（</w:t>
            </w:r>
            <w:r>
              <w:rPr>
                <w:rFonts w:hint="eastAsia" w:ascii="宋体" w:hAnsi="Calibri" w:eastAsia="宋体" w:cs="Calibri"/>
                <w:color w:val="000000" w:themeColor="text1"/>
                <w:sz w:val="21"/>
                <w:szCs w:val="21"/>
                <w14:textFill>
                  <w14:solidFill>
                    <w14:schemeClr w14:val="tx1"/>
                  </w14:solidFill>
                </w14:textFill>
              </w:rPr>
              <w:t>原中国网络安全审查技术与认证中心</w:t>
            </w:r>
            <w:r>
              <w:rPr>
                <w:rFonts w:hint="eastAsia" w:ascii="宋体" w:eastAsia="宋体" w:cs="Calibri"/>
                <w:color w:val="000000" w:themeColor="text1"/>
                <w:sz w:val="21"/>
                <w:szCs w:val="21"/>
                <w:lang w:eastAsia="zh-CN"/>
                <w14:textFill>
                  <w14:solidFill>
                    <w14:schemeClr w14:val="tx1"/>
                  </w14:solidFill>
                </w14:textFill>
              </w:rPr>
              <w:t>）</w:t>
            </w:r>
            <w:r>
              <w:rPr>
                <w:rFonts w:hint="eastAsia" w:ascii="宋体" w:hAnsi="宋体" w:eastAsia="宋体" w:cs="宋体"/>
                <w:bCs/>
                <w:i w:val="0"/>
                <w:iCs w:val="0"/>
                <w:color w:val="auto"/>
                <w:spacing w:val="0"/>
                <w:kern w:val="2"/>
                <w:position w:val="0"/>
                <w:sz w:val="21"/>
                <w:szCs w:val="21"/>
                <w:u w:val="none"/>
                <w:lang w:val="en-US" w:eastAsia="zh-CN" w:bidi="ar"/>
              </w:rPr>
              <w:t>颁发的</w:t>
            </w:r>
            <w:r>
              <w:rPr>
                <w:rFonts w:hint="eastAsia" w:ascii="宋体" w:hAnsi="宋体" w:eastAsia="宋体" w:cs="宋体"/>
                <w:i w:val="0"/>
                <w:iCs w:val="0"/>
                <w:color w:val="000000"/>
                <w:spacing w:val="0"/>
                <w:kern w:val="0"/>
                <w:position w:val="0"/>
                <w:sz w:val="22"/>
                <w:szCs w:val="22"/>
                <w:u w:val="none"/>
                <w:lang w:val="en-US" w:eastAsia="zh-CN" w:bidi="ar"/>
              </w:rPr>
              <w:t>数据安全官证书（CCRC-DSO）</w:t>
            </w:r>
            <w:r>
              <w:rPr>
                <w:rFonts w:hint="eastAsia" w:ascii="宋体" w:hAnsi="宋体" w:eastAsia="宋体" w:cs="宋体"/>
                <w:bCs/>
                <w:i w:val="0"/>
                <w:iCs w:val="0"/>
                <w:color w:val="auto"/>
                <w:spacing w:val="0"/>
                <w:kern w:val="2"/>
                <w:position w:val="0"/>
                <w:sz w:val="21"/>
                <w:szCs w:val="21"/>
                <w:u w:val="none"/>
                <w:lang w:val="en-US" w:eastAsia="zh-CN" w:bidi="ar"/>
              </w:rPr>
              <w:t>，每个得2分，最高得4分；</w:t>
            </w:r>
          </w:p>
          <w:p w14:paraId="2FDBAAEA">
            <w:pPr>
              <w:keepNext w:val="0"/>
              <w:keepLines w:val="0"/>
              <w:pageBreakBefore w:val="0"/>
              <w:widowControl/>
              <w:numPr>
                <w:ilvl w:val="-1"/>
                <w:numId w:val="0"/>
              </w:numPr>
              <w:snapToGrid/>
              <w:spacing w:after="0" w:line="240" w:lineRule="auto"/>
              <w:jc w:val="left"/>
              <w:rPr>
                <w:rFonts w:hint="eastAsia" w:ascii="宋体" w:hAnsi="宋体" w:eastAsia="宋体" w:cs="宋体"/>
                <w:bCs/>
                <w:i w:val="0"/>
                <w:iCs w:val="0"/>
                <w:color w:val="auto"/>
                <w:spacing w:val="0"/>
                <w:kern w:val="2"/>
                <w:position w:val="0"/>
                <w:sz w:val="21"/>
                <w:szCs w:val="21"/>
                <w:u w:val="none"/>
                <w:lang w:val="en-US" w:eastAsia="zh-CN" w:bidi="ar"/>
              </w:rPr>
            </w:pPr>
            <w:r>
              <w:rPr>
                <w:rFonts w:hint="eastAsia" w:ascii="宋体" w:hAnsi="宋体" w:eastAsia="宋体" w:cs="宋体"/>
                <w:bCs/>
                <w:i w:val="0"/>
                <w:iCs w:val="0"/>
                <w:color w:val="auto"/>
                <w:spacing w:val="0"/>
                <w:kern w:val="2"/>
                <w:position w:val="0"/>
                <w:sz w:val="21"/>
                <w:szCs w:val="21"/>
                <w:u w:val="none"/>
                <w:lang w:val="en-US" w:eastAsia="zh-CN" w:bidi="ar"/>
              </w:rPr>
              <w:t>2、具有</w:t>
            </w:r>
            <w:r>
              <w:rPr>
                <w:rFonts w:hint="eastAsia" w:ascii="宋体" w:hAnsi="Calibri" w:eastAsia="宋体" w:cs="Calibri"/>
                <w:color w:val="000000" w:themeColor="text1"/>
                <w:sz w:val="21"/>
                <w:szCs w:val="21"/>
                <w14:textFill>
                  <w14:solidFill>
                    <w14:schemeClr w14:val="tx1"/>
                  </w14:solidFill>
                </w14:textFill>
              </w:rPr>
              <w:t>中国网络安全</w:t>
            </w:r>
            <w:r>
              <w:rPr>
                <w:rFonts w:hint="eastAsia" w:ascii="宋体" w:hAnsi="Calibri" w:eastAsia="宋体" w:cs="Calibri"/>
                <w:color w:val="000000" w:themeColor="text1"/>
                <w:sz w:val="21"/>
                <w:szCs w:val="21"/>
                <w:lang w:val="en-US" w:eastAsia="zh-CN"/>
                <w14:textFill>
                  <w14:solidFill>
                    <w14:schemeClr w14:val="tx1"/>
                  </w14:solidFill>
                </w14:textFill>
              </w:rPr>
              <w:t>审</w:t>
            </w:r>
            <w:r>
              <w:rPr>
                <w:rFonts w:hint="eastAsia" w:ascii="宋体" w:hAnsi="Calibri" w:eastAsia="宋体" w:cs="Calibri"/>
                <w:color w:val="000000" w:themeColor="text1"/>
                <w:sz w:val="21"/>
                <w:szCs w:val="21"/>
                <w14:textFill>
                  <w14:solidFill>
                    <w14:schemeClr w14:val="tx1"/>
                  </w14:solidFill>
                </w14:textFill>
              </w:rPr>
              <w:t>查认证和市场监管大数据中心(原中国网络安全审查技术与认证中心)</w:t>
            </w:r>
            <w:r>
              <w:rPr>
                <w:rFonts w:hint="eastAsia" w:ascii="宋体" w:hAnsi="宋体" w:eastAsia="宋体" w:cs="宋体"/>
                <w:i w:val="0"/>
                <w:iCs w:val="0"/>
                <w:color w:val="000000"/>
                <w:spacing w:val="0"/>
                <w:kern w:val="0"/>
                <w:position w:val="0"/>
                <w:sz w:val="22"/>
                <w:szCs w:val="22"/>
                <w:u w:val="none"/>
                <w:lang w:val="en-US" w:eastAsia="zh-CN" w:bidi="ar"/>
              </w:rPr>
              <w:t>颁发的</w:t>
            </w:r>
            <w:r>
              <w:rPr>
                <w:rFonts w:hint="eastAsia" w:ascii="宋体" w:hAnsi="宋体" w:eastAsia="宋体" w:cs="宋体"/>
                <w:sz w:val="21"/>
                <w:szCs w:val="21"/>
                <w:highlight w:val="none"/>
                <w:u w:val="none"/>
                <w:shd w:val="clear"/>
                <w:lang w:val="en-US" w:eastAsia="zh-CN" w:bidi="ar"/>
              </w:rPr>
              <w:t>信息系统审计师证书</w:t>
            </w:r>
            <w:r>
              <w:rPr>
                <w:rFonts w:hint="eastAsia" w:ascii="宋体" w:hAnsi="宋体" w:eastAsia="宋体" w:cs="宋体"/>
                <w:sz w:val="21"/>
                <w:szCs w:val="21"/>
                <w:highlight w:val="none"/>
                <w:u w:val="none"/>
                <w:lang w:bidi="ar"/>
              </w:rPr>
              <w:t>（CCRC-</w:t>
            </w:r>
            <w:r>
              <w:rPr>
                <w:rFonts w:hint="eastAsia" w:ascii="宋体" w:hAnsi="宋体" w:eastAsia="宋体" w:cs="宋体"/>
                <w:sz w:val="21"/>
                <w:szCs w:val="21"/>
                <w:highlight w:val="none"/>
                <w:u w:val="none"/>
                <w:shd w:val="clear"/>
                <w:lang w:val="en-US" w:eastAsia="zh-CN" w:bidi="ar"/>
              </w:rPr>
              <w:t>ISA）</w:t>
            </w:r>
            <w:r>
              <w:rPr>
                <w:rFonts w:hint="eastAsia" w:ascii="宋体" w:hAnsi="宋体" w:eastAsia="宋体" w:cs="宋体"/>
                <w:bCs w:val="0"/>
                <w:i w:val="0"/>
                <w:iCs w:val="0"/>
                <w:color w:val="auto"/>
                <w:spacing w:val="0"/>
                <w:kern w:val="2"/>
                <w:position w:val="0"/>
                <w:sz w:val="21"/>
                <w:szCs w:val="21"/>
                <w:highlight w:val="none"/>
                <w:u w:val="none"/>
                <w:lang w:val="en-US" w:eastAsia="zh-CN" w:bidi="ar"/>
              </w:rPr>
              <w:t>的，每个得2分，最高得</w:t>
            </w:r>
            <w:r>
              <w:rPr>
                <w:rFonts w:hint="eastAsia" w:ascii="宋体" w:hAnsi="宋体" w:eastAsia="宋体" w:cs="宋体"/>
                <w:bCs/>
                <w:i w:val="0"/>
                <w:iCs w:val="0"/>
                <w:color w:val="auto"/>
                <w:spacing w:val="0"/>
                <w:kern w:val="2"/>
                <w:position w:val="0"/>
                <w:sz w:val="21"/>
                <w:szCs w:val="21"/>
                <w:u w:val="none"/>
                <w:lang w:val="en-US" w:eastAsia="zh-CN" w:bidi="ar"/>
              </w:rPr>
              <w:t>4分；</w:t>
            </w:r>
          </w:p>
          <w:p w14:paraId="1B4237DD">
            <w:pPr>
              <w:keepNext w:val="0"/>
              <w:keepLines w:val="0"/>
              <w:pageBreakBefore w:val="0"/>
              <w:widowControl/>
              <w:numPr>
                <w:ilvl w:val="-1"/>
                <w:numId w:val="0"/>
              </w:numPr>
              <w:snapToGrid/>
              <w:spacing w:after="0" w:line="240" w:lineRule="auto"/>
              <w:jc w:val="left"/>
              <w:rPr>
                <w:rFonts w:hint="eastAsia" w:ascii="宋体" w:hAnsi="宋体" w:eastAsia="宋体" w:cs="宋体"/>
                <w:bCs/>
                <w:i w:val="0"/>
                <w:iCs w:val="0"/>
                <w:color w:val="auto"/>
                <w:spacing w:val="0"/>
                <w:kern w:val="2"/>
                <w:position w:val="0"/>
                <w:sz w:val="21"/>
                <w:szCs w:val="21"/>
                <w:u w:val="none"/>
                <w:lang w:val="en-US" w:eastAsia="zh-CN" w:bidi="ar"/>
              </w:rPr>
            </w:pPr>
            <w:r>
              <w:rPr>
                <w:rFonts w:hint="eastAsia" w:ascii="宋体" w:hAnsi="宋体" w:eastAsia="宋体" w:cs="宋体"/>
                <w:bCs/>
                <w:i w:val="0"/>
                <w:iCs w:val="0"/>
                <w:color w:val="auto"/>
                <w:spacing w:val="0"/>
                <w:kern w:val="2"/>
                <w:position w:val="0"/>
                <w:sz w:val="21"/>
                <w:szCs w:val="21"/>
                <w:u w:val="none"/>
                <w:lang w:val="en-US" w:eastAsia="zh-CN" w:bidi="ar"/>
              </w:rPr>
              <w:t>3、具有</w:t>
            </w:r>
            <w:r>
              <w:rPr>
                <w:rFonts w:hint="eastAsia" w:ascii="宋体" w:hAnsi="宋体" w:eastAsia="宋体" w:cs="宋体"/>
                <w:color w:val="000000"/>
                <w:kern w:val="0"/>
                <w:sz w:val="22"/>
                <w:szCs w:val="22"/>
                <w:highlight w:val="none"/>
                <w:u w:val="none"/>
                <w:lang w:bidi="ar"/>
              </w:rPr>
              <w:t>工业和信息化职业能力证书【项目：密码技术应用（高级）】</w:t>
            </w:r>
            <w:r>
              <w:rPr>
                <w:rFonts w:hint="eastAsia" w:ascii="宋体" w:hAnsi="宋体" w:eastAsia="宋体" w:cs="宋体"/>
                <w:bCs/>
                <w:i w:val="0"/>
                <w:iCs w:val="0"/>
                <w:color w:val="auto"/>
                <w:spacing w:val="0"/>
                <w:kern w:val="2"/>
                <w:position w:val="0"/>
                <w:sz w:val="21"/>
                <w:szCs w:val="21"/>
                <w:u w:val="none"/>
                <w:lang w:val="en-US" w:eastAsia="zh-CN" w:bidi="ar"/>
              </w:rPr>
              <w:t xml:space="preserve">的，每个得2分，最高得4分； </w:t>
            </w:r>
          </w:p>
          <w:p w14:paraId="6A5E9D05">
            <w:pPr>
              <w:keepNext w:val="0"/>
              <w:keepLines w:val="0"/>
              <w:pageBreakBefore w:val="0"/>
              <w:widowControl/>
              <w:numPr>
                <w:ilvl w:val="-1"/>
                <w:numId w:val="0"/>
              </w:numPr>
              <w:snapToGrid/>
              <w:spacing w:after="0" w:line="240" w:lineRule="auto"/>
              <w:jc w:val="left"/>
              <w:rPr>
                <w:rFonts w:hint="default" w:ascii="宋体" w:hAnsi="宋体" w:eastAsia="宋体" w:cs="宋体"/>
                <w:bCs/>
                <w:i w:val="0"/>
                <w:iCs w:val="0"/>
                <w:color w:val="000000"/>
                <w:spacing w:val="0"/>
                <w:kern w:val="0"/>
                <w:position w:val="0"/>
                <w:sz w:val="22"/>
                <w:szCs w:val="22"/>
                <w:u w:val="none"/>
                <w:lang w:val="en-US" w:eastAsia="zh-CN" w:bidi="ar"/>
              </w:rPr>
            </w:pPr>
            <w:r>
              <w:rPr>
                <w:rFonts w:hint="eastAsia" w:ascii="宋体" w:hAnsi="宋体" w:eastAsia="宋体" w:cs="宋体"/>
                <w:bCs/>
                <w:i w:val="0"/>
                <w:iCs w:val="0"/>
                <w:color w:val="auto"/>
                <w:spacing w:val="0"/>
                <w:kern w:val="2"/>
                <w:position w:val="0"/>
                <w:sz w:val="21"/>
                <w:szCs w:val="21"/>
                <w:highlight w:val="none"/>
                <w:u w:val="none"/>
                <w:lang w:val="en-US" w:eastAsia="zh-CN" w:bidi="ar"/>
              </w:rPr>
              <w:t>4、具有人社部或工信部颁发的网络工程师证书的，得1.5分，最高得3分；</w:t>
            </w:r>
          </w:p>
          <w:p w14:paraId="77E09B1A">
            <w:pPr>
              <w:keepNext w:val="0"/>
              <w:keepLines w:val="0"/>
              <w:pageBreakBefore w:val="0"/>
              <w:widowControl/>
              <w:numPr>
                <w:ilvl w:val="-1"/>
                <w:numId w:val="0"/>
              </w:numPr>
              <w:snapToGrid/>
              <w:spacing w:after="0" w:line="240" w:lineRule="auto"/>
              <w:ind w:leftChars="0" w:right="0" w:right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05AE9E9D">
            <w:pPr>
              <w:keepNext w:val="0"/>
              <w:keepLines w:val="0"/>
              <w:pageBreakBefore w:val="0"/>
              <w:widowControl/>
              <w:numPr>
                <w:ilvl w:val="-1"/>
                <w:numId w:val="0"/>
              </w:numPr>
              <w:snapToGrid/>
              <w:spacing w:after="0" w:line="240" w:lineRule="auto"/>
              <w:ind w:left="0" w:leftChars="0" w:right="0" w:rightChars="0" w:firstLine="0" w:firstLineChars="0"/>
              <w:jc w:val="left"/>
              <w:rPr>
                <w:rFonts w:hint="eastAsia" w:ascii="宋体" w:hAnsi="Calibri" w:eastAsia="宋体" w:cs="Calibri"/>
                <w:color w:val="000000"/>
                <w:sz w:val="21"/>
                <w:szCs w:val="21"/>
              </w:rPr>
            </w:pPr>
            <w:r>
              <w:rPr>
                <w:rFonts w:hint="eastAsia" w:ascii="宋体" w:hAnsi="宋体" w:eastAsia="宋体" w:cs="宋体"/>
                <w:bCs/>
                <w:i w:val="0"/>
                <w:iCs w:val="0"/>
                <w:color w:val="auto"/>
                <w:spacing w:val="0"/>
                <w:kern w:val="2"/>
                <w:position w:val="0"/>
                <w:sz w:val="21"/>
                <w:szCs w:val="21"/>
                <w:u w:val="none"/>
                <w:lang w:val="en-US" w:eastAsia="zh-CN" w:bidi="ar"/>
              </w:rPr>
              <w:t>须提供证书复印件，要求项目团队成员为投标单位自有员工，提供投标人为其缴交的近三个月社保证明（如开标日上一个月社保材料因社保部门原因暂时无法取得，则可往前顺延一个月），如投标人为新成立且成立时间不足三个月可提供加盖公章的情况说明或者证明材料亦视为符合。</w:t>
            </w:r>
          </w:p>
        </w:tc>
      </w:tr>
      <w:tr w14:paraId="664A3A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vMerge w:val="restart"/>
            <w:tcBorders>
              <w:top w:val="single" w:color="000000" w:sz="8" w:space="0"/>
              <w:left w:val="single" w:color="000000" w:sz="8" w:space="0"/>
              <w:right w:val="single" w:color="000000" w:sz="8" w:space="0"/>
            </w:tcBorders>
            <w:noWrap w:val="0"/>
            <w:vAlign w:val="center"/>
          </w:tcPr>
          <w:p w14:paraId="24A83C8A">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3</w:t>
            </w:r>
          </w:p>
        </w:tc>
        <w:tc>
          <w:tcPr>
            <w:tcW w:w="8900" w:type="dxa"/>
            <w:gridSpan w:val="5"/>
            <w:tcBorders>
              <w:top w:val="single" w:color="000000" w:sz="8" w:space="0"/>
              <w:left w:val="single" w:color="000000" w:sz="8" w:space="0"/>
              <w:bottom w:val="single" w:color="000000" w:sz="8" w:space="0"/>
              <w:right w:val="single" w:color="000000" w:sz="8" w:space="0"/>
            </w:tcBorders>
            <w:noWrap w:val="0"/>
            <w:vAlign w:val="center"/>
          </w:tcPr>
          <w:p w14:paraId="19DE68D9">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商务部分（</w:t>
            </w:r>
            <w:r>
              <w:rPr>
                <w:rFonts w:hint="eastAsia" w:ascii="宋体" w:hAnsi="Calibri" w:eastAsia="宋体" w:cs="Calibri"/>
                <w:b/>
                <w:bCs/>
                <w:color w:val="000000" w:themeColor="text1"/>
                <w:sz w:val="21"/>
                <w:szCs w:val="21"/>
                <w:lang w:val="en-US" w:eastAsia="zh-CN"/>
                <w14:textFill>
                  <w14:solidFill>
                    <w14:schemeClr w14:val="tx1"/>
                  </w14:solidFill>
                </w14:textFill>
              </w:rPr>
              <w:t>40</w:t>
            </w:r>
            <w:r>
              <w:rPr>
                <w:rFonts w:hint="eastAsia" w:ascii="宋体" w:hAnsi="Calibri" w:eastAsia="宋体" w:cs="Calibri"/>
                <w:b/>
                <w:bCs/>
                <w:color w:val="000000" w:themeColor="text1"/>
                <w:sz w:val="21"/>
                <w:szCs w:val="21"/>
                <w14:textFill>
                  <w14:solidFill>
                    <w14:schemeClr w14:val="tx1"/>
                  </w14:solidFill>
                </w14:textFill>
              </w:rPr>
              <w:t>）</w:t>
            </w:r>
          </w:p>
        </w:tc>
      </w:tr>
      <w:tr w14:paraId="3CEA81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vMerge w:val="continue"/>
            <w:tcBorders>
              <w:left w:val="single" w:color="000000" w:sz="8" w:space="0"/>
              <w:right w:val="single" w:color="000000" w:sz="8" w:space="0"/>
            </w:tcBorders>
            <w:shd w:val="clear" w:color="auto" w:fill="E6EFFA"/>
            <w:noWrap w:val="0"/>
            <w:vAlign w:val="center"/>
          </w:tcPr>
          <w:p w14:paraId="330BEBB0">
            <w:pPr>
              <w:wordWrap w:val="0"/>
              <w:spacing w:after="78" w:line="276" w:lineRule="auto"/>
              <w:jc w:val="center"/>
              <w:rPr>
                <w:rFonts w:hint="eastAsia" w:ascii="宋体" w:hAnsi="Calibri" w:eastAsia="宋体" w:cs="Calibri"/>
                <w:b/>
                <w:bCs/>
                <w:color w:val="000000"/>
                <w:sz w:val="21"/>
                <w:szCs w:val="21"/>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5ECFC2E3">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序号</w:t>
            </w:r>
          </w:p>
        </w:tc>
        <w:tc>
          <w:tcPr>
            <w:tcW w:w="147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4F6307EF">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4B85BD10">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权重</w:t>
            </w:r>
          </w:p>
        </w:tc>
        <w:tc>
          <w:tcPr>
            <w:tcW w:w="6065" w:type="dxa"/>
            <w:gridSpan w:val="2"/>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5CDCB807">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评分准则</w:t>
            </w:r>
          </w:p>
        </w:tc>
      </w:tr>
      <w:tr w14:paraId="1E3378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741" w:hRule="atLeast"/>
          <w:tblCellSpacing w:w="0" w:type="dxa"/>
          <w:jc w:val="center"/>
        </w:trPr>
        <w:tc>
          <w:tcPr>
            <w:tcW w:w="680" w:type="dxa"/>
            <w:vMerge w:val="continue"/>
            <w:tcBorders>
              <w:left w:val="single" w:color="000000" w:sz="8" w:space="0"/>
              <w:right w:val="single" w:color="000000" w:sz="8" w:space="0"/>
            </w:tcBorders>
            <w:noWrap w:val="0"/>
            <w:vAlign w:val="center"/>
          </w:tcPr>
          <w:p w14:paraId="3B398889">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698C527E">
            <w:pPr>
              <w:wordWrap w:val="0"/>
              <w:spacing w:after="78" w:line="276" w:lineRule="auto"/>
              <w:jc w:val="center"/>
              <w:rPr>
                <w:rFonts w:hint="eastAsia" w:ascii="宋体" w:hAnsi="Calibri" w:eastAsia="宋体" w:cs="Calibri"/>
                <w:color w:val="000000"/>
                <w:sz w:val="21"/>
                <w:szCs w:val="21"/>
                <w:highlight w:val="none"/>
              </w:rPr>
            </w:pPr>
            <w:r>
              <w:rPr>
                <w:rFonts w:hint="eastAsia" w:ascii="宋体" w:hAnsi="Calibri" w:eastAsia="宋体" w:cs="Calibri"/>
                <w:color w:val="000000" w:themeColor="text1"/>
                <w:sz w:val="21"/>
                <w:szCs w:val="21"/>
                <w:highlight w:val="none"/>
                <w14:textFill>
                  <w14:solidFill>
                    <w14:schemeClr w14:val="tx1"/>
                  </w14:solidFill>
                </w14:textFill>
              </w:rPr>
              <w:t>1</w:t>
            </w:r>
          </w:p>
        </w:tc>
        <w:tc>
          <w:tcPr>
            <w:tcW w:w="1474" w:type="dxa"/>
            <w:tcBorders>
              <w:top w:val="single" w:color="000000" w:sz="8" w:space="0"/>
              <w:left w:val="single" w:color="000000" w:sz="8" w:space="0"/>
              <w:bottom w:val="single" w:color="auto" w:sz="4" w:space="0"/>
              <w:right w:val="single" w:color="000000" w:sz="8" w:space="0"/>
            </w:tcBorders>
            <w:noWrap w:val="0"/>
            <w:vAlign w:val="center"/>
          </w:tcPr>
          <w:p w14:paraId="3979C545">
            <w:pPr>
              <w:wordWrap w:val="0"/>
              <w:spacing w:after="78" w:line="240" w:lineRule="auto"/>
              <w:jc w:val="center"/>
              <w:rPr>
                <w:rFonts w:hint="eastAsia" w:ascii="宋体" w:hAnsi="Calibri" w:eastAsia="宋体" w:cs="Calibri"/>
                <w:color w:val="000000"/>
                <w:sz w:val="21"/>
                <w:szCs w:val="21"/>
                <w:highlight w:val="none"/>
              </w:rPr>
            </w:pPr>
          </w:p>
          <w:p w14:paraId="6B1B793D">
            <w:pPr>
              <w:wordWrap w:val="0"/>
              <w:spacing w:after="78" w:line="240" w:lineRule="auto"/>
              <w:ind w:left="0" w:leftChars="0" w:right="0" w:rightChars="0" w:firstLine="0" w:firstLineChars="0"/>
              <w:jc w:val="center"/>
              <w:rPr>
                <w:rFonts w:hint="default" w:ascii="宋体" w:hAnsi="Calibri" w:eastAsia="宋体" w:cs="Calibri"/>
                <w:color w:val="000000"/>
                <w:sz w:val="21"/>
                <w:szCs w:val="21"/>
                <w:highlight w:val="none"/>
                <w:lang w:val="en-US"/>
              </w:rPr>
            </w:pPr>
            <w:r>
              <w:rPr>
                <w:rFonts w:hint="eastAsia" w:ascii="宋体" w:hAnsi="宋体" w:eastAsia="宋体" w:cs="宋体"/>
                <w:i w:val="0"/>
                <w:iCs w:val="0"/>
                <w:color w:val="000000"/>
                <w:spacing w:val="0"/>
                <w:kern w:val="0"/>
                <w:position w:val="0"/>
                <w:sz w:val="22"/>
                <w:szCs w:val="22"/>
                <w:highlight w:val="none"/>
                <w:u w:val="none"/>
                <w:lang w:val="en-US" w:eastAsia="zh-CN" w:bidi="ar"/>
              </w:rPr>
              <w:t>企业资质情况</w:t>
            </w: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4764C1EC">
            <w:pPr>
              <w:wordWrap w:val="0"/>
              <w:spacing w:after="78" w:line="240" w:lineRule="auto"/>
              <w:ind w:left="0" w:leftChars="0" w:right="0" w:rightChars="0" w:firstLine="0" w:firstLineChars="0"/>
              <w:jc w:val="center"/>
              <w:rPr>
                <w:rFonts w:hint="default" w:ascii="宋体" w:hAnsi="Calibri" w:eastAsia="宋体" w:cs="Calibri"/>
                <w:color w:val="000000"/>
                <w:sz w:val="21"/>
                <w:szCs w:val="21"/>
                <w:highlight w:val="none"/>
                <w:lang w:val="en-US" w:eastAsia="zh-CN"/>
              </w:rPr>
            </w:pPr>
            <w:r>
              <w:rPr>
                <w:rFonts w:hint="eastAsia" w:ascii="宋体" w:eastAsia="宋体" w:cs="Calibri"/>
                <w:color w:val="000000" w:themeColor="text1"/>
                <w:sz w:val="21"/>
                <w:szCs w:val="21"/>
                <w:highlight w:val="none"/>
                <w:lang w:val="en-US" w:eastAsia="zh-CN"/>
                <w14:textFill>
                  <w14:solidFill>
                    <w14:schemeClr w14:val="tx1"/>
                  </w14:solidFill>
                </w14:textFill>
              </w:rPr>
              <w:t>15</w:t>
            </w:r>
          </w:p>
        </w:tc>
        <w:tc>
          <w:tcPr>
            <w:tcW w:w="6065" w:type="dxa"/>
            <w:gridSpan w:val="2"/>
            <w:tcBorders>
              <w:top w:val="single" w:color="000000" w:sz="8" w:space="0"/>
              <w:left w:val="single" w:color="000000" w:sz="8" w:space="0"/>
              <w:bottom w:val="single" w:color="000000" w:sz="8" w:space="0"/>
              <w:right w:val="single" w:color="000000" w:sz="8" w:space="0"/>
            </w:tcBorders>
            <w:noWrap w:val="0"/>
            <w:vAlign w:val="center"/>
          </w:tcPr>
          <w:p w14:paraId="0B6AF890">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（一）评审内容：</w:t>
            </w:r>
          </w:p>
          <w:p w14:paraId="6552C800">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1、具有中国合格评定认可委员会颁发认可的检验机构认可证书（CNAS），且认证范围含</w:t>
            </w:r>
            <w:r>
              <w:rPr>
                <w:rFonts w:hint="eastAsia" w:ascii="宋体" w:hAnsi="宋体" w:eastAsia="宋体" w:cs="宋体"/>
                <w:color w:val="000000"/>
                <w:spacing w:val="0"/>
                <w:kern w:val="0"/>
                <w:position w:val="0"/>
                <w:sz w:val="21"/>
                <w:szCs w:val="21"/>
                <w:lang w:val="en-US" w:eastAsia="zh-CN" w:bidi="ar"/>
              </w:rPr>
              <w:t>商用密码应用安全性评估，</w:t>
            </w:r>
            <w:r>
              <w:rPr>
                <w:rFonts w:hint="eastAsia" w:ascii="宋体" w:hAnsi="宋体" w:eastAsia="宋体" w:cs="宋体"/>
                <w:i w:val="0"/>
                <w:iCs w:val="0"/>
                <w:color w:val="000000"/>
                <w:spacing w:val="0"/>
                <w:kern w:val="0"/>
                <w:position w:val="0"/>
                <w:sz w:val="22"/>
                <w:szCs w:val="22"/>
                <w:highlight w:val="none"/>
                <w:u w:val="none"/>
                <w:lang w:val="en-US" w:eastAsia="zh-CN" w:bidi="ar"/>
              </w:rPr>
              <w:t>得5分；</w:t>
            </w:r>
          </w:p>
          <w:p w14:paraId="13318B31">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2、具有</w:t>
            </w:r>
            <w:r>
              <w:rPr>
                <w:rFonts w:hint="eastAsia" w:ascii="宋体" w:hAnsi="宋体" w:eastAsia="宋体" w:cs="宋体"/>
                <w:kern w:val="0"/>
                <w:sz w:val="21"/>
                <w:szCs w:val="21"/>
              </w:rPr>
              <w:t>数据安全服务能力评定资格证书(数据安全评估)</w:t>
            </w:r>
            <w:r>
              <w:rPr>
                <w:rFonts w:hint="eastAsia" w:ascii="宋体" w:hAnsi="宋体" w:eastAsia="宋体" w:cs="宋体"/>
                <w:i w:val="0"/>
                <w:iCs w:val="0"/>
                <w:color w:val="000000"/>
                <w:spacing w:val="0"/>
                <w:kern w:val="0"/>
                <w:position w:val="0"/>
                <w:sz w:val="22"/>
                <w:szCs w:val="22"/>
                <w:highlight w:val="none"/>
                <w:u w:val="none"/>
                <w:lang w:val="en-US" w:eastAsia="zh-CN" w:bidi="ar"/>
              </w:rPr>
              <w:t>的，得5分；</w:t>
            </w:r>
          </w:p>
          <w:p w14:paraId="5578707F">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3、具有《</w:t>
            </w:r>
            <w:r>
              <w:rPr>
                <w:rFonts w:hint="eastAsia" w:ascii="宋体" w:hAnsi="宋体" w:eastAsia="宋体" w:cs="宋体"/>
                <w:kern w:val="0"/>
                <w:sz w:val="21"/>
                <w:szCs w:val="21"/>
              </w:rPr>
              <w:t>风险</w:t>
            </w:r>
            <w:r>
              <w:rPr>
                <w:rFonts w:hint="eastAsia" w:ascii="宋体" w:hAnsi="宋体" w:eastAsia="宋体" w:cs="宋体"/>
                <w:i w:val="0"/>
                <w:iCs w:val="0"/>
                <w:color w:val="000000"/>
                <w:spacing w:val="0"/>
                <w:kern w:val="0"/>
                <w:position w:val="0"/>
                <w:sz w:val="22"/>
                <w:szCs w:val="22"/>
                <w:highlight w:val="none"/>
                <w:u w:val="none"/>
                <w:lang w:val="en-US" w:eastAsia="zh-CN" w:bidi="ar"/>
              </w:rPr>
              <w:t>管理体系认证证书》，且认证范围含</w:t>
            </w:r>
            <w:r>
              <w:rPr>
                <w:rFonts w:hint="eastAsia" w:ascii="宋体" w:hAnsi="宋体" w:eastAsia="宋体" w:cs="宋体"/>
                <w:color w:val="000000"/>
                <w:spacing w:val="0"/>
                <w:kern w:val="0"/>
                <w:position w:val="0"/>
                <w:sz w:val="21"/>
                <w:szCs w:val="21"/>
                <w:lang w:val="en-US" w:eastAsia="zh-CN" w:bidi="ar"/>
              </w:rPr>
              <w:t>商用密码应用安全性评估</w:t>
            </w:r>
            <w:r>
              <w:rPr>
                <w:rFonts w:hint="eastAsia" w:ascii="宋体" w:hAnsi="宋体" w:eastAsia="宋体" w:cs="宋体"/>
                <w:i w:val="0"/>
                <w:iCs w:val="0"/>
                <w:color w:val="000000"/>
                <w:spacing w:val="0"/>
                <w:kern w:val="0"/>
                <w:position w:val="0"/>
                <w:sz w:val="22"/>
                <w:szCs w:val="22"/>
                <w:highlight w:val="none"/>
                <w:u w:val="none"/>
                <w:lang w:val="en-US" w:eastAsia="zh-CN" w:bidi="ar"/>
              </w:rPr>
              <w:t>，得2.5分 ；</w:t>
            </w:r>
          </w:p>
          <w:p w14:paraId="27B69F3A">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4、具有《</w:t>
            </w:r>
            <w:r>
              <w:rPr>
                <w:rFonts w:hint="eastAsia" w:ascii="宋体" w:hAnsi="宋体" w:eastAsia="宋体" w:cs="宋体"/>
                <w:color w:val="auto"/>
                <w:spacing w:val="0"/>
                <w:kern w:val="2"/>
                <w:position w:val="0"/>
                <w:sz w:val="21"/>
                <w:szCs w:val="21"/>
                <w:lang w:val="en-US" w:eastAsia="zh-CN" w:bidi="ar"/>
              </w:rPr>
              <w:t>业务连续性</w:t>
            </w:r>
            <w:r>
              <w:rPr>
                <w:rFonts w:hint="eastAsia" w:ascii="宋体" w:hAnsi="宋体" w:eastAsia="宋体" w:cs="宋体"/>
                <w:i w:val="0"/>
                <w:iCs w:val="0"/>
                <w:color w:val="000000"/>
                <w:spacing w:val="0"/>
                <w:kern w:val="0"/>
                <w:position w:val="0"/>
                <w:sz w:val="22"/>
                <w:szCs w:val="22"/>
                <w:highlight w:val="none"/>
                <w:u w:val="none"/>
                <w:lang w:val="en-US" w:eastAsia="zh-CN" w:bidi="ar"/>
              </w:rPr>
              <w:t>管理体系认证证书》，且认证范围含</w:t>
            </w:r>
            <w:r>
              <w:rPr>
                <w:rFonts w:hint="eastAsia" w:ascii="宋体" w:hAnsi="宋体" w:eastAsia="宋体" w:cs="宋体"/>
                <w:color w:val="000000"/>
                <w:spacing w:val="0"/>
                <w:kern w:val="0"/>
                <w:position w:val="0"/>
                <w:sz w:val="21"/>
                <w:szCs w:val="21"/>
                <w:lang w:val="en-US" w:eastAsia="zh-CN" w:bidi="ar"/>
              </w:rPr>
              <w:t>商用密码应用安全性评估</w:t>
            </w:r>
            <w:r>
              <w:rPr>
                <w:rFonts w:hint="eastAsia" w:ascii="宋体" w:hAnsi="宋体" w:eastAsia="宋体" w:cs="宋体"/>
                <w:i w:val="0"/>
                <w:iCs w:val="0"/>
                <w:color w:val="000000"/>
                <w:spacing w:val="0"/>
                <w:kern w:val="0"/>
                <w:position w:val="0"/>
                <w:sz w:val="22"/>
                <w:szCs w:val="22"/>
                <w:highlight w:val="none"/>
                <w:u w:val="none"/>
                <w:lang w:val="en-US" w:eastAsia="zh-CN" w:bidi="ar"/>
              </w:rPr>
              <w:t>，得2.5分 。</w:t>
            </w:r>
          </w:p>
          <w:p w14:paraId="4D2C21C6">
            <w:pPr>
              <w:keepNext w:val="0"/>
              <w:keepLines w:val="0"/>
              <w:pageBreakBefore w:val="0"/>
              <w:widowControl/>
              <w:numPr>
                <w:ilvl w:val="-1"/>
                <w:numId w:val="0"/>
              </w:numPr>
              <w:snapToGrid/>
              <w:spacing w:after="0" w:line="240" w:lineRule="auto"/>
              <w:ind w:leftChars="0" w:right="0" w:rightChars="0"/>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（二）评审依据：</w:t>
            </w:r>
          </w:p>
          <w:p w14:paraId="4F0C6D53">
            <w:pPr>
              <w:keepNext w:val="0"/>
              <w:keepLines w:val="0"/>
              <w:pageBreakBefore w:val="0"/>
              <w:widowControl/>
              <w:snapToGrid/>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1、需提供相关证明材料复印件并加盖投标人公章；</w:t>
            </w:r>
          </w:p>
          <w:p w14:paraId="4125A342">
            <w:pPr>
              <w:keepNext w:val="0"/>
              <w:keepLines w:val="0"/>
              <w:pageBreakBefore w:val="0"/>
              <w:widowControl/>
              <w:snapToGrid/>
              <w:spacing w:after="0" w:line="240" w:lineRule="auto"/>
              <w:ind w:left="0" w:leftChars="0" w:right="0" w:rightChars="0" w:firstLine="0" w:firstLineChars="0"/>
              <w:jc w:val="left"/>
              <w:rPr>
                <w:rFonts w:hint="eastAsia" w:ascii="宋体" w:hAnsi="宋体" w:eastAsia="宋体" w:cs="宋体"/>
                <w:color w:val="000000"/>
                <w:kern w:val="0"/>
                <w:sz w:val="22"/>
                <w:szCs w:val="22"/>
                <w:highlight w:val="none"/>
                <w:u w:val="none"/>
                <w:lang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2、需提供证书复印件和全国认证认可信息公共服务平台上该证书的查询结果截图并加盖投标人公章。</w:t>
            </w:r>
          </w:p>
        </w:tc>
      </w:tr>
      <w:tr w14:paraId="7B1E43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508" w:hRule="atLeast"/>
          <w:tblCellSpacing w:w="0" w:type="dxa"/>
          <w:jc w:val="center"/>
        </w:trPr>
        <w:tc>
          <w:tcPr>
            <w:tcW w:w="680" w:type="dxa"/>
            <w:vMerge w:val="continue"/>
            <w:tcBorders>
              <w:left w:val="single" w:color="000000" w:sz="8" w:space="0"/>
              <w:right w:val="single" w:color="000000" w:sz="8" w:space="0"/>
            </w:tcBorders>
            <w:noWrap w:val="0"/>
            <w:vAlign w:val="center"/>
          </w:tcPr>
          <w:p w14:paraId="558AC5A5">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noWrap w:val="0"/>
            <w:vAlign w:val="center"/>
          </w:tcPr>
          <w:p w14:paraId="2830E7BF">
            <w:pPr>
              <w:wordWrap w:val="0"/>
              <w:spacing w:after="78" w:line="276" w:lineRule="auto"/>
              <w:jc w:val="center"/>
              <w:rPr>
                <w:rFonts w:hint="default" w:ascii="宋体" w:hAnsi="Calibri" w:eastAsia="宋体" w:cs="Calibri"/>
                <w:color w:val="000000"/>
                <w:sz w:val="21"/>
                <w:szCs w:val="21"/>
                <w:highlight w:val="none"/>
                <w:lang w:val="en-US" w:eastAsia="zh-CN"/>
              </w:rPr>
            </w:pPr>
            <w:r>
              <w:rPr>
                <w:rFonts w:hint="eastAsia" w:ascii="宋体" w:eastAsia="宋体" w:cs="Calibri"/>
                <w:color w:val="000000" w:themeColor="text1"/>
                <w:sz w:val="21"/>
                <w:szCs w:val="21"/>
                <w:highlight w:val="none"/>
                <w:lang w:val="en-US" w:eastAsia="zh-CN"/>
                <w14:textFill>
                  <w14:solidFill>
                    <w14:schemeClr w14:val="tx1"/>
                  </w14:solidFill>
                </w14:textFill>
              </w:rPr>
              <w:t>2</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5B11B379">
            <w:pPr>
              <w:wordWrap w:val="0"/>
              <w:spacing w:after="78" w:line="240" w:lineRule="auto"/>
              <w:ind w:left="0" w:leftChars="0" w:right="0" w:rightChars="0" w:firstLine="0" w:firstLineChars="0"/>
              <w:jc w:val="center"/>
              <w:rPr>
                <w:rFonts w:hint="eastAsia" w:ascii="宋体" w:hAnsi="Calibri" w:eastAsia="宋体" w:cs="Calibri"/>
                <w:color w:val="000000"/>
                <w:spacing w:val="0"/>
                <w:kern w:val="2"/>
                <w:position w:val="0"/>
                <w:sz w:val="21"/>
                <w:szCs w:val="21"/>
                <w:highlight w:val="none"/>
                <w:lang w:val="en-US" w:eastAsia="zh-CN" w:bidi="ar-SA"/>
              </w:rPr>
            </w:pPr>
            <w:r>
              <w:rPr>
                <w:rFonts w:hint="eastAsia" w:ascii="宋体" w:hAnsi="宋体" w:eastAsia="宋体" w:cs="宋体"/>
                <w:i w:val="0"/>
                <w:iCs w:val="0"/>
                <w:color w:val="000000"/>
                <w:spacing w:val="0"/>
                <w:kern w:val="0"/>
                <w:position w:val="0"/>
                <w:sz w:val="22"/>
                <w:szCs w:val="22"/>
                <w:highlight w:val="none"/>
                <w:u w:val="none"/>
                <w:lang w:val="en-US" w:eastAsia="zh-CN" w:bidi="ar"/>
              </w:rPr>
              <w:t>同类项目业绩</w:t>
            </w:r>
          </w:p>
        </w:tc>
        <w:tc>
          <w:tcPr>
            <w:tcW w:w="681"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14:paraId="7C90E180">
            <w:pPr>
              <w:wordWrap w:val="0"/>
              <w:spacing w:after="78" w:line="240" w:lineRule="auto"/>
              <w:ind w:left="0" w:leftChars="0" w:right="0" w:rightChars="0" w:firstLine="0" w:firstLineChars="0"/>
              <w:jc w:val="center"/>
              <w:rPr>
                <w:rFonts w:hint="default" w:ascii="宋体" w:hAnsi="Calibri" w:eastAsia="宋体" w:cs="Calibri"/>
                <w:snapToGrid w:val="0"/>
                <w:color w:val="000000"/>
                <w:spacing w:val="0"/>
                <w:kern w:val="0"/>
                <w:position w:val="0"/>
                <w:sz w:val="21"/>
                <w:szCs w:val="21"/>
                <w:highlight w:val="none"/>
                <w:lang w:val="en-US" w:eastAsia="zh-CN" w:bidi="ar-SA"/>
              </w:rPr>
            </w:pPr>
            <w:r>
              <w:rPr>
                <w:rFonts w:hint="eastAsia" w:ascii="宋体" w:hAnsi="Calibri" w:eastAsia="宋体" w:cs="Calibri"/>
                <w:snapToGrid w:val="0"/>
                <w:color w:val="000000" w:themeColor="text1"/>
                <w:kern w:val="0"/>
                <w:sz w:val="21"/>
                <w:szCs w:val="21"/>
                <w:highlight w:val="none"/>
                <w:lang w:val="en-US" w:eastAsia="zh-CN"/>
                <w14:textFill>
                  <w14:solidFill>
                    <w14:schemeClr w14:val="tx1"/>
                  </w14:solidFill>
                </w14:textFill>
              </w:rPr>
              <w:t>1</w:t>
            </w:r>
            <w:r>
              <w:rPr>
                <w:rFonts w:hint="eastAsia" w:ascii="宋体" w:eastAsia="宋体" w:cs="Calibri"/>
                <w:snapToGrid w:val="0"/>
                <w:color w:val="000000" w:themeColor="text1"/>
                <w:kern w:val="0"/>
                <w:sz w:val="21"/>
                <w:szCs w:val="21"/>
                <w:highlight w:val="none"/>
                <w:lang w:val="en-US" w:eastAsia="zh-CN"/>
                <w14:textFill>
                  <w14:solidFill>
                    <w14:schemeClr w14:val="tx1"/>
                  </w14:solidFill>
                </w14:textFill>
              </w:rPr>
              <w:t>5</w:t>
            </w:r>
          </w:p>
        </w:tc>
        <w:tc>
          <w:tcPr>
            <w:tcW w:w="6065"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CDA7045">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（一）评审内容：</w:t>
            </w:r>
          </w:p>
          <w:p w14:paraId="10887BA9">
            <w:pPr>
              <w:keepNext w:val="0"/>
              <w:keepLines w:val="0"/>
              <w:pageBreakBefore w:val="0"/>
              <w:widowControl/>
              <w:snapToGrid/>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投标人在</w:t>
            </w:r>
            <w:r>
              <w:rPr>
                <w:rFonts w:hint="eastAsia" w:ascii="宋体" w:hAnsi="Calibri" w:eastAsia="宋体" w:cs="Calibri"/>
                <w:color w:val="000000" w:themeColor="text1"/>
                <w:sz w:val="21"/>
                <w:szCs w:val="21"/>
                <w:highlight w:val="none"/>
                <w14:textFill>
                  <w14:solidFill>
                    <w14:schemeClr w14:val="tx1"/>
                  </w14:solidFill>
                </w14:textFill>
              </w:rPr>
              <w:t>近三年（截止至本项目投标截止时间）</w:t>
            </w:r>
            <w:r>
              <w:rPr>
                <w:rFonts w:hint="eastAsia" w:ascii="宋体" w:hAnsi="Calibri" w:eastAsia="宋体" w:cs="Calibri"/>
                <w:color w:val="000000" w:themeColor="text1"/>
                <w:sz w:val="21"/>
                <w:szCs w:val="21"/>
                <w:highlight w:val="none"/>
                <w:lang w:eastAsia="zh-CN"/>
                <w14:textFill>
                  <w14:solidFill>
                    <w14:schemeClr w14:val="tx1"/>
                  </w14:solidFill>
                </w14:textFill>
              </w:rPr>
              <w:t>，</w:t>
            </w:r>
            <w:r>
              <w:rPr>
                <w:rFonts w:hint="eastAsia" w:ascii="宋体" w:hAnsi="宋体" w:eastAsia="宋体" w:cs="宋体"/>
                <w:i w:val="0"/>
                <w:iCs w:val="0"/>
                <w:color w:val="000000"/>
                <w:spacing w:val="0"/>
                <w:kern w:val="0"/>
                <w:position w:val="0"/>
                <w:sz w:val="22"/>
                <w:szCs w:val="22"/>
                <w:highlight w:val="none"/>
                <w:u w:val="none"/>
                <w:lang w:val="en-US" w:eastAsia="zh-CN" w:bidi="ar"/>
              </w:rPr>
              <w:t>承担过</w:t>
            </w:r>
            <w:r>
              <w:rPr>
                <w:rFonts w:hint="eastAsia" w:ascii="宋体" w:hAnsi="宋体" w:eastAsia="宋体" w:cs="宋体"/>
                <w:color w:val="000000"/>
                <w:sz w:val="21"/>
                <w:szCs w:val="21"/>
                <w:highlight w:val="none"/>
                <w:lang w:val="en-US" w:eastAsia="zh-CN"/>
              </w:rPr>
              <w:t>政府部门或</w:t>
            </w:r>
            <w:r>
              <w:rPr>
                <w:rFonts w:hint="eastAsia" w:ascii="宋体" w:hAnsi="宋体" w:eastAsia="宋体" w:cs="宋体"/>
                <w:color w:val="000000"/>
                <w:sz w:val="21"/>
                <w:szCs w:val="21"/>
                <w:highlight w:val="none"/>
              </w:rPr>
              <w:t>事业单位委托的</w:t>
            </w:r>
            <w:r>
              <w:rPr>
                <w:rFonts w:hint="eastAsia" w:ascii="宋体" w:hAnsi="宋体" w:eastAsia="宋体" w:cs="宋体"/>
                <w:i w:val="0"/>
                <w:iCs w:val="0"/>
                <w:color w:val="000000"/>
                <w:spacing w:val="0"/>
                <w:kern w:val="0"/>
                <w:position w:val="0"/>
                <w:sz w:val="22"/>
                <w:szCs w:val="22"/>
                <w:highlight w:val="none"/>
                <w:u w:val="none"/>
                <w:lang w:val="en-US" w:eastAsia="zh-CN" w:bidi="ar"/>
              </w:rPr>
              <w:t xml:space="preserve">商用密码应用安全性评估服务同类项目业绩，每提供1个得3分，最高得15分。 </w:t>
            </w:r>
          </w:p>
          <w:p w14:paraId="4EE52CF1">
            <w:pPr>
              <w:keepNext w:val="0"/>
              <w:keepLines w:val="0"/>
              <w:pageBreakBefore w:val="0"/>
              <w:widowControl/>
              <w:numPr>
                <w:ilvl w:val="-1"/>
                <w:numId w:val="0"/>
              </w:numPr>
              <w:snapToGrid/>
              <w:spacing w:after="0" w:line="240" w:lineRule="auto"/>
              <w:ind w:leftChars="0" w:right="0" w:rightChars="0"/>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（二）评审依据：</w:t>
            </w:r>
          </w:p>
          <w:p w14:paraId="3E70EF8B">
            <w:pPr>
              <w:keepNext w:val="0"/>
              <w:keepLines w:val="0"/>
              <w:pageBreakBefore w:val="0"/>
              <w:widowControl/>
              <w:snapToGrid/>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highlight w:val="none"/>
                <w:u w:val="none"/>
                <w:lang w:val="en-US" w:eastAsia="zh-CN" w:bidi="ar"/>
              </w:rPr>
            </w:pPr>
            <w:r>
              <w:rPr>
                <w:rFonts w:hint="eastAsia" w:ascii="宋体" w:hAnsi="宋体" w:eastAsia="宋体" w:cs="宋体"/>
                <w:i w:val="0"/>
                <w:iCs w:val="0"/>
                <w:color w:val="000000"/>
                <w:spacing w:val="0"/>
                <w:kern w:val="0"/>
                <w:position w:val="0"/>
                <w:sz w:val="22"/>
                <w:szCs w:val="22"/>
                <w:highlight w:val="none"/>
                <w:u w:val="none"/>
                <w:lang w:val="en-US" w:eastAsia="zh-CN" w:bidi="ar"/>
              </w:rPr>
              <w:t>1.以合同签订时间为准。需提供合同关键页扫描件（包括双方盖章、合同金额、签约时间、采购内容），未按要求提供的不得分。</w:t>
            </w:r>
          </w:p>
          <w:p w14:paraId="568ABAC7">
            <w:pPr>
              <w:keepNext w:val="0"/>
              <w:keepLines w:val="0"/>
              <w:pageBreakBefore w:val="0"/>
              <w:widowControl/>
              <w:snapToGrid/>
              <w:spacing w:after="0" w:line="240" w:lineRule="auto"/>
              <w:ind w:left="0" w:leftChars="0" w:right="0" w:rightChars="0" w:firstLine="0" w:firstLineChars="0"/>
              <w:jc w:val="left"/>
              <w:rPr>
                <w:rFonts w:hint="eastAsia" w:ascii="宋体" w:hAnsi="Calibri" w:eastAsia="宋体" w:cs="Calibri"/>
                <w:color w:val="000000"/>
                <w:spacing w:val="0"/>
                <w:kern w:val="2"/>
                <w:position w:val="0"/>
                <w:sz w:val="21"/>
                <w:szCs w:val="21"/>
                <w:highlight w:val="none"/>
                <w:lang w:val="en-US" w:eastAsia="zh-CN" w:bidi="ar-SA"/>
              </w:rPr>
            </w:pPr>
            <w:r>
              <w:rPr>
                <w:rFonts w:hint="eastAsia" w:ascii="宋体" w:hAnsi="宋体" w:eastAsia="宋体" w:cs="宋体"/>
                <w:i w:val="0"/>
                <w:iCs w:val="0"/>
                <w:color w:val="000000"/>
                <w:spacing w:val="0"/>
                <w:kern w:val="0"/>
                <w:position w:val="0"/>
                <w:sz w:val="22"/>
                <w:szCs w:val="22"/>
                <w:highlight w:val="none"/>
                <w:u w:val="none"/>
                <w:lang w:val="en-US" w:eastAsia="zh-CN" w:bidi="ar"/>
              </w:rPr>
              <w:t>2.</w:t>
            </w:r>
            <w:r>
              <w:rPr>
                <w:rFonts w:hint="eastAsia" w:ascii="宋体" w:hAnsi="Calibri" w:eastAsia="宋体" w:cs="Calibri"/>
                <w:color w:val="000000" w:themeColor="text1"/>
                <w:sz w:val="21"/>
                <w:szCs w:val="21"/>
                <w14:textFill>
                  <w14:solidFill>
                    <w14:schemeClr w14:val="tx1"/>
                  </w14:solidFill>
                </w14:textFill>
              </w:rPr>
              <w:t>提供以上项目履约评价合格或者验收合格证明文件，履约评价合格或者验收合格证明文件需加盖合同甲方公章（或甲方业务章）</w:t>
            </w:r>
            <w:r>
              <w:rPr>
                <w:rFonts w:hint="eastAsia" w:ascii="宋体" w:eastAsia="宋体" w:cs="Calibri"/>
                <w:color w:val="000000" w:themeColor="text1"/>
                <w:sz w:val="21"/>
                <w:szCs w:val="21"/>
                <w:lang w:eastAsia="zh-CN"/>
                <w14:textFill>
                  <w14:solidFill>
                    <w14:schemeClr w14:val="tx1"/>
                  </w14:solidFill>
                </w14:textFill>
              </w:rPr>
              <w:t>。</w:t>
            </w:r>
          </w:p>
        </w:tc>
      </w:tr>
      <w:tr w14:paraId="484FEB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704" w:hRule="atLeast"/>
          <w:tblCellSpacing w:w="0" w:type="dxa"/>
          <w:jc w:val="center"/>
        </w:trPr>
        <w:tc>
          <w:tcPr>
            <w:tcW w:w="680" w:type="dxa"/>
            <w:vMerge w:val="continue"/>
            <w:tcBorders>
              <w:left w:val="single" w:color="000000" w:sz="8" w:space="0"/>
              <w:right w:val="single" w:color="000000" w:sz="8" w:space="0"/>
            </w:tcBorders>
            <w:noWrap w:val="0"/>
            <w:vAlign w:val="center"/>
          </w:tcPr>
          <w:p w14:paraId="4E8BCFCF">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noWrap w:val="0"/>
            <w:vAlign w:val="center"/>
          </w:tcPr>
          <w:p w14:paraId="04ED511D">
            <w:pPr>
              <w:wordWrap w:val="0"/>
              <w:spacing w:after="78" w:line="276" w:lineRule="auto"/>
              <w:jc w:val="center"/>
              <w:rPr>
                <w:rFonts w:hint="default" w:ascii="宋体" w:hAnsi="Calibri" w:eastAsia="宋体" w:cs="Calibri"/>
                <w:color w:val="000000"/>
                <w:sz w:val="21"/>
                <w:szCs w:val="21"/>
                <w:lang w:val="en-US" w:eastAsia="zh-CN"/>
              </w:rPr>
            </w:pPr>
            <w:r>
              <w:rPr>
                <w:rFonts w:hint="eastAsia" w:ascii="宋体" w:eastAsia="宋体" w:cs="Calibri"/>
                <w:color w:val="000000" w:themeColor="text1"/>
                <w:sz w:val="21"/>
                <w:szCs w:val="21"/>
                <w:lang w:val="en-US" w:eastAsia="zh-CN"/>
                <w14:textFill>
                  <w14:solidFill>
                    <w14:schemeClr w14:val="tx1"/>
                  </w14:solidFill>
                </w14:textFill>
              </w:rPr>
              <w:t>3</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108F62DE">
            <w:pPr>
              <w:wordWrap w:val="0"/>
              <w:spacing w:after="78" w:line="240" w:lineRule="auto"/>
              <w:ind w:left="0" w:leftChars="0" w:right="0" w:rightChars="0" w:firstLine="0" w:firstLineChars="0"/>
              <w:jc w:val="center"/>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服务承诺</w:t>
            </w:r>
          </w:p>
        </w:tc>
        <w:tc>
          <w:tcPr>
            <w:tcW w:w="681"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14:paraId="3ACF66D7">
            <w:pPr>
              <w:wordWrap w:val="0"/>
              <w:spacing w:after="78" w:line="240" w:lineRule="auto"/>
              <w:ind w:left="0" w:leftChars="0" w:right="0" w:rightChars="0" w:firstLine="0" w:firstLineChars="0"/>
              <w:jc w:val="center"/>
              <w:rPr>
                <w:rFonts w:hint="default"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5</w:t>
            </w:r>
          </w:p>
        </w:tc>
        <w:tc>
          <w:tcPr>
            <w:tcW w:w="6065"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41ECEDD">
            <w:pPr>
              <w:keepNext w:val="0"/>
              <w:keepLines w:val="0"/>
              <w:pageBreakBefore w:val="0"/>
              <w:widowControl/>
              <w:snapToGrid/>
              <w:spacing w:after="0" w:line="240" w:lineRule="auto"/>
              <w:ind w:left="0" w:leftChars="0" w:right="0" w:rightChars="0" w:firstLine="0" w:firstLineChars="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投标人需承诺在规定时间内完成服务，并对项目提供专业的咨询服务，承诺函格式自拟。提供承诺函，则可得5分。</w:t>
            </w:r>
          </w:p>
        </w:tc>
      </w:tr>
      <w:tr w14:paraId="6565DE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53" w:hRule="atLeast"/>
          <w:tblCellSpacing w:w="0" w:type="dxa"/>
          <w:jc w:val="center"/>
        </w:trPr>
        <w:tc>
          <w:tcPr>
            <w:tcW w:w="680" w:type="dxa"/>
            <w:vMerge w:val="continue"/>
            <w:tcBorders>
              <w:left w:val="single" w:color="000000" w:sz="8" w:space="0"/>
              <w:right w:val="single" w:color="000000" w:sz="8" w:space="0"/>
            </w:tcBorders>
            <w:noWrap w:val="0"/>
            <w:vAlign w:val="center"/>
          </w:tcPr>
          <w:p w14:paraId="09EA3F92">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noWrap w:val="0"/>
            <w:vAlign w:val="center"/>
          </w:tcPr>
          <w:p w14:paraId="6E6D3840">
            <w:pPr>
              <w:wordWrap w:val="0"/>
              <w:spacing w:after="78" w:line="276" w:lineRule="auto"/>
              <w:jc w:val="center"/>
              <w:rPr>
                <w:rFonts w:hint="default" w:ascii="宋体" w:hAnsi="Calibri" w:eastAsia="宋体" w:cs="Calibri"/>
                <w:color w:val="000000"/>
                <w:sz w:val="21"/>
                <w:szCs w:val="21"/>
                <w:lang w:val="en-US" w:eastAsia="zh-CN"/>
              </w:rPr>
            </w:pPr>
            <w:r>
              <w:rPr>
                <w:rFonts w:hint="eastAsia" w:ascii="宋体" w:eastAsia="宋体" w:cs="Calibri"/>
                <w:color w:val="000000" w:themeColor="text1"/>
                <w:sz w:val="21"/>
                <w:szCs w:val="21"/>
                <w:lang w:val="en-US" w:eastAsia="zh-CN"/>
                <w14:textFill>
                  <w14:solidFill>
                    <w14:schemeClr w14:val="tx1"/>
                  </w14:solidFill>
                </w14:textFill>
              </w:rPr>
              <w:t>4</w:t>
            </w:r>
          </w:p>
        </w:tc>
        <w:tc>
          <w:tcPr>
            <w:tcW w:w="1474" w:type="dxa"/>
            <w:tcBorders>
              <w:top w:val="single" w:color="000000" w:sz="8" w:space="0"/>
              <w:left w:val="single" w:color="000000" w:sz="8" w:space="0"/>
              <w:right w:val="single" w:color="000000" w:sz="8" w:space="0"/>
            </w:tcBorders>
            <w:noWrap w:val="0"/>
            <w:vAlign w:val="center"/>
          </w:tcPr>
          <w:p w14:paraId="68E7F136">
            <w:pPr>
              <w:wordWrap w:val="0"/>
              <w:spacing w:after="78" w:line="240" w:lineRule="auto"/>
              <w:jc w:val="center"/>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诚信得分</w:t>
            </w:r>
          </w:p>
        </w:tc>
        <w:tc>
          <w:tcPr>
            <w:tcW w:w="681" w:type="dxa"/>
            <w:tcBorders>
              <w:top w:val="single" w:color="000000" w:sz="8" w:space="0"/>
              <w:left w:val="single" w:color="000000" w:sz="8" w:space="0"/>
              <w:bottom w:val="single" w:color="auto" w:sz="4" w:space="0"/>
              <w:right w:val="single" w:color="000000" w:sz="8" w:space="0"/>
            </w:tcBorders>
            <w:noWrap w:val="0"/>
            <w:vAlign w:val="center"/>
          </w:tcPr>
          <w:p w14:paraId="3E6FFC8E">
            <w:pPr>
              <w:wordWrap w:val="0"/>
              <w:spacing w:after="78" w:line="240" w:lineRule="auto"/>
              <w:jc w:val="center"/>
              <w:rPr>
                <w:rFonts w:hint="default"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5</w:t>
            </w:r>
          </w:p>
        </w:tc>
        <w:tc>
          <w:tcPr>
            <w:tcW w:w="6065" w:type="dxa"/>
            <w:gridSpan w:val="2"/>
            <w:tcBorders>
              <w:top w:val="single" w:color="000000" w:sz="8" w:space="0"/>
              <w:left w:val="single" w:color="000000" w:sz="8" w:space="0"/>
              <w:bottom w:val="single" w:color="000000" w:sz="8" w:space="0"/>
              <w:right w:val="single" w:color="000000" w:sz="8" w:space="0"/>
            </w:tcBorders>
            <w:noWrap w:val="0"/>
            <w:vAlign w:val="center"/>
          </w:tcPr>
          <w:p w14:paraId="7102C003">
            <w:pPr>
              <w:keepNext w:val="0"/>
              <w:keepLines w:val="0"/>
              <w:pageBreakBefore w:val="0"/>
              <w:snapToGrid/>
              <w:spacing w:after="0" w:line="240" w:lineRule="auto"/>
              <w:rPr>
                <w:rFonts w:hint="eastAsia" w:ascii="宋体" w:hAnsi="Calibri" w:eastAsia="宋体" w:cs="Calibri"/>
                <w:snapToGrid w:val="0"/>
                <w:color w:val="000000"/>
                <w:kern w:val="0"/>
                <w:sz w:val="21"/>
                <w:szCs w:val="21"/>
              </w:rPr>
            </w:pPr>
            <w:r>
              <w:rPr>
                <w:rFonts w:hint="eastAsia" w:ascii="宋体" w:hAnsi="Calibri" w:eastAsia="宋体" w:cs="Calibri"/>
                <w:snapToGrid w:val="0"/>
                <w:color w:val="000000" w:themeColor="text1"/>
                <w:kern w:val="0"/>
                <w:sz w:val="21"/>
                <w:szCs w:val="21"/>
                <w14:textFill>
                  <w14:solidFill>
                    <w14:schemeClr w14:val="tx1"/>
                  </w14:solidFill>
                </w14:textFill>
              </w:rPr>
              <w:t>投标人存在《深圳市财政局政府采购供应商信用信息管理办法》（深财规〔2023〕3号）列明的一般行政处罚信息、一般违法失信记录信息的，本项不得分，不存在上述情形的本项得5分。投标人无需提供任何证明材料，评标过程中由工作人员向评审委员会提供有关供应商诚信查询结果。</w:t>
            </w:r>
          </w:p>
          <w:p w14:paraId="483BB01C">
            <w:pPr>
              <w:keepNext w:val="0"/>
              <w:keepLines w:val="0"/>
              <w:pageBreakBefore w:val="0"/>
              <w:snapToGrid/>
              <w:spacing w:after="0" w:line="240" w:lineRule="auto"/>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Calibri" w:eastAsia="宋体" w:cs="Calibri"/>
                <w:snapToGrid w:val="0"/>
                <w:color w:val="000000" w:themeColor="text1"/>
                <w:kern w:val="0"/>
                <w:sz w:val="21"/>
                <w:szCs w:val="21"/>
                <w14:textFill>
                  <w14:solidFill>
                    <w14:schemeClr w14:val="tx1"/>
                  </w14:solidFill>
                </w14:textFill>
              </w:rPr>
              <w:t>查询渠道：通过“信用中国”（www.creditchina.gov.cn，下载信用信息报告）、“中国政府采购网”（www.ccgp.gov.cn）以及“深圳市政府采购监管网”（http://zfcg.sz.gov.cn）查询供应商信用信息，信用信息以开标当日的查询结果为准。</w:t>
            </w:r>
          </w:p>
        </w:tc>
      </w:tr>
    </w:tbl>
    <w:p w14:paraId="24676175">
      <w:pPr>
        <w:pStyle w:val="189"/>
        <w:rPr>
          <w:rFonts w:hint="default"/>
          <w:lang w:val="en-US" w:eastAsia="zh-CN"/>
        </w:rPr>
      </w:pPr>
    </w:p>
    <w:sectPr>
      <w:footerReference r:id="rId5" w:type="default"/>
      <w:footerReference r:id="rId6" w:type="even"/>
      <w:pgSz w:w="11906" w:h="16838"/>
      <w:pgMar w:top="2098" w:right="1474" w:bottom="1984" w:left="1587" w:header="851" w:footer="1417"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1A064">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644525" cy="361950"/>
              <wp:effectExtent l="3175" t="3175" r="3175" b="3175"/>
              <wp:wrapNone/>
              <wp:docPr id="1" name="矩形 1"/>
              <wp:cNvGraphicFramePr/>
              <a:graphic xmlns:a="http://schemas.openxmlformats.org/drawingml/2006/main">
                <a:graphicData uri="http://schemas.microsoft.com/office/word/2010/wordprocessingShape">
                  <wps:wsp>
                    <wps:cNvSpPr/>
                    <wps:spPr bwMode="auto">
                      <a:xfrm>
                        <a:off x="0" y="0"/>
                        <a:ext cx="644661" cy="361949"/>
                      </a:xfrm>
                      <a:prstGeom prst="rect">
                        <a:avLst/>
                      </a:prstGeom>
                      <a:noFill/>
                      <a:ln w="6350">
                        <a:noFill/>
                      </a:ln>
                    </wps:spPr>
                    <wps:txbx>
                      <w:txbxContent>
                        <w:p w14:paraId="0C38145F">
                          <w:pPr>
                            <w:pStyle w:val="22"/>
                            <w:rPr>
                              <w:rFonts w:hint="eastAsia" w:ascii="宋体" w:hAnsi="宋体" w:eastAsia="宋体" w:cs="宋体"/>
                              <w:sz w:val="28"/>
                              <w:szCs w:val="52"/>
                            </w:rPr>
                          </w:pPr>
                          <w:r>
                            <w:rPr>
                              <w:rFonts w:hint="eastAsia" w:ascii="宋体" w:hAnsi="宋体" w:eastAsia="宋体" w:cs="宋体"/>
                              <w:sz w:val="28"/>
                              <w:szCs w:val="52"/>
                            </w:rPr>
                            <w:t xml:space="preserve">— </w:t>
                          </w:r>
                          <w:r>
                            <w:rPr>
                              <w:rFonts w:hint="eastAsia" w:ascii="宋体" w:hAnsi="宋体" w:eastAsia="宋体" w:cs="宋体"/>
                              <w:sz w:val="28"/>
                              <w:szCs w:val="52"/>
                            </w:rPr>
                            <w:fldChar w:fldCharType="begin"/>
                          </w:r>
                          <w:r>
                            <w:rPr>
                              <w:rFonts w:hint="eastAsia" w:ascii="宋体" w:hAnsi="宋体" w:eastAsia="宋体" w:cs="宋体"/>
                              <w:sz w:val="28"/>
                              <w:szCs w:val="52"/>
                            </w:rPr>
                            <w:instrText xml:space="preserve"> PAGE  \* MERGEFORMAT </w:instrText>
                          </w:r>
                          <w:r>
                            <w:rPr>
                              <w:rFonts w:hint="eastAsia" w:ascii="宋体" w:hAnsi="宋体" w:eastAsia="宋体" w:cs="宋体"/>
                              <w:sz w:val="28"/>
                              <w:szCs w:val="52"/>
                            </w:rPr>
                            <w:fldChar w:fldCharType="separate"/>
                          </w:r>
                          <w:r>
                            <w:rPr>
                              <w:rFonts w:hint="eastAsia" w:ascii="宋体" w:hAnsi="宋体" w:eastAsia="宋体" w:cs="宋体"/>
                              <w:sz w:val="28"/>
                              <w:szCs w:val="52"/>
                            </w:rPr>
                            <w:t>1</w:t>
                          </w:r>
                          <w:r>
                            <w:rPr>
                              <w:rFonts w:hint="eastAsia" w:ascii="宋体" w:hAnsi="宋体" w:eastAsia="宋体" w:cs="宋体"/>
                              <w:sz w:val="28"/>
                              <w:szCs w:val="52"/>
                            </w:rPr>
                            <w:fldChar w:fldCharType="end"/>
                          </w:r>
                          <w:r>
                            <w:rPr>
                              <w:rFonts w:hint="eastAsia" w:ascii="宋体" w:hAnsi="宋体" w:eastAsia="宋体" w:cs="宋体"/>
                              <w:sz w:val="28"/>
                              <w:szCs w:val="52"/>
                            </w:rPr>
                            <w:t xml:space="preserve"> —</w:t>
                          </w:r>
                        </w:p>
                      </w:txbxContent>
                    </wps:txbx>
                    <wps:bodyPr wrap="square" lIns="0" tIns="0" rIns="0" bIns="0">
                      <a:noAutofit/>
                    </wps:bodyPr>
                  </wps:wsp>
                </a:graphicData>
              </a:graphic>
            </wp:anchor>
          </w:drawing>
        </mc:Choice>
        <mc:Fallback>
          <w:pict>
            <v:rect id="_x0000_s1026" o:spid="_x0000_s1026" o:spt="1" style="position:absolute;left:0pt;margin-top:0.1pt;height:28.5pt;width:50.75pt;mso-position-horizontal:outside;mso-position-horizontal-relative:margin;z-index:251659264;mso-width-relative:page;mso-height-relative:page;" filled="f" stroked="f" coordsize="21600,21600" o:gfxdata="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QokTfSAAAABAEAAA8AAAAAAAAAAQAgAAAAIgAAAGRycy9k&#10;b3ducmV2LnhtbFBLAQIUABQAAAAIAIdO4kAN/nnqzwEAAJcDAAAOAAAAAAAAAAEAIAAAACEBAABk&#10;cnMvZTJvRG9jLnhtbFBLBQYAAAAABgAGAFkBAABiBQAAAAA=&#10;">
              <v:fill on="f" focussize="0,0"/>
              <v:stroke on="f" weight="0.5pt"/>
              <v:imagedata o:title=""/>
              <o:lock v:ext="edit" aspectratio="f"/>
              <v:textbox inset="0mm,0mm,0mm,0mm">
                <w:txbxContent>
                  <w:p w14:paraId="0C38145F">
                    <w:pPr>
                      <w:pStyle w:val="22"/>
                      <w:rPr>
                        <w:rFonts w:hint="eastAsia" w:ascii="宋体" w:hAnsi="宋体" w:eastAsia="宋体" w:cs="宋体"/>
                        <w:sz w:val="28"/>
                        <w:szCs w:val="52"/>
                      </w:rPr>
                    </w:pPr>
                    <w:r>
                      <w:rPr>
                        <w:rFonts w:hint="eastAsia" w:ascii="宋体" w:hAnsi="宋体" w:eastAsia="宋体" w:cs="宋体"/>
                        <w:sz w:val="28"/>
                        <w:szCs w:val="52"/>
                      </w:rPr>
                      <w:t xml:space="preserve">— </w:t>
                    </w:r>
                    <w:r>
                      <w:rPr>
                        <w:rFonts w:hint="eastAsia" w:ascii="宋体" w:hAnsi="宋体" w:eastAsia="宋体" w:cs="宋体"/>
                        <w:sz w:val="28"/>
                        <w:szCs w:val="52"/>
                      </w:rPr>
                      <w:fldChar w:fldCharType="begin"/>
                    </w:r>
                    <w:r>
                      <w:rPr>
                        <w:rFonts w:hint="eastAsia" w:ascii="宋体" w:hAnsi="宋体" w:eastAsia="宋体" w:cs="宋体"/>
                        <w:sz w:val="28"/>
                        <w:szCs w:val="52"/>
                      </w:rPr>
                      <w:instrText xml:space="preserve"> PAGE  \* MERGEFORMAT </w:instrText>
                    </w:r>
                    <w:r>
                      <w:rPr>
                        <w:rFonts w:hint="eastAsia" w:ascii="宋体" w:hAnsi="宋体" w:eastAsia="宋体" w:cs="宋体"/>
                        <w:sz w:val="28"/>
                        <w:szCs w:val="52"/>
                      </w:rPr>
                      <w:fldChar w:fldCharType="separate"/>
                    </w:r>
                    <w:r>
                      <w:rPr>
                        <w:rFonts w:hint="eastAsia" w:ascii="宋体" w:hAnsi="宋体" w:eastAsia="宋体" w:cs="宋体"/>
                        <w:sz w:val="28"/>
                        <w:szCs w:val="52"/>
                      </w:rPr>
                      <w:t>1</w:t>
                    </w:r>
                    <w:r>
                      <w:rPr>
                        <w:rFonts w:hint="eastAsia" w:ascii="宋体" w:hAnsi="宋体" w:eastAsia="宋体" w:cs="宋体"/>
                        <w:sz w:val="28"/>
                        <w:szCs w:val="52"/>
                      </w:rPr>
                      <w:fldChar w:fldCharType="end"/>
                    </w:r>
                    <w:r>
                      <w:rPr>
                        <w:rFonts w:hint="eastAsia" w:ascii="宋体" w:hAnsi="宋体" w:eastAsia="宋体" w:cs="宋体"/>
                        <w:sz w:val="28"/>
                        <w:szCs w:val="52"/>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0E75F">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a:noFill/>
                      </a:ln>
                    </wps:spPr>
                    <wps:txbx>
                      <w:txbxContent>
                        <w:p w14:paraId="52221D49">
                          <w:pPr>
                            <w:pStyle w:val="2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Cct/0tQAAAAFAQAADwAAAAAAAAABACAAAAAiAAAAZHJzL2Rv&#10;d25yZXYueG1sUEsBAhQAFAAAAAgAh07iQGgMTIfMAQAAlwMAAA4AAAAAAAAAAQAgAAAAIwEAAGRy&#10;cy9lMm9Eb2MueG1sUEsFBgAAAAAGAAYAWQEAAGEFAAAAAA==&#10;">
              <v:fill on="f" focussize="0,0"/>
              <v:stroke on="f" weight="0.5pt"/>
              <v:imagedata o:title=""/>
              <o:lock v:ext="edit" aspectratio="f"/>
              <v:textbox inset="0mm,0mm,0mm,0mm" style="mso-fit-shape-to-text:t;">
                <w:txbxContent>
                  <w:p w14:paraId="52221D49">
                    <w:pPr>
                      <w:pStyle w:val="2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1"/>
      <w:numFmt w:val="chineseCountingThousand"/>
      <w:pStyle w:val="192"/>
      <w:suff w:val="nothing"/>
      <w:lvlText w:val="%1、"/>
      <w:lvlJc w:val="left"/>
      <w:pPr>
        <w:ind w:left="0" w:firstLine="397"/>
      </w:pPr>
      <w:rPr>
        <w:rFonts w:hint="eastAsia" w:ascii="黑体" w:hAnsi="黑体" w:eastAsia="黑体" w:cs="黑体"/>
        <w:sz w:val="32"/>
        <w:szCs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9A0D9AC"/>
    <w:multiLevelType w:val="multilevel"/>
    <w:tmpl w:val="39A0D9AC"/>
    <w:lvl w:ilvl="0" w:tentative="0">
      <w:start w:val="1"/>
      <w:numFmt w:val="chineseCountingThousand"/>
      <w:pStyle w:val="193"/>
      <w:suff w:val="nothing"/>
      <w:lvlText w:val="（%1）"/>
      <w:lvlJc w:val="left"/>
      <w:pPr>
        <w:ind w:left="0" w:firstLine="397"/>
      </w:pPr>
      <w:rPr>
        <w:rFonts w:hint="eastAsia" w:ascii="楷体_GB2312" w:hAnsi="楷体_GB2312" w:eastAsia="楷体_GB2312" w:cs="楷体_GB2312"/>
        <w:sz w:val="32"/>
        <w:szCs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629F7852"/>
    <w:multiLevelType w:val="multilevel"/>
    <w:tmpl w:val="629F7852"/>
    <w:lvl w:ilvl="0" w:tentative="0">
      <w:start w:val="1"/>
      <w:numFmt w:val="chineseCountingThousand"/>
      <w:pStyle w:val="3"/>
      <w:suff w:val="nothing"/>
      <w:lvlText w:val="%1、"/>
      <w:lvlJc w:val="left"/>
      <w:pPr>
        <w:tabs>
          <w:tab w:val="left" w:pos="0"/>
        </w:tabs>
        <w:ind w:left="0" w:firstLine="420"/>
      </w:pPr>
      <w:rPr>
        <w:rFonts w:hint="eastAsia"/>
      </w:rPr>
    </w:lvl>
    <w:lvl w:ilvl="1" w:tentative="0">
      <w:start w:val="1"/>
      <w:numFmt w:val="decimal"/>
      <w:suff w:val="nothing"/>
      <w:lvlText w:val="%2．"/>
      <w:lvlJc w:val="left"/>
      <w:pPr>
        <w:tabs>
          <w:tab w:val="left" w:pos="0"/>
        </w:tabs>
        <w:ind w:left="0" w:firstLine="420"/>
      </w:pPr>
      <w:rPr>
        <w:rFonts w:hint="eastAsia"/>
      </w:rPr>
    </w:lvl>
    <w:lvl w:ilvl="2" w:tentative="0">
      <w:start w:val="1"/>
      <w:numFmt w:val="decimal"/>
      <w:suff w:val="nothing"/>
      <w:lvlText w:val="（%3）"/>
      <w:lvlJc w:val="left"/>
      <w:pPr>
        <w:tabs>
          <w:tab w:val="left" w:pos="0"/>
        </w:tabs>
        <w:ind w:left="0" w:firstLine="420"/>
      </w:pPr>
      <w:rPr>
        <w:rFonts w:hint="eastAsia"/>
      </w:rPr>
    </w:lvl>
    <w:lvl w:ilvl="3" w:tentative="0">
      <w:start w:val="1"/>
      <w:numFmt w:val="decimalEnclosedCircle"/>
      <w:suff w:val="nothing"/>
      <w:lvlText w:val="%4"/>
      <w:lvlJc w:val="left"/>
      <w:pPr>
        <w:tabs>
          <w:tab w:val="left" w:pos="0"/>
        </w:tabs>
        <w:ind w:left="0" w:firstLine="420"/>
      </w:pPr>
      <w:rPr>
        <w:rFonts w:hint="eastAsia"/>
      </w:rPr>
    </w:lvl>
    <w:lvl w:ilvl="4" w:tentative="0">
      <w:start w:val="1"/>
      <w:numFmt w:val="decimal"/>
      <w:suff w:val="nothing"/>
      <w:lvlText w:val="%5）"/>
      <w:lvlJc w:val="left"/>
      <w:pPr>
        <w:tabs>
          <w:tab w:val="left" w:pos="0"/>
        </w:tabs>
        <w:ind w:left="0" w:firstLine="420"/>
      </w:pPr>
      <w:rPr>
        <w:rFonts w:hint="eastAsia"/>
      </w:rPr>
    </w:lvl>
    <w:lvl w:ilvl="5" w:tentative="0">
      <w:start w:val="1"/>
      <w:numFmt w:val="lowerLetter"/>
      <w:suff w:val="nothing"/>
      <w:lvlText w:val="%6．"/>
      <w:lvlJc w:val="left"/>
      <w:pPr>
        <w:tabs>
          <w:tab w:val="left" w:pos="0"/>
        </w:tabs>
        <w:ind w:left="0" w:firstLine="420"/>
      </w:pPr>
      <w:rPr>
        <w:rFonts w:hint="eastAsia"/>
      </w:rPr>
    </w:lvl>
    <w:lvl w:ilvl="6" w:tentative="0">
      <w:start w:val="1"/>
      <w:numFmt w:val="lowerLetter"/>
      <w:suff w:val="nothing"/>
      <w:lvlText w:val="%7）"/>
      <w:lvlJc w:val="left"/>
      <w:pPr>
        <w:tabs>
          <w:tab w:val="left" w:pos="0"/>
        </w:tabs>
        <w:ind w:left="0" w:firstLine="420"/>
      </w:pPr>
      <w:rPr>
        <w:rFonts w:hint="eastAsia"/>
      </w:rPr>
    </w:lvl>
    <w:lvl w:ilvl="7" w:tentative="0">
      <w:start w:val="1"/>
      <w:numFmt w:val="lowerRoman"/>
      <w:suff w:val="nothing"/>
      <w:lvlText w:val="%8．"/>
      <w:lvlJc w:val="left"/>
      <w:pPr>
        <w:tabs>
          <w:tab w:val="left" w:pos="0"/>
        </w:tabs>
        <w:ind w:left="0" w:firstLine="420"/>
      </w:pPr>
      <w:rPr>
        <w:rFonts w:hint="eastAsia"/>
      </w:rPr>
    </w:lvl>
    <w:lvl w:ilvl="8" w:tentative="0">
      <w:start w:val="1"/>
      <w:numFmt w:val="lowerRoman"/>
      <w:suff w:val="nothing"/>
      <w:lvlText w:val="%9）"/>
      <w:lvlJc w:val="left"/>
      <w:pPr>
        <w:tabs>
          <w:tab w:val="left" w:pos="0"/>
        </w:tabs>
        <w:ind w:left="0" w:firstLine="42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evenAndOddHeaders w:val="1"/>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0ZDA0YTYzZjI2NDFjMTFkYTIwMjNjNzdmNWJjOGEifQ=="/>
  </w:docVars>
  <w:rsids>
    <w:rsidRoot w:val="00000000"/>
    <w:rsid w:val="10D8383C"/>
    <w:rsid w:val="15764726"/>
    <w:rsid w:val="28020786"/>
    <w:rsid w:val="2C97003F"/>
    <w:rsid w:val="2F2F0D56"/>
    <w:rsid w:val="2FBB37B5"/>
    <w:rsid w:val="381F2CA4"/>
    <w:rsid w:val="382F6C5A"/>
    <w:rsid w:val="3EAA797B"/>
    <w:rsid w:val="47933A3D"/>
    <w:rsid w:val="485915E9"/>
    <w:rsid w:val="51F96F59"/>
    <w:rsid w:val="5F7609FA"/>
    <w:rsid w:val="63DA9B36"/>
    <w:rsid w:val="6AE3243F"/>
    <w:rsid w:val="7372C477"/>
    <w:rsid w:val="74697E0C"/>
    <w:rsid w:val="74BC2961"/>
    <w:rsid w:val="77FB2B8A"/>
    <w:rsid w:val="79EF6DED"/>
    <w:rsid w:val="7B096461"/>
    <w:rsid w:val="7BB946C8"/>
    <w:rsid w:val="7BDFA476"/>
    <w:rsid w:val="B5FE73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auto"/>
      <w:spacing w:before="0" w:beforeAutospacing="0" w:after="0" w:afterAutospacing="0" w:line="240" w:lineRule="auto"/>
      <w:ind w:left="0" w:leftChars="0" w:right="0" w:firstLine="0"/>
      <w:jc w:val="both"/>
    </w:pPr>
    <w:rPr>
      <w:rFonts w:hint="default" w:ascii="Calibri" w:hAnsi="Calibri" w:eastAsia="仿宋_GB2312" w:cs="仿宋_GB2312"/>
      <w:color w:val="auto"/>
      <w:spacing w:val="0"/>
      <w:kern w:val="2"/>
      <w:position w:val="0"/>
      <w:sz w:val="32"/>
      <w:szCs w:val="32"/>
      <w:lang w:val="en-US" w:eastAsia="zh-CN" w:bidi="ar-SA"/>
    </w:rPr>
  </w:style>
  <w:style w:type="paragraph" w:styleId="3">
    <w:name w:val="heading 1"/>
    <w:basedOn w:val="1"/>
    <w:next w:val="1"/>
    <w:qFormat/>
    <w:uiPriority w:val="0"/>
    <w:pPr>
      <w:keepNext/>
      <w:keepLines/>
      <w:numPr>
        <w:ilvl w:val="0"/>
        <w:numId w:val="1"/>
      </w:numPr>
      <w:spacing w:before="340" w:beforeLines="0" w:beforeAutospacing="0" w:after="330" w:afterLines="0" w:afterAutospacing="0" w:line="576" w:lineRule="auto"/>
      <w:ind w:firstLine="420"/>
      <w:outlineLvl w:val="0"/>
    </w:pPr>
    <w:rPr>
      <w:rFonts w:ascii="Calibri" w:hAnsi="Calibri" w:eastAsia="方正小标宋简体"/>
      <w:b/>
      <w:kern w:val="44"/>
      <w:sz w:val="44"/>
    </w:rPr>
  </w:style>
  <w:style w:type="paragraph" w:styleId="4">
    <w:name w:val="heading 2"/>
    <w:basedOn w:val="1"/>
    <w:next w:val="1"/>
    <w:link w:val="40"/>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link w:val="43"/>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36">
    <w:name w:val="Default Paragraph Font"/>
    <w:semiHidden/>
    <w:qFormat/>
    <w:uiPriority w:val="0"/>
    <w:rPr>
      <w:rFonts w:ascii="Times New Roman" w:hAnsi="Times New Roman" w:eastAsia="黑体"/>
      <w:sz w:val="32"/>
    </w:rPr>
  </w:style>
  <w:style w:type="table" w:default="1" w:styleId="34">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lock Text"/>
    <w:basedOn w:val="1"/>
    <w:qFormat/>
    <w:uiPriority w:val="0"/>
    <w:pPr>
      <w:spacing w:line="360" w:lineRule="auto"/>
      <w:ind w:left="-85" w:right="-244" w:firstLine="435"/>
    </w:pPr>
  </w:style>
  <w:style w:type="paragraph" w:styleId="12">
    <w:name w:val="toc 7"/>
    <w:basedOn w:val="1"/>
    <w:next w:val="1"/>
    <w:unhideWhenUsed/>
    <w:qFormat/>
    <w:uiPriority w:val="39"/>
    <w:pPr>
      <w:overflowPunct w:val="0"/>
      <w:autoSpaceDE w:val="0"/>
      <w:autoSpaceDN w:val="0"/>
      <w:spacing w:after="57"/>
      <w:ind w:left="1701" w:right="0" w:firstLine="0"/>
    </w:pPr>
  </w:style>
  <w:style w:type="paragraph" w:styleId="13">
    <w:name w:val="Normal Indent"/>
    <w:basedOn w:val="1"/>
    <w:next w:val="14"/>
    <w:qFormat/>
    <w:uiPriority w:val="99"/>
    <w:pPr>
      <w:ind w:firstLine="420"/>
    </w:pPr>
    <w:rPr>
      <w:rFonts w:ascii="宋体" w:hAnsi="Arial"/>
      <w:szCs w:val="20"/>
    </w:rPr>
  </w:style>
  <w:style w:type="paragraph" w:styleId="14">
    <w:name w:val="Body Text"/>
    <w:basedOn w:val="1"/>
    <w:next w:val="15"/>
    <w:qFormat/>
    <w:uiPriority w:val="0"/>
    <w:pPr>
      <w:spacing w:line="360" w:lineRule="auto"/>
    </w:pPr>
    <w:rPr>
      <w:b/>
      <w:bCs/>
      <w:sz w:val="24"/>
    </w:rPr>
  </w:style>
  <w:style w:type="paragraph" w:styleId="15">
    <w:name w:val="Body Text 2"/>
    <w:basedOn w:val="1"/>
    <w:qFormat/>
    <w:uiPriority w:val="0"/>
    <w:pPr>
      <w:spacing w:line="360" w:lineRule="auto"/>
    </w:pPr>
    <w:rPr>
      <w:sz w:val="24"/>
    </w:rPr>
  </w:style>
  <w:style w:type="paragraph" w:styleId="16">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7">
    <w:name w:val="annotation text"/>
    <w:basedOn w:val="1"/>
    <w:qFormat/>
    <w:uiPriority w:val="0"/>
    <w:pPr>
      <w:jc w:val="left"/>
    </w:pPr>
  </w:style>
  <w:style w:type="paragraph" w:styleId="18">
    <w:name w:val="Body Text Indent"/>
    <w:basedOn w:val="1"/>
    <w:qFormat/>
    <w:uiPriority w:val="0"/>
    <w:pPr>
      <w:spacing w:line="360" w:lineRule="auto"/>
      <w:ind w:firstLine="420" w:firstLineChars="200"/>
    </w:pPr>
  </w:style>
  <w:style w:type="paragraph" w:styleId="19">
    <w:name w:val="toc 5"/>
    <w:basedOn w:val="1"/>
    <w:next w:val="1"/>
    <w:unhideWhenUsed/>
    <w:qFormat/>
    <w:uiPriority w:val="39"/>
    <w:pPr>
      <w:overflowPunct w:val="0"/>
      <w:autoSpaceDE w:val="0"/>
      <w:autoSpaceDN w:val="0"/>
      <w:spacing w:after="57"/>
      <w:ind w:left="1134" w:right="0" w:firstLine="0"/>
    </w:pPr>
  </w:style>
  <w:style w:type="paragraph" w:styleId="20">
    <w:name w:val="toc 3"/>
    <w:basedOn w:val="1"/>
    <w:next w:val="1"/>
    <w:unhideWhenUsed/>
    <w:qFormat/>
    <w:uiPriority w:val="39"/>
    <w:pPr>
      <w:overflowPunct w:val="0"/>
      <w:autoSpaceDE w:val="0"/>
      <w:autoSpaceDN w:val="0"/>
      <w:spacing w:after="57"/>
      <w:ind w:left="567" w:right="0" w:firstLine="0"/>
    </w:pPr>
  </w:style>
  <w:style w:type="paragraph" w:styleId="21">
    <w:name w:val="toc 8"/>
    <w:basedOn w:val="1"/>
    <w:next w:val="1"/>
    <w:unhideWhenUsed/>
    <w:qFormat/>
    <w:uiPriority w:val="39"/>
    <w:pPr>
      <w:overflowPunct w:val="0"/>
      <w:autoSpaceDE w:val="0"/>
      <w:autoSpaceDN w:val="0"/>
      <w:spacing w:after="57"/>
      <w:ind w:left="1984" w:right="0" w:firstLine="0"/>
    </w:pPr>
  </w:style>
  <w:style w:type="paragraph" w:styleId="22">
    <w:name w:val="footer"/>
    <w:basedOn w:val="1"/>
    <w:qFormat/>
    <w:uiPriority w:val="0"/>
    <w:pPr>
      <w:tabs>
        <w:tab w:val="center" w:pos="4153"/>
        <w:tab w:val="right" w:pos="8306"/>
      </w:tabs>
      <w:snapToGrid w:val="0"/>
      <w:jc w:val="left"/>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4">
    <w:name w:val="toc 1"/>
    <w:basedOn w:val="1"/>
    <w:next w:val="1"/>
    <w:unhideWhenUsed/>
    <w:qFormat/>
    <w:uiPriority w:val="39"/>
    <w:pPr>
      <w:overflowPunct w:val="0"/>
      <w:autoSpaceDE w:val="0"/>
      <w:autoSpaceDN w:val="0"/>
      <w:spacing w:after="57"/>
      <w:ind w:left="0" w:right="0" w:firstLine="0"/>
    </w:pPr>
  </w:style>
  <w:style w:type="paragraph" w:styleId="25">
    <w:name w:val="toc 4"/>
    <w:basedOn w:val="1"/>
    <w:next w:val="1"/>
    <w:unhideWhenUsed/>
    <w:qFormat/>
    <w:uiPriority w:val="39"/>
    <w:pPr>
      <w:overflowPunct w:val="0"/>
      <w:autoSpaceDE w:val="0"/>
      <w:autoSpaceDN w:val="0"/>
      <w:spacing w:after="57"/>
      <w:ind w:left="850" w:right="0" w:firstLine="0"/>
    </w:pPr>
  </w:style>
  <w:style w:type="paragraph" w:styleId="26">
    <w:name w:val="Subtitle"/>
    <w:basedOn w:val="1"/>
    <w:next w:val="1"/>
    <w:link w:val="51"/>
    <w:qFormat/>
    <w:uiPriority w:val="11"/>
    <w:pPr>
      <w:overflowPunct w:val="0"/>
      <w:autoSpaceDE w:val="0"/>
      <w:autoSpaceDN w:val="0"/>
      <w:spacing w:before="200" w:after="200"/>
    </w:pPr>
    <w:rPr>
      <w:sz w:val="24"/>
      <w:szCs w:val="24"/>
    </w:rPr>
  </w:style>
  <w:style w:type="paragraph" w:styleId="27">
    <w:name w:val="footnote text"/>
    <w:basedOn w:val="1"/>
    <w:link w:val="184"/>
    <w:semiHidden/>
    <w:unhideWhenUsed/>
    <w:qFormat/>
    <w:uiPriority w:val="99"/>
    <w:pPr>
      <w:overflowPunct w:val="0"/>
      <w:autoSpaceDE w:val="0"/>
      <w:autoSpaceDN w:val="0"/>
      <w:spacing w:after="40" w:line="240" w:lineRule="auto"/>
    </w:pPr>
    <w:rPr>
      <w:sz w:val="18"/>
    </w:rPr>
  </w:style>
  <w:style w:type="paragraph" w:styleId="28">
    <w:name w:val="toc 6"/>
    <w:basedOn w:val="1"/>
    <w:next w:val="1"/>
    <w:unhideWhenUsed/>
    <w:qFormat/>
    <w:uiPriority w:val="39"/>
    <w:pPr>
      <w:overflowPunct w:val="0"/>
      <w:autoSpaceDE w:val="0"/>
      <w:autoSpaceDN w:val="0"/>
      <w:spacing w:after="57"/>
      <w:ind w:left="1417" w:right="0" w:firstLine="0"/>
    </w:pPr>
  </w:style>
  <w:style w:type="paragraph" w:styleId="29">
    <w:name w:val="toc 2"/>
    <w:basedOn w:val="1"/>
    <w:next w:val="1"/>
    <w:unhideWhenUsed/>
    <w:qFormat/>
    <w:uiPriority w:val="39"/>
    <w:pPr>
      <w:overflowPunct w:val="0"/>
      <w:autoSpaceDE w:val="0"/>
      <w:autoSpaceDN w:val="0"/>
      <w:spacing w:after="57"/>
      <w:ind w:left="283" w:right="0" w:firstLine="0"/>
    </w:pPr>
  </w:style>
  <w:style w:type="paragraph" w:styleId="30">
    <w:name w:val="toc 9"/>
    <w:basedOn w:val="1"/>
    <w:next w:val="1"/>
    <w:unhideWhenUsed/>
    <w:qFormat/>
    <w:uiPriority w:val="39"/>
    <w:pPr>
      <w:overflowPunct w:val="0"/>
      <w:autoSpaceDE w:val="0"/>
      <w:autoSpaceDN w:val="0"/>
      <w:spacing w:after="57"/>
      <w:ind w:left="2268" w:right="0" w:firstLine="0"/>
    </w:pPr>
  </w:style>
  <w:style w:type="paragraph" w:styleId="31">
    <w:name w:val="Normal (Web)"/>
    <w:basedOn w:val="1"/>
    <w:qFormat/>
    <w:uiPriority w:val="0"/>
    <w:rPr>
      <w:sz w:val="24"/>
    </w:rPr>
  </w:style>
  <w:style w:type="paragraph" w:styleId="32">
    <w:name w:val="Title"/>
    <w:basedOn w:val="1"/>
    <w:next w:val="1"/>
    <w:link w:val="50"/>
    <w:qFormat/>
    <w:uiPriority w:val="10"/>
    <w:pPr>
      <w:overflowPunct w:val="0"/>
      <w:autoSpaceDE w:val="0"/>
      <w:autoSpaceDN w:val="0"/>
      <w:spacing w:before="300" w:after="200"/>
      <w:contextualSpacing/>
    </w:pPr>
    <w:rPr>
      <w:sz w:val="48"/>
      <w:szCs w:val="48"/>
    </w:rPr>
  </w:style>
  <w:style w:type="paragraph" w:styleId="33">
    <w:name w:val="Body Text First Indent 2"/>
    <w:basedOn w:val="18"/>
    <w:qFormat/>
    <w:uiPriority w:val="0"/>
  </w:style>
  <w:style w:type="table" w:styleId="35">
    <w:name w:val="Table Grid"/>
    <w:basedOn w:val="34"/>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basedOn w:val="36"/>
    <w:unhideWhenUsed/>
    <w:qFormat/>
    <w:uiPriority w:val="99"/>
    <w:rPr>
      <w:vertAlign w:val="superscript"/>
    </w:rPr>
  </w:style>
  <w:style w:type="character" w:customStyle="1" w:styleId="39">
    <w:name w:val="Heading 1 Char"/>
    <w:basedOn w:val="36"/>
    <w:qFormat/>
    <w:uiPriority w:val="9"/>
    <w:rPr>
      <w:rFonts w:ascii="Arial" w:hAnsi="Arial" w:eastAsia="Arial" w:cs="Arial"/>
      <w:sz w:val="40"/>
      <w:szCs w:val="40"/>
    </w:rPr>
  </w:style>
  <w:style w:type="character" w:customStyle="1" w:styleId="40">
    <w:name w:val="Heading 2 Char"/>
    <w:basedOn w:val="36"/>
    <w:link w:val="4"/>
    <w:qFormat/>
    <w:uiPriority w:val="9"/>
    <w:rPr>
      <w:rFonts w:ascii="Arial" w:hAnsi="Arial" w:eastAsia="Arial" w:cs="Arial"/>
      <w:sz w:val="34"/>
    </w:rPr>
  </w:style>
  <w:style w:type="character" w:customStyle="1" w:styleId="41">
    <w:name w:val="Heading 3 Char"/>
    <w:basedOn w:val="36"/>
    <w:link w:val="5"/>
    <w:qFormat/>
    <w:uiPriority w:val="9"/>
    <w:rPr>
      <w:rFonts w:ascii="Arial" w:hAnsi="Arial" w:eastAsia="Arial" w:cs="Arial"/>
      <w:sz w:val="30"/>
      <w:szCs w:val="30"/>
    </w:rPr>
  </w:style>
  <w:style w:type="character" w:customStyle="1" w:styleId="42">
    <w:name w:val="Heading 4 Char"/>
    <w:basedOn w:val="36"/>
    <w:qFormat/>
    <w:uiPriority w:val="9"/>
    <w:rPr>
      <w:rFonts w:ascii="Arial" w:hAnsi="Arial" w:eastAsia="Arial" w:cs="Arial"/>
      <w:b/>
      <w:bCs/>
      <w:sz w:val="26"/>
      <w:szCs w:val="26"/>
    </w:rPr>
  </w:style>
  <w:style w:type="character" w:customStyle="1" w:styleId="43">
    <w:name w:val="Heading 5 Char"/>
    <w:basedOn w:val="36"/>
    <w:link w:val="7"/>
    <w:qFormat/>
    <w:uiPriority w:val="9"/>
    <w:rPr>
      <w:rFonts w:ascii="Arial" w:hAnsi="Arial" w:eastAsia="Arial" w:cs="Arial"/>
      <w:b/>
      <w:bCs/>
      <w:sz w:val="24"/>
      <w:szCs w:val="24"/>
    </w:rPr>
  </w:style>
  <w:style w:type="character" w:customStyle="1" w:styleId="44">
    <w:name w:val="Heading 6 Char"/>
    <w:basedOn w:val="36"/>
    <w:link w:val="8"/>
    <w:qFormat/>
    <w:uiPriority w:val="9"/>
    <w:rPr>
      <w:rFonts w:ascii="Arial" w:hAnsi="Arial" w:eastAsia="Arial" w:cs="Arial"/>
      <w:b/>
      <w:bCs/>
      <w:sz w:val="22"/>
      <w:szCs w:val="22"/>
    </w:rPr>
  </w:style>
  <w:style w:type="character" w:customStyle="1" w:styleId="45">
    <w:name w:val="Heading 7 Char"/>
    <w:basedOn w:val="36"/>
    <w:link w:val="9"/>
    <w:qFormat/>
    <w:uiPriority w:val="9"/>
    <w:rPr>
      <w:rFonts w:ascii="Arial" w:hAnsi="Arial" w:eastAsia="Arial" w:cs="Arial"/>
      <w:b/>
      <w:bCs/>
      <w:i/>
      <w:iCs/>
      <w:sz w:val="22"/>
      <w:szCs w:val="22"/>
    </w:rPr>
  </w:style>
  <w:style w:type="character" w:customStyle="1" w:styleId="46">
    <w:name w:val="Heading 8 Char"/>
    <w:basedOn w:val="36"/>
    <w:link w:val="10"/>
    <w:qFormat/>
    <w:uiPriority w:val="9"/>
    <w:rPr>
      <w:rFonts w:ascii="Arial" w:hAnsi="Arial" w:eastAsia="Arial" w:cs="Arial"/>
      <w:i/>
      <w:iCs/>
      <w:sz w:val="22"/>
      <w:szCs w:val="22"/>
    </w:rPr>
  </w:style>
  <w:style w:type="character" w:customStyle="1" w:styleId="47">
    <w:name w:val="Heading 9 Char"/>
    <w:basedOn w:val="36"/>
    <w:link w:val="11"/>
    <w:qFormat/>
    <w:uiPriority w:val="9"/>
    <w:rPr>
      <w:rFonts w:ascii="Arial" w:hAnsi="Arial" w:eastAsia="Arial" w:cs="Arial"/>
      <w:i/>
      <w:iCs/>
      <w:sz w:val="21"/>
      <w:szCs w:val="21"/>
    </w:rPr>
  </w:style>
  <w:style w:type="paragraph" w:styleId="48">
    <w:name w:val="List Paragraph"/>
    <w:basedOn w:val="1"/>
    <w:qFormat/>
    <w:uiPriority w:val="34"/>
    <w:pPr>
      <w:overflowPunct w:val="0"/>
      <w:autoSpaceDE w:val="0"/>
      <w:autoSpaceDN w:val="0"/>
      <w:ind w:left="720"/>
      <w:contextualSpacing/>
    </w:pPr>
  </w:style>
  <w:style w:type="paragraph" w:styleId="49">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character" w:customStyle="1" w:styleId="50">
    <w:name w:val="Title Char"/>
    <w:basedOn w:val="36"/>
    <w:link w:val="32"/>
    <w:qFormat/>
    <w:uiPriority w:val="10"/>
    <w:rPr>
      <w:sz w:val="48"/>
      <w:szCs w:val="48"/>
    </w:rPr>
  </w:style>
  <w:style w:type="character" w:customStyle="1" w:styleId="51">
    <w:name w:val="Subtitle Char"/>
    <w:basedOn w:val="36"/>
    <w:link w:val="26"/>
    <w:qFormat/>
    <w:uiPriority w:val="11"/>
    <w:rPr>
      <w:sz w:val="24"/>
      <w:szCs w:val="24"/>
    </w:rPr>
  </w:style>
  <w:style w:type="paragraph" w:styleId="52">
    <w:name w:val="Quote"/>
    <w:basedOn w:val="1"/>
    <w:next w:val="1"/>
    <w:link w:val="53"/>
    <w:qFormat/>
    <w:uiPriority w:val="29"/>
    <w:pPr>
      <w:overflowPunct w:val="0"/>
      <w:autoSpaceDE w:val="0"/>
      <w:autoSpaceDN w:val="0"/>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6"/>
    <w:qFormat/>
    <w:uiPriority w:val="99"/>
  </w:style>
  <w:style w:type="character" w:customStyle="1" w:styleId="57">
    <w:name w:val="Footer Char"/>
    <w:basedOn w:val="36"/>
    <w:qFormat/>
    <w:uiPriority w:val="99"/>
  </w:style>
  <w:style w:type="character" w:customStyle="1" w:styleId="58">
    <w:name w:val="Caption Char"/>
    <w:qFormat/>
    <w:uiPriority w:val="99"/>
  </w:style>
  <w:style w:type="table" w:customStyle="1" w:styleId="59">
    <w:name w:val="Table Grid Light"/>
    <w:basedOn w:val="34"/>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0">
    <w:name w:val="Plain Table 1"/>
    <w:basedOn w:val="34"/>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61">
    <w:name w:val="Plain Table 2"/>
    <w:basedOn w:val="34"/>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2">
    <w:name w:val="Plain Table 3"/>
    <w:basedOn w:val="34"/>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63">
    <w:name w:val="Plain Table 4"/>
    <w:basedOn w:val="34"/>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64">
    <w:name w:val="Plain Table 5"/>
    <w:basedOn w:val="34"/>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65">
    <w:name w:val="Grid Table 1 Light"/>
    <w:basedOn w:val="34"/>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6">
    <w:name w:val="Grid Table 1 Light - Accent 1"/>
    <w:basedOn w:val="34"/>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7">
    <w:name w:val="Grid Table 1 Light - Accent 2"/>
    <w:basedOn w:val="34"/>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8">
    <w:name w:val="Grid Table 1 Light - Accent 3"/>
    <w:basedOn w:val="34"/>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9">
    <w:name w:val="Grid Table 1 Light - Accent 4"/>
    <w:basedOn w:val="34"/>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0">
    <w:name w:val="Grid Table 1 Light - Accent 5"/>
    <w:basedOn w:val="34"/>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1">
    <w:name w:val="Grid Table 1 Light - Accent 6"/>
    <w:basedOn w:val="34"/>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2">
    <w:name w:val="Grid Table 2"/>
    <w:basedOn w:val="34"/>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3">
    <w:name w:val="Grid Table 2 - Accent 1"/>
    <w:basedOn w:val="34"/>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4">
    <w:name w:val="Grid Table 2 - Accent 2"/>
    <w:basedOn w:val="34"/>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5">
    <w:name w:val="Grid Table 2 - Accent 3"/>
    <w:basedOn w:val="34"/>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6">
    <w:name w:val="Grid Table 2 - Accent 4"/>
    <w:basedOn w:val="34"/>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7">
    <w:name w:val="Grid Table 2 - Accent 5"/>
    <w:basedOn w:val="34"/>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8">
    <w:name w:val="Grid Table 2 - Accent 6"/>
    <w:basedOn w:val="34"/>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9">
    <w:name w:val="Grid Table 3"/>
    <w:basedOn w:val="34"/>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0">
    <w:name w:val="Grid Table 3 - Accent 1"/>
    <w:basedOn w:val="34"/>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81">
    <w:name w:val="Grid Table 3 - Accent 2"/>
    <w:basedOn w:val="34"/>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2">
    <w:name w:val="Grid Table 3 - Accent 3"/>
    <w:basedOn w:val="34"/>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3">
    <w:name w:val="Grid Table 3 - Accent 4"/>
    <w:basedOn w:val="34"/>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4">
    <w:name w:val="Grid Table 3 - Accent 5"/>
    <w:basedOn w:val="34"/>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5">
    <w:name w:val="Grid Table 3 - Accent 6"/>
    <w:basedOn w:val="34"/>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6">
    <w:name w:val="Grid Table 4"/>
    <w:basedOn w:val="34"/>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7">
    <w:name w:val="Grid Table 4 - Accent 1"/>
    <w:basedOn w:val="34"/>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88">
    <w:name w:val="Grid Table 4 - Accent 2"/>
    <w:basedOn w:val="34"/>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9">
    <w:name w:val="Grid Table 4 - Accent 3"/>
    <w:basedOn w:val="34"/>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90">
    <w:name w:val="Grid Table 4 - Accent 4"/>
    <w:basedOn w:val="34"/>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91">
    <w:name w:val="Grid Table 4 - Accent 5"/>
    <w:basedOn w:val="34"/>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92">
    <w:name w:val="Grid Table 4 - Accent 6"/>
    <w:basedOn w:val="34"/>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93">
    <w:name w:val="Grid Table 5 Dark"/>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94">
    <w:name w:val="Grid Table 5 Dark- Accent 1"/>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95">
    <w:name w:val="Grid Table 5 Dark - Accent 2"/>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96">
    <w:name w:val="Grid Table 5 Dark - Accent 3"/>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97">
    <w:name w:val="Grid Table 5 Dark- Accent 4"/>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98">
    <w:name w:val="Grid Table 5 Dark - Accent 5"/>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99">
    <w:name w:val="Grid Table 5 Dark - Accent 6"/>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100">
    <w:name w:val="Grid Table 6 Colorful"/>
    <w:basedOn w:val="34"/>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1">
    <w:name w:val="Grid Table 6 Colorful - Accent 1"/>
    <w:basedOn w:val="34"/>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2">
    <w:name w:val="Grid Table 6 Colorful - Accent 2"/>
    <w:basedOn w:val="34"/>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3">
    <w:name w:val="Grid Table 6 Colorful - Accent 3"/>
    <w:basedOn w:val="34"/>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4">
    <w:name w:val="Grid Table 6 Colorful - Accent 4"/>
    <w:basedOn w:val="34"/>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5">
    <w:name w:val="Grid Table 6 Colorful - Accent 5"/>
    <w:basedOn w:val="34"/>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6">
    <w:name w:val="Grid Table 6 Colorful - Accent 6"/>
    <w:basedOn w:val="34"/>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7 Colorful"/>
    <w:basedOn w:val="34"/>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8">
    <w:name w:val="Grid Table 7 Colorful - Accent 1"/>
    <w:basedOn w:val="34"/>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9">
    <w:name w:val="Grid Table 7 Colorful - Accent 2"/>
    <w:basedOn w:val="34"/>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0">
    <w:name w:val="Grid Table 7 Colorful - Accent 3"/>
    <w:basedOn w:val="34"/>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1">
    <w:name w:val="Grid Table 7 Colorful - Accent 4"/>
    <w:basedOn w:val="34"/>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2">
    <w:name w:val="Grid Table 7 Colorful - Accent 5"/>
    <w:basedOn w:val="34"/>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3">
    <w:name w:val="Grid Table 7 Colorful - Accent 6"/>
    <w:basedOn w:val="34"/>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4">
    <w:name w:val="List Table 1 Light"/>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15">
    <w:name w:val="List Table 1 Light - Accent 1"/>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16">
    <w:name w:val="List Table 1 Light - Accent 2"/>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17">
    <w:name w:val="List Table 1 Light - Accent 3"/>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18">
    <w:name w:val="List Table 1 Light - Accent 4"/>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19">
    <w:name w:val="List Table 1 Light - Accent 5"/>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20">
    <w:name w:val="List Table 1 Light - Accent 6"/>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21">
    <w:name w:val="List Table 2"/>
    <w:basedOn w:val="34"/>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22">
    <w:name w:val="List Table 2 - Accent 1"/>
    <w:basedOn w:val="34"/>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23">
    <w:name w:val="List Table 2 - Accent 2"/>
    <w:basedOn w:val="34"/>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24">
    <w:name w:val="List Table 2 - Accent 3"/>
    <w:basedOn w:val="34"/>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25">
    <w:name w:val="List Table 2 - Accent 4"/>
    <w:basedOn w:val="34"/>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26">
    <w:name w:val="List Table 2 - Accent 5"/>
    <w:basedOn w:val="34"/>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27">
    <w:name w:val="List Table 2 - Accent 6"/>
    <w:basedOn w:val="34"/>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28">
    <w:name w:val="List Table 3"/>
    <w:basedOn w:val="34"/>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9">
    <w:name w:val="List Table 3 - Accent 1"/>
    <w:basedOn w:val="34"/>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0">
    <w:name w:val="List Table 3 - Accent 2"/>
    <w:basedOn w:val="34"/>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1">
    <w:name w:val="List Table 3 - Accent 3"/>
    <w:basedOn w:val="34"/>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2">
    <w:name w:val="List Table 3 - Accent 4"/>
    <w:basedOn w:val="34"/>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3">
    <w:name w:val="List Table 3 - Accent 5"/>
    <w:basedOn w:val="34"/>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4">
    <w:name w:val="List Table 3 - Accent 6"/>
    <w:basedOn w:val="34"/>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5">
    <w:name w:val="List Table 4"/>
    <w:basedOn w:val="34"/>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36">
    <w:name w:val="List Table 4 - Accent 1"/>
    <w:basedOn w:val="34"/>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37">
    <w:name w:val="List Table 4 - Accent 2"/>
    <w:basedOn w:val="34"/>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38">
    <w:name w:val="List Table 4 - Accent 3"/>
    <w:basedOn w:val="34"/>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39">
    <w:name w:val="List Table 4 - Accent 4"/>
    <w:basedOn w:val="34"/>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40">
    <w:name w:val="List Table 4 - Accent 5"/>
    <w:basedOn w:val="34"/>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41">
    <w:name w:val="List Table 4 - Accent 6"/>
    <w:basedOn w:val="34"/>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42">
    <w:name w:val="List Table 5 Dark"/>
    <w:basedOn w:val="34"/>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43">
    <w:name w:val="List Table 5 Dark - Accent 1"/>
    <w:basedOn w:val="34"/>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44">
    <w:name w:val="List Table 5 Dark - Accent 2"/>
    <w:basedOn w:val="34"/>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45">
    <w:name w:val="List Table 5 Dark - Accent 3"/>
    <w:basedOn w:val="34"/>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46">
    <w:name w:val="List Table 5 Dark - Accent 4"/>
    <w:basedOn w:val="34"/>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47">
    <w:name w:val="List Table 5 Dark - Accent 5"/>
    <w:basedOn w:val="34"/>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48">
    <w:name w:val="List Table 5 Dark - Accent 6"/>
    <w:basedOn w:val="34"/>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49">
    <w:name w:val="List Table 6 Colorful"/>
    <w:basedOn w:val="34"/>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0">
    <w:name w:val="List Table 6 Colorful - Accent 1"/>
    <w:basedOn w:val="34"/>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1">
    <w:name w:val="List Table 6 Colorful - Accent 2"/>
    <w:basedOn w:val="34"/>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2">
    <w:name w:val="List Table 6 Colorful - Accent 3"/>
    <w:basedOn w:val="34"/>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3">
    <w:name w:val="List Table 6 Colorful - Accent 4"/>
    <w:basedOn w:val="34"/>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4">
    <w:name w:val="List Table 6 Colorful - Accent 5"/>
    <w:basedOn w:val="34"/>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5">
    <w:name w:val="List Table 6 Colorful - Accent 6"/>
    <w:basedOn w:val="34"/>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6">
    <w:name w:val="List Table 7 Colorful"/>
    <w:basedOn w:val="34"/>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7">
    <w:name w:val="List Table 7 Colorful - Accent 1"/>
    <w:basedOn w:val="34"/>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8">
    <w:name w:val="List Table 7 Colorful - Accent 2"/>
    <w:basedOn w:val="34"/>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9">
    <w:name w:val="List Table 7 Colorful - Accent 3"/>
    <w:basedOn w:val="34"/>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0">
    <w:name w:val="List Table 7 Colorful - Accent 4"/>
    <w:basedOn w:val="34"/>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1">
    <w:name w:val="List Table 7 Colorful - Accent 5"/>
    <w:basedOn w:val="34"/>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2">
    <w:name w:val="List Table 7 Colorful - Accent 6"/>
    <w:basedOn w:val="34"/>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3">
    <w:name w:val="Lined - Accent"/>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4">
    <w:name w:val="Lined - Accent 1"/>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5">
    <w:name w:val="Lined - Accent 2"/>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6">
    <w:name w:val="Lined - Accent 3"/>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7">
    <w:name w:val="Lined - Accent 4"/>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8">
    <w:name w:val="Lined - Accent 5"/>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9">
    <w:name w:val="Lined - Accent 6"/>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70">
    <w:name w:val="Bordered &amp; Lined - Accent"/>
    <w:basedOn w:val="34"/>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71">
    <w:name w:val="Bordered &amp; Lined - Accent 1"/>
    <w:basedOn w:val="34"/>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72">
    <w:name w:val="Bordered &amp; Lined - Accent 2"/>
    <w:basedOn w:val="34"/>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73">
    <w:name w:val="Bordered &amp; Lined - Accent 3"/>
    <w:basedOn w:val="34"/>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74">
    <w:name w:val="Bordered &amp; Lined - Accent 4"/>
    <w:basedOn w:val="34"/>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75">
    <w:name w:val="Bordered &amp; Lined - Accent 5"/>
    <w:basedOn w:val="34"/>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76">
    <w:name w:val="Bordered &amp; Lined - Accent 6"/>
    <w:basedOn w:val="34"/>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77">
    <w:name w:val="Bordered"/>
    <w:basedOn w:val="34"/>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8">
    <w:name w:val="Bordered - Accent 1"/>
    <w:basedOn w:val="34"/>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9">
    <w:name w:val="Bordered - Accent 2"/>
    <w:basedOn w:val="34"/>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0">
    <w:name w:val="Bordered - Accent 3"/>
    <w:basedOn w:val="34"/>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1">
    <w:name w:val="Bordered - Accent 4"/>
    <w:basedOn w:val="34"/>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2">
    <w:name w:val="Bordered - Accent 5"/>
    <w:basedOn w:val="34"/>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3">
    <w:name w:val="Bordered - Accent 6"/>
    <w:basedOn w:val="34"/>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4">
    <w:name w:val="Footnote Text Char"/>
    <w:link w:val="27"/>
    <w:qFormat/>
    <w:uiPriority w:val="99"/>
    <w:rPr>
      <w:sz w:val="18"/>
    </w:rPr>
  </w:style>
  <w:style w:type="paragraph" w:customStyle="1" w:styleId="185">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paragraph" w:customStyle="1" w:styleId="186">
    <w:name w:val="公文标题"/>
    <w:basedOn w:val="1"/>
    <w:next w:val="1"/>
    <w:qFormat/>
    <w:uiPriority w:val="0"/>
    <w:pPr>
      <w:spacing w:line="560" w:lineRule="exact"/>
      <w:jc w:val="center"/>
    </w:pPr>
    <w:rPr>
      <w:rFonts w:ascii="方正小标宋简体" w:hAnsi="方正小标宋简体" w:eastAsia="方正小标宋简体" w:cs="方正小标宋简体"/>
      <w:sz w:val="44"/>
    </w:rPr>
  </w:style>
  <w:style w:type="paragraph" w:customStyle="1" w:styleId="187">
    <w:name w:val="主送机关"/>
    <w:basedOn w:val="1"/>
    <w:next w:val="1"/>
    <w:link w:val="188"/>
    <w:qFormat/>
    <w:uiPriority w:val="0"/>
    <w:pPr>
      <w:spacing w:line="560" w:lineRule="exact"/>
    </w:pPr>
    <w:rPr>
      <w:rFonts w:ascii="仿宋_GB2312" w:hAnsi="仿宋_GB2312"/>
    </w:rPr>
  </w:style>
  <w:style w:type="character" w:customStyle="1" w:styleId="188">
    <w:name w:val="主送机关 Char"/>
    <w:link w:val="187"/>
    <w:qFormat/>
    <w:uiPriority w:val="0"/>
    <w:rPr>
      <w:rFonts w:ascii="仿宋_GB2312" w:hAnsi="仿宋_GB2312" w:eastAsia="仿宋_GB2312"/>
    </w:rPr>
  </w:style>
  <w:style w:type="paragraph" w:customStyle="1" w:styleId="189">
    <w:name w:val="公文正文"/>
    <w:basedOn w:val="1"/>
    <w:link w:val="190"/>
    <w:qFormat/>
    <w:uiPriority w:val="0"/>
    <w:pPr>
      <w:spacing w:line="560" w:lineRule="exact"/>
      <w:ind w:left="0" w:leftChars="0" w:firstLine="880" w:firstLineChars="200"/>
    </w:pPr>
    <w:rPr>
      <w:rFonts w:ascii="仿宋_GB2312" w:hAnsi="仿宋_GB2312"/>
    </w:rPr>
  </w:style>
  <w:style w:type="character" w:customStyle="1" w:styleId="190">
    <w:name w:val="公文正文 Char"/>
    <w:link w:val="189"/>
    <w:qFormat/>
    <w:uiPriority w:val="0"/>
    <w:rPr>
      <w:rFonts w:ascii="仿宋_GB2312" w:hAnsi="仿宋_GB2312" w:eastAsia="仿宋_GB2312"/>
    </w:rPr>
  </w:style>
  <w:style w:type="paragraph" w:customStyle="1" w:styleId="191">
    <w:name w:val="结尾日期"/>
    <w:basedOn w:val="1"/>
    <w:next w:val="189"/>
    <w:qFormat/>
    <w:uiPriority w:val="0"/>
    <w:pPr>
      <w:spacing w:line="560" w:lineRule="exact"/>
      <w:ind w:right="640" w:rightChars="200"/>
      <w:jc w:val="right"/>
    </w:pPr>
    <w:rPr>
      <w:rFonts w:ascii="仿宋_GB2312" w:hAnsi="仿宋_GB2312"/>
    </w:rPr>
  </w:style>
  <w:style w:type="paragraph" w:customStyle="1" w:styleId="192">
    <w:name w:val="层次1"/>
    <w:basedOn w:val="1"/>
    <w:next w:val="189"/>
    <w:qFormat/>
    <w:uiPriority w:val="0"/>
    <w:pPr>
      <w:numPr>
        <w:ilvl w:val="0"/>
        <w:numId w:val="2"/>
      </w:numPr>
      <w:spacing w:line="560" w:lineRule="exact"/>
      <w:ind w:firstLine="880" w:firstLineChars="200"/>
    </w:pPr>
    <w:rPr>
      <w:rFonts w:ascii="Times New Roman" w:hAnsi="Times New Roman" w:eastAsia="黑体"/>
    </w:rPr>
  </w:style>
  <w:style w:type="paragraph" w:customStyle="1" w:styleId="193">
    <w:name w:val="层次2"/>
    <w:basedOn w:val="1"/>
    <w:next w:val="189"/>
    <w:qFormat/>
    <w:uiPriority w:val="0"/>
    <w:pPr>
      <w:numPr>
        <w:ilvl w:val="0"/>
        <w:numId w:val="3"/>
      </w:numPr>
      <w:spacing w:line="560" w:lineRule="exact"/>
      <w:ind w:firstLine="880" w:firstLineChars="200"/>
    </w:pPr>
    <w:rPr>
      <w:rFonts w:ascii="楷体_GB2312" w:hAnsi="楷体_GB2312" w:eastAsia="楷体_GB2312" w:cs="楷体_GB2312"/>
    </w:rPr>
  </w:style>
  <w:style w:type="paragraph" w:customStyle="1" w:styleId="194">
    <w:name w:val="样式 左侧:  0 厘米 悬挂缩进: 2.5 字符"/>
    <w:basedOn w:val="1"/>
    <w:qFormat/>
    <w:uiPriority w:val="0"/>
    <w:pPr>
      <w:ind w:left="525" w:hanging="525" w:hangingChars="25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公文模板.wpt</Template>
  <Pages>5</Pages>
  <Words>5026</Words>
  <Characters>5199</Characters>
  <TotalTime>0</TotalTime>
  <ScaleCrop>false</ScaleCrop>
  <LinksUpToDate>false</LinksUpToDate>
  <CharactersWithSpaces>5214</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2025-01-18T06:36:00Z</dcterms:created>
  <dc:creator>黎承岡</dc:creator>
  <cp:lastModifiedBy>邱朗</cp:lastModifiedBy>
  <cp:lastPrinted>2026-02-06T13:07:00Z</cp:lastPrinted>
  <dcterms:modified xsi:type="dcterms:W3CDTF">2026-05-11T10:21:05Z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01F2AF2B281F49079F27BAF3DB674AD6_13</vt:lpwstr>
  </property>
  <property fmtid="{D5CDD505-2E9C-101B-9397-08002B2CF9AE}" pid="4" name="KSOTemplateDocerSaveRecord">
    <vt:lpwstr>eyJoZGlkIjoiNmM0ZDA0YTYzZjI2NDFjMTFkYTIwMjNjNzdmNWJjOGEiLCJ1c2VySWQiOiIxNzY1OTg5NjAxIn0=</vt:lpwstr>
  </property>
</Properties>
</file>