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9CFDA7">
      <w:pPr>
        <w:ind w:firstLine="3654" w:firstLineChars="1300"/>
        <w:rPr>
          <w:rFonts w:hint="eastAsia" w:ascii="宋体" w:hAnsi="宋体" w:eastAsia="黑体"/>
          <w:b/>
          <w:bCs/>
          <w:color w:val="FF0000"/>
          <w:kern w:val="44"/>
          <w:sz w:val="28"/>
          <w:szCs w:val="44"/>
        </w:rPr>
      </w:pPr>
      <w:bookmarkStart w:id="0" w:name="_Hlk71456902"/>
      <w:r>
        <w:rPr>
          <w:rFonts w:hint="eastAsia" w:ascii="宋体" w:hAnsi="宋体" w:eastAsia="黑体"/>
          <w:b/>
          <w:bCs/>
          <w:color w:val="FF0000"/>
          <w:kern w:val="44"/>
          <w:sz w:val="28"/>
          <w:szCs w:val="44"/>
          <w:lang w:val="en-US" w:eastAsia="zh-CN"/>
        </w:rPr>
        <w:t>特别</w:t>
      </w:r>
      <w:r>
        <w:rPr>
          <w:rFonts w:hint="eastAsia" w:ascii="宋体" w:hAnsi="宋体" w:eastAsia="黑体"/>
          <w:b/>
          <w:bCs/>
          <w:color w:val="FF0000"/>
          <w:kern w:val="44"/>
          <w:sz w:val="28"/>
          <w:szCs w:val="44"/>
        </w:rPr>
        <w:t>警示条款</w:t>
      </w:r>
    </w:p>
    <w:p w14:paraId="57B67052">
      <w:pPr>
        <w:pStyle w:val="61"/>
      </w:pPr>
    </w:p>
    <w:p w14:paraId="4CD9399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ind w:firstLine="422" w:firstLineChars="200"/>
        <w:jc w:val="both"/>
        <w:textAlignment w:val="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4753A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126E42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序号</w:t>
            </w:r>
          </w:p>
        </w:tc>
        <w:tc>
          <w:tcPr>
            <w:tcW w:w="7711" w:type="dxa"/>
            <w:tcBorders>
              <w:tl2br w:val="nil"/>
              <w:tr2bl w:val="nil"/>
            </w:tcBorders>
            <w:noWrap w:val="0"/>
            <w:vAlign w:val="center"/>
          </w:tcPr>
          <w:p w14:paraId="164F887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供应商参与投标禁止情形</w:t>
            </w:r>
          </w:p>
        </w:tc>
      </w:tr>
      <w:tr w14:paraId="10D5F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1AF5DCC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1</w:t>
            </w:r>
          </w:p>
        </w:tc>
        <w:tc>
          <w:tcPr>
            <w:tcW w:w="7711" w:type="dxa"/>
            <w:tcBorders>
              <w:tl2br w:val="nil"/>
              <w:tr2bl w:val="nil"/>
            </w:tcBorders>
            <w:noWrap w:val="0"/>
            <w:vAlign w:val="center"/>
          </w:tcPr>
          <w:p w14:paraId="5FCC9F3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FF0000"/>
                <w:sz w:val="21"/>
                <w:szCs w:val="21"/>
                <w:highlight w:val="none"/>
                <w:lang w:val="en-US" w:eastAsia="zh-CN"/>
              </w:rPr>
              <w:t>同一人、属同一单位或者在同一单位缴纳社会保险</w:t>
            </w:r>
            <w:r>
              <w:rPr>
                <w:rFonts w:hint="eastAsia" w:ascii="宋体" w:hAnsi="宋体" w:eastAsia="宋体" w:cs="宋体"/>
                <w:color w:val="FF0000"/>
                <w:sz w:val="21"/>
                <w:szCs w:val="21"/>
                <w:highlight w:val="none"/>
                <w:lang w:val="en-US" w:eastAsia="zh-CN"/>
              </w:rPr>
              <w:t>。</w:t>
            </w:r>
          </w:p>
        </w:tc>
      </w:tr>
      <w:tr w14:paraId="0454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46629AD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2</w:t>
            </w:r>
          </w:p>
        </w:tc>
        <w:tc>
          <w:tcPr>
            <w:tcW w:w="7711" w:type="dxa"/>
            <w:tcBorders>
              <w:tl2br w:val="nil"/>
              <w:tr2bl w:val="nil"/>
            </w:tcBorders>
            <w:noWrap w:val="0"/>
            <w:vAlign w:val="center"/>
          </w:tcPr>
          <w:p w14:paraId="74B4468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参与本项目政府采购活动时，与其他投标供应商存在单位负责人为</w:t>
            </w:r>
            <w:r>
              <w:rPr>
                <w:rFonts w:hint="eastAsia" w:ascii="宋体" w:hAnsi="宋体" w:eastAsia="宋体" w:cs="宋体"/>
                <w:b/>
                <w:bCs/>
                <w:color w:val="FF0000"/>
                <w:sz w:val="21"/>
                <w:szCs w:val="21"/>
                <w:highlight w:val="none"/>
                <w:lang w:val="en-US" w:eastAsia="zh-CN"/>
              </w:rPr>
              <w:t>同一人或直接控股、管理关系</w:t>
            </w:r>
            <w:r>
              <w:rPr>
                <w:rFonts w:hint="eastAsia" w:ascii="宋体" w:hAnsi="宋体" w:eastAsia="宋体" w:cs="宋体"/>
                <w:color w:val="FF0000"/>
                <w:sz w:val="21"/>
                <w:szCs w:val="21"/>
                <w:highlight w:val="none"/>
                <w:lang w:val="en-US" w:eastAsia="zh-CN"/>
              </w:rPr>
              <w:t>。</w:t>
            </w:r>
          </w:p>
        </w:tc>
      </w:tr>
      <w:tr w14:paraId="4804D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6E19E1C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3</w:t>
            </w:r>
          </w:p>
        </w:tc>
        <w:tc>
          <w:tcPr>
            <w:tcW w:w="7711" w:type="dxa"/>
            <w:tcBorders>
              <w:tl2br w:val="nil"/>
              <w:tr2bl w:val="nil"/>
            </w:tcBorders>
            <w:noWrap w:val="0"/>
            <w:vAlign w:val="center"/>
          </w:tcPr>
          <w:p w14:paraId="4439906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与其他投标供应商的投标文件或部分投标文件</w:t>
            </w:r>
            <w:r>
              <w:rPr>
                <w:rFonts w:hint="eastAsia" w:ascii="宋体" w:hAnsi="宋体" w:eastAsia="宋体" w:cs="宋体"/>
                <w:b/>
                <w:bCs/>
                <w:color w:val="FF0000"/>
                <w:sz w:val="21"/>
                <w:szCs w:val="21"/>
                <w:highlight w:val="none"/>
                <w:lang w:val="en-US" w:eastAsia="zh-CN"/>
              </w:rPr>
              <w:t>相互混装或存在非正常一致</w:t>
            </w:r>
            <w:r>
              <w:rPr>
                <w:rFonts w:hint="eastAsia" w:ascii="宋体" w:hAnsi="宋体" w:eastAsia="宋体" w:cs="宋体"/>
                <w:color w:val="FF0000"/>
                <w:sz w:val="21"/>
                <w:szCs w:val="21"/>
                <w:highlight w:val="none"/>
                <w:lang w:val="en-US" w:eastAsia="zh-CN"/>
              </w:rPr>
              <w:t>。</w:t>
            </w:r>
          </w:p>
        </w:tc>
      </w:tr>
      <w:tr w14:paraId="6ABAD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0EC772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4</w:t>
            </w:r>
          </w:p>
        </w:tc>
        <w:tc>
          <w:tcPr>
            <w:tcW w:w="7711" w:type="dxa"/>
            <w:tcBorders>
              <w:tl2br w:val="nil"/>
              <w:tr2bl w:val="nil"/>
            </w:tcBorders>
            <w:noWrap w:val="0"/>
            <w:vAlign w:val="center"/>
          </w:tcPr>
          <w:p w14:paraId="5CA0021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与其他投标供应商的投标文件由</w:t>
            </w:r>
            <w:r>
              <w:rPr>
                <w:rFonts w:hint="eastAsia" w:ascii="宋体" w:hAnsi="宋体" w:eastAsia="宋体" w:cs="宋体"/>
                <w:b/>
                <w:bCs/>
                <w:color w:val="FF0000"/>
                <w:sz w:val="21"/>
                <w:szCs w:val="21"/>
                <w:highlight w:val="none"/>
                <w:lang w:val="en-US" w:eastAsia="zh-CN"/>
              </w:rPr>
              <w:t>同一单位或者同一人编制</w:t>
            </w:r>
            <w:r>
              <w:rPr>
                <w:rFonts w:hint="eastAsia" w:ascii="宋体" w:hAnsi="宋体" w:eastAsia="宋体" w:cs="宋体"/>
                <w:color w:val="FF0000"/>
                <w:sz w:val="21"/>
                <w:szCs w:val="21"/>
                <w:highlight w:val="none"/>
                <w:lang w:val="en-US" w:eastAsia="zh-CN"/>
              </w:rPr>
              <w:t>，或者使用</w:t>
            </w:r>
            <w:r>
              <w:rPr>
                <w:rFonts w:hint="eastAsia" w:ascii="宋体" w:hAnsi="宋体" w:eastAsia="宋体" w:cs="宋体"/>
                <w:b/>
                <w:bCs/>
                <w:color w:val="FF0000"/>
                <w:sz w:val="21"/>
                <w:szCs w:val="21"/>
                <w:highlight w:val="none"/>
                <w:lang w:val="en-US" w:eastAsia="zh-CN"/>
              </w:rPr>
              <w:t>同一设备编制</w:t>
            </w:r>
            <w:r>
              <w:rPr>
                <w:rFonts w:hint="eastAsia" w:ascii="宋体" w:hAnsi="宋体" w:eastAsia="宋体" w:cs="宋体"/>
                <w:color w:val="FF0000"/>
                <w:sz w:val="21"/>
                <w:szCs w:val="21"/>
                <w:highlight w:val="none"/>
                <w:lang w:val="en-US" w:eastAsia="zh-CN"/>
              </w:rPr>
              <w:t>（“文件制作机器码”“文件创建标识码”一致）。</w:t>
            </w:r>
          </w:p>
        </w:tc>
      </w:tr>
      <w:tr w14:paraId="3F790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64B2C67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5</w:t>
            </w:r>
          </w:p>
        </w:tc>
        <w:tc>
          <w:tcPr>
            <w:tcW w:w="7711" w:type="dxa"/>
            <w:tcBorders>
              <w:tl2br w:val="nil"/>
              <w:tr2bl w:val="nil"/>
            </w:tcBorders>
            <w:noWrap w:val="0"/>
            <w:vAlign w:val="center"/>
          </w:tcPr>
          <w:p w14:paraId="4CA12B5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提供</w:t>
            </w:r>
            <w:r>
              <w:rPr>
                <w:rFonts w:hint="eastAsia" w:ascii="宋体" w:hAnsi="宋体" w:eastAsia="宋体" w:cs="宋体"/>
                <w:b/>
                <w:bCs/>
                <w:color w:val="FF0000"/>
                <w:sz w:val="21"/>
                <w:szCs w:val="21"/>
                <w:highlight w:val="none"/>
                <w:lang w:val="en-US" w:eastAsia="zh-CN"/>
              </w:rPr>
              <w:t>未经出具机构核实</w:t>
            </w:r>
            <w:r>
              <w:rPr>
                <w:rFonts w:hint="eastAsia" w:ascii="宋体" w:hAnsi="宋体" w:eastAsia="宋体" w:cs="宋体"/>
                <w:color w:val="FF0000"/>
                <w:sz w:val="21"/>
                <w:szCs w:val="21"/>
                <w:highlight w:val="none"/>
                <w:lang w:val="en-US" w:eastAsia="zh-CN"/>
              </w:rPr>
              <w:t>的虚假的检验检测报告、业绩材料、社保缴纳证明、学历学位证书、职称认证证书等材料。</w:t>
            </w:r>
          </w:p>
        </w:tc>
      </w:tr>
      <w:tr w14:paraId="6DF2F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AD710E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6</w:t>
            </w:r>
          </w:p>
        </w:tc>
        <w:tc>
          <w:tcPr>
            <w:tcW w:w="7711" w:type="dxa"/>
            <w:tcBorders>
              <w:tl2br w:val="nil"/>
              <w:tr2bl w:val="nil"/>
            </w:tcBorders>
            <w:noWrap w:val="0"/>
            <w:vAlign w:val="center"/>
          </w:tcPr>
          <w:p w14:paraId="600F7A1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擅自将投标密钥</w:t>
            </w:r>
            <w:r>
              <w:rPr>
                <w:rFonts w:hint="eastAsia" w:ascii="宋体" w:hAnsi="宋体" w:eastAsia="宋体" w:cs="宋体"/>
                <w:color w:val="FF0000"/>
                <w:sz w:val="21"/>
                <w:szCs w:val="21"/>
                <w:highlight w:val="none"/>
                <w:lang w:eastAsia="zh-CN"/>
              </w:rPr>
              <w:t>或</w:t>
            </w:r>
            <w:r>
              <w:rPr>
                <w:rFonts w:hint="eastAsia" w:ascii="宋体" w:hAnsi="宋体" w:eastAsia="宋体" w:cs="宋体"/>
                <w:color w:val="FF0000"/>
                <w:sz w:val="21"/>
                <w:szCs w:val="21"/>
                <w:highlight w:val="none"/>
                <w:lang w:val="en-US" w:eastAsia="zh-CN"/>
              </w:rPr>
              <w:t>电子营业执照出借他人使用或未妥善保管。</w:t>
            </w:r>
          </w:p>
        </w:tc>
      </w:tr>
    </w:tbl>
    <w:p w14:paraId="607B21B5">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04539B3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（一）在采购活动中应当回避而未回避的；</w:t>
      </w:r>
    </w:p>
    <w:p w14:paraId="580FB9C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1A7EB5E4">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（三）隐瞒真实情况，提供虚假资料的；</w:t>
      </w:r>
    </w:p>
    <w:p w14:paraId="600927FB">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（四）以非法手段排斥其他供应商参与竞争的；</w:t>
      </w:r>
    </w:p>
    <w:p w14:paraId="7BC366E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（五）与其他采购参加人串通投标的；</w:t>
      </w:r>
    </w:p>
    <w:p w14:paraId="4019DB2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（六）恶意投诉的；</w:t>
      </w:r>
    </w:p>
    <w:p w14:paraId="01411AB1">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28123F13">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（八）阻碍、抗拒主管部门监督检查的；</w:t>
      </w:r>
    </w:p>
    <w:p w14:paraId="618A865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（九）其他违反本条例规定的行为。</w:t>
      </w:r>
    </w:p>
    <w:p w14:paraId="0620DA1A">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hint="eastAsia" w:ascii="宋体" w:hAnsi="宋体"/>
          <w:b/>
          <w:bCs/>
          <w:color w:val="FF0000"/>
          <w:sz w:val="20"/>
          <w:szCs w:val="20"/>
        </w:rPr>
      </w:pPr>
    </w:p>
    <w:p w14:paraId="3C68141F">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ascii="宋体" w:hAnsi="宋体"/>
          <w:color w:val="FF0000"/>
          <w:sz w:val="20"/>
          <w:szCs w:val="20"/>
        </w:rPr>
      </w:pPr>
      <w:r>
        <w:rPr>
          <w:rFonts w:hint="eastAsia" w:ascii="宋体" w:hAnsi="宋体"/>
          <w:b/>
          <w:bCs/>
          <w:color w:val="FF0000"/>
          <w:sz w:val="20"/>
          <w:szCs w:val="20"/>
        </w:rPr>
        <w:t>二、《深圳经济特区政府采购条例实施细则》第七十五条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w:t>
      </w:r>
      <w:r>
        <w:rPr>
          <w:rFonts w:hint="eastAsia" w:ascii="宋体" w:hAnsi="宋体"/>
          <w:color w:val="FF0000"/>
          <w:sz w:val="20"/>
          <w:szCs w:val="20"/>
          <w:lang w:val="en-US" w:eastAsia="zh-CN"/>
        </w:rPr>
        <w:t>之一</w:t>
      </w:r>
      <w:r>
        <w:rPr>
          <w:rFonts w:hint="eastAsia" w:ascii="宋体" w:hAnsi="宋体"/>
          <w:color w:val="FF0000"/>
          <w:sz w:val="20"/>
          <w:szCs w:val="20"/>
        </w:rPr>
        <w:t>的，属于采购条例所称的串通投标行为，按照采购条例第五十七条有关规定处理：（一）投标供应商之间相互约定给予未中标的供应商利益补偿</w:t>
      </w:r>
      <w:r>
        <w:rPr>
          <w:rFonts w:hint="eastAsia" w:ascii="宋体" w:hAnsi="宋体"/>
          <w:color w:val="FF0000"/>
          <w:sz w:val="20"/>
          <w:szCs w:val="20"/>
          <w:lang w:eastAsia="zh-CN"/>
        </w:rPr>
        <w:t>。</w:t>
      </w:r>
      <w:r>
        <w:rPr>
          <w:rFonts w:hint="eastAsia" w:ascii="宋体" w:hAnsi="宋体"/>
          <w:color w:val="FF0000"/>
          <w:sz w:val="20"/>
          <w:szCs w:val="20"/>
        </w:rPr>
        <w:t>（二）不同投标供应商的法定代表人、主要经营负责人、项目投标授权代表人、项目负责人、主要技术人员为同一人、属同一单位或者在同一单位缴纳社会保险</w:t>
      </w:r>
      <w:r>
        <w:rPr>
          <w:rFonts w:hint="eastAsia" w:ascii="宋体" w:hAnsi="宋体"/>
          <w:color w:val="FF0000"/>
          <w:sz w:val="20"/>
          <w:szCs w:val="20"/>
          <w:lang w:eastAsia="zh-CN"/>
        </w:rPr>
        <w:t>。</w:t>
      </w:r>
      <w:r>
        <w:rPr>
          <w:rFonts w:hint="eastAsia" w:ascii="宋体" w:hAnsi="宋体"/>
          <w:color w:val="FF0000"/>
          <w:sz w:val="20"/>
          <w:szCs w:val="20"/>
        </w:rPr>
        <w:t>（三）不同投标供应商的投标文件由同一单位或者同一人编制，或者由同一人分阶段参与编制的</w:t>
      </w:r>
      <w:r>
        <w:rPr>
          <w:rFonts w:hint="eastAsia" w:ascii="宋体" w:hAnsi="宋体"/>
          <w:color w:val="FF0000"/>
          <w:sz w:val="20"/>
          <w:szCs w:val="20"/>
          <w:lang w:eastAsia="zh-CN"/>
        </w:rPr>
        <w:t>。</w:t>
      </w:r>
      <w:r>
        <w:rPr>
          <w:rFonts w:hint="eastAsia" w:ascii="宋体" w:hAnsi="宋体"/>
          <w:color w:val="FF0000"/>
          <w:sz w:val="20"/>
          <w:szCs w:val="20"/>
        </w:rPr>
        <w:t>（四）不同投标供应商的投标文件或部分投标文件相互混装</w:t>
      </w:r>
      <w:r>
        <w:rPr>
          <w:rFonts w:hint="eastAsia" w:ascii="宋体" w:hAnsi="宋体"/>
          <w:color w:val="FF0000"/>
          <w:sz w:val="20"/>
          <w:szCs w:val="20"/>
          <w:lang w:eastAsia="zh-CN"/>
        </w:rPr>
        <w:t>。</w:t>
      </w:r>
      <w:r>
        <w:rPr>
          <w:rFonts w:hint="eastAsia" w:ascii="宋体" w:hAnsi="宋体"/>
          <w:color w:val="FF0000"/>
          <w:sz w:val="20"/>
          <w:szCs w:val="20"/>
        </w:rPr>
        <w:t>（五）不同投标供应商的投标文件内容存在非正常一致</w:t>
      </w:r>
      <w:r>
        <w:rPr>
          <w:rFonts w:hint="eastAsia" w:ascii="宋体" w:hAnsi="宋体"/>
          <w:color w:val="FF0000"/>
          <w:sz w:val="20"/>
          <w:szCs w:val="20"/>
          <w:lang w:eastAsia="zh-CN"/>
        </w:rPr>
        <w:t>。</w:t>
      </w:r>
      <w:r>
        <w:rPr>
          <w:rFonts w:hint="eastAsia" w:ascii="宋体" w:hAnsi="宋体"/>
          <w:color w:val="FF0000"/>
          <w:sz w:val="20"/>
          <w:szCs w:val="20"/>
        </w:rPr>
        <w:t>（六）由同一单位工作人员为两家以上（含两家）供应商进行同一项投标活动的</w:t>
      </w:r>
      <w:r>
        <w:rPr>
          <w:rFonts w:hint="eastAsia" w:ascii="宋体" w:hAnsi="宋体"/>
          <w:color w:val="FF0000"/>
          <w:sz w:val="20"/>
          <w:szCs w:val="20"/>
          <w:lang w:eastAsia="zh-CN"/>
        </w:rPr>
        <w:t>。</w:t>
      </w:r>
      <w:r>
        <w:rPr>
          <w:rFonts w:hint="eastAsia" w:ascii="宋体" w:hAnsi="宋体"/>
          <w:color w:val="FF0000"/>
          <w:sz w:val="20"/>
          <w:szCs w:val="20"/>
        </w:rPr>
        <w:t>（七）主管部门依照法律、法规认定的其他情形。</w:t>
      </w:r>
    </w:p>
    <w:p w14:paraId="5BA9887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hint="eastAsia" w:ascii="宋体" w:hAnsi="宋体"/>
          <w:b/>
          <w:bCs/>
          <w:color w:val="FF0000"/>
          <w:sz w:val="20"/>
          <w:szCs w:val="20"/>
        </w:rPr>
      </w:pPr>
    </w:p>
    <w:p w14:paraId="5DFE843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ascii="宋体" w:hAnsi="宋体"/>
          <w:color w:val="FF0000"/>
          <w:sz w:val="20"/>
          <w:szCs w:val="20"/>
        </w:rPr>
      </w:pPr>
      <w:r>
        <w:rPr>
          <w:rFonts w:hint="eastAsia" w:ascii="宋体" w:hAnsi="宋体"/>
          <w:b/>
          <w:bCs/>
          <w:color w:val="FF0000"/>
          <w:sz w:val="20"/>
          <w:szCs w:val="20"/>
        </w:rPr>
        <w:t>三、《深圳经济特区政府采购条例实施细则》第七十七条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供应商有下列情形之一的，属于隐瞒真实情况，提供虚假资料，按照采购条例第五十七</w:t>
      </w:r>
      <w:r>
        <w:rPr>
          <w:rFonts w:hint="eastAsia" w:ascii="宋体" w:hAnsi="宋体"/>
          <w:color w:val="FF0000"/>
          <w:sz w:val="20"/>
          <w:szCs w:val="20"/>
          <w:lang w:val="en-US" w:eastAsia="zh-CN"/>
        </w:rPr>
        <w:t>条</w:t>
      </w:r>
      <w:r>
        <w:rPr>
          <w:rFonts w:hint="eastAsia" w:ascii="宋体" w:hAnsi="宋体"/>
          <w:color w:val="FF0000"/>
          <w:sz w:val="20"/>
          <w:szCs w:val="20"/>
        </w:rPr>
        <w:t>的有关规定处理：（一）通过转让或者租借等方式从其他单位获取资格或者资质证书投标的</w:t>
      </w:r>
      <w:r>
        <w:rPr>
          <w:rFonts w:hint="eastAsia" w:ascii="宋体" w:hAnsi="宋体"/>
          <w:color w:val="FF0000"/>
          <w:sz w:val="20"/>
          <w:szCs w:val="20"/>
          <w:lang w:eastAsia="zh-CN"/>
        </w:rPr>
        <w:t>。</w:t>
      </w:r>
      <w:r>
        <w:rPr>
          <w:rFonts w:hint="eastAsia" w:ascii="宋体" w:hAnsi="宋体"/>
          <w:color w:val="FF0000"/>
          <w:sz w:val="20"/>
          <w:szCs w:val="20"/>
        </w:rPr>
        <w:t>（二）由其他单位或者其他单位负责人在投标供应商编制的投标文件上加盖印章或者签字的</w:t>
      </w:r>
      <w:r>
        <w:rPr>
          <w:rFonts w:hint="eastAsia" w:ascii="宋体" w:hAnsi="宋体"/>
          <w:color w:val="FF0000"/>
          <w:sz w:val="20"/>
          <w:szCs w:val="20"/>
          <w:lang w:eastAsia="zh-CN"/>
        </w:rPr>
        <w:t>。</w:t>
      </w:r>
      <w:r>
        <w:rPr>
          <w:rFonts w:hint="eastAsia" w:ascii="宋体" w:hAnsi="宋体"/>
          <w:color w:val="FF0000"/>
          <w:sz w:val="20"/>
          <w:szCs w:val="20"/>
        </w:rPr>
        <w:t>（三）项目负责人或者主要技术人员不是本单位人员的</w:t>
      </w:r>
      <w:r>
        <w:rPr>
          <w:rFonts w:hint="eastAsia" w:ascii="宋体" w:hAnsi="宋体"/>
          <w:color w:val="FF0000"/>
          <w:sz w:val="20"/>
          <w:szCs w:val="20"/>
          <w:lang w:eastAsia="zh-CN"/>
        </w:rPr>
        <w:t>。</w:t>
      </w:r>
      <w:r>
        <w:rPr>
          <w:rFonts w:hint="eastAsia" w:ascii="宋体" w:hAnsi="宋体"/>
          <w:color w:val="FF0000"/>
          <w:sz w:val="20"/>
          <w:szCs w:val="20"/>
        </w:rPr>
        <w:t>（四）投标保证金不是从投标供应商基本账户转出的</w:t>
      </w:r>
      <w:r>
        <w:rPr>
          <w:rFonts w:hint="eastAsia" w:ascii="宋体" w:hAnsi="宋体"/>
          <w:color w:val="FF0000"/>
          <w:sz w:val="20"/>
          <w:szCs w:val="20"/>
          <w:lang w:eastAsia="zh-CN"/>
        </w:rPr>
        <w:t>。</w:t>
      </w:r>
      <w:r>
        <w:rPr>
          <w:rFonts w:hint="eastAsia" w:ascii="宋体" w:hAnsi="宋体"/>
          <w:color w:val="FF0000"/>
          <w:sz w:val="20"/>
          <w:szCs w:val="20"/>
        </w:rPr>
        <w:t>（五）其他隐瞒真实情况、提供虚假资料的行为。</w:t>
      </w:r>
    </w:p>
    <w:p w14:paraId="13B72866">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25167F6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b w:val="0"/>
          <w:bCs/>
          <w:color w:val="FF0000"/>
          <w:sz w:val="20"/>
          <w:szCs w:val="20"/>
          <w:lang w:val="en-US" w:eastAsia="zh-CN"/>
        </w:rPr>
      </w:pPr>
    </w:p>
    <w:p w14:paraId="76E344DF">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b w:val="0"/>
          <w:bCs/>
          <w:color w:val="FF0000"/>
          <w:sz w:val="20"/>
          <w:szCs w:val="20"/>
          <w:lang w:val="en-US" w:eastAsia="zh-CN"/>
        </w:rPr>
      </w:pPr>
      <w:r>
        <w:rPr>
          <w:rFonts w:hint="eastAsia"/>
          <w:b w:val="0"/>
          <w:bCs/>
          <w:color w:val="FF0000"/>
          <w:sz w:val="20"/>
          <w:szCs w:val="20"/>
          <w:lang w:val="en-US" w:eastAsia="zh-CN"/>
        </w:rPr>
        <w:t>四、</w:t>
      </w:r>
      <w:r>
        <w:rPr>
          <w:rFonts w:hint="eastAsia" w:ascii="Times New Roman" w:eastAsia="宋体"/>
          <w:b w:val="0"/>
          <w:bCs/>
          <w:color w:val="FF0000"/>
          <w:sz w:val="20"/>
          <w:szCs w:val="20"/>
          <w:lang w:val="en-US" w:eastAsia="zh-CN"/>
        </w:rPr>
        <w:t>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19E8CF6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b w:val="0"/>
          <w:bCs/>
          <w:color w:val="FF0000"/>
          <w:sz w:val="20"/>
          <w:szCs w:val="20"/>
          <w:lang w:val="en-US" w:eastAsia="zh-CN"/>
        </w:rPr>
      </w:pPr>
      <w:r>
        <w:rPr>
          <w:rFonts w:hint="eastAsia" w:ascii="Times New Roman" w:eastAsia="宋体"/>
          <w:b w:val="0"/>
          <w:bCs/>
          <w:color w:val="FF0000"/>
          <w:sz w:val="20"/>
          <w:szCs w:val="20"/>
          <w:lang w:val="en-US" w:eastAsia="zh-CN"/>
        </w:rPr>
        <w:t>为避免出现不同供应商投标文件的文件制作机器码、文件创建标识码、IP地址一致的异常情况，建议各供应商编制、上传投标文件时不要使用公共电脑设备或公共网络。</w:t>
      </w:r>
    </w:p>
    <w:p w14:paraId="248C0ABB">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ascii="Times New Roman" w:eastAsia="宋体"/>
          <w:b w:val="0"/>
          <w:bCs/>
          <w:color w:val="FF0000"/>
          <w:sz w:val="20"/>
          <w:szCs w:val="20"/>
          <w:lang w:val="en-US" w:eastAsia="zh-CN"/>
        </w:rPr>
      </w:pPr>
      <w:r>
        <w:rPr>
          <w:rFonts w:hint="eastAsia" w:ascii="Times New Roman" w:eastAsia="宋体"/>
          <w:b w:val="0"/>
          <w:bCs/>
          <w:color w:val="FF0000"/>
          <w:sz w:val="20"/>
          <w:szCs w:val="20"/>
          <w:lang w:val="en-US" w:eastAsia="zh-CN"/>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olor w:val="FF0000"/>
          <w:sz w:val="20"/>
          <w:szCs w:val="20"/>
        </w:rPr>
        <w:t>取消参与本市政府采购资格</w:t>
      </w:r>
      <w:r>
        <w:rPr>
          <w:rFonts w:hint="eastAsia" w:hAnsi="宋体"/>
          <w:color w:val="FF0000"/>
          <w:sz w:val="20"/>
          <w:szCs w:val="20"/>
          <w:lang w:eastAsia="zh-CN"/>
        </w:rPr>
        <w:t>、</w:t>
      </w:r>
      <w:r>
        <w:rPr>
          <w:rFonts w:hint="eastAsia" w:ascii="宋体" w:hAnsi="宋体"/>
          <w:color w:val="FF0000"/>
          <w:sz w:val="20"/>
          <w:szCs w:val="20"/>
        </w:rPr>
        <w:t>依法吊销其营业</w:t>
      </w:r>
      <w:r>
        <w:rPr>
          <w:rFonts w:hint="eastAsia" w:hAnsi="宋体"/>
          <w:color w:val="FF0000"/>
          <w:sz w:val="20"/>
          <w:szCs w:val="20"/>
          <w:lang w:val="en-US" w:eastAsia="zh-CN"/>
        </w:rPr>
        <w:t>执照等行政处罚，</w:t>
      </w:r>
      <w:r>
        <w:rPr>
          <w:rFonts w:hint="eastAsia" w:ascii="宋体" w:hAnsi="宋体"/>
          <w:color w:val="FF0000"/>
          <w:sz w:val="20"/>
          <w:szCs w:val="20"/>
        </w:rPr>
        <w:t>构成犯罪的，依法追究刑事责任</w:t>
      </w:r>
      <w:r>
        <w:rPr>
          <w:rFonts w:hint="eastAsia" w:ascii="Times New Roman" w:eastAsia="宋体"/>
          <w:b w:val="0"/>
          <w:bCs/>
          <w:color w:val="FF0000"/>
          <w:sz w:val="20"/>
          <w:szCs w:val="20"/>
          <w:lang w:val="en-US" w:eastAsia="zh-CN"/>
        </w:rPr>
        <w:t>，请各供应商独立编制、上传投标文件，妥善保管和使用电子</w:t>
      </w:r>
      <w:r>
        <w:rPr>
          <w:rFonts w:hint="eastAsia"/>
          <w:b w:val="0"/>
          <w:bCs/>
          <w:color w:val="FF0000"/>
          <w:sz w:val="20"/>
          <w:szCs w:val="20"/>
          <w:lang w:val="en-US" w:eastAsia="zh-CN"/>
        </w:rPr>
        <w:t>密钥</w:t>
      </w:r>
      <w:r>
        <w:rPr>
          <w:rFonts w:hint="eastAsia" w:ascii="Times New Roman" w:eastAsia="宋体"/>
          <w:b w:val="0"/>
          <w:bCs/>
          <w:color w:val="FF0000"/>
          <w:sz w:val="20"/>
          <w:szCs w:val="20"/>
          <w:lang w:val="en-US" w:eastAsia="zh-CN"/>
        </w:rPr>
        <w:t>。</w:t>
      </w:r>
    </w:p>
    <w:p w14:paraId="77A08E7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lang w:val="en-US" w:eastAsia="zh-CN"/>
        </w:rPr>
      </w:pPr>
    </w:p>
    <w:p w14:paraId="62D8760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lang w:val="en-US" w:eastAsia="zh-CN"/>
        </w:rPr>
      </w:pPr>
      <w:r>
        <w:rPr>
          <w:rFonts w:hint="eastAsia"/>
          <w:b/>
          <w:color w:val="FF0000"/>
          <w:lang w:val="en-US" w:eastAsia="zh-CN"/>
        </w:rPr>
        <w:t>五、</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color w:val="FF0000"/>
          <w:lang w:eastAsia="zh-CN"/>
        </w:rPr>
        <w:t>。</w:t>
      </w:r>
    </w:p>
    <w:p w14:paraId="4F0179F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lang w:val="en-US" w:eastAsia="zh-CN"/>
        </w:rPr>
      </w:pPr>
    </w:p>
    <w:p w14:paraId="2CDB65D5">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rPr>
      </w:pPr>
      <w:r>
        <w:rPr>
          <w:rFonts w:hint="eastAsia"/>
          <w:b/>
          <w:color w:val="FF0000"/>
          <w:lang w:val="en-US" w:eastAsia="zh-CN"/>
        </w:rPr>
        <w:t>六</w:t>
      </w:r>
      <w:r>
        <w:rPr>
          <w:rFonts w:hint="eastAsia"/>
          <w:b/>
          <w:color w:val="FF0000"/>
        </w:rPr>
        <w:t>、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1848EC2B">
      <w:pPr>
        <w:pStyle w:val="61"/>
        <w:keepNext w:val="0"/>
        <w:keepLines w:val="0"/>
        <w:pageBreakBefore w:val="0"/>
        <w:kinsoku/>
        <w:wordWrap/>
        <w:overflowPunct/>
        <w:topLinePunct w:val="0"/>
        <w:autoSpaceDE/>
        <w:autoSpaceDN/>
        <w:bidi w:val="0"/>
        <w:adjustRightInd/>
        <w:snapToGrid/>
        <w:spacing w:beforeAutospacing="0" w:afterAutospacing="0"/>
        <w:textAlignment w:val="auto"/>
        <w:rPr>
          <w:rFonts w:hint="eastAsia"/>
          <w:lang w:val="en-US" w:eastAsia="zh-CN"/>
        </w:rPr>
      </w:pPr>
    </w:p>
    <w:p w14:paraId="4468B11E">
      <w:pPr>
        <w:pStyle w:val="38"/>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jc w:val="both"/>
        <w:textAlignment w:val="auto"/>
        <w:outlineLvl w:val="9"/>
        <w:rPr>
          <w:rFonts w:hint="eastAsia" w:ascii="Times New Roman" w:hAnsi="Times New Roman" w:eastAsia="宋体" w:cs="Times New Roman"/>
          <w:b/>
          <w:color w:val="FF0000"/>
          <w:kern w:val="2"/>
          <w:sz w:val="21"/>
          <w:szCs w:val="24"/>
          <w:lang w:val="en-US" w:eastAsia="zh-CN" w:bidi="ar-SA"/>
        </w:rPr>
      </w:pPr>
      <w:r>
        <w:rPr>
          <w:rFonts w:hint="eastAsia" w:ascii="Times New Roman" w:hAnsi="Times New Roman" w:eastAsia="宋体" w:cs="Times New Roman"/>
          <w:b/>
          <w:color w:val="FF0000"/>
          <w:kern w:val="2"/>
          <w:sz w:val="21"/>
          <w:szCs w:val="24"/>
          <w:lang w:val="en-US" w:eastAsia="zh-CN" w:bidi="ar-SA"/>
        </w:rPr>
        <w:t>注：“特别警示条款”和《政府采购违法行为风险知悉确认书》用于对供应商违法行为的提醒，不作为供应商资格性审查及符合性审查条件。</w:t>
      </w:r>
    </w:p>
    <w:p w14:paraId="6EC27777">
      <w:pPr>
        <w:pStyle w:val="38"/>
        <w:widowControl/>
        <w:jc w:val="center"/>
        <w:outlineLvl w:val="9"/>
        <w:rPr>
          <w:rFonts w:hint="eastAsia" w:ascii="黑体" w:hAnsi="宋体" w:eastAsia="黑体" w:cs="黑体"/>
          <w:sz w:val="40"/>
          <w:szCs w:val="40"/>
        </w:rPr>
      </w:pPr>
    </w:p>
    <w:p w14:paraId="18731EEB">
      <w:pPr>
        <w:pStyle w:val="38"/>
        <w:widowControl/>
        <w:jc w:val="center"/>
        <w:outlineLvl w:val="1"/>
        <w:rPr>
          <w:rFonts w:hint="eastAsia" w:ascii="黑体" w:hAnsi="宋体" w:eastAsia="黑体" w:cs="黑体"/>
          <w:sz w:val="40"/>
          <w:szCs w:val="40"/>
        </w:rPr>
        <w:sectPr>
          <w:headerReference r:id="rId3" w:type="first"/>
          <w:footerReference r:id="rId6" w:type="first"/>
          <w:footerReference r:id="rId4" w:type="default"/>
          <w:footerReference r:id="rId5" w:type="even"/>
          <w:pgSz w:w="11907" w:h="16840"/>
          <w:pgMar w:top="1440" w:right="1418" w:bottom="1440" w:left="1418" w:header="851" w:footer="992" w:gutter="0"/>
          <w:pgBorders>
            <w:top w:val="none" w:sz="0" w:space="0"/>
            <w:left w:val="none" w:sz="0" w:space="0"/>
            <w:bottom w:val="none" w:sz="0" w:space="0"/>
            <w:right w:val="none" w:sz="0" w:space="0"/>
          </w:pgBorders>
          <w:cols w:space="425" w:num="1"/>
          <w:titlePg/>
          <w:docGrid w:linePitch="462" w:charSpace="0"/>
        </w:sectPr>
      </w:pPr>
    </w:p>
    <w:p w14:paraId="79811DCF">
      <w:pPr>
        <w:pStyle w:val="38"/>
        <w:widowControl/>
        <w:jc w:val="center"/>
        <w:outlineLvl w:val="9"/>
        <w:rPr>
          <w:rFonts w:hint="eastAsia" w:ascii="黑体" w:hAnsi="宋体" w:eastAsia="黑体" w:cs="黑体"/>
          <w:sz w:val="40"/>
          <w:szCs w:val="40"/>
        </w:rPr>
      </w:pPr>
    </w:p>
    <w:p w14:paraId="63DCAD40">
      <w:pPr>
        <w:pStyle w:val="38"/>
        <w:widowControl/>
        <w:jc w:val="center"/>
        <w:outlineLvl w:val="9"/>
        <w:rPr>
          <w:rFonts w:hint="eastAsia" w:ascii="黑体" w:hAnsi="宋体" w:eastAsia="黑体" w:cs="黑体"/>
          <w:sz w:val="40"/>
          <w:szCs w:val="40"/>
        </w:rPr>
      </w:pPr>
    </w:p>
    <w:p w14:paraId="125C0268">
      <w:pPr>
        <w:pStyle w:val="38"/>
        <w:widowControl/>
        <w:jc w:val="center"/>
        <w:outlineLvl w:val="9"/>
        <w:rPr>
          <w:rFonts w:hint="eastAsia" w:ascii="黑体" w:hAnsi="宋体" w:eastAsia="黑体" w:cs="黑体"/>
          <w:sz w:val="40"/>
          <w:szCs w:val="40"/>
        </w:rPr>
      </w:pPr>
    </w:p>
    <w:p w14:paraId="44D063A0">
      <w:pPr>
        <w:pStyle w:val="38"/>
        <w:widowControl/>
        <w:jc w:val="center"/>
        <w:outlineLvl w:val="1"/>
        <w:rPr>
          <w:rFonts w:ascii="黑体" w:hAnsi="宋体" w:eastAsia="黑体" w:cs="黑体"/>
          <w:sz w:val="40"/>
          <w:szCs w:val="40"/>
        </w:rPr>
      </w:pPr>
      <w:r>
        <w:rPr>
          <w:rFonts w:hint="eastAsia" w:ascii="黑体" w:hAnsi="宋体" w:eastAsia="黑体" w:cs="黑体"/>
          <w:sz w:val="40"/>
          <w:szCs w:val="40"/>
        </w:rPr>
        <w:t>招标文件信息</w:t>
      </w:r>
    </w:p>
    <w:tbl>
      <w:tblPr>
        <w:tblStyle w:val="43"/>
        <w:tblW w:w="7943" w:type="dxa"/>
        <w:jc w:val="center"/>
        <w:tblCellSpacing w:w="0" w:type="dxa"/>
        <w:tblLayout w:type="fixed"/>
        <w:tblCellMar>
          <w:top w:w="45" w:type="dxa"/>
          <w:left w:w="45" w:type="dxa"/>
          <w:bottom w:w="45" w:type="dxa"/>
          <w:right w:w="45" w:type="dxa"/>
        </w:tblCellMar>
      </w:tblPr>
      <w:tblGrid>
        <w:gridCol w:w="2723"/>
        <w:gridCol w:w="5220"/>
      </w:tblGrid>
      <w:tr w14:paraId="533BAC2B">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56322F1">
            <w:pPr>
              <w:widowControl/>
              <w:jc w:val="right"/>
              <w:rPr>
                <w:sz w:val="32"/>
                <w:szCs w:val="32"/>
              </w:rPr>
            </w:pPr>
            <w:r>
              <w:rPr>
                <w:rFonts w:ascii="宋体" w:hAnsi="宋体" w:cs="宋体"/>
                <w:kern w:val="0"/>
                <w:sz w:val="32"/>
                <w:szCs w:val="32"/>
                <w:lang w:bidi="ar"/>
              </w:rPr>
              <w:t>项目编号：</w:t>
            </w:r>
          </w:p>
        </w:tc>
        <w:tc>
          <w:tcPr>
            <w:tcW w:w="5220" w:type="dxa"/>
            <w:shd w:val="clear" w:color="auto" w:fill="auto"/>
            <w:vAlign w:val="center"/>
          </w:tcPr>
          <w:p w14:paraId="2CAB4BE7">
            <w:pPr>
              <w:rPr>
                <w:sz w:val="32"/>
                <w:szCs w:val="32"/>
              </w:rPr>
            </w:pPr>
            <w:r>
              <w:rPr>
                <w:rFonts w:hint="eastAsia" w:ascii="宋体" w:hAnsi="宋体"/>
                <w:sz w:val="30"/>
                <w:szCs w:val="30"/>
              </w:rPr>
              <w:t>BACG2026000373</w:t>
            </w:r>
            <w:bookmarkStart w:id="137" w:name="_GoBack"/>
            <w:bookmarkEnd w:id="137"/>
          </w:p>
        </w:tc>
      </w:tr>
      <w:tr w14:paraId="178B0B92">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3438FCE">
            <w:pPr>
              <w:widowControl/>
              <w:jc w:val="right"/>
              <w:rPr>
                <w:sz w:val="32"/>
                <w:szCs w:val="32"/>
              </w:rPr>
            </w:pPr>
            <w:r>
              <w:rPr>
                <w:rFonts w:ascii="宋体" w:hAnsi="宋体" w:cs="宋体"/>
                <w:kern w:val="0"/>
                <w:sz w:val="32"/>
                <w:szCs w:val="32"/>
                <w:lang w:bidi="ar"/>
              </w:rPr>
              <w:t>项目名称：</w:t>
            </w:r>
          </w:p>
        </w:tc>
        <w:tc>
          <w:tcPr>
            <w:tcW w:w="5220" w:type="dxa"/>
            <w:shd w:val="clear" w:color="auto" w:fill="auto"/>
            <w:vAlign w:val="center"/>
          </w:tcPr>
          <w:p w14:paraId="4E15F66C">
            <w:pPr>
              <w:rPr>
                <w:sz w:val="32"/>
                <w:szCs w:val="32"/>
              </w:rPr>
            </w:pPr>
            <w:r>
              <w:rPr>
                <w:rFonts w:hint="eastAsia"/>
                <w:sz w:val="32"/>
                <w:szCs w:val="32"/>
              </w:rPr>
              <w:t>深圳市宝安区妇幼保健院-宝安区儿童医院办公家具采购项目</w:t>
            </w:r>
          </w:p>
        </w:tc>
      </w:tr>
      <w:tr w14:paraId="64E3AA52">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2A0F5D1">
            <w:pPr>
              <w:widowControl/>
              <w:jc w:val="right"/>
              <w:rPr>
                <w:sz w:val="32"/>
                <w:szCs w:val="32"/>
              </w:rPr>
            </w:pPr>
            <w:r>
              <w:rPr>
                <w:rFonts w:ascii="宋体" w:hAnsi="宋体" w:cs="宋体"/>
                <w:kern w:val="0"/>
                <w:sz w:val="32"/>
                <w:szCs w:val="32"/>
                <w:lang w:bidi="ar"/>
              </w:rPr>
              <w:t xml:space="preserve">包 </w:t>
            </w:r>
            <w:r>
              <w:rPr>
                <w:rFonts w:hint="eastAsia" w:ascii="宋体" w:hAnsi="宋体" w:cs="宋体"/>
                <w:kern w:val="0"/>
                <w:sz w:val="32"/>
                <w:szCs w:val="32"/>
                <w:lang w:val="en-US" w:eastAsia="zh-CN" w:bidi="ar"/>
              </w:rPr>
              <w:t xml:space="preserve">   </w:t>
            </w:r>
            <w:r>
              <w:rPr>
                <w:rFonts w:ascii="宋体" w:hAnsi="宋体" w:cs="宋体"/>
                <w:kern w:val="0"/>
                <w:sz w:val="32"/>
                <w:szCs w:val="32"/>
                <w:lang w:bidi="ar"/>
              </w:rPr>
              <w:t>号：</w:t>
            </w:r>
          </w:p>
        </w:tc>
        <w:tc>
          <w:tcPr>
            <w:tcW w:w="5220" w:type="dxa"/>
            <w:shd w:val="clear" w:color="auto" w:fill="auto"/>
            <w:vAlign w:val="center"/>
          </w:tcPr>
          <w:p w14:paraId="63947BB9">
            <w:pPr>
              <w:widowControl/>
              <w:jc w:val="left"/>
              <w:rPr>
                <w:rFonts w:hint="eastAsia" w:eastAsia="宋体"/>
                <w:sz w:val="32"/>
                <w:szCs w:val="32"/>
                <w:lang w:val="en-US" w:eastAsia="zh-CN"/>
              </w:rPr>
            </w:pPr>
            <w:r>
              <w:rPr>
                <w:rFonts w:hint="eastAsia"/>
                <w:sz w:val="32"/>
                <w:szCs w:val="32"/>
                <w:highlight w:val="yellow"/>
                <w:lang w:val="en-US" w:eastAsia="zh-CN"/>
              </w:rPr>
              <w:t>D</w:t>
            </w:r>
          </w:p>
        </w:tc>
      </w:tr>
      <w:tr w14:paraId="648664C5">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4FE4ED3">
            <w:pPr>
              <w:widowControl/>
              <w:jc w:val="right"/>
              <w:rPr>
                <w:sz w:val="32"/>
                <w:szCs w:val="32"/>
              </w:rPr>
            </w:pPr>
            <w:r>
              <w:rPr>
                <w:rFonts w:ascii="宋体" w:hAnsi="宋体" w:cs="宋体"/>
                <w:kern w:val="0"/>
                <w:sz w:val="32"/>
                <w:szCs w:val="32"/>
                <w:lang w:bidi="ar"/>
              </w:rPr>
              <w:t>项目类型：</w:t>
            </w:r>
          </w:p>
        </w:tc>
        <w:tc>
          <w:tcPr>
            <w:tcW w:w="5220" w:type="dxa"/>
            <w:shd w:val="clear" w:color="auto" w:fill="auto"/>
            <w:vAlign w:val="center"/>
          </w:tcPr>
          <w:p w14:paraId="7A41D0A5">
            <w:pPr>
              <w:widowControl/>
              <w:jc w:val="left"/>
              <w:rPr>
                <w:sz w:val="32"/>
                <w:szCs w:val="32"/>
              </w:rPr>
            </w:pPr>
            <w:r>
              <w:rPr>
                <w:rFonts w:ascii="宋体" w:hAnsi="宋体" w:cs="宋体"/>
                <w:kern w:val="0"/>
                <w:sz w:val="32"/>
                <w:szCs w:val="32"/>
                <w:lang w:bidi="ar"/>
              </w:rPr>
              <w:t>货物类</w:t>
            </w:r>
          </w:p>
        </w:tc>
      </w:tr>
      <w:tr w14:paraId="752F6B11">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06D180D2">
            <w:pPr>
              <w:widowControl/>
              <w:jc w:val="right"/>
              <w:rPr>
                <w:sz w:val="32"/>
                <w:szCs w:val="32"/>
              </w:rPr>
            </w:pPr>
            <w:r>
              <w:rPr>
                <w:rFonts w:ascii="宋体" w:hAnsi="宋体" w:cs="宋体"/>
                <w:kern w:val="0"/>
                <w:sz w:val="32"/>
                <w:szCs w:val="32"/>
                <w:lang w:bidi="ar"/>
              </w:rPr>
              <w:t>采购方式：</w:t>
            </w:r>
          </w:p>
        </w:tc>
        <w:tc>
          <w:tcPr>
            <w:tcW w:w="5220" w:type="dxa"/>
            <w:shd w:val="clear" w:color="auto" w:fill="auto"/>
            <w:vAlign w:val="center"/>
          </w:tcPr>
          <w:p w14:paraId="14036297">
            <w:pPr>
              <w:widowControl/>
              <w:jc w:val="left"/>
              <w:rPr>
                <w:sz w:val="32"/>
                <w:szCs w:val="32"/>
              </w:rPr>
            </w:pPr>
            <w:r>
              <w:rPr>
                <w:rFonts w:ascii="宋体" w:hAnsi="宋体" w:cs="宋体"/>
                <w:kern w:val="0"/>
                <w:sz w:val="32"/>
                <w:szCs w:val="32"/>
                <w:lang w:bidi="ar"/>
              </w:rPr>
              <w:t>公开招标</w:t>
            </w:r>
          </w:p>
        </w:tc>
      </w:tr>
      <w:tr w14:paraId="372A927D">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260C622A">
            <w:pPr>
              <w:widowControl/>
              <w:jc w:val="right"/>
              <w:rPr>
                <w:sz w:val="32"/>
                <w:szCs w:val="32"/>
              </w:rPr>
            </w:pPr>
            <w:r>
              <w:rPr>
                <w:rFonts w:ascii="宋体" w:hAnsi="宋体" w:cs="宋体"/>
                <w:kern w:val="0"/>
                <w:sz w:val="32"/>
                <w:szCs w:val="32"/>
                <w:lang w:bidi="ar"/>
              </w:rPr>
              <w:t>货币类型：</w:t>
            </w:r>
          </w:p>
        </w:tc>
        <w:tc>
          <w:tcPr>
            <w:tcW w:w="5220" w:type="dxa"/>
            <w:shd w:val="clear" w:color="auto" w:fill="auto"/>
            <w:vAlign w:val="center"/>
          </w:tcPr>
          <w:p w14:paraId="2248FB4B">
            <w:pPr>
              <w:widowControl/>
              <w:jc w:val="left"/>
              <w:rPr>
                <w:sz w:val="32"/>
                <w:szCs w:val="32"/>
              </w:rPr>
            </w:pPr>
            <w:r>
              <w:rPr>
                <w:rFonts w:ascii="宋体" w:hAnsi="宋体" w:cs="宋体"/>
                <w:kern w:val="0"/>
                <w:sz w:val="32"/>
                <w:szCs w:val="32"/>
                <w:lang w:bidi="ar"/>
              </w:rPr>
              <w:t>人民币</w:t>
            </w:r>
          </w:p>
        </w:tc>
      </w:tr>
      <w:bookmarkEnd w:id="0"/>
    </w:tbl>
    <w:p w14:paraId="1E8F0E71">
      <w:pPr>
        <w:pStyle w:val="38"/>
        <w:widowControl/>
        <w:jc w:val="center"/>
        <w:outlineLvl w:val="1"/>
        <w:rPr>
          <w:rFonts w:hint="eastAsia" w:ascii="黑体" w:hAnsi="宋体" w:eastAsia="黑体" w:cs="黑体"/>
          <w:sz w:val="40"/>
          <w:szCs w:val="40"/>
        </w:rPr>
        <w:sectPr>
          <w:pgSz w:w="11907" w:h="16840"/>
          <w:pgMar w:top="1497" w:right="1418" w:bottom="1440" w:left="1531" w:header="851" w:footer="992" w:gutter="0"/>
          <w:pgBorders>
            <w:top w:val="none" w:sz="0" w:space="0"/>
            <w:left w:val="none" w:sz="0" w:space="0"/>
            <w:bottom w:val="none" w:sz="0" w:space="0"/>
            <w:right w:val="none" w:sz="0" w:space="0"/>
          </w:pgBorders>
          <w:cols w:space="425" w:num="1"/>
          <w:titlePg/>
          <w:docGrid w:linePitch="462" w:charSpace="0"/>
        </w:sectPr>
      </w:pPr>
    </w:p>
    <w:p w14:paraId="1BDADBF9">
      <w:pPr>
        <w:pStyle w:val="38"/>
        <w:widowControl/>
        <w:jc w:val="center"/>
        <w:outlineLvl w:val="1"/>
        <w:rPr>
          <w:rFonts w:ascii="黑体" w:hAnsi="宋体" w:eastAsia="黑体" w:cs="黑体"/>
          <w:sz w:val="40"/>
          <w:szCs w:val="40"/>
        </w:rPr>
      </w:pPr>
      <w:r>
        <w:rPr>
          <w:rFonts w:hint="eastAsia" w:ascii="黑体" w:hAnsi="宋体" w:eastAsia="黑体" w:cs="黑体"/>
          <w:sz w:val="40"/>
          <w:szCs w:val="40"/>
        </w:rPr>
        <w:t>资格性审查表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11A7DC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FCF0DDF">
            <w:pPr>
              <w:widowControl/>
              <w:jc w:val="center"/>
              <w:rPr>
                <w:sz w:val="21"/>
                <w:szCs w:val="21"/>
              </w:rPr>
            </w:pPr>
            <w:r>
              <w:rPr>
                <w:rFonts w:ascii="宋体" w:hAnsi="宋体" w:cs="宋体"/>
                <w:kern w:val="0"/>
                <w:sz w:val="21"/>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15DEACC">
            <w:pPr>
              <w:widowControl/>
              <w:jc w:val="center"/>
              <w:rPr>
                <w:sz w:val="21"/>
                <w:szCs w:val="21"/>
              </w:rPr>
            </w:pPr>
            <w:r>
              <w:rPr>
                <w:rFonts w:ascii="宋体" w:hAnsi="宋体" w:cs="宋体"/>
                <w:kern w:val="0"/>
                <w:sz w:val="21"/>
                <w:szCs w:val="21"/>
                <w:lang w:bidi="ar"/>
              </w:rPr>
              <w:t>内容</w:t>
            </w:r>
          </w:p>
        </w:tc>
      </w:tr>
      <w:tr w14:paraId="03AAAF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6DE2F8C7">
            <w:pPr>
              <w:widowControl/>
              <w:jc w:val="center"/>
              <w:textAlignment w:val="top"/>
              <w:rPr>
                <w:sz w:val="21"/>
                <w:szCs w:val="21"/>
              </w:rPr>
            </w:pPr>
            <w:r>
              <w:rPr>
                <w:rFonts w:ascii="宋体" w:hAnsi="宋体" w:cs="宋体"/>
                <w:kern w:val="0"/>
                <w:sz w:val="21"/>
                <w:szCs w:val="21"/>
                <w:lang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137B51FD">
            <w:pPr>
              <w:widowControl/>
              <w:jc w:val="left"/>
              <w:textAlignment w:val="top"/>
              <w:rPr>
                <w:sz w:val="21"/>
                <w:szCs w:val="21"/>
              </w:rPr>
            </w:pPr>
            <w:r>
              <w:rPr>
                <w:rFonts w:ascii="宋体" w:hAnsi="宋体" w:cs="宋体"/>
                <w:kern w:val="0"/>
                <w:sz w:val="21"/>
                <w:szCs w:val="21"/>
                <w:lang w:bidi="ar"/>
              </w:rPr>
              <w:t>投标人不</w:t>
            </w:r>
            <w:r>
              <w:rPr>
                <w:rFonts w:hint="eastAsia" w:ascii="宋体" w:hAnsi="宋体" w:cs="宋体"/>
                <w:kern w:val="0"/>
                <w:sz w:val="21"/>
                <w:szCs w:val="21"/>
                <w:lang w:bidi="ar"/>
              </w:rPr>
              <w:t>符合</w:t>
            </w:r>
            <w:r>
              <w:rPr>
                <w:rFonts w:ascii="宋体" w:hAnsi="宋体" w:cs="宋体"/>
                <w:kern w:val="0"/>
                <w:sz w:val="21"/>
                <w:szCs w:val="21"/>
                <w:lang w:bidi="ar"/>
              </w:rPr>
              <w:t>资格要求，或未提交相应的资格证明资料（详见招标公告</w:t>
            </w:r>
            <w:r>
              <w:rPr>
                <w:rFonts w:hint="eastAsia" w:ascii="宋体" w:hAnsi="宋体"/>
                <w:sz w:val="21"/>
                <w:szCs w:val="21"/>
              </w:rPr>
              <w:t>投标人资格要求，即申请人的资格要求</w:t>
            </w:r>
            <w:r>
              <w:rPr>
                <w:rFonts w:ascii="宋体" w:hAnsi="宋体" w:cs="宋体"/>
                <w:kern w:val="0"/>
                <w:sz w:val="21"/>
                <w:szCs w:val="21"/>
                <w:lang w:bidi="ar"/>
              </w:rPr>
              <w:t>）</w:t>
            </w:r>
          </w:p>
        </w:tc>
      </w:tr>
    </w:tbl>
    <w:p w14:paraId="657D230E">
      <w:pPr>
        <w:pStyle w:val="38"/>
        <w:widowControl/>
        <w:spacing w:before="280" w:beforeAutospacing="0"/>
        <w:jc w:val="center"/>
        <w:outlineLvl w:val="1"/>
        <w:rPr>
          <w:rFonts w:ascii="黑体" w:hAnsi="宋体" w:eastAsia="黑体" w:cs="黑体"/>
          <w:sz w:val="40"/>
          <w:szCs w:val="40"/>
        </w:rPr>
      </w:pPr>
      <w:r>
        <w:rPr>
          <w:rFonts w:hint="eastAsia" w:ascii="黑体" w:hAnsi="宋体" w:eastAsia="黑体" w:cs="黑体"/>
          <w:sz w:val="40"/>
          <w:szCs w:val="40"/>
        </w:rPr>
        <w:t>符合性审查表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09EC9F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BA65CB2">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kern w:val="0"/>
                <w:sz w:val="21"/>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F2DAEF1">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kern w:val="0"/>
                <w:sz w:val="21"/>
                <w:szCs w:val="21"/>
                <w:lang w:bidi="ar"/>
              </w:rPr>
              <w:t>内容</w:t>
            </w:r>
          </w:p>
        </w:tc>
      </w:tr>
      <w:tr w14:paraId="1D8F4C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9A575F">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kern w:val="0"/>
                <w:sz w:val="21"/>
                <w:szCs w:val="21"/>
                <w:lang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CFF834E">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不得</w:t>
            </w:r>
            <w:r>
              <w:rPr>
                <w:rFonts w:hint="eastAsia" w:ascii="宋体" w:hAnsi="宋体" w:eastAsia="宋体" w:cs="宋体"/>
                <w:sz w:val="21"/>
                <w:szCs w:val="21"/>
              </w:rPr>
              <w:t>将一个包的内容拆开投标；</w:t>
            </w:r>
          </w:p>
        </w:tc>
      </w:tr>
      <w:tr w14:paraId="42578A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D7BF43">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5B50EAA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对同一项目投标时，</w:t>
            </w:r>
            <w:r>
              <w:rPr>
                <w:rFonts w:hint="eastAsia" w:ascii="宋体" w:hAnsi="宋体" w:eastAsia="宋体" w:cs="宋体"/>
                <w:sz w:val="21"/>
                <w:szCs w:val="21"/>
                <w:lang w:val="en-US" w:eastAsia="zh-CN"/>
              </w:rPr>
              <w:t>不得</w:t>
            </w:r>
            <w:r>
              <w:rPr>
                <w:rFonts w:hint="eastAsia" w:ascii="宋体" w:hAnsi="宋体" w:eastAsia="宋体" w:cs="宋体"/>
                <w:sz w:val="21"/>
                <w:szCs w:val="21"/>
              </w:rPr>
              <w:t>提供两套以上的投标方案（招标文件另有规定的除外）；</w:t>
            </w:r>
          </w:p>
        </w:tc>
      </w:tr>
      <w:tr w14:paraId="58F1BB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ACD202">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kern w:val="0"/>
                <w:sz w:val="21"/>
                <w:szCs w:val="21"/>
                <w:lang w:bidi="ar"/>
              </w:rPr>
              <w:t>3</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6D3280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分项报价或投标总价</w:t>
            </w:r>
            <w:r>
              <w:rPr>
                <w:rFonts w:hint="eastAsia" w:ascii="宋体" w:hAnsi="宋体" w:eastAsia="宋体" w:cs="宋体"/>
                <w:sz w:val="21"/>
                <w:szCs w:val="21"/>
                <w:lang w:val="en-US" w:eastAsia="zh-CN"/>
              </w:rPr>
              <w:t>不得</w:t>
            </w:r>
            <w:r>
              <w:rPr>
                <w:rFonts w:hint="eastAsia" w:ascii="宋体" w:hAnsi="宋体" w:eastAsia="宋体" w:cs="宋体"/>
                <w:sz w:val="21"/>
                <w:szCs w:val="21"/>
              </w:rPr>
              <w:t>高于</w:t>
            </w:r>
            <w:bookmarkStart w:id="1" w:name="_Hlk71832186"/>
            <w:r>
              <w:rPr>
                <w:rFonts w:hint="eastAsia" w:ascii="宋体" w:hAnsi="宋体" w:eastAsia="宋体" w:cs="宋体"/>
                <w:sz w:val="21"/>
                <w:szCs w:val="21"/>
              </w:rPr>
              <w:t>相应预算金额（或设定的预算金额下的最高限价）</w:t>
            </w:r>
            <w:bookmarkEnd w:id="1"/>
            <w:r>
              <w:rPr>
                <w:rFonts w:hint="eastAsia" w:ascii="宋体" w:hAnsi="宋体" w:eastAsia="宋体" w:cs="宋体"/>
                <w:sz w:val="21"/>
                <w:szCs w:val="21"/>
              </w:rPr>
              <w:t>；</w:t>
            </w:r>
          </w:p>
        </w:tc>
      </w:tr>
      <w:tr w14:paraId="21C0B6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830723">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4</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67AD4696">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所投货物、服务在技术、商务等方面没有实质性满足招标文件要求的（是否实质性满足招标文件要求，由评审委员会根据实质性条款响应情况做出评判</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若招标文件未设置实质性条款，不得据此做投标无效处理</w:t>
            </w:r>
            <w:r>
              <w:rPr>
                <w:rFonts w:hint="eastAsia" w:ascii="宋体" w:hAnsi="宋体" w:eastAsia="宋体" w:cs="宋体"/>
                <w:sz w:val="21"/>
                <w:szCs w:val="21"/>
              </w:rPr>
              <w:t>）；</w:t>
            </w:r>
          </w:p>
        </w:tc>
      </w:tr>
      <w:tr w14:paraId="6C957A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D12DB1">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5</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2713B7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未按招标文件所提供的样式填写《投标函》；未按招标文件所提供的《政府采购投标及履约承诺函》进行承诺；未按招标文件对投标文件组成的要求提供投标文件；</w:t>
            </w:r>
          </w:p>
        </w:tc>
      </w:tr>
      <w:tr w14:paraId="0EF209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8E9364">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sz w:val="21"/>
                <w:szCs w:val="21"/>
                <w:lang w:val="en-US" w:eastAsia="zh-CN"/>
              </w:rPr>
              <w:t>6</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2788C0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采购标的/所投产品/货物清单/报价等任意一类有缺漏项或响应不全，</w:t>
            </w:r>
            <w:r>
              <w:rPr>
                <w:rFonts w:hint="eastAsia" w:ascii="宋体" w:hAnsi="宋体" w:eastAsia="宋体" w:cs="宋体"/>
                <w:sz w:val="21"/>
                <w:szCs w:val="21"/>
              </w:rPr>
              <w:t>或者对招标文件规定的项目需求内容或者需求数量进行修改，评审委员会判定投标响应不满足采购需求；</w:t>
            </w:r>
          </w:p>
        </w:tc>
      </w:tr>
      <w:tr w14:paraId="584B4D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9DD1B5">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7</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2616511E">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投标文件存在列放位置错误，导致属于信息公开情形的没有被公开；</w:t>
            </w:r>
          </w:p>
        </w:tc>
      </w:tr>
      <w:tr w14:paraId="14FF56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B03B99">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8</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40B01F9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投标文件电子文档</w:t>
            </w:r>
            <w:r>
              <w:rPr>
                <w:rFonts w:hint="eastAsia" w:ascii="宋体" w:hAnsi="宋体" w:eastAsia="宋体" w:cs="宋体"/>
                <w:sz w:val="21"/>
                <w:szCs w:val="21"/>
                <w:lang w:val="en-US" w:eastAsia="zh-CN"/>
              </w:rPr>
              <w:t>不得</w:t>
            </w:r>
            <w:r>
              <w:rPr>
                <w:rFonts w:hint="eastAsia" w:ascii="宋体" w:hAnsi="宋体" w:eastAsia="宋体" w:cs="宋体"/>
                <w:sz w:val="21"/>
                <w:szCs w:val="21"/>
              </w:rPr>
              <w:t>带病毒；</w:t>
            </w:r>
          </w:p>
        </w:tc>
      </w:tr>
      <w:tr w14:paraId="66BA81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FECEBA">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9</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297CE4A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投标文件</w:t>
            </w:r>
            <w:r>
              <w:rPr>
                <w:rFonts w:hint="eastAsia" w:ascii="宋体" w:hAnsi="宋体" w:eastAsia="宋体" w:cs="宋体"/>
                <w:sz w:val="21"/>
                <w:szCs w:val="21"/>
                <w:lang w:val="en-US" w:eastAsia="zh-CN"/>
              </w:rPr>
              <w:t>不得</w:t>
            </w:r>
            <w:r>
              <w:rPr>
                <w:rFonts w:hint="eastAsia" w:ascii="宋体" w:hAnsi="宋体" w:eastAsia="宋体" w:cs="宋体"/>
                <w:sz w:val="21"/>
                <w:szCs w:val="21"/>
              </w:rPr>
              <w:t>用不属于本公司的电子密钥或电子营业执照进行加密；</w:t>
            </w:r>
          </w:p>
        </w:tc>
      </w:tr>
      <w:tr w14:paraId="26C6A1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280" w:hRule="atLeast"/>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380584">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0</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4CD34B14">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eastAsia="zh-CN"/>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投标供应商投标文件“文件制作机器码”一致</w:t>
            </w:r>
            <w:r>
              <w:rPr>
                <w:rFonts w:hint="eastAsia" w:ascii="宋体" w:hAnsi="宋体" w:eastAsia="宋体" w:cs="宋体"/>
                <w:sz w:val="21"/>
                <w:szCs w:val="21"/>
                <w:lang w:eastAsia="zh-CN"/>
              </w:rPr>
              <w:t>；</w:t>
            </w:r>
          </w:p>
        </w:tc>
      </w:tr>
      <w:tr w14:paraId="5BA645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F93F2C">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EAC87B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eastAsia="zh-CN"/>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投标供应商投标文件“文件创建标识码”一致</w:t>
            </w:r>
            <w:r>
              <w:rPr>
                <w:rFonts w:hint="eastAsia" w:ascii="宋体" w:hAnsi="宋体" w:eastAsia="宋体" w:cs="宋体"/>
                <w:sz w:val="21"/>
                <w:szCs w:val="21"/>
                <w:lang w:eastAsia="zh-CN"/>
              </w:rPr>
              <w:t>；</w:t>
            </w:r>
          </w:p>
        </w:tc>
      </w:tr>
      <w:tr w14:paraId="285DF2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9EC356">
            <w:pPr>
              <w:keepNext w:val="0"/>
              <w:keepLines w:val="0"/>
              <w:pageBreakBefore w:val="0"/>
              <w:widowControl/>
              <w:kinsoku/>
              <w:wordWrap/>
              <w:overflowPunct/>
              <w:topLinePunct w:val="0"/>
              <w:autoSpaceDE/>
              <w:autoSpaceDN/>
              <w:bidi w:val="0"/>
              <w:adjustRightInd/>
              <w:snapToGrid/>
              <w:jc w:val="center"/>
              <w:textAlignment w:val="top"/>
              <w:rPr>
                <w:rFonts w:hint="default" w:ascii="宋体" w:hAnsi="宋体" w:eastAsia="宋体" w:cs="宋体"/>
                <w:sz w:val="21"/>
                <w:szCs w:val="21"/>
                <w:lang w:val="en-US" w:eastAsia="zh-CN"/>
              </w:rPr>
            </w:pPr>
            <w:r>
              <w:rPr>
                <w:rFonts w:hint="eastAsia" w:ascii="宋体" w:hAnsi="宋体" w:cs="宋体"/>
                <w:sz w:val="21"/>
                <w:szCs w:val="21"/>
                <w:lang w:val="en-US" w:eastAsia="zh-CN"/>
              </w:rPr>
              <w:t>12</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5A86B16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w:t>
            </w:r>
            <w:r>
              <w:rPr>
                <w:rFonts w:hint="eastAsia" w:ascii="宋体" w:hAnsi="宋体" w:cs="宋体"/>
                <w:sz w:val="21"/>
                <w:szCs w:val="21"/>
                <w:lang w:val="en-US" w:eastAsia="zh-CN"/>
              </w:rPr>
              <w:t>供应商不得</w:t>
            </w:r>
            <w:r>
              <w:rPr>
                <w:rFonts w:hint="eastAsia" w:ascii="宋体" w:hAnsi="宋体" w:eastAsia="宋体" w:cs="宋体"/>
                <w:sz w:val="21"/>
                <w:szCs w:val="21"/>
                <w:lang w:val="en-US" w:eastAsia="zh-CN"/>
              </w:rPr>
              <w:t>选用《关于在政府采购活动中对有关美国企业采取相关措施的通知》列明的46家美国企业（不包括在华美资企业）生产的产品参与投标。</w:t>
            </w:r>
          </w:p>
        </w:tc>
      </w:tr>
      <w:tr w14:paraId="5F599A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252854">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w:t>
            </w:r>
            <w:r>
              <w:rPr>
                <w:rFonts w:hint="eastAsia" w:ascii="宋体" w:hAnsi="宋体" w:cs="宋体"/>
                <w:kern w:val="0"/>
                <w:sz w:val="21"/>
                <w:szCs w:val="21"/>
                <w:lang w:val="en-US" w:eastAsia="zh-CN" w:bidi="ar"/>
              </w:rPr>
              <w:t>3</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1461415">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法律、法规、规章、规范性文件规定的其他情形。</w:t>
            </w:r>
          </w:p>
        </w:tc>
      </w:tr>
      <w:tr w14:paraId="3FBEBB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D3F45F">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kern w:val="0"/>
                <w:sz w:val="21"/>
                <w:szCs w:val="21"/>
                <w:lang w:val="en-US" w:eastAsia="zh-CN" w:bidi="ar"/>
              </w:rPr>
            </w:pPr>
            <w:r>
              <w:rPr>
                <w:rFonts w:hint="eastAsia" w:ascii="宋体" w:hAnsi="宋体" w:cs="宋体"/>
                <w:kern w:val="0"/>
                <w:sz w:val="21"/>
                <w:szCs w:val="21"/>
                <w:highlight w:val="yellow"/>
                <w:lang w:val="en-US" w:eastAsia="zh-CN" w:bidi="ar"/>
              </w:rPr>
              <w:t>14</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1180F3D9">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cs="宋体"/>
                <w:sz w:val="21"/>
                <w:szCs w:val="21"/>
                <w:highlight w:val="yellow"/>
                <w:lang w:val="en-US" w:eastAsia="zh-CN"/>
              </w:rPr>
              <w:t>已被推荐为本项目A包、B包、C包中标人。</w:t>
            </w:r>
          </w:p>
        </w:tc>
      </w:tr>
    </w:tbl>
    <w:p w14:paraId="109D5D67">
      <w:pPr>
        <w:pStyle w:val="38"/>
        <w:widowControl/>
        <w:jc w:val="center"/>
        <w:outlineLvl w:val="9"/>
        <w:rPr>
          <w:rFonts w:hint="eastAsia" w:ascii="黑体" w:hAnsi="宋体" w:eastAsia="黑体" w:cs="黑体"/>
          <w:sz w:val="40"/>
          <w:szCs w:val="40"/>
        </w:rPr>
      </w:pPr>
    </w:p>
    <w:p w14:paraId="521C0D54">
      <w:pPr>
        <w:pStyle w:val="38"/>
        <w:widowControl/>
        <w:jc w:val="center"/>
        <w:outlineLvl w:val="1"/>
      </w:pPr>
      <w:r>
        <w:rPr>
          <w:rFonts w:hint="eastAsia" w:ascii="黑体" w:hAnsi="宋体" w:eastAsia="黑体" w:cs="黑体"/>
          <w:sz w:val="40"/>
          <w:szCs w:val="40"/>
          <w:highlight w:val="cyan"/>
          <w:lang w:val="en-US" w:eastAsia="zh-CN"/>
        </w:rPr>
        <w:t>异常低价</w:t>
      </w:r>
      <w:r>
        <w:rPr>
          <w:rFonts w:hint="eastAsia" w:ascii="黑体" w:hAnsi="宋体" w:eastAsia="黑体" w:cs="黑体"/>
          <w:sz w:val="40"/>
          <w:szCs w:val="40"/>
          <w:highlight w:val="cyan"/>
        </w:rPr>
        <w:t>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0B6E3F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07965AE9">
            <w:pPr>
              <w:widowControl/>
              <w:jc w:val="center"/>
              <w:rPr>
                <w:sz w:val="21"/>
                <w:szCs w:val="21"/>
                <w:highlight w:val="none"/>
              </w:rPr>
            </w:pPr>
            <w:r>
              <w:rPr>
                <w:rFonts w:ascii="宋体" w:hAnsi="宋体" w:cs="宋体"/>
                <w:kern w:val="0"/>
                <w:sz w:val="21"/>
                <w:szCs w:val="21"/>
                <w:highlight w:val="none"/>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D7C7183">
            <w:pPr>
              <w:widowControl/>
              <w:jc w:val="center"/>
              <w:rPr>
                <w:sz w:val="21"/>
                <w:szCs w:val="21"/>
                <w:highlight w:val="none"/>
              </w:rPr>
            </w:pPr>
            <w:r>
              <w:rPr>
                <w:rFonts w:ascii="宋体" w:hAnsi="宋体" w:cs="宋体"/>
                <w:kern w:val="0"/>
                <w:sz w:val="21"/>
                <w:szCs w:val="21"/>
                <w:highlight w:val="none"/>
                <w:lang w:bidi="ar"/>
              </w:rPr>
              <w:t>内容</w:t>
            </w:r>
          </w:p>
        </w:tc>
      </w:tr>
      <w:tr w14:paraId="3372E6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FC2FD5">
            <w:pPr>
              <w:keepNext w:val="0"/>
              <w:keepLines w:val="0"/>
              <w:pageBreakBefore w:val="0"/>
              <w:widowControl/>
              <w:kinsoku/>
              <w:wordWrap/>
              <w:overflowPunct/>
              <w:topLinePunct w:val="0"/>
              <w:autoSpaceDE/>
              <w:autoSpaceDN/>
              <w:bidi w:val="0"/>
              <w:adjustRightInd/>
              <w:snapToGrid/>
              <w:jc w:val="center"/>
              <w:textAlignment w:val="top"/>
              <w:rPr>
                <w:sz w:val="21"/>
                <w:szCs w:val="21"/>
                <w:highlight w:val="none"/>
              </w:rPr>
            </w:pPr>
            <w:r>
              <w:rPr>
                <w:rFonts w:hint="eastAsia" w:ascii="宋体" w:hAnsi="宋体" w:cs="宋体"/>
                <w:kern w:val="0"/>
                <w:sz w:val="21"/>
                <w:szCs w:val="21"/>
                <w:highlight w:val="none"/>
                <w:lang w:val="en-US" w:eastAsia="zh-CN"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6544FB3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评审中出现下列情形之一的，评审委员会应当启动异常低价投标（响应）审查程序：</w:t>
            </w:r>
          </w:p>
          <w:p w14:paraId="4C25E90E">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1.投标（响应）报价低于全部通过符合性审查供应商投标（响应）报价平均值</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%的，即投标（响应）报价&lt;全部通过符合性审查供应商投标（响应）报价平均值×</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19B0ABC2">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2.投标（响应）报价低于通过符合性审查的次低报价供应商投标（响应）报价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%的，即投标（响应）报价&lt;通过符合性审查的次低报价供应商投标（响应）报价×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2F4D286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3.投标（响应）报价低于采购项目最高限价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%的，即投标（响应）报价&lt;采购项目最高限价×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1A53F8B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4.评审委员会基于专业判断，认为供应商报价过低，有可能影响产品质量或者不能诚信履约的其他情形。</w:t>
            </w:r>
          </w:p>
          <w:p w14:paraId="18E659B7">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753A00D">
            <w:pPr>
              <w:keepNext w:val="0"/>
              <w:keepLines w:val="0"/>
              <w:pageBreakBefore w:val="0"/>
              <w:widowControl/>
              <w:kinsoku/>
              <w:wordWrap/>
              <w:overflowPunct/>
              <w:topLinePunct w:val="0"/>
              <w:autoSpaceDE/>
              <w:autoSpaceDN/>
              <w:bidi w:val="0"/>
              <w:adjustRightInd/>
              <w:snapToGrid/>
              <w:jc w:val="left"/>
              <w:textAlignment w:val="top"/>
              <w:rPr>
                <w:sz w:val="21"/>
                <w:szCs w:val="21"/>
                <w:highlight w:val="none"/>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投标（响应）供应商不能提供书面说明、证明材料，或者提供的书面说明、证明材料不能证明其报价合理性的，评审委员会应当将其作为无效投标（响应）处理。</w:t>
            </w:r>
          </w:p>
        </w:tc>
      </w:tr>
    </w:tbl>
    <w:p w14:paraId="266EDBC8">
      <w:pPr>
        <w:pStyle w:val="38"/>
        <w:widowControl/>
        <w:jc w:val="center"/>
        <w:outlineLvl w:val="1"/>
      </w:pPr>
    </w:p>
    <w:p w14:paraId="3C758544">
      <w:pPr>
        <w:pStyle w:val="38"/>
        <w:widowControl/>
        <w:jc w:val="both"/>
        <w:outlineLvl w:val="1"/>
        <w:rPr>
          <w:rFonts w:hint="eastAsia" w:ascii="黑体" w:hAnsi="宋体" w:eastAsia="黑体" w:cs="黑体"/>
          <w:sz w:val="40"/>
          <w:szCs w:val="40"/>
        </w:rPr>
        <w:sectPr>
          <w:pgSz w:w="11907" w:h="16840"/>
          <w:pgMar w:top="1440" w:right="1418" w:bottom="1440" w:left="1418" w:header="851" w:footer="992" w:gutter="0"/>
          <w:pgBorders>
            <w:top w:val="none" w:sz="0" w:space="0"/>
            <w:left w:val="none" w:sz="0" w:space="0"/>
            <w:bottom w:val="none" w:sz="0" w:space="0"/>
            <w:right w:val="none" w:sz="0" w:space="0"/>
          </w:pgBorders>
          <w:cols w:space="425" w:num="1"/>
          <w:titlePg/>
          <w:docGrid w:linePitch="462" w:charSpace="0"/>
        </w:sectPr>
      </w:pPr>
    </w:p>
    <w:p w14:paraId="3F91F7DC">
      <w:pPr>
        <w:pStyle w:val="38"/>
        <w:widowControl/>
        <w:jc w:val="center"/>
        <w:outlineLvl w:val="1"/>
        <w:rPr>
          <w:rFonts w:ascii="黑体" w:hAnsi="宋体" w:eastAsia="黑体" w:cs="黑体"/>
          <w:sz w:val="40"/>
          <w:szCs w:val="40"/>
        </w:rPr>
      </w:pPr>
      <w:r>
        <w:rPr>
          <w:rFonts w:hint="eastAsia" w:ascii="黑体" w:hAnsi="宋体" w:eastAsia="黑体" w:cs="黑体"/>
          <w:sz w:val="40"/>
          <w:szCs w:val="40"/>
        </w:rPr>
        <w:t>评标信息</w:t>
      </w:r>
    </w:p>
    <w:tbl>
      <w:tblPr>
        <w:tblStyle w:val="43"/>
        <w:tblW w:w="9141"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63"/>
        <w:gridCol w:w="618"/>
        <w:gridCol w:w="681"/>
        <w:gridCol w:w="2837"/>
        <w:gridCol w:w="681"/>
        <w:gridCol w:w="4198"/>
        <w:gridCol w:w="63"/>
      </w:tblGrid>
      <w:tr w14:paraId="6B3AE48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Before w:val="1"/>
          <w:wBefore w:w="63" w:type="dxa"/>
          <w:trHeight w:val="90" w:hRule="atLeast"/>
          <w:tblCellSpacing w:w="0" w:type="dxa"/>
          <w:jc w:val="center"/>
        </w:trPr>
        <w:tc>
          <w:tcPr>
            <w:tcW w:w="9078" w:type="dxa"/>
            <w:gridSpan w:val="6"/>
            <w:shd w:val="clear" w:color="auto" w:fill="auto"/>
            <w:vAlign w:val="center"/>
          </w:tcPr>
          <w:p w14:paraId="2694A827">
            <w:pPr>
              <w:keepNext w:val="0"/>
              <w:keepLines w:val="0"/>
              <w:pageBreakBefore w:val="0"/>
              <w:kinsoku/>
              <w:wordWrap/>
              <w:overflowPunct/>
              <w:topLinePunct w:val="0"/>
              <w:autoSpaceDE/>
              <w:autoSpaceDN/>
              <w:bidi w:val="0"/>
              <w:adjustRightInd/>
              <w:snapToGrid/>
              <w:jc w:val="left"/>
              <w:textAlignment w:val="auto"/>
              <w:rPr>
                <w:rFonts w:ascii="宋体"/>
                <w:b/>
                <w:bCs/>
                <w:sz w:val="24"/>
              </w:rPr>
            </w:pPr>
            <w:r>
              <w:rPr>
                <w:b/>
                <w:bCs/>
              </w:rPr>
              <w:t>评标方法：综合评分法</w:t>
            </w:r>
          </w:p>
        </w:tc>
      </w:tr>
      <w:tr w14:paraId="1688C8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Before w:val="1"/>
          <w:wBefore w:w="63" w:type="dxa"/>
          <w:tblCellSpacing w:w="0" w:type="dxa"/>
          <w:jc w:val="center"/>
        </w:trPr>
        <w:tc>
          <w:tcPr>
            <w:tcW w:w="9078" w:type="dxa"/>
            <w:gridSpan w:val="6"/>
            <w:shd w:val="clear" w:color="auto" w:fill="auto"/>
            <w:vAlign w:val="center"/>
          </w:tcPr>
          <w:p w14:paraId="02F5AA9D">
            <w:pPr>
              <w:keepNext w:val="0"/>
              <w:keepLines w:val="0"/>
              <w:pageBreakBefore w:val="0"/>
              <w:kinsoku/>
              <w:wordWrap/>
              <w:overflowPunct/>
              <w:topLinePunct w:val="0"/>
              <w:autoSpaceDE/>
              <w:autoSpaceDN/>
              <w:bidi w:val="0"/>
              <w:adjustRightInd/>
              <w:snapToGrid/>
              <w:spacing w:beforeAutospacing="0" w:afterAutospacing="0" w:line="240" w:lineRule="auto"/>
              <w:ind w:firstLine="420"/>
              <w:textAlignment w:val="auto"/>
              <w:rPr>
                <w:rFonts w:hint="eastAsia"/>
                <w:szCs w:val="21"/>
              </w:rPr>
            </w:pPr>
            <w:r>
              <w:rPr>
                <w:rFonts w:hint="eastAsia"/>
              </w:rPr>
              <w:sym w:font="Wingdings" w:char="00A8"/>
            </w:r>
            <w:r>
              <w:rPr>
                <w:rFonts w:hint="eastAsia"/>
                <w:szCs w:val="21"/>
              </w:rPr>
              <w:t>最低价法，是指投标文件满足招标文件全部实质性要求，且投标报价最低的投标人为中标候选人的评标方法。</w:t>
            </w:r>
          </w:p>
          <w:p w14:paraId="3EEB9102">
            <w:pPr>
              <w:keepNext w:val="0"/>
              <w:keepLines w:val="0"/>
              <w:pageBreakBefore w:val="0"/>
              <w:kinsoku/>
              <w:wordWrap/>
              <w:overflowPunct/>
              <w:topLinePunct w:val="0"/>
              <w:autoSpaceDE/>
              <w:autoSpaceDN/>
              <w:bidi w:val="0"/>
              <w:adjustRightInd/>
              <w:snapToGrid/>
              <w:spacing w:beforeAutospacing="0" w:afterAutospacing="0" w:line="240" w:lineRule="auto"/>
              <w:ind w:firstLine="420"/>
              <w:textAlignment w:val="auto"/>
              <w:rPr>
                <w:rFonts w:hint="eastAsia"/>
                <w:szCs w:val="21"/>
              </w:rPr>
            </w:pPr>
            <w:r>
              <w:rPr>
                <w:rFonts w:hint="eastAsia"/>
                <w:szCs w:val="21"/>
              </w:rPr>
              <w:t>采用最低价法评标时，除了算术修正和落实政府采购政策需进行的价格扣除外，不能对投标人的投标价格进行任何调整。</w:t>
            </w:r>
          </w:p>
          <w:p w14:paraId="0DD15233">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lang w:eastAsia="zh-CN"/>
              </w:rPr>
            </w:pPr>
            <w:r>
              <w:rPr>
                <w:rFonts w:hint="eastAsia" w:ascii="宋体" w:hAnsi="宋体" w:eastAsia="宋体" w:cs="宋体"/>
                <w:sz w:val="21"/>
                <w:szCs w:val="21"/>
                <w:highlight w:val="none"/>
              </w:rPr>
              <w:sym w:font="Wingdings" w:char="00FE"/>
            </w:r>
            <w:r>
              <w:rPr>
                <w:rFonts w:hint="eastAsia" w:ascii="宋体" w:hAnsi="宋体" w:eastAsia="宋体" w:cs="宋体"/>
                <w:sz w:val="21"/>
                <w:szCs w:val="21"/>
                <w:highlight w:val="none"/>
              </w:rPr>
              <w:t>综合评分法，是指</w:t>
            </w:r>
            <w:r>
              <w:rPr>
                <w:rFonts w:hint="eastAsia" w:ascii="宋体" w:hAnsi="宋体" w:eastAsia="宋体" w:cs="宋体"/>
                <w:sz w:val="21"/>
                <w:szCs w:val="21"/>
              </w:rPr>
              <w:t>投标文件满足招标文件全部实质性要求，且按照评审因素的量化指标评审得分最高的投标人为中标候选人的评标方法。</w:t>
            </w:r>
          </w:p>
          <w:p w14:paraId="11AFB2A8">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lang w:eastAsia="zh-CN"/>
              </w:rPr>
            </w:pPr>
            <w:r>
              <w:rPr>
                <w:rFonts w:hint="eastAsia" w:ascii="宋体" w:hAnsi="宋体" w:eastAsia="宋体" w:cs="宋体"/>
                <w:sz w:val="21"/>
                <w:szCs w:val="21"/>
              </w:rPr>
              <w:sym w:font="Wingdings" w:char="00A8"/>
            </w:r>
            <w:r>
              <w:rPr>
                <w:rFonts w:hint="eastAsia" w:ascii="宋体" w:hAnsi="宋体" w:eastAsia="宋体" w:cs="宋体"/>
                <w:sz w:val="21"/>
                <w:szCs w:val="21"/>
              </w:rPr>
              <w:t>综合评分法，是指</w:t>
            </w:r>
            <w:r>
              <w:rPr>
                <w:rFonts w:hint="eastAsia" w:ascii="宋体" w:hAnsi="宋体" w:eastAsia="宋体" w:cs="宋体"/>
                <w:kern w:val="0"/>
                <w:sz w:val="21"/>
                <w:szCs w:val="21"/>
                <w:lang w:val="en-US" w:eastAsia="zh-CN" w:bidi="ar-SA"/>
              </w:rPr>
              <w:t>投标文件满足招标文件全部实质性要求</w:t>
            </w:r>
            <w:r>
              <w:rPr>
                <w:rFonts w:hint="eastAsia" w:ascii="宋体" w:hAnsi="宋体" w:eastAsia="宋体" w:cs="宋体"/>
                <w:sz w:val="21"/>
                <w:szCs w:val="21"/>
              </w:rPr>
              <w:t>，且按照评审因素的量化指标评审得分</w:t>
            </w:r>
            <w:r>
              <w:rPr>
                <w:rFonts w:hint="eastAsia" w:ascii="宋体" w:hAnsi="宋体" w:eastAsia="宋体" w:cs="宋体"/>
                <w:sz w:val="21"/>
                <w:szCs w:val="21"/>
                <w:lang w:val="en-US" w:eastAsia="zh-CN"/>
              </w:rPr>
              <w:t>排名前列</w:t>
            </w:r>
            <w:r>
              <w:rPr>
                <w:rFonts w:hint="eastAsia" w:ascii="宋体" w:hAnsi="宋体" w:eastAsia="宋体" w:cs="宋体"/>
                <w:sz w:val="21"/>
                <w:szCs w:val="21"/>
              </w:rPr>
              <w:t>的投标人为中标候选人的评标方法。</w:t>
            </w:r>
          </w:p>
          <w:p w14:paraId="2D35C4A3">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szCs w:val="21"/>
              </w:rPr>
            </w:pPr>
            <w:r>
              <w:rPr>
                <w:szCs w:val="21"/>
              </w:rPr>
              <w:t>价格分计算方法：</w:t>
            </w:r>
          </w:p>
          <w:p w14:paraId="19166809">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采用低价优先法计算，即满足招标文件要求且投标价格最低的投标报价为评标基准价，其价格分为满分。其他投标人的价格分统一按照下列公式计算： </w:t>
            </w:r>
          </w:p>
          <w:p w14:paraId="1C5B7A15">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投标报价得分=(评标基准价／投标报价)×100 </w:t>
            </w:r>
          </w:p>
          <w:p w14:paraId="0E13916A">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评标总得分＝F1×A1＋F2×A2＋……＋Fn×An </w:t>
            </w:r>
          </w:p>
          <w:p w14:paraId="47FBC6A6">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F1、F2……Fn分别为各项评审因素的得分； </w:t>
            </w:r>
          </w:p>
          <w:p w14:paraId="29949ADD">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A1、A2、……An 分别为各项评审因素所占的权重(A1＋A2＋……＋An＝1)。 </w:t>
            </w:r>
          </w:p>
          <w:p w14:paraId="2A1FDDD6">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kern w:val="2"/>
                <w:sz w:val="21"/>
                <w:szCs w:val="21"/>
              </w:rPr>
            </w:pPr>
            <w:r>
              <w:rPr>
                <w:kern w:val="2"/>
                <w:sz w:val="21"/>
                <w:szCs w:val="21"/>
              </w:rPr>
              <w:t>评标过程中，不得去掉报价中的最高报价和最低报价。</w:t>
            </w:r>
          </w:p>
          <w:p w14:paraId="5EEB640C">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pPr>
            <w:r>
              <w:rPr>
                <w:rFonts w:hint="eastAsia"/>
                <w:kern w:val="2"/>
                <w:sz w:val="21"/>
                <w:szCs w:val="21"/>
              </w:rPr>
              <w:t>因落实政府采购政策进行价格调整的，以调整后的价格计算评标基准价和投标报价。</w:t>
            </w:r>
          </w:p>
        </w:tc>
      </w:tr>
      <w:tr w14:paraId="0211AD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rHeight w:val="90" w:hRule="atLeast"/>
          <w:tblCellSpacing w:w="0" w:type="dxa"/>
          <w:jc w:val="center"/>
        </w:trPr>
        <w:tc>
          <w:tcPr>
            <w:tcW w:w="681" w:type="dxa"/>
            <w:gridSpan w:val="2"/>
            <w:tcBorders>
              <w:top w:val="single" w:color="000000" w:sz="8" w:space="0"/>
              <w:left w:val="single" w:color="000000" w:sz="8" w:space="0"/>
              <w:bottom w:val="single" w:color="000000" w:sz="8" w:space="0"/>
              <w:right w:val="single" w:color="000000" w:sz="8" w:space="0"/>
            </w:tcBorders>
            <w:shd w:val="clear" w:color="auto" w:fill="E6EFFA"/>
            <w:vAlign w:val="center"/>
          </w:tcPr>
          <w:p w14:paraId="201CCABD">
            <w:pPr>
              <w:widowControl/>
              <w:wordWrap w:val="0"/>
              <w:jc w:val="center"/>
              <w:rPr>
                <w:b/>
                <w:bCs/>
                <w:sz w:val="24"/>
              </w:rPr>
            </w:pPr>
            <w:bookmarkStart w:id="2" w:name="_Hlk72360569"/>
            <w:r>
              <w:rPr>
                <w:rFonts w:ascii="宋体" w:hAnsi="宋体" w:cs="宋体"/>
                <w:b/>
                <w:bCs/>
                <w:kern w:val="0"/>
                <w:sz w:val="24"/>
                <w:lang w:bidi="ar"/>
              </w:rPr>
              <w:t>序号</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E6EFFA"/>
            <w:vAlign w:val="center"/>
          </w:tcPr>
          <w:p w14:paraId="108194DC">
            <w:pPr>
              <w:widowControl/>
              <w:wordWrap w:val="0"/>
              <w:jc w:val="center"/>
              <w:rPr>
                <w:b/>
                <w:bCs/>
                <w:sz w:val="24"/>
              </w:rPr>
            </w:pPr>
            <w:r>
              <w:rPr>
                <w:rFonts w:ascii="宋体" w:hAnsi="宋体" w:cs="宋体"/>
                <w:b/>
                <w:bCs/>
                <w:kern w:val="0"/>
                <w:sz w:val="24"/>
                <w:lang w:bidi="ar"/>
              </w:rPr>
              <w:t>评分项</w:t>
            </w:r>
          </w:p>
        </w:tc>
        <w:tc>
          <w:tcPr>
            <w:tcW w:w="419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79FB88F">
            <w:pPr>
              <w:widowControl/>
              <w:wordWrap w:val="0"/>
              <w:jc w:val="center"/>
              <w:rPr>
                <w:b/>
                <w:bCs/>
                <w:sz w:val="24"/>
              </w:rPr>
            </w:pPr>
            <w:r>
              <w:rPr>
                <w:rFonts w:ascii="宋体" w:hAnsi="宋体" w:cs="宋体"/>
                <w:b/>
                <w:bCs/>
                <w:kern w:val="0"/>
                <w:sz w:val="24"/>
                <w:lang w:bidi="ar"/>
              </w:rPr>
              <w:t>权重(%)</w:t>
            </w:r>
          </w:p>
        </w:tc>
      </w:tr>
      <w:tr w14:paraId="005FD8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B795189">
            <w:pPr>
              <w:widowControl/>
              <w:wordWrap w:val="0"/>
              <w:jc w:val="center"/>
              <w:rPr>
                <w:b/>
                <w:bCs/>
                <w:color w:val="0000FF"/>
                <w:sz w:val="24"/>
              </w:rPr>
            </w:pPr>
            <w:r>
              <w:rPr>
                <w:rFonts w:ascii="宋体" w:hAnsi="宋体" w:cs="宋体"/>
                <w:b/>
                <w:bCs/>
                <w:color w:val="0000FF"/>
                <w:kern w:val="0"/>
                <w:sz w:val="24"/>
                <w:lang w:bidi="ar"/>
              </w:rPr>
              <w:t>1</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25F4B2BE">
            <w:pPr>
              <w:widowControl/>
              <w:wordWrap w:val="0"/>
              <w:jc w:val="center"/>
              <w:rPr>
                <w:b/>
                <w:bCs/>
                <w:color w:val="0000FF"/>
                <w:sz w:val="24"/>
              </w:rPr>
            </w:pPr>
            <w:r>
              <w:rPr>
                <w:rFonts w:ascii="宋体" w:hAnsi="宋体" w:cs="宋体"/>
                <w:b/>
                <w:bCs/>
                <w:color w:val="0000FF"/>
                <w:kern w:val="0"/>
                <w:sz w:val="24"/>
                <w:lang w:bidi="ar"/>
              </w:rPr>
              <w:t>价格</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97BD28">
            <w:pPr>
              <w:widowControl/>
              <w:wordWrap w:val="0"/>
              <w:jc w:val="center"/>
              <w:rPr>
                <w:b/>
                <w:bCs/>
                <w:color w:val="0000FF"/>
                <w:sz w:val="24"/>
              </w:rPr>
            </w:pPr>
            <w:r>
              <w:rPr>
                <w:rFonts w:ascii="宋体" w:hAnsi="宋体" w:cs="宋体"/>
                <w:b/>
                <w:bCs/>
                <w:color w:val="0000FF"/>
                <w:kern w:val="0"/>
                <w:sz w:val="24"/>
                <w:lang w:bidi="ar"/>
              </w:rPr>
              <w:t>30</w:t>
            </w:r>
          </w:p>
        </w:tc>
      </w:tr>
      <w:tr w14:paraId="30D40F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right w:val="single" w:color="000000" w:sz="8" w:space="0"/>
            </w:tcBorders>
            <w:shd w:val="clear" w:color="auto" w:fill="auto"/>
            <w:vAlign w:val="center"/>
          </w:tcPr>
          <w:p w14:paraId="375EC311">
            <w:pPr>
              <w:widowControl/>
              <w:wordWrap w:val="0"/>
              <w:jc w:val="center"/>
              <w:rPr>
                <w:b/>
                <w:bCs/>
                <w:color w:val="0000FF"/>
                <w:sz w:val="24"/>
              </w:rPr>
            </w:pPr>
            <w:r>
              <w:rPr>
                <w:rFonts w:ascii="宋体" w:hAnsi="宋体" w:cs="宋体"/>
                <w:b/>
                <w:bCs/>
                <w:color w:val="0000FF"/>
                <w:kern w:val="0"/>
                <w:sz w:val="24"/>
                <w:lang w:bidi="ar"/>
              </w:rPr>
              <w:t>2</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26F489E0">
            <w:pPr>
              <w:widowControl/>
              <w:wordWrap w:val="0"/>
              <w:jc w:val="center"/>
              <w:rPr>
                <w:b/>
                <w:bCs/>
                <w:color w:val="0000FF"/>
                <w:sz w:val="24"/>
              </w:rPr>
            </w:pPr>
            <w:r>
              <w:rPr>
                <w:rFonts w:ascii="宋体" w:hAnsi="宋体" w:cs="宋体"/>
                <w:b/>
                <w:bCs/>
                <w:color w:val="0000FF"/>
                <w:kern w:val="0"/>
                <w:sz w:val="24"/>
                <w:lang w:bidi="ar"/>
              </w:rPr>
              <w:t>技术部分</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714352">
            <w:pPr>
              <w:widowControl/>
              <w:wordWrap w:val="0"/>
              <w:jc w:val="center"/>
              <w:rPr>
                <w:rFonts w:hint="default" w:eastAsia="宋体"/>
                <w:b/>
                <w:bCs/>
                <w:color w:val="0000FF"/>
                <w:sz w:val="24"/>
                <w:lang w:val="en-US" w:eastAsia="zh-CN"/>
              </w:rPr>
            </w:pPr>
            <w:r>
              <w:rPr>
                <w:rFonts w:hint="eastAsia"/>
                <w:b/>
                <w:bCs/>
                <w:color w:val="0000FF"/>
                <w:sz w:val="24"/>
                <w:lang w:val="en-US" w:eastAsia="zh-CN"/>
              </w:rPr>
              <w:t>63</w:t>
            </w:r>
          </w:p>
        </w:tc>
      </w:tr>
      <w:tr w14:paraId="210535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E6EFFA"/>
            <w:vAlign w:val="center"/>
          </w:tcPr>
          <w:p w14:paraId="1680051A">
            <w:pPr>
              <w:jc w:val="center"/>
              <w:rPr>
                <w:rFonts w:ascii="宋体"/>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D5F4FB4">
            <w:pPr>
              <w:widowControl/>
              <w:wordWrap w:val="0"/>
              <w:jc w:val="center"/>
              <w:rPr>
                <w:szCs w:val="21"/>
              </w:rPr>
            </w:pPr>
            <w:r>
              <w:rPr>
                <w:rFonts w:ascii="宋体" w:hAnsi="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CAF00F9">
            <w:pPr>
              <w:widowControl/>
              <w:wordWrap w:val="0"/>
              <w:jc w:val="center"/>
              <w:rPr>
                <w:szCs w:val="21"/>
              </w:rPr>
            </w:pPr>
            <w:r>
              <w:rPr>
                <w:rFonts w:ascii="宋体" w:hAnsi="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B4BDD48">
            <w:pPr>
              <w:widowControl/>
              <w:wordWrap w:val="0"/>
              <w:jc w:val="center"/>
              <w:rPr>
                <w:szCs w:val="21"/>
              </w:rPr>
            </w:pPr>
            <w:r>
              <w:rPr>
                <w:rFonts w:ascii="宋体" w:hAnsi="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1F8858C">
            <w:pPr>
              <w:widowControl/>
              <w:wordWrap w:val="0"/>
              <w:jc w:val="center"/>
              <w:rPr>
                <w:szCs w:val="21"/>
              </w:rPr>
            </w:pPr>
            <w:r>
              <w:rPr>
                <w:rFonts w:ascii="宋体" w:hAnsi="宋体" w:cs="宋体"/>
                <w:kern w:val="0"/>
                <w:szCs w:val="21"/>
                <w:lang w:bidi="ar"/>
              </w:rPr>
              <w:t>评分准则</w:t>
            </w:r>
          </w:p>
        </w:tc>
      </w:tr>
      <w:tr w14:paraId="559F79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047485E3">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804BF9">
            <w:pPr>
              <w:widowControl/>
              <w:wordWrap w:val="0"/>
              <w:jc w:val="center"/>
              <w:textAlignment w:val="top"/>
              <w:rPr>
                <w:szCs w:val="21"/>
              </w:rPr>
            </w:pPr>
            <w:r>
              <w:rPr>
                <w:rFonts w:ascii="宋体" w:hAnsi="宋体" w:cs="宋体"/>
                <w:kern w:val="0"/>
                <w:szCs w:val="21"/>
                <w:lang w:bidi="ar"/>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4FB5AF">
            <w:pPr>
              <w:snapToGrid w:val="0"/>
              <w:jc w:val="center"/>
              <w:rPr>
                <w:rFonts w:hint="eastAsia" w:ascii="宋体" w:hAnsi="宋体" w:eastAsia="宋体" w:cs="宋体"/>
                <w:b/>
                <w:kern w:val="2"/>
                <w:sz w:val="21"/>
                <w:szCs w:val="21"/>
                <w:lang w:val="en-US" w:eastAsia="zh-CN" w:bidi="ar-SA"/>
              </w:rPr>
            </w:pPr>
            <w:r>
              <w:rPr>
                <w:rFonts w:hint="eastAsia" w:ascii="宋体" w:hAnsi="宋体" w:eastAsia="宋体"/>
                <w:bCs/>
                <w:szCs w:val="21"/>
              </w:rPr>
              <w:t>“▲”参数响应</w:t>
            </w:r>
            <w:r>
              <w:rPr>
                <w:rFonts w:hint="default" w:ascii="宋体" w:hAnsi="宋体" w:eastAsia="宋体"/>
                <w:bCs/>
                <w:szCs w:val="21"/>
              </w:rPr>
              <w:t>情况评价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1585E2">
            <w:pPr>
              <w:widowControl/>
              <w:wordWrap w:val="0"/>
              <w:jc w:val="center"/>
              <w:textAlignment w:val="top"/>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16</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6DF4222B">
            <w:pPr>
              <w:snapToGrid w:val="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（一）评审内容：</w:t>
            </w:r>
          </w:p>
          <w:p w14:paraId="009806E8">
            <w:pPr>
              <w:snapToGrid w:val="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考察投标人对招标文件</w:t>
            </w:r>
            <w:r>
              <w:rPr>
                <w:rFonts w:hint="eastAsia" w:ascii="宋体" w:hAnsi="宋体" w:eastAsia="宋体" w:cs="宋体"/>
                <w:b/>
                <w:bCs/>
                <w:color w:val="auto"/>
                <w:kern w:val="0"/>
                <w:szCs w:val="21"/>
                <w:highlight w:val="none"/>
              </w:rPr>
              <w:t>《第一册 专用条款 第三章 用户需求书：</w:t>
            </w:r>
            <w:r>
              <w:rPr>
                <w:rFonts w:hint="eastAsia" w:ascii="宋体" w:hAnsi="宋体" w:cs="宋体"/>
                <w:b/>
                <w:bCs/>
                <w:color w:val="auto"/>
                <w:kern w:val="0"/>
                <w:szCs w:val="21"/>
                <w:highlight w:val="none"/>
                <w:lang w:val="en-US" w:eastAsia="zh-CN"/>
              </w:rPr>
              <w:t>四</w:t>
            </w:r>
            <w:r>
              <w:rPr>
                <w:rFonts w:hint="eastAsia" w:ascii="宋体" w:hAnsi="宋体" w:eastAsia="宋体" w:cs="宋体"/>
                <w:b/>
                <w:bCs/>
                <w:color w:val="auto"/>
                <w:kern w:val="0"/>
                <w:szCs w:val="21"/>
                <w:highlight w:val="none"/>
              </w:rPr>
              <w:t>、技术要求》</w:t>
            </w:r>
            <w:r>
              <w:rPr>
                <w:rFonts w:hint="eastAsia" w:ascii="宋体" w:hAnsi="宋体" w:eastAsia="宋体" w:cs="宋体"/>
                <w:color w:val="auto"/>
                <w:kern w:val="0"/>
                <w:szCs w:val="21"/>
                <w:highlight w:val="none"/>
              </w:rPr>
              <w:t>内容中的</w:t>
            </w:r>
            <w:r>
              <w:rPr>
                <w:rFonts w:hint="eastAsia" w:ascii="宋体" w:hAnsi="宋体" w:eastAsia="宋体" w:cs="宋体"/>
                <w:b/>
                <w:bCs/>
                <w:color w:val="auto"/>
                <w:kern w:val="0"/>
                <w:szCs w:val="21"/>
                <w:highlight w:val="none"/>
              </w:rPr>
              <w:t>“▲”参数响应</w:t>
            </w:r>
            <w:r>
              <w:rPr>
                <w:rFonts w:hint="eastAsia" w:ascii="宋体" w:hAnsi="宋体" w:eastAsia="宋体" w:cs="宋体"/>
                <w:color w:val="auto"/>
                <w:kern w:val="0"/>
                <w:szCs w:val="21"/>
                <w:highlight w:val="none"/>
              </w:rPr>
              <w:t>情况。</w:t>
            </w:r>
          </w:p>
          <w:p w14:paraId="60851B49">
            <w:pPr>
              <w:snapToGrid w:val="0"/>
              <w:rPr>
                <w:rFonts w:hint="eastAsia" w:ascii="宋体" w:hAnsi="宋体" w:eastAsia="宋体" w:cs="宋体"/>
                <w:color w:val="0000FF"/>
                <w:kern w:val="0"/>
                <w:szCs w:val="21"/>
                <w:highlight w:val="none"/>
                <w:lang w:eastAsia="zh-CN"/>
              </w:rPr>
            </w:pPr>
            <w:r>
              <w:rPr>
                <w:rFonts w:hint="eastAsia" w:ascii="宋体" w:hAnsi="宋体" w:eastAsia="宋体" w:cs="宋体"/>
                <w:color w:val="0000FF"/>
                <w:kern w:val="0"/>
                <w:szCs w:val="21"/>
                <w:highlight w:val="none"/>
              </w:rPr>
              <w:t>（二）评审依据：</w:t>
            </w:r>
          </w:p>
          <w:p w14:paraId="00046F3E">
            <w:pPr>
              <w:snapToGrid w:val="0"/>
              <w:rPr>
                <w:rFonts w:hint="eastAsia" w:ascii="宋体" w:hAnsi="宋体" w:eastAsia="宋体" w:cs="宋体"/>
                <w:kern w:val="2"/>
                <w:sz w:val="21"/>
                <w:szCs w:val="21"/>
                <w:lang w:val="en-US" w:eastAsia="zh-CN" w:bidi="ar-SA"/>
              </w:rPr>
            </w:pPr>
            <w:r>
              <w:rPr>
                <w:rFonts w:hint="eastAsia" w:ascii="宋体" w:hAnsi="宋体" w:eastAsia="宋体" w:cs="宋体"/>
                <w:color w:val="0000FF"/>
                <w:kern w:val="0"/>
                <w:szCs w:val="21"/>
                <w:highlight w:val="none"/>
              </w:rPr>
              <w:t>以投标文件《技术要求偏离表》为评审依据，完全符合招标要求的，得100分。</w:t>
            </w:r>
            <w:r>
              <w:rPr>
                <w:rFonts w:hint="eastAsia" w:ascii="宋体" w:hAnsi="宋体" w:cs="宋体"/>
                <w:color w:val="0000FF"/>
                <w:kern w:val="0"/>
                <w:szCs w:val="21"/>
                <w:highlight w:val="none"/>
                <w:lang w:val="en-US" w:eastAsia="zh-CN"/>
              </w:rPr>
              <w:t>每</w:t>
            </w:r>
            <w:r>
              <w:rPr>
                <w:rFonts w:hint="eastAsia" w:ascii="宋体" w:hAnsi="宋体" w:eastAsia="宋体" w:cs="宋体"/>
                <w:color w:val="0000FF"/>
                <w:kern w:val="0"/>
                <w:szCs w:val="21"/>
                <w:highlight w:val="none"/>
              </w:rPr>
              <w:t>1项“▲”参数不符合招标要求（或缺漏）的扣</w:t>
            </w:r>
            <w:r>
              <w:rPr>
                <w:rFonts w:hint="eastAsia" w:ascii="宋体" w:hAnsi="宋体" w:cs="宋体"/>
                <w:color w:val="0000FF"/>
                <w:kern w:val="0"/>
                <w:szCs w:val="21"/>
                <w:highlight w:val="yellow"/>
                <w:lang w:val="en-US" w:eastAsia="zh-CN"/>
              </w:rPr>
              <w:t>20</w:t>
            </w:r>
            <w:r>
              <w:rPr>
                <w:rFonts w:hint="eastAsia" w:ascii="宋体" w:hAnsi="宋体" w:eastAsia="宋体" w:cs="宋体"/>
                <w:color w:val="0000FF"/>
                <w:kern w:val="0"/>
                <w:szCs w:val="21"/>
                <w:highlight w:val="none"/>
              </w:rPr>
              <w:t>分，最低得0分。</w:t>
            </w:r>
          </w:p>
        </w:tc>
      </w:tr>
      <w:tr w14:paraId="09F484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01B6007E">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FF4354">
            <w:pPr>
              <w:widowControl/>
              <w:wordWrap w:val="0"/>
              <w:jc w:val="center"/>
              <w:textAlignment w:val="top"/>
              <w:rPr>
                <w:rFonts w:hint="eastAsia" w:ascii="宋体" w:hAnsi="宋体" w:eastAsia="宋体" w:cs="宋体"/>
                <w:kern w:val="0"/>
                <w:szCs w:val="21"/>
                <w:lang w:val="en-US" w:eastAsia="zh-CN" w:bidi="ar"/>
              </w:rPr>
            </w:pPr>
            <w:r>
              <w:rPr>
                <w:rFonts w:hint="eastAsia" w:ascii="宋体" w:hAnsi="宋体" w:cs="宋体"/>
                <w:kern w:val="0"/>
                <w:szCs w:val="21"/>
                <w:lang w:val="en-US" w:eastAsia="zh-CN" w:bidi="ar"/>
              </w:rPr>
              <w:t>2</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A09A25">
            <w:pPr>
              <w:snapToGrid w:val="0"/>
              <w:jc w:val="center"/>
              <w:rPr>
                <w:rFonts w:hint="eastAsia" w:ascii="宋体" w:hAnsi="宋体" w:eastAsia="宋体" w:cs="宋体"/>
                <w:kern w:val="2"/>
                <w:sz w:val="21"/>
                <w:szCs w:val="21"/>
                <w:lang w:val="en-US" w:eastAsia="zh-CN" w:bidi="ar-SA"/>
              </w:rPr>
            </w:pPr>
            <w:r>
              <w:rPr>
                <w:rFonts w:hint="eastAsia" w:ascii="宋体" w:hAnsi="宋体" w:eastAsia="宋体"/>
                <w:szCs w:val="21"/>
              </w:rPr>
              <w:t>非“</w:t>
            </w:r>
            <w:r>
              <w:rPr>
                <w:rFonts w:hint="eastAsia" w:ascii="宋体" w:hAnsi="宋体" w:eastAsia="宋体"/>
                <w:bCs/>
                <w:szCs w:val="21"/>
              </w:rPr>
              <w:t>▲”参数</w:t>
            </w:r>
            <w:r>
              <w:rPr>
                <w:rFonts w:hint="eastAsia" w:ascii="宋体" w:hAnsi="宋体" w:eastAsia="宋体"/>
                <w:szCs w:val="21"/>
              </w:rPr>
              <w:t>响应情况评价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02C8BC">
            <w:pPr>
              <w:widowControl/>
              <w:wordWrap w:val="0"/>
              <w:jc w:val="center"/>
              <w:textAlignment w:val="top"/>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6</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0A69E6A1">
            <w:pPr>
              <w:keepNext w:val="0"/>
              <w:keepLines w:val="0"/>
              <w:widowControl/>
              <w:suppressLineNumbers w:val="0"/>
              <w:spacing w:before="0" w:beforeAutospacing="0" w:after="0" w:afterAutospacing="0" w:line="300" w:lineRule="exact"/>
              <w:ind w:left="0" w:right="0"/>
              <w:jc w:val="left"/>
              <w:rPr>
                <w:rFonts w:hint="default" w:ascii="宋体" w:hAnsi="宋体" w:eastAsia="宋体" w:cs="宋体"/>
                <w:kern w:val="0"/>
                <w:szCs w:val="21"/>
                <w:highlight w:val="none"/>
              </w:rPr>
            </w:pPr>
            <w:r>
              <w:rPr>
                <w:rFonts w:hint="eastAsia" w:ascii="宋体" w:hAnsi="宋体" w:eastAsia="宋体" w:cs="宋体"/>
                <w:kern w:val="0"/>
                <w:szCs w:val="21"/>
                <w:highlight w:val="none"/>
              </w:rPr>
              <w:t>（一）评审内容：</w:t>
            </w:r>
          </w:p>
          <w:p w14:paraId="34F72EA1">
            <w:pPr>
              <w:keepNext w:val="0"/>
              <w:keepLines w:val="0"/>
              <w:widowControl/>
              <w:suppressLineNumbers w:val="0"/>
              <w:spacing w:before="0" w:beforeAutospacing="0" w:after="0" w:afterAutospacing="0" w:line="300" w:lineRule="exact"/>
              <w:ind w:left="0" w:right="0"/>
              <w:jc w:val="left"/>
              <w:rPr>
                <w:rFonts w:hint="default" w:ascii="宋体" w:hAnsi="宋体" w:eastAsia="宋体" w:cs="宋体"/>
                <w:kern w:val="0"/>
                <w:szCs w:val="21"/>
                <w:highlight w:val="none"/>
              </w:rPr>
            </w:pPr>
            <w:r>
              <w:rPr>
                <w:rFonts w:hint="eastAsia" w:ascii="宋体" w:hAnsi="宋体" w:eastAsia="宋体" w:cs="宋体"/>
                <w:kern w:val="0"/>
                <w:szCs w:val="21"/>
                <w:highlight w:val="none"/>
              </w:rPr>
              <w:t>考察投标人对招标文件</w:t>
            </w:r>
            <w:r>
              <w:rPr>
                <w:rFonts w:hint="eastAsia" w:ascii="宋体" w:hAnsi="宋体" w:eastAsia="宋体" w:cs="宋体"/>
                <w:b/>
                <w:bCs/>
                <w:kern w:val="0"/>
                <w:szCs w:val="21"/>
                <w:highlight w:val="none"/>
              </w:rPr>
              <w:t>《第一册 专用条款 第三章 用户需求书：</w:t>
            </w:r>
            <w:r>
              <w:rPr>
                <w:rFonts w:hint="eastAsia" w:ascii="宋体" w:hAnsi="宋体" w:cs="宋体"/>
                <w:b/>
                <w:bCs/>
                <w:color w:val="auto"/>
                <w:kern w:val="0"/>
                <w:szCs w:val="21"/>
                <w:highlight w:val="none"/>
                <w:lang w:val="en-US" w:eastAsia="zh-CN"/>
              </w:rPr>
              <w:t>四</w:t>
            </w:r>
            <w:r>
              <w:rPr>
                <w:rFonts w:hint="eastAsia" w:ascii="宋体" w:hAnsi="宋体" w:eastAsia="宋体" w:cs="宋体"/>
                <w:b/>
                <w:bCs/>
                <w:color w:val="auto"/>
                <w:kern w:val="0"/>
                <w:szCs w:val="21"/>
                <w:highlight w:val="none"/>
              </w:rPr>
              <w:t>、技术要求</w:t>
            </w:r>
            <w:r>
              <w:rPr>
                <w:rFonts w:hint="eastAsia" w:ascii="宋体" w:hAnsi="宋体" w:eastAsia="宋体" w:cs="宋体"/>
                <w:b/>
                <w:bCs/>
                <w:kern w:val="0"/>
                <w:szCs w:val="21"/>
                <w:highlight w:val="none"/>
              </w:rPr>
              <w:t>》</w:t>
            </w:r>
            <w:r>
              <w:rPr>
                <w:rFonts w:hint="eastAsia" w:ascii="宋体" w:hAnsi="宋体" w:eastAsia="宋体" w:cs="宋体"/>
                <w:kern w:val="0"/>
                <w:szCs w:val="21"/>
                <w:highlight w:val="none"/>
              </w:rPr>
              <w:t>内容中的</w:t>
            </w:r>
            <w:r>
              <w:rPr>
                <w:rFonts w:hint="eastAsia" w:ascii="宋体" w:hAnsi="宋体" w:eastAsia="宋体" w:cs="宋体"/>
                <w:b/>
                <w:kern w:val="0"/>
                <w:szCs w:val="21"/>
                <w:highlight w:val="none"/>
              </w:rPr>
              <w:t>非“▲”参数响应</w:t>
            </w:r>
            <w:r>
              <w:rPr>
                <w:rFonts w:hint="eastAsia" w:ascii="宋体" w:hAnsi="宋体" w:eastAsia="宋体" w:cs="宋体"/>
                <w:kern w:val="0"/>
                <w:szCs w:val="21"/>
                <w:highlight w:val="none"/>
              </w:rPr>
              <w:t>情况。</w:t>
            </w:r>
          </w:p>
          <w:p w14:paraId="16288D9D">
            <w:pPr>
              <w:keepNext w:val="0"/>
              <w:keepLines w:val="0"/>
              <w:suppressLineNumbers w:val="0"/>
              <w:spacing w:before="0" w:beforeAutospacing="0" w:after="0" w:afterAutospacing="0" w:line="300" w:lineRule="exact"/>
              <w:ind w:left="0" w:right="0"/>
              <w:rPr>
                <w:rFonts w:hint="default" w:ascii="宋体" w:hAnsi="宋体" w:eastAsia="宋体" w:cs="宋体"/>
                <w:color w:val="0000FF"/>
                <w:szCs w:val="21"/>
                <w:highlight w:val="none"/>
              </w:rPr>
            </w:pPr>
            <w:r>
              <w:rPr>
                <w:rFonts w:hint="eastAsia" w:ascii="宋体" w:hAnsi="宋体" w:eastAsia="宋体" w:cs="宋体"/>
                <w:color w:val="0000FF"/>
                <w:szCs w:val="21"/>
                <w:highlight w:val="none"/>
              </w:rPr>
              <w:t>（二）评审依据：</w:t>
            </w:r>
          </w:p>
          <w:p w14:paraId="3BB2D992">
            <w:pPr>
              <w:autoSpaceDE w:val="0"/>
              <w:autoSpaceDN w:val="0"/>
              <w:adjustRightInd w:val="0"/>
              <w:spacing w:line="300" w:lineRule="exact"/>
              <w:jc w:val="left"/>
              <w:rPr>
                <w:rFonts w:hint="eastAsia" w:ascii="宋体" w:hAnsi="宋体" w:eastAsia="宋体" w:cs="宋体"/>
                <w:kern w:val="2"/>
                <w:sz w:val="21"/>
                <w:szCs w:val="21"/>
                <w:lang w:val="en-US" w:eastAsia="zh-CN" w:bidi="ar-SA"/>
              </w:rPr>
            </w:pPr>
            <w:r>
              <w:rPr>
                <w:rFonts w:hint="eastAsia" w:ascii="宋体" w:hAnsi="宋体" w:eastAsia="宋体" w:cs="宋体"/>
                <w:color w:val="0000FF"/>
                <w:kern w:val="0"/>
                <w:szCs w:val="21"/>
                <w:highlight w:val="none"/>
              </w:rPr>
              <w:t>以投标文件《技术</w:t>
            </w:r>
            <w:r>
              <w:rPr>
                <w:rFonts w:hint="eastAsia" w:ascii="宋体" w:hAnsi="宋体" w:eastAsia="宋体" w:cs="宋体"/>
                <w:color w:val="0000FF"/>
                <w:kern w:val="0"/>
                <w:szCs w:val="21"/>
                <w:highlight w:val="none"/>
                <w:lang w:val="en-US" w:eastAsia="zh-CN"/>
              </w:rPr>
              <w:t>要求</w:t>
            </w:r>
            <w:r>
              <w:rPr>
                <w:rFonts w:hint="eastAsia" w:ascii="宋体" w:hAnsi="宋体" w:eastAsia="宋体" w:cs="宋体"/>
                <w:color w:val="0000FF"/>
                <w:kern w:val="0"/>
                <w:szCs w:val="21"/>
                <w:highlight w:val="none"/>
              </w:rPr>
              <w:t>偏离表》为评审依据，完全符合招标要求的，得100分。</w:t>
            </w:r>
            <w:r>
              <w:rPr>
                <w:rFonts w:hint="eastAsia" w:ascii="宋体" w:hAnsi="宋体" w:cs="宋体"/>
                <w:color w:val="0000FF"/>
                <w:kern w:val="0"/>
                <w:szCs w:val="21"/>
                <w:highlight w:val="none"/>
                <w:lang w:val="en-US" w:eastAsia="zh-CN"/>
              </w:rPr>
              <w:t>每</w:t>
            </w:r>
            <w:r>
              <w:rPr>
                <w:rFonts w:hint="eastAsia" w:ascii="宋体" w:hAnsi="宋体" w:eastAsia="宋体" w:cs="宋体"/>
                <w:color w:val="0000FF"/>
                <w:kern w:val="0"/>
                <w:szCs w:val="21"/>
                <w:highlight w:val="none"/>
              </w:rPr>
              <w:t>1项非“▲”参数不符合招标要求（或缺漏）的扣</w:t>
            </w:r>
            <w:r>
              <w:rPr>
                <w:rFonts w:hint="eastAsia" w:ascii="宋体" w:hAnsi="宋体" w:cs="宋体"/>
                <w:color w:val="0000FF"/>
                <w:kern w:val="0"/>
                <w:szCs w:val="21"/>
                <w:highlight w:val="yellow"/>
                <w:lang w:val="en-US" w:eastAsia="zh-CN"/>
              </w:rPr>
              <w:t>0.62</w:t>
            </w:r>
            <w:r>
              <w:rPr>
                <w:rFonts w:hint="eastAsia" w:ascii="宋体" w:hAnsi="宋体" w:eastAsia="宋体" w:cs="宋体"/>
                <w:color w:val="0000FF"/>
                <w:kern w:val="0"/>
                <w:szCs w:val="21"/>
                <w:highlight w:val="none"/>
              </w:rPr>
              <w:t>分，最低得0分。</w:t>
            </w:r>
          </w:p>
        </w:tc>
      </w:tr>
      <w:tr w14:paraId="19CE74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177F1DA1">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40E2DC">
            <w:pPr>
              <w:widowControl/>
              <w:wordWrap w:val="0"/>
              <w:jc w:val="center"/>
              <w:textAlignment w:val="top"/>
              <w:rPr>
                <w:rFonts w:hint="eastAsia" w:ascii="宋体" w:hAnsi="宋体" w:eastAsia="宋体" w:cs="宋体"/>
                <w:kern w:val="0"/>
                <w:szCs w:val="21"/>
                <w:lang w:val="en-US" w:eastAsia="zh-CN" w:bidi="ar"/>
              </w:rPr>
            </w:pPr>
            <w:r>
              <w:rPr>
                <w:rFonts w:hint="eastAsia" w:ascii="宋体" w:hAnsi="宋体" w:cs="宋体"/>
                <w:kern w:val="0"/>
                <w:szCs w:val="21"/>
                <w:lang w:val="en-US" w:eastAsia="zh-CN" w:bidi="ar"/>
              </w:rPr>
              <w:t>3</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4B0D87">
            <w:pPr>
              <w:widowControl/>
              <w:wordWrap w:val="0"/>
              <w:jc w:val="center"/>
              <w:textAlignment w:val="top"/>
              <w:rPr>
                <w:rFonts w:hint="eastAsia" w:eastAsia="宋体"/>
                <w:szCs w:val="21"/>
                <w:lang w:val="en-US" w:eastAsia="zh-CN"/>
              </w:rPr>
            </w:pPr>
            <w:r>
              <w:rPr>
                <w:rFonts w:hint="eastAsia"/>
                <w:szCs w:val="21"/>
                <w:lang w:val="en-US" w:eastAsia="zh-CN"/>
              </w:rPr>
              <w:t>节能环保情况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E8249F">
            <w:pPr>
              <w:widowControl/>
              <w:wordWrap w:val="0"/>
              <w:jc w:val="center"/>
              <w:textAlignment w:val="top"/>
              <w:rPr>
                <w:rFonts w:hint="default" w:eastAsia="宋体"/>
                <w:szCs w:val="21"/>
                <w:lang w:val="en-US" w:eastAsia="zh-CN"/>
              </w:rPr>
            </w:pPr>
            <w:r>
              <w:rPr>
                <w:rFonts w:hint="eastAsia"/>
                <w:szCs w:val="21"/>
                <w:lang w:val="en-US" w:eastAsia="zh-CN"/>
              </w:rPr>
              <w:t>1</w:t>
            </w:r>
          </w:p>
        </w:tc>
        <w:tc>
          <w:tcPr>
            <w:tcW w:w="4198" w:type="dxa"/>
            <w:tcBorders>
              <w:top w:val="single" w:color="000000" w:sz="8" w:space="0"/>
              <w:left w:val="single" w:color="000000" w:sz="8" w:space="0"/>
              <w:bottom w:val="single" w:color="000000" w:sz="8" w:space="0"/>
              <w:right w:val="single" w:color="000000" w:sz="8" w:space="0"/>
            </w:tcBorders>
            <w:shd w:val="clear" w:color="auto" w:fill="auto"/>
          </w:tcPr>
          <w:p w14:paraId="6DC653C2">
            <w:pPr>
              <w:keepNext w:val="0"/>
              <w:keepLines w:val="0"/>
              <w:pageBreakBefore w:val="0"/>
              <w:widowControl/>
              <w:kinsoku/>
              <w:wordWrap/>
              <w:overflowPunct/>
              <w:topLinePunct w:val="0"/>
              <w:autoSpaceDE/>
              <w:autoSpaceDN/>
              <w:bidi w:val="0"/>
              <w:spacing w:line="240" w:lineRule="auto"/>
              <w:jc w:val="both"/>
              <w:textAlignment w:val="auto"/>
              <w:rPr>
                <w:rFonts w:hint="default" w:eastAsia="宋体"/>
                <w:b/>
                <w:bCs/>
                <w:szCs w:val="21"/>
                <w:lang w:val="en-US" w:eastAsia="zh-CN"/>
              </w:rPr>
            </w:pPr>
            <w:r>
              <w:rPr>
                <w:rFonts w:hint="eastAsia"/>
                <w:b/>
                <w:bCs/>
                <w:szCs w:val="21"/>
                <w:lang w:eastAsia="zh-CN"/>
              </w:rPr>
              <w:t>（</w:t>
            </w:r>
            <w:r>
              <w:rPr>
                <w:rFonts w:hint="eastAsia"/>
                <w:b/>
                <w:bCs/>
                <w:szCs w:val="21"/>
                <w:lang w:val="en-US" w:eastAsia="zh-CN"/>
              </w:rPr>
              <w:t>一</w:t>
            </w:r>
            <w:r>
              <w:rPr>
                <w:rFonts w:hint="eastAsia"/>
                <w:b/>
                <w:bCs/>
                <w:szCs w:val="21"/>
                <w:lang w:eastAsia="zh-CN"/>
              </w:rPr>
              <w:t>）</w:t>
            </w:r>
            <w:r>
              <w:rPr>
                <w:rFonts w:hint="eastAsia"/>
                <w:b/>
                <w:bCs/>
                <w:szCs w:val="21"/>
                <w:lang w:val="en-US" w:eastAsia="zh-CN"/>
              </w:rPr>
              <w:t>评分内容：</w:t>
            </w:r>
          </w:p>
          <w:p w14:paraId="7C7260A7">
            <w:pPr>
              <w:keepNext w:val="0"/>
              <w:keepLines w:val="0"/>
              <w:pageBreakBefore w:val="0"/>
              <w:widowControl/>
              <w:kinsoku/>
              <w:wordWrap/>
              <w:overflowPunct/>
              <w:topLinePunct w:val="0"/>
              <w:autoSpaceDE/>
              <w:autoSpaceDN/>
              <w:bidi w:val="0"/>
              <w:spacing w:line="240" w:lineRule="auto"/>
              <w:jc w:val="both"/>
              <w:textAlignment w:val="auto"/>
              <w:rPr>
                <w:rFonts w:hint="default" w:eastAsia="宋体"/>
                <w:szCs w:val="21"/>
                <w:lang w:val="en-US" w:eastAsia="zh-CN"/>
              </w:rPr>
            </w:pPr>
            <w:r>
              <w:rPr>
                <w:rFonts w:hint="eastAsia"/>
                <w:szCs w:val="21"/>
              </w:rPr>
              <w:t>根据《关于印发节能产品政府采购品目清单的通知》（财库〔2019〕19号）以及《关于印发环境标志产品政府采购品目清单的通知》（财</w:t>
            </w:r>
            <w:r>
              <w:rPr>
                <w:rFonts w:hint="eastAsia"/>
                <w:szCs w:val="21"/>
                <w:highlight w:val="none"/>
              </w:rPr>
              <w:t>库〔2019〕18号）的要求，投标人所投任一产品属于《节能产品政府采购品目清单》</w:t>
            </w:r>
            <w:r>
              <w:rPr>
                <w:rFonts w:hint="eastAsia"/>
                <w:szCs w:val="21"/>
                <w:highlight w:val="none"/>
                <w:lang w:eastAsia="zh-CN"/>
              </w:rPr>
              <w:t>（</w:t>
            </w:r>
            <w:r>
              <w:rPr>
                <w:rFonts w:hint="eastAsia"/>
                <w:szCs w:val="21"/>
                <w:highlight w:val="none"/>
              </w:rPr>
              <w:t>政府强制采购产品以外</w:t>
            </w:r>
            <w:r>
              <w:rPr>
                <w:rFonts w:hint="eastAsia"/>
                <w:szCs w:val="21"/>
                <w:highlight w:val="none"/>
                <w:lang w:eastAsia="zh-CN"/>
              </w:rPr>
              <w:t>）</w:t>
            </w:r>
            <w:r>
              <w:rPr>
                <w:rFonts w:hint="eastAsia"/>
                <w:szCs w:val="21"/>
                <w:highlight w:val="none"/>
              </w:rPr>
              <w:t>或《环境标志产品政府采购品目清单》范围（以第三章 用户需求书 二、货物需求明细中标记</w:t>
            </w:r>
            <w:r>
              <w:rPr>
                <w:rFonts w:hint="eastAsia"/>
                <w:b/>
                <w:bCs/>
                <w:color w:val="FF0000"/>
                <w:szCs w:val="21"/>
                <w:highlight w:val="none"/>
              </w:rPr>
              <w:t>“优先采购”</w:t>
            </w:r>
            <w:r>
              <w:rPr>
                <w:rFonts w:hint="eastAsia"/>
                <w:szCs w:val="21"/>
                <w:highlight w:val="none"/>
              </w:rPr>
              <w:t>的产品为准），且该产品获得依据国家确定的认证机构出具</w:t>
            </w:r>
            <w:r>
              <w:rPr>
                <w:rFonts w:hint="eastAsia"/>
                <w:szCs w:val="21"/>
              </w:rPr>
              <w:t>的、处于有效期之内的节能产品认证证书或环境标志产品认证证书的，得100分。</w:t>
            </w:r>
          </w:p>
          <w:p w14:paraId="73983DC6">
            <w:pPr>
              <w:keepNext w:val="0"/>
              <w:keepLines w:val="0"/>
              <w:pageBreakBefore w:val="0"/>
              <w:widowControl/>
              <w:kinsoku/>
              <w:wordWrap/>
              <w:overflowPunct/>
              <w:topLinePunct w:val="0"/>
              <w:autoSpaceDE/>
              <w:autoSpaceDN/>
              <w:bidi w:val="0"/>
              <w:spacing w:line="240" w:lineRule="auto"/>
              <w:jc w:val="both"/>
              <w:textAlignment w:val="auto"/>
              <w:rPr>
                <w:rFonts w:hint="default" w:eastAsia="宋体"/>
                <w:b/>
                <w:bCs/>
                <w:szCs w:val="21"/>
                <w:lang w:val="en-US" w:eastAsia="zh-CN"/>
              </w:rPr>
            </w:pPr>
            <w:r>
              <w:rPr>
                <w:rFonts w:hint="eastAsia"/>
                <w:b/>
                <w:bCs/>
                <w:szCs w:val="21"/>
                <w:lang w:eastAsia="zh-CN"/>
              </w:rPr>
              <w:t>（</w:t>
            </w:r>
            <w:r>
              <w:rPr>
                <w:rFonts w:hint="eastAsia"/>
                <w:b/>
                <w:bCs/>
                <w:szCs w:val="21"/>
                <w:lang w:val="en-US" w:eastAsia="zh-CN"/>
              </w:rPr>
              <w:t>二</w:t>
            </w:r>
            <w:r>
              <w:rPr>
                <w:rFonts w:hint="eastAsia"/>
                <w:b/>
                <w:bCs/>
                <w:szCs w:val="21"/>
                <w:lang w:eastAsia="zh-CN"/>
              </w:rPr>
              <w:t>）</w:t>
            </w:r>
            <w:r>
              <w:rPr>
                <w:rFonts w:hint="eastAsia"/>
                <w:b/>
                <w:bCs/>
                <w:szCs w:val="21"/>
                <w:lang w:val="en-US" w:eastAsia="zh-CN"/>
              </w:rPr>
              <w:t>评分依据：</w:t>
            </w:r>
          </w:p>
          <w:p w14:paraId="1AB0AD76">
            <w:pPr>
              <w:widowControl/>
              <w:wordWrap w:val="0"/>
              <w:ind w:firstLine="420" w:firstLineChars="200"/>
              <w:jc w:val="both"/>
              <w:textAlignment w:val="top"/>
              <w:rPr>
                <w:szCs w:val="21"/>
              </w:rPr>
            </w:pPr>
            <w:r>
              <w:rPr>
                <w:rFonts w:hint="eastAsia"/>
                <w:szCs w:val="21"/>
              </w:rPr>
              <w:t>需提供依据《市场监管总局关于发布参与实施政府采购节能产品、环境标志产品认证机构名录的公告》（2019年第16号）确定的认证机构出具的、处于有效期之内的节能产品、环境标志产品认证证书扫描件，原件备查。未提供或不符合的不得分。</w:t>
            </w:r>
          </w:p>
        </w:tc>
      </w:tr>
      <w:tr w14:paraId="49EB1D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33DE8338">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28D4C0">
            <w:pPr>
              <w:widowControl/>
              <w:wordWrap w:val="0"/>
              <w:jc w:val="center"/>
              <w:textAlignment w:val="top"/>
              <w:rPr>
                <w:rFonts w:hint="eastAsia" w:ascii="宋体" w:hAnsi="宋体" w:cs="宋体"/>
                <w:kern w:val="0"/>
                <w:szCs w:val="21"/>
                <w:lang w:val="en-US" w:eastAsia="zh-CN" w:bidi="ar"/>
              </w:rPr>
            </w:pPr>
            <w:r>
              <w:rPr>
                <w:rFonts w:hint="eastAsia" w:ascii="宋体" w:hAnsi="宋体" w:cs="宋体"/>
                <w:kern w:val="0"/>
                <w:szCs w:val="21"/>
                <w:lang w:val="en-US" w:eastAsia="zh-CN" w:bidi="ar"/>
              </w:rPr>
              <w:t>4</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616671">
            <w:pPr>
              <w:widowControl/>
              <w:wordWrap w:val="0"/>
              <w:jc w:val="center"/>
              <w:textAlignment w:val="top"/>
              <w:rPr>
                <w:rFonts w:hint="eastAsia" w:ascii="宋体" w:hAnsi="宋体"/>
                <w:b w:val="0"/>
                <w:bCs w:val="0"/>
                <w:color w:val="auto"/>
                <w:sz w:val="20"/>
                <w:szCs w:val="20"/>
              </w:rPr>
            </w:pPr>
            <w:r>
              <w:rPr>
                <w:rFonts w:hint="eastAsia" w:ascii="宋体" w:hAnsi="宋体"/>
                <w:b w:val="0"/>
                <w:bCs w:val="0"/>
                <w:color w:val="auto"/>
                <w:sz w:val="20"/>
                <w:szCs w:val="20"/>
              </w:rPr>
              <w:t>绿色采购情况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67FC2A">
            <w:pPr>
              <w:widowControl/>
              <w:wordWrap w:val="0"/>
              <w:jc w:val="center"/>
              <w:textAlignment w:val="top"/>
              <w:rPr>
                <w:rFonts w:hint="default"/>
                <w:szCs w:val="21"/>
                <w:lang w:val="en-US" w:eastAsia="zh-CN"/>
              </w:rPr>
            </w:pPr>
            <w:r>
              <w:rPr>
                <w:rFonts w:hint="eastAsia"/>
                <w:szCs w:val="21"/>
                <w:lang w:val="en-US" w:eastAsia="zh-CN"/>
              </w:rPr>
              <w:t>1</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6319CCBB">
            <w:pPr>
              <w:widowControl/>
              <w:wordWrap w:val="0"/>
              <w:ind w:firstLine="420" w:firstLineChars="200"/>
              <w:jc w:val="both"/>
              <w:textAlignment w:val="top"/>
              <w:rPr>
                <w:rFonts w:hint="eastAsia"/>
                <w:szCs w:val="21"/>
              </w:rPr>
            </w:pPr>
            <w:r>
              <w:rPr>
                <w:rFonts w:hint="eastAsia"/>
                <w:szCs w:val="21"/>
              </w:rPr>
              <w:t>项目采购内容中包含需要对相关产品需要进行商品包装和快递包装的，投标人承诺所进行的商品包装和快递包装满足财政部《商品包装政府采购需求标准（试行）》《快递包装政府采购需求标准（试行）》（财办库〔2020〕123号）的要求，采用环保材料进行包装。投标人提供符合相关要求的承诺函</w:t>
            </w:r>
            <w:r>
              <w:rPr>
                <w:rFonts w:hint="eastAsia"/>
                <w:szCs w:val="21"/>
                <w:lang w:val="en-US" w:eastAsia="zh-CN"/>
              </w:rPr>
              <w:t>得100分</w:t>
            </w:r>
            <w:r>
              <w:rPr>
                <w:rFonts w:hint="eastAsia"/>
                <w:szCs w:val="21"/>
              </w:rPr>
              <w:t>（格式自定，</w:t>
            </w:r>
            <w:r>
              <w:rPr>
                <w:rFonts w:hint="eastAsia"/>
                <w:szCs w:val="21"/>
                <w:lang w:val="en-US" w:eastAsia="zh-CN"/>
              </w:rPr>
              <w:t>应在《政府采购投标及履约承诺函》外另起承诺函）可视为符合规定，</w:t>
            </w:r>
            <w:r>
              <w:rPr>
                <w:rFonts w:hint="eastAsia"/>
                <w:szCs w:val="21"/>
              </w:rPr>
              <w:t>无需提供检测报告、认证报告。未提供或不符合的不得分。</w:t>
            </w:r>
          </w:p>
        </w:tc>
      </w:tr>
      <w:tr w14:paraId="1037E4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67DFBF33">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76810B">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5</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5924E1">
            <w:pPr>
              <w:spacing w:line="288" w:lineRule="auto"/>
              <w:jc w:val="center"/>
              <w:rPr>
                <w:rFonts w:hint="eastAsia" w:ascii="宋体" w:hAnsi="宋体"/>
                <w:b w:val="0"/>
                <w:bCs w:val="0"/>
                <w:color w:val="auto"/>
                <w:sz w:val="20"/>
                <w:szCs w:val="20"/>
              </w:rPr>
            </w:pPr>
            <w:r>
              <w:rPr>
                <w:rFonts w:hint="eastAsia" w:eastAsia="宋体" w:cs="Times New Roman"/>
                <w:szCs w:val="21"/>
              </w:rPr>
              <w:t>样品</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20A10E">
            <w:pPr>
              <w:spacing w:line="288" w:lineRule="auto"/>
              <w:jc w:val="center"/>
              <w:rPr>
                <w:rFonts w:hint="eastAsia"/>
                <w:szCs w:val="21"/>
                <w:lang w:val="en-US" w:eastAsia="zh-CN"/>
              </w:rPr>
            </w:pPr>
            <w:r>
              <w:rPr>
                <w:rFonts w:hint="eastAsia" w:ascii="宋体" w:hAnsi="宋体" w:eastAsia="宋体" w:cs="Times New Roman"/>
                <w:szCs w:val="21"/>
              </w:rPr>
              <w:t>1</w:t>
            </w:r>
            <w:r>
              <w:rPr>
                <w:rFonts w:hint="eastAsia" w:ascii="宋体" w:hAnsi="宋体" w:eastAsia="宋体" w:cs="Times New Roman"/>
                <w:szCs w:val="21"/>
                <w:lang w:val="en-US" w:eastAsia="zh-CN"/>
              </w:rPr>
              <w:t>0</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7B7F344A">
            <w:pPr>
              <w:widowControl/>
              <w:numPr>
                <w:ilvl w:val="0"/>
                <w:numId w:val="7"/>
              </w:numPr>
              <w:spacing w:line="288" w:lineRule="auto"/>
              <w:jc w:val="left"/>
              <w:rPr>
                <w:rFonts w:hint="eastAsia" w:ascii="宋体" w:hAnsi="宋体" w:eastAsia="宋体" w:cs="宋体"/>
                <w:b/>
                <w:bCs/>
                <w:szCs w:val="21"/>
              </w:rPr>
            </w:pPr>
            <w:r>
              <w:rPr>
                <w:rFonts w:hint="eastAsia" w:ascii="宋体" w:hAnsi="宋体" w:eastAsia="宋体" w:cs="宋体"/>
                <w:b/>
                <w:bCs/>
                <w:szCs w:val="21"/>
              </w:rPr>
              <w:t>评审内容：</w:t>
            </w:r>
          </w:p>
          <w:p w14:paraId="33696792">
            <w:pPr>
              <w:pStyle w:val="61"/>
              <w:keepNext w:val="0"/>
              <w:keepLines w:val="0"/>
              <w:pageBreakBefore w:val="0"/>
              <w:kinsoku/>
              <w:overflowPunct/>
              <w:topLinePunct w:val="0"/>
              <w:bidi w:val="0"/>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依据招标文件</w:t>
            </w:r>
            <w:r>
              <w:rPr>
                <w:rFonts w:hint="eastAsia" w:ascii="宋体" w:hAnsi="宋体" w:eastAsia="宋体" w:cs="宋体"/>
                <w:sz w:val="21"/>
                <w:szCs w:val="21"/>
                <w:highlight w:val="yellow"/>
                <w:lang w:val="en-US" w:eastAsia="zh-CN"/>
              </w:rPr>
              <w:t>【第三章 用户需求书 六、样品提供要求】</w:t>
            </w:r>
            <w:r>
              <w:rPr>
                <w:rFonts w:hint="eastAsia" w:ascii="宋体" w:hAnsi="宋体" w:eastAsia="宋体" w:cs="宋体"/>
                <w:sz w:val="21"/>
                <w:szCs w:val="21"/>
                <w:lang w:val="en-US" w:eastAsia="zh-CN"/>
              </w:rPr>
              <w:t>中的要求，对投标人提供的样品进行评价。</w:t>
            </w:r>
          </w:p>
          <w:p w14:paraId="0EF21AB9">
            <w:pPr>
              <w:widowControl/>
              <w:numPr>
                <w:ilvl w:val="0"/>
                <w:numId w:val="0"/>
              </w:numPr>
              <w:spacing w:line="288" w:lineRule="auto"/>
              <w:jc w:val="left"/>
              <w:rPr>
                <w:rFonts w:hint="eastAsia" w:ascii="宋体" w:hAnsi="宋体" w:eastAsia="宋体" w:cs="宋体"/>
                <w:kern w:val="2"/>
                <w:sz w:val="21"/>
                <w:szCs w:val="21"/>
                <w:lang w:val="en-US" w:eastAsia="zh-CN" w:bidi="ar-SA"/>
              </w:rPr>
            </w:pPr>
            <w:r>
              <w:rPr>
                <w:rFonts w:hint="eastAsia" w:ascii="宋体" w:hAnsi="宋体" w:eastAsia="宋体" w:cs="宋体"/>
                <w:color w:val="000000"/>
                <w:szCs w:val="21"/>
              </w:rPr>
              <w:t>提供</w:t>
            </w:r>
            <w:r>
              <w:rPr>
                <w:rFonts w:hint="eastAsia" w:ascii="宋体" w:hAnsi="宋体" w:cs="宋体"/>
                <w:color w:val="000000"/>
                <w:szCs w:val="21"/>
                <w:lang w:val="en-US" w:eastAsia="zh-CN"/>
              </w:rPr>
              <w:t>全部</w:t>
            </w:r>
            <w:r>
              <w:rPr>
                <w:rFonts w:hint="eastAsia" w:ascii="宋体" w:hAnsi="宋体" w:eastAsia="宋体" w:cs="宋体"/>
                <w:color w:val="000000"/>
                <w:szCs w:val="21"/>
              </w:rPr>
              <w:t>符合“样品要求表”中的样品得</w:t>
            </w:r>
            <w:r>
              <w:rPr>
                <w:rFonts w:hint="eastAsia" w:ascii="宋体" w:hAnsi="宋体" w:cs="宋体"/>
                <w:color w:val="000000"/>
                <w:szCs w:val="21"/>
                <w:lang w:val="en-US" w:eastAsia="zh-CN"/>
              </w:rPr>
              <w:t>40</w:t>
            </w:r>
            <w:r>
              <w:rPr>
                <w:rFonts w:hint="eastAsia" w:ascii="宋体" w:hAnsi="宋体" w:eastAsia="宋体" w:cs="宋体"/>
                <w:color w:val="000000"/>
                <w:szCs w:val="21"/>
              </w:rPr>
              <w:t>分，最高得</w:t>
            </w:r>
            <w:r>
              <w:rPr>
                <w:rFonts w:hint="eastAsia" w:ascii="宋体" w:hAnsi="宋体" w:cs="宋体"/>
                <w:color w:val="000000"/>
                <w:szCs w:val="21"/>
                <w:lang w:val="en-US" w:eastAsia="zh-CN"/>
              </w:rPr>
              <w:t>40</w:t>
            </w:r>
            <w:r>
              <w:rPr>
                <w:rFonts w:hint="eastAsia" w:ascii="宋体" w:hAnsi="宋体" w:eastAsia="宋体" w:cs="宋体"/>
                <w:color w:val="000000"/>
                <w:szCs w:val="21"/>
              </w:rPr>
              <w:t>分，未提供或不符合规格要求的不得分，样品不得3D打印。</w:t>
            </w:r>
          </w:p>
          <w:p w14:paraId="05D55879">
            <w:pPr>
              <w:widowControl w:val="0"/>
              <w:ind w:firstLine="0"/>
              <w:jc w:val="both"/>
              <w:rPr>
                <w:rFonts w:ascii="Calibri" w:hAnsi="Calibri" w:eastAsia="宋体" w:cs="Times New Roman"/>
                <w:b/>
                <w:bCs/>
                <w:kern w:val="2"/>
                <w:sz w:val="21"/>
                <w:szCs w:val="20"/>
                <w:lang w:val="en-US" w:eastAsia="zh-CN" w:bidi="ar-SA"/>
              </w:rPr>
            </w:pPr>
            <w:r>
              <w:rPr>
                <w:rFonts w:hint="eastAsia" w:ascii="宋体" w:hAnsi="宋体" w:eastAsia="宋体" w:cs="宋体"/>
                <w:b/>
                <w:bCs/>
                <w:kern w:val="2"/>
                <w:sz w:val="21"/>
                <w:szCs w:val="21"/>
                <w:lang w:val="en-US" w:eastAsia="zh-CN" w:bidi="ar-SA"/>
              </w:rPr>
              <w:t>（二）评审依据：</w:t>
            </w:r>
          </w:p>
          <w:p w14:paraId="23F6E5B7">
            <w:pPr>
              <w:snapToGrid w:val="0"/>
              <w:rPr>
                <w:rFonts w:hint="eastAsia" w:ascii="宋体" w:hAnsi="宋体" w:eastAsia="宋体" w:cs="宋体"/>
                <w:color w:val="0000FF"/>
                <w:szCs w:val="21"/>
              </w:rPr>
            </w:pPr>
            <w:r>
              <w:rPr>
                <w:rFonts w:hint="eastAsia" w:ascii="宋体" w:hAnsi="宋体" w:eastAsia="宋体" w:cs="宋体"/>
                <w:color w:val="0000FF"/>
                <w:szCs w:val="21"/>
                <w:lang w:val="en-US" w:eastAsia="zh-CN"/>
              </w:rPr>
              <w:t>1</w:t>
            </w:r>
            <w:r>
              <w:rPr>
                <w:rFonts w:hint="eastAsia" w:ascii="宋体" w:hAnsi="宋体" w:eastAsia="宋体" w:cs="宋体"/>
                <w:color w:val="0000FF"/>
                <w:szCs w:val="21"/>
              </w:rPr>
              <w:t>、在此基础上，由评审委员进行进一步评价：</w:t>
            </w:r>
          </w:p>
          <w:p w14:paraId="70762EC9">
            <w:pPr>
              <w:snapToGrid w:val="0"/>
              <w:rPr>
                <w:rFonts w:hint="eastAsia" w:ascii="宋体" w:hAnsi="宋体" w:cs="宋体"/>
                <w:color w:val="000000"/>
                <w:szCs w:val="21"/>
              </w:rPr>
            </w:pPr>
            <w:r>
              <w:rPr>
                <w:rFonts w:hint="eastAsia" w:ascii="宋体" w:hAnsi="宋体" w:cs="宋体"/>
                <w:color w:val="000000"/>
                <w:szCs w:val="21"/>
              </w:rPr>
              <w:t>（1）优：样品</w:t>
            </w:r>
            <w:r>
              <w:rPr>
                <w:rFonts w:hint="eastAsia" w:ascii="宋体" w:hAnsi="宋体" w:cs="宋体"/>
                <w:color w:val="000000"/>
                <w:szCs w:val="21"/>
                <w:lang w:val="en-US" w:eastAsia="zh-CN"/>
              </w:rPr>
              <w:t>尺寸、</w:t>
            </w:r>
            <w:r>
              <w:rPr>
                <w:rFonts w:hint="eastAsia" w:ascii="宋体" w:hAnsi="宋体" w:cs="宋体"/>
                <w:color w:val="000000"/>
                <w:szCs w:val="21"/>
              </w:rPr>
              <w:t>材质</w:t>
            </w:r>
            <w:r>
              <w:rPr>
                <w:rFonts w:hint="eastAsia" w:ascii="宋体" w:hAnsi="宋体" w:cs="宋体"/>
                <w:color w:val="000000"/>
                <w:szCs w:val="21"/>
                <w:lang w:eastAsia="zh-CN"/>
              </w:rPr>
              <w:t>、</w:t>
            </w:r>
            <w:r>
              <w:rPr>
                <w:rFonts w:hint="eastAsia" w:ascii="宋体" w:hAnsi="宋体" w:cs="宋体"/>
                <w:color w:val="000000"/>
                <w:szCs w:val="21"/>
              </w:rPr>
              <w:t>工艺质量好，外观无明显瑕疵，满足采购人实际需求的，得</w:t>
            </w:r>
            <w:r>
              <w:rPr>
                <w:rFonts w:hint="eastAsia" w:ascii="宋体" w:hAnsi="宋体" w:cs="宋体"/>
                <w:color w:val="000000"/>
                <w:szCs w:val="21"/>
                <w:lang w:val="en-US" w:eastAsia="zh-CN"/>
              </w:rPr>
              <w:t>60</w:t>
            </w:r>
            <w:r>
              <w:rPr>
                <w:rFonts w:hint="eastAsia" w:ascii="宋体" w:hAnsi="宋体" w:cs="宋体"/>
                <w:color w:val="000000"/>
                <w:szCs w:val="21"/>
              </w:rPr>
              <w:t>分</w:t>
            </w:r>
            <w:r>
              <w:rPr>
                <w:rFonts w:hint="eastAsia" w:ascii="宋体" w:hAnsi="宋体" w:cs="宋体"/>
                <w:color w:val="000000"/>
                <w:szCs w:val="21"/>
                <w:lang w:val="en-US" w:eastAsia="zh-CN"/>
              </w:rPr>
              <w:t>。</w:t>
            </w:r>
            <w:r>
              <w:rPr>
                <w:rFonts w:hint="eastAsia" w:ascii="宋体" w:hAnsi="宋体" w:cs="宋体"/>
                <w:color w:val="000000"/>
                <w:szCs w:val="21"/>
              </w:rPr>
              <w:t xml:space="preserve"> </w:t>
            </w:r>
          </w:p>
          <w:p w14:paraId="545E41EE">
            <w:pPr>
              <w:snapToGrid w:val="0"/>
              <w:rPr>
                <w:rFonts w:hint="eastAsia" w:ascii="宋体" w:hAnsi="宋体" w:cs="宋体"/>
                <w:color w:val="000000"/>
                <w:szCs w:val="21"/>
              </w:rPr>
            </w:pPr>
            <w:r>
              <w:rPr>
                <w:rFonts w:hint="eastAsia" w:ascii="宋体" w:hAnsi="宋体" w:cs="宋体"/>
                <w:color w:val="000000"/>
                <w:szCs w:val="21"/>
              </w:rPr>
              <w:t>（2）良：样品</w:t>
            </w:r>
            <w:r>
              <w:rPr>
                <w:rFonts w:hint="eastAsia" w:ascii="宋体" w:hAnsi="宋体" w:cs="宋体"/>
                <w:color w:val="000000"/>
                <w:szCs w:val="21"/>
                <w:lang w:val="en-US" w:eastAsia="zh-CN"/>
              </w:rPr>
              <w:t>尺寸、</w:t>
            </w:r>
            <w:r>
              <w:rPr>
                <w:rFonts w:hint="eastAsia" w:ascii="宋体" w:hAnsi="宋体" w:cs="宋体"/>
                <w:color w:val="000000"/>
                <w:szCs w:val="21"/>
              </w:rPr>
              <w:t>材质</w:t>
            </w:r>
            <w:r>
              <w:rPr>
                <w:rFonts w:hint="eastAsia" w:ascii="宋体" w:hAnsi="宋体" w:cs="宋体"/>
                <w:color w:val="000000"/>
                <w:szCs w:val="21"/>
                <w:lang w:eastAsia="zh-CN"/>
              </w:rPr>
              <w:t>、</w:t>
            </w:r>
            <w:r>
              <w:rPr>
                <w:rFonts w:hint="eastAsia" w:ascii="宋体" w:hAnsi="宋体" w:cs="宋体"/>
                <w:color w:val="000000"/>
                <w:szCs w:val="21"/>
              </w:rPr>
              <w:t>工艺质量较好，外观</w:t>
            </w:r>
            <w:r>
              <w:rPr>
                <w:rFonts w:hint="eastAsia" w:ascii="宋体" w:hAnsi="宋体" w:cs="宋体"/>
                <w:color w:val="000000"/>
                <w:szCs w:val="21"/>
                <w:lang w:val="en-US" w:eastAsia="zh-CN"/>
              </w:rPr>
              <w:t>有1个</w:t>
            </w:r>
            <w:r>
              <w:rPr>
                <w:rFonts w:hint="eastAsia" w:ascii="宋体" w:hAnsi="宋体" w:cs="宋体"/>
                <w:color w:val="000000"/>
                <w:szCs w:val="21"/>
              </w:rPr>
              <w:t>瑕疵，较能满足采购人实际需求的，得</w:t>
            </w:r>
            <w:r>
              <w:rPr>
                <w:rFonts w:hint="eastAsia" w:ascii="宋体" w:hAnsi="宋体" w:cs="宋体"/>
                <w:color w:val="000000"/>
                <w:szCs w:val="21"/>
                <w:lang w:val="en-US" w:eastAsia="zh-CN"/>
              </w:rPr>
              <w:t>20</w:t>
            </w:r>
            <w:r>
              <w:rPr>
                <w:rFonts w:hint="eastAsia" w:ascii="宋体" w:hAnsi="宋体" w:cs="宋体"/>
                <w:color w:val="000000"/>
                <w:szCs w:val="21"/>
              </w:rPr>
              <w:t>分</w:t>
            </w:r>
            <w:r>
              <w:rPr>
                <w:rFonts w:hint="eastAsia" w:ascii="宋体" w:hAnsi="宋体" w:cs="宋体"/>
                <w:color w:val="000000"/>
                <w:szCs w:val="21"/>
                <w:lang w:val="en-US" w:eastAsia="zh-CN"/>
              </w:rPr>
              <w:t>。</w:t>
            </w:r>
            <w:r>
              <w:rPr>
                <w:rFonts w:hint="eastAsia" w:ascii="宋体" w:hAnsi="宋体" w:cs="宋体"/>
                <w:color w:val="000000"/>
                <w:szCs w:val="21"/>
              </w:rPr>
              <w:t xml:space="preserve"> </w:t>
            </w:r>
          </w:p>
          <w:p w14:paraId="69C2FFBF">
            <w:pPr>
              <w:snapToGrid w:val="0"/>
              <w:rPr>
                <w:rFonts w:hint="eastAsia" w:ascii="宋体" w:hAnsi="宋体" w:cs="宋体"/>
                <w:color w:val="000000"/>
                <w:szCs w:val="21"/>
              </w:rPr>
            </w:pPr>
            <w:r>
              <w:rPr>
                <w:rFonts w:hint="eastAsia" w:ascii="宋体" w:hAnsi="宋体" w:cs="宋体"/>
                <w:color w:val="000000"/>
                <w:szCs w:val="21"/>
              </w:rPr>
              <w:t>（3）中：样品</w:t>
            </w:r>
            <w:r>
              <w:rPr>
                <w:rFonts w:hint="eastAsia" w:ascii="宋体" w:hAnsi="宋体" w:cs="宋体"/>
                <w:color w:val="000000"/>
                <w:szCs w:val="21"/>
                <w:lang w:val="en-US" w:eastAsia="zh-CN"/>
              </w:rPr>
              <w:t>尺寸、</w:t>
            </w:r>
            <w:r>
              <w:rPr>
                <w:rFonts w:hint="eastAsia" w:ascii="宋体" w:hAnsi="宋体" w:cs="宋体"/>
                <w:color w:val="000000"/>
                <w:szCs w:val="21"/>
              </w:rPr>
              <w:t>材质</w:t>
            </w:r>
            <w:r>
              <w:rPr>
                <w:rFonts w:hint="eastAsia" w:ascii="宋体" w:hAnsi="宋体" w:cs="宋体"/>
                <w:color w:val="000000"/>
                <w:szCs w:val="21"/>
                <w:lang w:eastAsia="zh-CN"/>
              </w:rPr>
              <w:t>、</w:t>
            </w:r>
            <w:r>
              <w:rPr>
                <w:rFonts w:hint="eastAsia" w:ascii="宋体" w:hAnsi="宋体" w:cs="宋体"/>
                <w:color w:val="000000"/>
                <w:szCs w:val="21"/>
              </w:rPr>
              <w:t>工艺质量一般，外观</w:t>
            </w:r>
            <w:r>
              <w:rPr>
                <w:rFonts w:hint="eastAsia" w:ascii="宋体" w:hAnsi="宋体" w:cs="宋体"/>
                <w:color w:val="000000"/>
                <w:szCs w:val="21"/>
                <w:lang w:val="en-US" w:eastAsia="zh-CN"/>
              </w:rPr>
              <w:t>有2个</w:t>
            </w:r>
            <w:r>
              <w:rPr>
                <w:rFonts w:hint="eastAsia" w:ascii="宋体" w:hAnsi="宋体" w:cs="宋体"/>
                <w:color w:val="000000"/>
                <w:szCs w:val="21"/>
              </w:rPr>
              <w:t>瑕疵，基本能满足采购人实际需求的，得</w:t>
            </w:r>
            <w:r>
              <w:rPr>
                <w:rFonts w:hint="eastAsia" w:ascii="宋体" w:hAnsi="宋体" w:cs="宋体"/>
                <w:color w:val="000000"/>
                <w:szCs w:val="21"/>
                <w:lang w:val="en-US" w:eastAsia="zh-CN"/>
              </w:rPr>
              <w:t>10</w:t>
            </w:r>
            <w:r>
              <w:rPr>
                <w:rFonts w:hint="eastAsia" w:ascii="宋体" w:hAnsi="宋体" w:cs="宋体"/>
                <w:color w:val="000000"/>
                <w:szCs w:val="21"/>
              </w:rPr>
              <w:t>分</w:t>
            </w:r>
            <w:r>
              <w:rPr>
                <w:rFonts w:hint="eastAsia" w:ascii="宋体" w:hAnsi="宋体" w:cs="宋体"/>
                <w:color w:val="000000"/>
                <w:szCs w:val="21"/>
                <w:lang w:val="en-US" w:eastAsia="zh-CN"/>
              </w:rPr>
              <w:t>。</w:t>
            </w:r>
          </w:p>
          <w:p w14:paraId="7D9B4C93">
            <w:pPr>
              <w:snapToGrid w:val="0"/>
              <w:rPr>
                <w:rFonts w:hint="eastAsia" w:ascii="宋体" w:hAnsi="宋体" w:cs="宋体"/>
                <w:color w:val="000000"/>
                <w:szCs w:val="21"/>
              </w:rPr>
            </w:pPr>
            <w:r>
              <w:rPr>
                <w:rFonts w:hint="eastAsia" w:ascii="宋体" w:hAnsi="宋体" w:cs="宋体"/>
                <w:color w:val="000000"/>
                <w:szCs w:val="21"/>
              </w:rPr>
              <w:t>（4）差：样品</w:t>
            </w:r>
            <w:r>
              <w:rPr>
                <w:rFonts w:hint="eastAsia" w:ascii="宋体" w:hAnsi="宋体" w:cs="宋体"/>
                <w:color w:val="000000"/>
                <w:szCs w:val="21"/>
                <w:lang w:val="en-US" w:eastAsia="zh-CN"/>
              </w:rPr>
              <w:t>尺寸、</w:t>
            </w:r>
            <w:r>
              <w:rPr>
                <w:rFonts w:hint="eastAsia" w:ascii="宋体" w:hAnsi="宋体" w:cs="宋体"/>
                <w:color w:val="000000"/>
                <w:szCs w:val="21"/>
              </w:rPr>
              <w:t>材质</w:t>
            </w:r>
            <w:r>
              <w:rPr>
                <w:rFonts w:hint="eastAsia" w:ascii="宋体" w:hAnsi="宋体" w:cs="宋体"/>
                <w:color w:val="000000"/>
                <w:szCs w:val="21"/>
                <w:lang w:eastAsia="zh-CN"/>
              </w:rPr>
              <w:t>、</w:t>
            </w:r>
            <w:r>
              <w:rPr>
                <w:rFonts w:hint="eastAsia" w:ascii="宋体" w:hAnsi="宋体" w:cs="宋体"/>
                <w:color w:val="000000"/>
                <w:szCs w:val="21"/>
              </w:rPr>
              <w:t>工艺质量差，外观</w:t>
            </w:r>
            <w:r>
              <w:rPr>
                <w:rFonts w:hint="eastAsia" w:ascii="宋体" w:hAnsi="宋体" w:cs="宋体"/>
                <w:color w:val="000000"/>
                <w:szCs w:val="21"/>
                <w:lang w:val="en-US" w:eastAsia="zh-CN"/>
              </w:rPr>
              <w:t>有3个及以上</w:t>
            </w:r>
            <w:r>
              <w:rPr>
                <w:rFonts w:hint="eastAsia" w:ascii="宋体" w:hAnsi="宋体" w:cs="宋体"/>
                <w:color w:val="000000"/>
                <w:szCs w:val="21"/>
              </w:rPr>
              <w:t>瑕疵，不能满足采购人实际需求的，得</w:t>
            </w:r>
            <w:r>
              <w:rPr>
                <w:rFonts w:hint="eastAsia" w:ascii="宋体" w:hAnsi="宋体" w:cs="宋体"/>
                <w:color w:val="000000"/>
                <w:szCs w:val="21"/>
                <w:lang w:val="en-US" w:eastAsia="zh-CN"/>
              </w:rPr>
              <w:t>0</w:t>
            </w:r>
            <w:r>
              <w:rPr>
                <w:rFonts w:hint="eastAsia" w:ascii="宋体" w:hAnsi="宋体" w:cs="宋体"/>
                <w:color w:val="000000"/>
                <w:szCs w:val="21"/>
              </w:rPr>
              <w:t xml:space="preserve">分。 </w:t>
            </w:r>
          </w:p>
          <w:p w14:paraId="710A2A6D">
            <w:pPr>
              <w:snapToGrid w:val="0"/>
              <w:ind w:firstLine="420" w:firstLineChars="200"/>
              <w:rPr>
                <w:rFonts w:hint="eastAsia"/>
                <w:szCs w:val="21"/>
              </w:rPr>
            </w:pPr>
            <w:r>
              <w:rPr>
                <w:rFonts w:hint="eastAsia" w:ascii="宋体" w:hAnsi="宋体" w:eastAsia="宋体" w:cs="宋体"/>
                <w:b w:val="0"/>
                <w:bCs w:val="0"/>
                <w:color w:val="0000FF"/>
                <w:kern w:val="2"/>
                <w:sz w:val="21"/>
                <w:szCs w:val="21"/>
                <w:lang w:val="en-US" w:eastAsia="zh-CN" w:bidi="ar-SA"/>
              </w:rPr>
              <w:t>注：以上累计得分，最高得100分。</w:t>
            </w:r>
          </w:p>
        </w:tc>
      </w:tr>
      <w:tr w14:paraId="3D40C5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6A117897">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122AC8">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6</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CC089C">
            <w:pPr>
              <w:spacing w:line="288" w:lineRule="auto"/>
              <w:jc w:val="center"/>
              <w:rPr>
                <w:rFonts w:hint="eastAsia" w:ascii="宋体" w:hAnsi="宋体"/>
                <w:b w:val="0"/>
                <w:bCs w:val="0"/>
                <w:color w:val="auto"/>
                <w:sz w:val="20"/>
                <w:szCs w:val="20"/>
              </w:rPr>
            </w:pPr>
            <w:r>
              <w:rPr>
                <w:rFonts w:hint="eastAsia" w:eastAsia="宋体" w:cs="Times New Roman"/>
                <w:lang w:val="en-US" w:eastAsia="zh-CN"/>
              </w:rPr>
              <w:t>管理实施方案</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B6B719">
            <w:pPr>
              <w:spacing w:line="288" w:lineRule="auto"/>
              <w:jc w:val="center"/>
              <w:rPr>
                <w:rFonts w:hint="default"/>
                <w:szCs w:val="21"/>
                <w:lang w:val="en-US" w:eastAsia="zh-CN"/>
              </w:rPr>
            </w:pPr>
            <w:r>
              <w:rPr>
                <w:rFonts w:hint="eastAsia"/>
                <w:szCs w:val="21"/>
                <w:lang w:val="en-US" w:eastAsia="zh-CN"/>
              </w:rPr>
              <w:t>9</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5C1C9C">
            <w:pPr>
              <w:spacing w:line="288" w:lineRule="auto"/>
              <w:rPr>
                <w:rFonts w:eastAsia="宋体" w:cs="Times New Roman"/>
                <w:b/>
                <w:bCs/>
              </w:rPr>
            </w:pPr>
            <w:r>
              <w:rPr>
                <w:rFonts w:hint="eastAsia" w:eastAsia="宋体" w:cs="Times New Roman"/>
                <w:b/>
                <w:bCs/>
              </w:rPr>
              <w:t>（一）评审内容：</w:t>
            </w:r>
          </w:p>
          <w:p w14:paraId="7B45C910">
            <w:pPr>
              <w:spacing w:line="288" w:lineRule="auto"/>
              <w:rPr>
                <w:rFonts w:eastAsia="宋体" w:cs="Times New Roman"/>
              </w:rPr>
            </w:pPr>
            <w:r>
              <w:rPr>
                <w:rFonts w:hint="eastAsia" w:eastAsia="宋体" w:cs="Times New Roman"/>
              </w:rPr>
              <w:t>投标人</w:t>
            </w:r>
            <w:r>
              <w:rPr>
                <w:rFonts w:eastAsia="宋体" w:cs="Times New Roman"/>
              </w:rPr>
              <w:t>提供符合本项目的</w:t>
            </w:r>
            <w:r>
              <w:rPr>
                <w:rFonts w:hint="eastAsia" w:ascii="Times New Roman" w:eastAsia="宋体" w:cs="Times New Roman"/>
                <w:lang w:val="en-US" w:eastAsia="zh-CN"/>
              </w:rPr>
              <w:t>管理实施方案</w:t>
            </w:r>
            <w:r>
              <w:rPr>
                <w:rFonts w:eastAsia="宋体" w:cs="Times New Roman"/>
              </w:rPr>
              <w:t>，包括：</w:t>
            </w:r>
          </w:p>
          <w:p w14:paraId="45CDDD08">
            <w:pPr>
              <w:keepNext w:val="0"/>
              <w:keepLines w:val="0"/>
              <w:pageBreakBefore w:val="0"/>
              <w:kinsoku/>
              <w:overflowPunct/>
              <w:topLinePunct w:val="0"/>
              <w:bidi w:val="0"/>
              <w:snapToGrid w:val="0"/>
              <w:spacing w:line="36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1.实施进度；</w:t>
            </w:r>
          </w:p>
          <w:p w14:paraId="6AA0BAA0">
            <w:pPr>
              <w:keepNext w:val="0"/>
              <w:keepLines w:val="0"/>
              <w:pageBreakBefore w:val="0"/>
              <w:kinsoku/>
              <w:overflowPunct/>
              <w:topLinePunct w:val="0"/>
              <w:bidi w:val="0"/>
              <w:snapToGrid w:val="0"/>
              <w:spacing w:line="36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2.产品质量管控流程；</w:t>
            </w:r>
          </w:p>
          <w:p w14:paraId="6C692ADA">
            <w:pPr>
              <w:keepNext w:val="0"/>
              <w:keepLines w:val="0"/>
              <w:pageBreakBefore w:val="0"/>
              <w:kinsoku/>
              <w:overflowPunct/>
              <w:topLinePunct w:val="0"/>
              <w:bidi w:val="0"/>
              <w:snapToGrid w:val="0"/>
              <w:spacing w:line="36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3.包装、运输方案；</w:t>
            </w:r>
          </w:p>
          <w:p w14:paraId="1E4A120D">
            <w:pPr>
              <w:keepNext w:val="0"/>
              <w:keepLines w:val="0"/>
              <w:pageBreakBefore w:val="0"/>
              <w:kinsoku/>
              <w:overflowPunct/>
              <w:topLinePunct w:val="0"/>
              <w:bidi w:val="0"/>
              <w:snapToGrid w:val="0"/>
              <w:spacing w:line="36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4.安装、调试、验收方案；</w:t>
            </w:r>
          </w:p>
          <w:p w14:paraId="725AEEEC">
            <w:pPr>
              <w:keepNext w:val="0"/>
              <w:keepLines w:val="0"/>
              <w:pageBreakBefore w:val="0"/>
              <w:kinsoku/>
              <w:overflowPunct/>
              <w:topLinePunct w:val="0"/>
              <w:bidi w:val="0"/>
              <w:snapToGrid w:val="0"/>
              <w:spacing w:line="36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5.保修期服务内容和措施。</w:t>
            </w:r>
          </w:p>
          <w:p w14:paraId="22AA8063">
            <w:pPr>
              <w:numPr>
                <w:ilvl w:val="0"/>
                <w:numId w:val="0"/>
              </w:numPr>
              <w:spacing w:line="288" w:lineRule="auto"/>
              <w:rPr>
                <w:rFonts w:eastAsia="宋体" w:cs="Times New Roman"/>
              </w:rPr>
            </w:pPr>
            <w:r>
              <w:rPr>
                <w:rFonts w:eastAsia="宋体" w:cs="Times New Roman"/>
              </w:rPr>
              <w:t>每提供上述任意一项内容得</w:t>
            </w:r>
            <w:r>
              <w:rPr>
                <w:rFonts w:hint="eastAsia" w:cs="Times New Roman"/>
                <w:lang w:val="en-US" w:eastAsia="zh-CN"/>
              </w:rPr>
              <w:t>8</w:t>
            </w:r>
            <w:r>
              <w:rPr>
                <w:rFonts w:eastAsia="宋体" w:cs="Times New Roman"/>
              </w:rPr>
              <w:t>分，本小项累计最高得</w:t>
            </w:r>
            <w:r>
              <w:rPr>
                <w:rFonts w:hint="eastAsia" w:cs="Times New Roman"/>
                <w:lang w:val="en-US" w:eastAsia="zh-CN"/>
              </w:rPr>
              <w:t>4</w:t>
            </w:r>
            <w:r>
              <w:rPr>
                <w:rFonts w:eastAsia="宋体" w:cs="Times New Roman"/>
              </w:rPr>
              <w:t>0分；</w:t>
            </w:r>
          </w:p>
          <w:p w14:paraId="26A292AF">
            <w:pPr>
              <w:widowControl w:val="0"/>
              <w:ind w:firstLine="0"/>
              <w:jc w:val="both"/>
              <w:rPr>
                <w:rFonts w:ascii="Calibri" w:hAnsi="Calibri" w:eastAsia="宋体" w:cs="Times New Roman"/>
                <w:b/>
                <w:bCs/>
                <w:kern w:val="2"/>
                <w:sz w:val="21"/>
                <w:szCs w:val="20"/>
                <w:lang w:val="en-US" w:eastAsia="zh-CN" w:bidi="ar-SA"/>
              </w:rPr>
            </w:pPr>
            <w:r>
              <w:rPr>
                <w:rFonts w:hint="eastAsia" w:ascii="Calibri" w:hAnsi="Calibri" w:eastAsia="宋体" w:cs="Times New Roman"/>
                <w:b/>
                <w:bCs/>
                <w:kern w:val="2"/>
                <w:sz w:val="21"/>
                <w:szCs w:val="20"/>
                <w:lang w:val="en-US" w:eastAsia="zh-CN" w:bidi="ar-SA"/>
              </w:rPr>
              <w:t>（二）评审依据：</w:t>
            </w:r>
          </w:p>
          <w:p w14:paraId="59B4DDE8">
            <w:pPr>
              <w:numPr>
                <w:ilvl w:val="0"/>
                <w:numId w:val="0"/>
              </w:numPr>
              <w:spacing w:line="288" w:lineRule="auto"/>
              <w:rPr>
                <w:rFonts w:eastAsia="宋体" w:cs="Times New Roman"/>
              </w:rPr>
            </w:pPr>
            <w:r>
              <w:rPr>
                <w:rFonts w:eastAsia="宋体" w:cs="Times New Roman"/>
              </w:rPr>
              <w:t>每提供上述任意一项内容得</w:t>
            </w:r>
            <w:r>
              <w:rPr>
                <w:rFonts w:hint="eastAsia" w:cs="Times New Roman"/>
                <w:lang w:val="en-US" w:eastAsia="zh-CN"/>
              </w:rPr>
              <w:t>8</w:t>
            </w:r>
            <w:r>
              <w:rPr>
                <w:rFonts w:eastAsia="宋体" w:cs="Times New Roman"/>
              </w:rPr>
              <w:t>分，本小项累计最高得</w:t>
            </w:r>
            <w:r>
              <w:rPr>
                <w:rFonts w:hint="eastAsia" w:cs="Times New Roman"/>
                <w:lang w:val="en-US" w:eastAsia="zh-CN"/>
              </w:rPr>
              <w:t>4</w:t>
            </w:r>
            <w:r>
              <w:rPr>
                <w:rFonts w:eastAsia="宋体" w:cs="Times New Roman"/>
              </w:rPr>
              <w:t>0分；</w:t>
            </w:r>
          </w:p>
          <w:p w14:paraId="2C81FE72">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lang w:val="en-US" w:eastAsia="zh-CN"/>
              </w:rPr>
              <w:t>1</w:t>
            </w:r>
            <w:r>
              <w:rPr>
                <w:rFonts w:hint="eastAsia" w:ascii="宋体" w:hAnsi="宋体" w:eastAsia="宋体" w:cs="宋体"/>
                <w:color w:val="0000FF"/>
                <w:szCs w:val="21"/>
              </w:rPr>
              <w:t>、在上述基础上，专家根据各投标人的具体响应内容进一步评审。</w:t>
            </w:r>
          </w:p>
          <w:p w14:paraId="03D34D02">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（1）评审为优：方案科学合理，切合采购方实际情况，能根据采购单位需求进行详细分析，可操作性强，加</w:t>
            </w:r>
            <w:r>
              <w:rPr>
                <w:rFonts w:hint="eastAsia" w:ascii="宋体" w:hAnsi="宋体" w:cs="宋体"/>
                <w:color w:val="0000FF"/>
                <w:szCs w:val="21"/>
                <w:lang w:val="en-US" w:eastAsia="zh-CN"/>
              </w:rPr>
              <w:t>6</w:t>
            </w:r>
            <w:r>
              <w:rPr>
                <w:rFonts w:hint="eastAsia" w:ascii="宋体" w:hAnsi="宋体" w:eastAsia="宋体" w:cs="宋体"/>
                <w:color w:val="0000FF"/>
                <w:szCs w:val="21"/>
                <w:lang w:val="en-US" w:eastAsia="zh-CN"/>
              </w:rPr>
              <w:t>0</w:t>
            </w:r>
            <w:r>
              <w:rPr>
                <w:rFonts w:hint="eastAsia" w:ascii="宋体" w:hAnsi="宋体" w:eastAsia="宋体" w:cs="宋体"/>
                <w:color w:val="0000FF"/>
                <w:szCs w:val="21"/>
              </w:rPr>
              <w:t>分；</w:t>
            </w:r>
          </w:p>
          <w:p w14:paraId="34B8BCD1">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（2）评价为良：方案较合理，较切合采购方实际情况，有一定可操作性，加</w:t>
            </w:r>
            <w:r>
              <w:rPr>
                <w:rFonts w:hint="eastAsia" w:ascii="宋体" w:hAnsi="宋体" w:eastAsia="宋体" w:cs="宋体"/>
                <w:color w:val="0000FF"/>
                <w:szCs w:val="21"/>
                <w:lang w:val="en-US" w:eastAsia="zh-CN"/>
              </w:rPr>
              <w:t>5</w:t>
            </w:r>
            <w:r>
              <w:rPr>
                <w:rFonts w:hint="eastAsia" w:ascii="宋体" w:hAnsi="宋体" w:eastAsia="宋体" w:cs="宋体"/>
                <w:color w:val="0000FF"/>
                <w:szCs w:val="21"/>
              </w:rPr>
              <w:t>0分；</w:t>
            </w:r>
          </w:p>
          <w:p w14:paraId="21EB7E4B">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lang w:eastAsia="zh-CN"/>
              </w:rPr>
              <w:t>（</w:t>
            </w:r>
            <w:r>
              <w:rPr>
                <w:rFonts w:hint="eastAsia" w:ascii="宋体" w:hAnsi="宋体" w:eastAsia="宋体" w:cs="宋体"/>
                <w:color w:val="0000FF"/>
                <w:szCs w:val="21"/>
                <w:lang w:val="en-US" w:eastAsia="zh-CN"/>
              </w:rPr>
              <w:t>3</w:t>
            </w:r>
            <w:r>
              <w:rPr>
                <w:rFonts w:hint="eastAsia" w:ascii="宋体" w:hAnsi="宋体" w:eastAsia="宋体" w:cs="宋体"/>
                <w:color w:val="0000FF"/>
                <w:szCs w:val="21"/>
                <w:lang w:eastAsia="zh-CN"/>
              </w:rPr>
              <w:t>）</w:t>
            </w:r>
            <w:r>
              <w:rPr>
                <w:rFonts w:hint="eastAsia" w:ascii="宋体" w:hAnsi="宋体" w:eastAsia="宋体" w:cs="宋体"/>
                <w:color w:val="0000FF"/>
                <w:szCs w:val="21"/>
              </w:rPr>
              <w:t>评价为中：方案不尽合理、一般切合采购方实际情况，可操作性一般，加</w:t>
            </w:r>
            <w:r>
              <w:rPr>
                <w:rFonts w:hint="eastAsia" w:ascii="宋体" w:hAnsi="宋体" w:eastAsia="宋体" w:cs="宋体"/>
                <w:color w:val="0000FF"/>
                <w:szCs w:val="21"/>
                <w:lang w:val="en-US" w:eastAsia="zh-CN"/>
              </w:rPr>
              <w:t>3</w:t>
            </w:r>
            <w:r>
              <w:rPr>
                <w:rFonts w:hint="eastAsia" w:ascii="宋体" w:hAnsi="宋体" w:eastAsia="宋体" w:cs="宋体"/>
                <w:color w:val="0000FF"/>
                <w:szCs w:val="21"/>
              </w:rPr>
              <w:t>0分；</w:t>
            </w:r>
          </w:p>
          <w:p w14:paraId="085687DB">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w:t>
            </w:r>
            <w:r>
              <w:rPr>
                <w:rFonts w:hint="eastAsia" w:ascii="宋体" w:hAnsi="宋体" w:eastAsia="宋体" w:cs="宋体"/>
                <w:color w:val="0000FF"/>
                <w:szCs w:val="21"/>
                <w:lang w:val="en-US" w:eastAsia="zh-CN"/>
              </w:rPr>
              <w:t>4</w:t>
            </w:r>
            <w:r>
              <w:rPr>
                <w:rFonts w:hint="eastAsia" w:ascii="宋体" w:hAnsi="宋体" w:eastAsia="宋体" w:cs="宋体"/>
                <w:color w:val="0000FF"/>
                <w:szCs w:val="21"/>
              </w:rPr>
              <w:t>）评价为差：方案不合理、不切合采购方实际情况，无可操作性，加</w:t>
            </w:r>
            <w:r>
              <w:rPr>
                <w:rFonts w:hint="eastAsia" w:ascii="宋体" w:hAnsi="宋体" w:eastAsia="宋体" w:cs="宋体"/>
                <w:color w:val="0000FF"/>
                <w:szCs w:val="21"/>
                <w:lang w:val="en-US" w:eastAsia="zh-CN"/>
              </w:rPr>
              <w:t>10</w:t>
            </w:r>
            <w:r>
              <w:rPr>
                <w:rFonts w:hint="eastAsia" w:ascii="宋体" w:hAnsi="宋体" w:eastAsia="宋体" w:cs="宋体"/>
                <w:color w:val="0000FF"/>
                <w:szCs w:val="21"/>
              </w:rPr>
              <w:t>分。</w:t>
            </w:r>
          </w:p>
          <w:p w14:paraId="2960527E">
            <w:pPr>
              <w:snapToGrid w:val="0"/>
              <w:ind w:firstLine="420" w:firstLineChars="200"/>
              <w:rPr>
                <w:rFonts w:hint="eastAsia"/>
                <w:szCs w:val="21"/>
              </w:rPr>
            </w:pPr>
            <w:r>
              <w:rPr>
                <w:rFonts w:hint="eastAsia" w:ascii="宋体" w:hAnsi="宋体" w:eastAsia="宋体" w:cs="宋体"/>
                <w:color w:val="0000FF"/>
                <w:szCs w:val="21"/>
              </w:rPr>
              <w:t>注：以上累计得分，最高得100分。</w:t>
            </w:r>
          </w:p>
        </w:tc>
      </w:tr>
      <w:tr w14:paraId="7CADE7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420D4254">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39837D">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7</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61D3F2">
            <w:pPr>
              <w:widowControl/>
              <w:wordWrap w:val="0"/>
              <w:jc w:val="center"/>
              <w:rPr>
                <w:rFonts w:hint="eastAsia" w:ascii="宋体" w:hAnsi="宋体"/>
                <w:b w:val="0"/>
                <w:bCs w:val="0"/>
                <w:color w:val="auto"/>
                <w:sz w:val="20"/>
                <w:szCs w:val="20"/>
              </w:rPr>
            </w:pPr>
            <w:r>
              <w:rPr>
                <w:rFonts w:hint="eastAsia" w:ascii="宋体" w:hAnsi="宋体" w:cs="宋体"/>
                <w:kern w:val="0"/>
                <w:szCs w:val="21"/>
                <w:lang w:eastAsia="en-US"/>
              </w:rPr>
              <w:t>售后服务方案</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EC2CB6">
            <w:pPr>
              <w:widowControl/>
              <w:wordWrap w:val="0"/>
              <w:jc w:val="center"/>
              <w:rPr>
                <w:rFonts w:hint="eastAsia"/>
                <w:szCs w:val="21"/>
                <w:lang w:val="en-US" w:eastAsia="zh-CN"/>
              </w:rPr>
            </w:pPr>
            <w:r>
              <w:rPr>
                <w:rFonts w:hint="eastAsia" w:ascii="宋体" w:hAnsi="宋体" w:cs="宋体"/>
                <w:kern w:val="0"/>
                <w:szCs w:val="21"/>
                <w:lang w:val="en-US" w:eastAsia="zh-CN"/>
              </w:rPr>
              <w:t>9</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CB00E5">
            <w:pPr>
              <w:spacing w:line="288" w:lineRule="auto"/>
              <w:rPr>
                <w:rFonts w:eastAsia="宋体" w:cs="Times New Roman"/>
                <w:b/>
                <w:bCs/>
              </w:rPr>
            </w:pPr>
            <w:r>
              <w:rPr>
                <w:rFonts w:hint="eastAsia" w:eastAsia="宋体" w:cs="Times New Roman"/>
                <w:b/>
                <w:bCs/>
              </w:rPr>
              <w:t>（一）评审内容：</w:t>
            </w:r>
          </w:p>
          <w:p w14:paraId="5C9A93CF">
            <w:pPr>
              <w:pStyle w:val="8"/>
              <w:spacing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投标人提供符合本项目的售后服务方案</w:t>
            </w:r>
            <w:r>
              <w:rPr>
                <w:rFonts w:hint="eastAsia" w:asciiTheme="minorEastAsia" w:hAnsiTheme="minorEastAsia" w:eastAsiaTheme="minorEastAsia" w:cstheme="minorEastAsia"/>
                <w:b w:val="0"/>
                <w:bCs w:val="0"/>
                <w:sz w:val="21"/>
                <w:szCs w:val="21"/>
                <w:lang w:eastAsia="zh-CN"/>
              </w:rPr>
              <w:t>，</w:t>
            </w:r>
            <w:r>
              <w:rPr>
                <w:rFonts w:hint="eastAsia" w:asciiTheme="minorEastAsia" w:hAnsiTheme="minorEastAsia" w:eastAsiaTheme="minorEastAsia" w:cstheme="minorEastAsia"/>
                <w:b w:val="0"/>
                <w:bCs w:val="0"/>
                <w:sz w:val="21"/>
                <w:szCs w:val="21"/>
              </w:rPr>
              <w:t>包括：</w:t>
            </w:r>
          </w:p>
          <w:p w14:paraId="392ACFF7">
            <w:pPr>
              <w:pStyle w:val="8"/>
              <w:spacing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1.售后服务保障措施；</w:t>
            </w:r>
          </w:p>
          <w:p w14:paraId="23E9F06D">
            <w:pPr>
              <w:pStyle w:val="8"/>
              <w:spacing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2.售后服务人员配置；</w:t>
            </w:r>
          </w:p>
          <w:p w14:paraId="1C0149CC">
            <w:pPr>
              <w:pStyle w:val="8"/>
              <w:spacing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3.售后维修方案；</w:t>
            </w:r>
          </w:p>
          <w:p w14:paraId="7F4BA6BC">
            <w:pPr>
              <w:pStyle w:val="8"/>
              <w:spacing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4.质保期承诺；</w:t>
            </w:r>
          </w:p>
          <w:p w14:paraId="5B0ECDC3">
            <w:pPr>
              <w:pStyle w:val="8"/>
              <w:spacing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5.产品调换货方案等。</w:t>
            </w:r>
          </w:p>
          <w:p w14:paraId="13A21E21">
            <w:pPr>
              <w:widowControl w:val="0"/>
              <w:ind w:firstLine="0"/>
              <w:jc w:val="both"/>
              <w:rPr>
                <w:rFonts w:ascii="Calibri" w:hAnsi="Calibri" w:eastAsia="宋体" w:cs="Times New Roman"/>
                <w:b/>
                <w:bCs/>
                <w:kern w:val="2"/>
                <w:sz w:val="21"/>
                <w:szCs w:val="20"/>
                <w:lang w:val="en-US" w:eastAsia="zh-CN" w:bidi="ar-SA"/>
              </w:rPr>
            </w:pPr>
            <w:r>
              <w:rPr>
                <w:rFonts w:hint="eastAsia" w:ascii="Calibri" w:hAnsi="Calibri" w:eastAsia="宋体" w:cs="Times New Roman"/>
                <w:b/>
                <w:bCs/>
                <w:kern w:val="2"/>
                <w:sz w:val="21"/>
                <w:szCs w:val="20"/>
                <w:lang w:val="en-US" w:eastAsia="zh-CN" w:bidi="ar-SA"/>
              </w:rPr>
              <w:t>（二）评审依据：</w:t>
            </w:r>
          </w:p>
          <w:p w14:paraId="2F3E9170">
            <w:pPr>
              <w:numPr>
                <w:ilvl w:val="0"/>
                <w:numId w:val="0"/>
              </w:numPr>
              <w:spacing w:line="288" w:lineRule="auto"/>
              <w:rPr>
                <w:rFonts w:hint="eastAsia" w:ascii="宋体" w:hAnsi="宋体" w:eastAsia="宋体" w:cs="宋体"/>
                <w:color w:val="0000FF"/>
                <w:szCs w:val="21"/>
                <w:lang w:val="en-US" w:eastAsia="zh-CN"/>
              </w:rPr>
            </w:pPr>
            <w:r>
              <w:rPr>
                <w:rFonts w:eastAsia="宋体" w:cs="Times New Roman"/>
              </w:rPr>
              <w:t>每提供上述任意一项内容得</w:t>
            </w:r>
            <w:r>
              <w:rPr>
                <w:rFonts w:hint="eastAsia" w:cs="Times New Roman"/>
                <w:lang w:val="en-US" w:eastAsia="zh-CN"/>
              </w:rPr>
              <w:t>6</w:t>
            </w:r>
            <w:r>
              <w:rPr>
                <w:rFonts w:eastAsia="宋体" w:cs="Times New Roman"/>
              </w:rPr>
              <w:t>分，本小项累计最高得</w:t>
            </w:r>
            <w:r>
              <w:rPr>
                <w:rFonts w:hint="eastAsia" w:cs="Times New Roman"/>
                <w:lang w:val="en-US" w:eastAsia="zh-CN"/>
              </w:rPr>
              <w:t>30</w:t>
            </w:r>
            <w:r>
              <w:rPr>
                <w:rFonts w:eastAsia="宋体" w:cs="Times New Roman"/>
              </w:rPr>
              <w:t>分；</w:t>
            </w:r>
          </w:p>
          <w:p w14:paraId="36BBD240">
            <w:pPr>
              <w:snapToGrid w:val="0"/>
              <w:rPr>
                <w:rFonts w:hint="eastAsia" w:ascii="宋体" w:hAnsi="宋体" w:eastAsia="宋体" w:cs="宋体"/>
                <w:color w:val="0000FF"/>
                <w:szCs w:val="21"/>
              </w:rPr>
            </w:pPr>
            <w:r>
              <w:rPr>
                <w:rFonts w:hint="eastAsia" w:ascii="宋体" w:hAnsi="宋体" w:eastAsia="宋体" w:cs="宋体"/>
                <w:color w:val="0000FF"/>
                <w:szCs w:val="21"/>
                <w:lang w:val="en-US" w:eastAsia="zh-CN"/>
              </w:rPr>
              <w:t>1</w:t>
            </w:r>
            <w:r>
              <w:rPr>
                <w:rFonts w:hint="eastAsia" w:ascii="宋体" w:hAnsi="宋体" w:eastAsia="宋体" w:cs="宋体"/>
                <w:color w:val="0000FF"/>
                <w:szCs w:val="21"/>
              </w:rPr>
              <w:t>、在上述基础上，专家根据各投标人的具体响应内容进一步评审。</w:t>
            </w:r>
          </w:p>
          <w:p w14:paraId="6DE8B0D0">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（1）评审为优：方案科学合理，切合采购方实际情况，能根据采购单位需求进行详细分析，可操作性强，加</w:t>
            </w:r>
            <w:r>
              <w:rPr>
                <w:rFonts w:hint="eastAsia" w:ascii="宋体" w:hAnsi="宋体" w:eastAsia="宋体" w:cs="宋体"/>
                <w:color w:val="0000FF"/>
                <w:szCs w:val="21"/>
                <w:lang w:val="en-US" w:eastAsia="zh-CN"/>
              </w:rPr>
              <w:t>70</w:t>
            </w:r>
            <w:r>
              <w:rPr>
                <w:rFonts w:hint="eastAsia" w:ascii="宋体" w:hAnsi="宋体" w:eastAsia="宋体" w:cs="宋体"/>
                <w:color w:val="0000FF"/>
                <w:szCs w:val="21"/>
              </w:rPr>
              <w:t>分；</w:t>
            </w:r>
          </w:p>
          <w:p w14:paraId="64B81CC9">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（2）评价为良：方案较合理，较切合采购方实际情况，有一定可操作性，加</w:t>
            </w:r>
            <w:r>
              <w:rPr>
                <w:rFonts w:hint="eastAsia" w:ascii="宋体" w:hAnsi="宋体" w:eastAsia="宋体" w:cs="宋体"/>
                <w:color w:val="0000FF"/>
                <w:szCs w:val="21"/>
                <w:lang w:val="en-US" w:eastAsia="zh-CN"/>
              </w:rPr>
              <w:t>5</w:t>
            </w:r>
            <w:r>
              <w:rPr>
                <w:rFonts w:hint="eastAsia" w:ascii="宋体" w:hAnsi="宋体" w:eastAsia="宋体" w:cs="宋体"/>
                <w:color w:val="0000FF"/>
                <w:szCs w:val="21"/>
              </w:rPr>
              <w:t>0分；</w:t>
            </w:r>
          </w:p>
          <w:p w14:paraId="0CE33FED">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lang w:eastAsia="zh-CN"/>
              </w:rPr>
              <w:t>（</w:t>
            </w:r>
            <w:r>
              <w:rPr>
                <w:rFonts w:hint="eastAsia" w:ascii="宋体" w:hAnsi="宋体" w:eastAsia="宋体" w:cs="宋体"/>
                <w:color w:val="0000FF"/>
                <w:szCs w:val="21"/>
                <w:lang w:val="en-US" w:eastAsia="zh-CN"/>
              </w:rPr>
              <w:t>3</w:t>
            </w:r>
            <w:r>
              <w:rPr>
                <w:rFonts w:hint="eastAsia" w:ascii="宋体" w:hAnsi="宋体" w:eastAsia="宋体" w:cs="宋体"/>
                <w:color w:val="0000FF"/>
                <w:szCs w:val="21"/>
                <w:lang w:eastAsia="zh-CN"/>
              </w:rPr>
              <w:t>）</w:t>
            </w:r>
            <w:r>
              <w:rPr>
                <w:rFonts w:hint="eastAsia" w:ascii="宋体" w:hAnsi="宋体" w:eastAsia="宋体" w:cs="宋体"/>
                <w:color w:val="0000FF"/>
                <w:szCs w:val="21"/>
              </w:rPr>
              <w:t>评价为中：方案不尽合理、一般切合采购方实际情况，可操作性一般，加</w:t>
            </w:r>
            <w:r>
              <w:rPr>
                <w:rFonts w:hint="eastAsia" w:ascii="宋体" w:hAnsi="宋体" w:eastAsia="宋体" w:cs="宋体"/>
                <w:color w:val="0000FF"/>
                <w:szCs w:val="21"/>
                <w:lang w:val="en-US" w:eastAsia="zh-CN"/>
              </w:rPr>
              <w:t>3</w:t>
            </w:r>
            <w:r>
              <w:rPr>
                <w:rFonts w:hint="eastAsia" w:ascii="宋体" w:hAnsi="宋体" w:eastAsia="宋体" w:cs="宋体"/>
                <w:color w:val="0000FF"/>
                <w:szCs w:val="21"/>
              </w:rPr>
              <w:t>0分；</w:t>
            </w:r>
          </w:p>
          <w:p w14:paraId="042D8A70">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w:t>
            </w:r>
            <w:r>
              <w:rPr>
                <w:rFonts w:hint="eastAsia" w:ascii="宋体" w:hAnsi="宋体" w:eastAsia="宋体" w:cs="宋体"/>
                <w:color w:val="0000FF"/>
                <w:szCs w:val="21"/>
                <w:lang w:val="en-US" w:eastAsia="zh-CN"/>
              </w:rPr>
              <w:t>4</w:t>
            </w:r>
            <w:r>
              <w:rPr>
                <w:rFonts w:hint="eastAsia" w:ascii="宋体" w:hAnsi="宋体" w:eastAsia="宋体" w:cs="宋体"/>
                <w:color w:val="0000FF"/>
                <w:szCs w:val="21"/>
              </w:rPr>
              <w:t>）评价为差：方案不合理、不切合采购方实际情况，无可操作性，加</w:t>
            </w:r>
            <w:r>
              <w:rPr>
                <w:rFonts w:hint="eastAsia" w:ascii="宋体" w:hAnsi="宋体" w:eastAsia="宋体" w:cs="宋体"/>
                <w:color w:val="0000FF"/>
                <w:szCs w:val="21"/>
                <w:lang w:val="en-US" w:eastAsia="zh-CN"/>
              </w:rPr>
              <w:t>10</w:t>
            </w:r>
            <w:r>
              <w:rPr>
                <w:rFonts w:hint="eastAsia" w:ascii="宋体" w:hAnsi="宋体" w:eastAsia="宋体" w:cs="宋体"/>
                <w:color w:val="0000FF"/>
                <w:szCs w:val="21"/>
              </w:rPr>
              <w:t>分。</w:t>
            </w:r>
          </w:p>
          <w:p w14:paraId="1C2630FC">
            <w:pPr>
              <w:pStyle w:val="8"/>
              <w:spacing w:line="240" w:lineRule="auto"/>
              <w:rPr>
                <w:rFonts w:hint="eastAsia"/>
                <w:szCs w:val="21"/>
              </w:rPr>
            </w:pPr>
            <w:r>
              <w:rPr>
                <w:rFonts w:hint="eastAsia" w:ascii="宋体" w:hAnsi="宋体" w:eastAsia="宋体" w:cs="宋体"/>
                <w:b w:val="0"/>
                <w:bCs w:val="0"/>
                <w:color w:val="0000FF"/>
                <w:kern w:val="2"/>
                <w:sz w:val="21"/>
                <w:szCs w:val="21"/>
                <w:lang w:val="en-US" w:eastAsia="zh-CN" w:bidi="ar-SA"/>
              </w:rPr>
              <w:t>注：以上累计得分，最高得100分。</w:t>
            </w:r>
          </w:p>
        </w:tc>
      </w:tr>
      <w:tr w14:paraId="4F3BA7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4246EB99">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575E66">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8</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6268CF">
            <w:pPr>
              <w:widowControl/>
              <w:wordWrap w:val="0"/>
              <w:jc w:val="center"/>
              <w:rPr>
                <w:rFonts w:hint="eastAsia" w:ascii="宋体" w:hAnsi="宋体"/>
                <w:b w:val="0"/>
                <w:bCs w:val="0"/>
                <w:color w:val="auto"/>
                <w:sz w:val="20"/>
                <w:szCs w:val="20"/>
              </w:rPr>
            </w:pPr>
            <w:r>
              <w:rPr>
                <w:rFonts w:hint="eastAsia" w:ascii="宋体" w:hAnsi="宋体" w:cs="宋体"/>
                <w:kern w:val="0"/>
                <w:szCs w:val="21"/>
                <w:lang w:eastAsia="en-US"/>
              </w:rPr>
              <w:t>质量保证措施</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576A17">
            <w:pPr>
              <w:widowControl/>
              <w:wordWrap w:val="0"/>
              <w:jc w:val="center"/>
              <w:rPr>
                <w:rFonts w:hint="eastAsia"/>
                <w:szCs w:val="21"/>
                <w:lang w:val="en-US" w:eastAsia="zh-CN"/>
              </w:rPr>
            </w:pPr>
            <w:r>
              <w:rPr>
                <w:rFonts w:hint="eastAsia" w:ascii="宋体" w:hAnsi="宋体" w:cs="宋体"/>
                <w:szCs w:val="21"/>
                <w:lang w:val="en-US" w:eastAsia="zh-CN"/>
              </w:rPr>
              <w:t>7</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316777">
            <w:pPr>
              <w:spacing w:line="288" w:lineRule="auto"/>
              <w:rPr>
                <w:rFonts w:eastAsia="宋体" w:cs="Times New Roman"/>
                <w:b/>
                <w:bCs/>
              </w:rPr>
            </w:pPr>
            <w:r>
              <w:rPr>
                <w:rFonts w:hint="eastAsia" w:eastAsia="宋体" w:cs="Times New Roman"/>
                <w:b/>
                <w:bCs/>
              </w:rPr>
              <w:t>（一）评审内容：</w:t>
            </w:r>
          </w:p>
          <w:p w14:paraId="770DB421">
            <w:pPr>
              <w:pStyle w:val="8"/>
              <w:spacing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投标人提供符合本项目的质量保证措施</w:t>
            </w:r>
            <w:r>
              <w:rPr>
                <w:rFonts w:hint="eastAsia" w:asciiTheme="minorEastAsia" w:hAnsiTheme="minorEastAsia" w:eastAsiaTheme="minorEastAsia" w:cstheme="minorEastAsia"/>
                <w:b w:val="0"/>
                <w:bCs w:val="0"/>
                <w:sz w:val="21"/>
                <w:szCs w:val="21"/>
                <w:lang w:eastAsia="zh-CN"/>
              </w:rPr>
              <w:t>，</w:t>
            </w:r>
            <w:r>
              <w:rPr>
                <w:rFonts w:hint="eastAsia" w:asciiTheme="minorEastAsia" w:hAnsiTheme="minorEastAsia" w:eastAsiaTheme="minorEastAsia" w:cstheme="minorEastAsia"/>
                <w:b w:val="0"/>
                <w:bCs w:val="0"/>
                <w:sz w:val="21"/>
                <w:szCs w:val="21"/>
              </w:rPr>
              <w:t>包括：</w:t>
            </w:r>
          </w:p>
          <w:p w14:paraId="51BB4FAA">
            <w:pPr>
              <w:pStyle w:val="8"/>
              <w:spacing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1.质量管理措施；</w:t>
            </w:r>
          </w:p>
          <w:p w14:paraId="6F2E1DD6">
            <w:pPr>
              <w:pStyle w:val="8"/>
              <w:spacing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2.质量保障制度；</w:t>
            </w:r>
          </w:p>
          <w:p w14:paraId="7DAEB6A1">
            <w:pPr>
              <w:pStyle w:val="8"/>
              <w:spacing w:line="240" w:lineRule="auto"/>
              <w:rPr>
                <w:rFonts w:hint="eastAsia" w:asciiTheme="minorEastAsia" w:hAnsiTheme="minorEastAsia" w:eastAsiaTheme="minorEastAsia" w:cstheme="minorEastAsia"/>
                <w:b w:val="0"/>
                <w:bCs w:val="0"/>
                <w:sz w:val="21"/>
                <w:szCs w:val="21"/>
                <w:lang w:val="zh-CN"/>
              </w:rPr>
            </w:pPr>
            <w:r>
              <w:rPr>
                <w:rFonts w:hint="eastAsia" w:asciiTheme="minorEastAsia" w:hAnsiTheme="minorEastAsia" w:eastAsiaTheme="minorEastAsia" w:cstheme="minorEastAsia"/>
                <w:b w:val="0"/>
                <w:bCs w:val="0"/>
                <w:sz w:val="21"/>
                <w:szCs w:val="21"/>
              </w:rPr>
              <w:t>3.质量控制流程等内容。</w:t>
            </w:r>
          </w:p>
          <w:p w14:paraId="4F347E78">
            <w:pPr>
              <w:widowControl w:val="0"/>
              <w:ind w:firstLine="0"/>
              <w:jc w:val="both"/>
              <w:rPr>
                <w:rFonts w:ascii="Calibri" w:hAnsi="Calibri" w:eastAsia="宋体" w:cs="Times New Roman"/>
                <w:b/>
                <w:bCs/>
                <w:kern w:val="2"/>
                <w:sz w:val="21"/>
                <w:szCs w:val="20"/>
                <w:lang w:val="en-US" w:eastAsia="zh-CN" w:bidi="ar-SA"/>
              </w:rPr>
            </w:pPr>
            <w:r>
              <w:rPr>
                <w:rFonts w:hint="eastAsia" w:ascii="Calibri" w:hAnsi="Calibri" w:eastAsia="宋体" w:cs="Times New Roman"/>
                <w:b/>
                <w:bCs/>
                <w:kern w:val="2"/>
                <w:sz w:val="21"/>
                <w:szCs w:val="20"/>
                <w:lang w:val="en-US" w:eastAsia="zh-CN" w:bidi="ar-SA"/>
              </w:rPr>
              <w:t>（二）评审依据：</w:t>
            </w:r>
          </w:p>
          <w:p w14:paraId="1896BAC1">
            <w:pPr>
              <w:numPr>
                <w:ilvl w:val="0"/>
                <w:numId w:val="0"/>
              </w:numPr>
              <w:spacing w:line="288" w:lineRule="auto"/>
              <w:rPr>
                <w:rFonts w:hint="eastAsia" w:ascii="宋体" w:hAnsi="宋体" w:eastAsia="宋体" w:cs="宋体"/>
                <w:color w:val="0000FF"/>
                <w:szCs w:val="21"/>
                <w:lang w:val="en-US" w:eastAsia="zh-CN"/>
              </w:rPr>
            </w:pPr>
            <w:r>
              <w:rPr>
                <w:rFonts w:eastAsia="宋体" w:cs="Times New Roman"/>
              </w:rPr>
              <w:t>每提供上述任意一项内容得</w:t>
            </w:r>
            <w:r>
              <w:rPr>
                <w:rFonts w:hint="eastAsia" w:cs="Times New Roman"/>
                <w:lang w:val="en-US" w:eastAsia="zh-CN"/>
              </w:rPr>
              <w:t>10</w:t>
            </w:r>
            <w:r>
              <w:rPr>
                <w:rFonts w:eastAsia="宋体" w:cs="Times New Roman"/>
              </w:rPr>
              <w:t>分，本小项累计最高得</w:t>
            </w:r>
            <w:r>
              <w:rPr>
                <w:rFonts w:hint="eastAsia" w:cs="Times New Roman"/>
                <w:lang w:val="en-US" w:eastAsia="zh-CN"/>
              </w:rPr>
              <w:t>30</w:t>
            </w:r>
            <w:r>
              <w:rPr>
                <w:rFonts w:eastAsia="宋体" w:cs="Times New Roman"/>
              </w:rPr>
              <w:t>分；</w:t>
            </w:r>
          </w:p>
          <w:p w14:paraId="42FF11FD">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lang w:val="en-US" w:eastAsia="zh-CN"/>
              </w:rPr>
              <w:t>1</w:t>
            </w:r>
            <w:r>
              <w:rPr>
                <w:rFonts w:hint="eastAsia" w:ascii="宋体" w:hAnsi="宋体" w:eastAsia="宋体" w:cs="宋体"/>
                <w:color w:val="0000FF"/>
                <w:szCs w:val="21"/>
              </w:rPr>
              <w:t>、在上述基础上，专家根据各投标人的具体响应内容进一步评审。</w:t>
            </w:r>
          </w:p>
          <w:p w14:paraId="18DE8BAE">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（1）评审为优：方案科学合理，切合采购方实际情况，能根据采购单位需求进行详细分析，可操作性强，加</w:t>
            </w:r>
            <w:r>
              <w:rPr>
                <w:rFonts w:hint="eastAsia" w:ascii="宋体" w:hAnsi="宋体" w:eastAsia="宋体" w:cs="宋体"/>
                <w:color w:val="0000FF"/>
                <w:szCs w:val="21"/>
                <w:lang w:val="en-US" w:eastAsia="zh-CN"/>
              </w:rPr>
              <w:t>70</w:t>
            </w:r>
            <w:r>
              <w:rPr>
                <w:rFonts w:hint="eastAsia" w:ascii="宋体" w:hAnsi="宋体" w:eastAsia="宋体" w:cs="宋体"/>
                <w:color w:val="0000FF"/>
                <w:szCs w:val="21"/>
              </w:rPr>
              <w:t>分；</w:t>
            </w:r>
          </w:p>
          <w:p w14:paraId="3FB4F1F3">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（2）评价为良：方案较合理，较切合采购方实际情况，有一定可操作性，加</w:t>
            </w:r>
            <w:r>
              <w:rPr>
                <w:rFonts w:hint="eastAsia" w:ascii="宋体" w:hAnsi="宋体" w:eastAsia="宋体" w:cs="宋体"/>
                <w:color w:val="0000FF"/>
                <w:szCs w:val="21"/>
                <w:lang w:val="en-US" w:eastAsia="zh-CN"/>
              </w:rPr>
              <w:t>5</w:t>
            </w:r>
            <w:r>
              <w:rPr>
                <w:rFonts w:hint="eastAsia" w:ascii="宋体" w:hAnsi="宋体" w:eastAsia="宋体" w:cs="宋体"/>
                <w:color w:val="0000FF"/>
                <w:szCs w:val="21"/>
              </w:rPr>
              <w:t>0分；</w:t>
            </w:r>
          </w:p>
          <w:p w14:paraId="67C3543A">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lang w:eastAsia="zh-CN"/>
              </w:rPr>
              <w:t>（</w:t>
            </w:r>
            <w:r>
              <w:rPr>
                <w:rFonts w:hint="eastAsia" w:ascii="宋体" w:hAnsi="宋体" w:eastAsia="宋体" w:cs="宋体"/>
                <w:color w:val="0000FF"/>
                <w:szCs w:val="21"/>
                <w:lang w:val="en-US" w:eastAsia="zh-CN"/>
              </w:rPr>
              <w:t>3</w:t>
            </w:r>
            <w:r>
              <w:rPr>
                <w:rFonts w:hint="eastAsia" w:ascii="宋体" w:hAnsi="宋体" w:eastAsia="宋体" w:cs="宋体"/>
                <w:color w:val="0000FF"/>
                <w:szCs w:val="21"/>
                <w:lang w:eastAsia="zh-CN"/>
              </w:rPr>
              <w:t>）</w:t>
            </w:r>
            <w:r>
              <w:rPr>
                <w:rFonts w:hint="eastAsia" w:ascii="宋体" w:hAnsi="宋体" w:eastAsia="宋体" w:cs="宋体"/>
                <w:color w:val="0000FF"/>
                <w:szCs w:val="21"/>
              </w:rPr>
              <w:t>评价为中：方案不尽合理、一般切合采购方实际情况，可操作性一般，加</w:t>
            </w:r>
            <w:r>
              <w:rPr>
                <w:rFonts w:hint="eastAsia" w:ascii="宋体" w:hAnsi="宋体" w:eastAsia="宋体" w:cs="宋体"/>
                <w:color w:val="0000FF"/>
                <w:szCs w:val="21"/>
                <w:lang w:val="en-US" w:eastAsia="zh-CN"/>
              </w:rPr>
              <w:t>3</w:t>
            </w:r>
            <w:r>
              <w:rPr>
                <w:rFonts w:hint="eastAsia" w:ascii="宋体" w:hAnsi="宋体" w:eastAsia="宋体" w:cs="宋体"/>
                <w:color w:val="0000FF"/>
                <w:szCs w:val="21"/>
              </w:rPr>
              <w:t>0分；</w:t>
            </w:r>
          </w:p>
          <w:p w14:paraId="49932BC5">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w:t>
            </w:r>
            <w:r>
              <w:rPr>
                <w:rFonts w:hint="eastAsia" w:ascii="宋体" w:hAnsi="宋体" w:eastAsia="宋体" w:cs="宋体"/>
                <w:color w:val="0000FF"/>
                <w:szCs w:val="21"/>
                <w:lang w:val="en-US" w:eastAsia="zh-CN"/>
              </w:rPr>
              <w:t>4</w:t>
            </w:r>
            <w:r>
              <w:rPr>
                <w:rFonts w:hint="eastAsia" w:ascii="宋体" w:hAnsi="宋体" w:eastAsia="宋体" w:cs="宋体"/>
                <w:color w:val="0000FF"/>
                <w:szCs w:val="21"/>
              </w:rPr>
              <w:t>）评价为差：方案不合理、不切合采购方实际情况，无可操作性，加</w:t>
            </w:r>
            <w:r>
              <w:rPr>
                <w:rFonts w:hint="eastAsia" w:ascii="宋体" w:hAnsi="宋体" w:eastAsia="宋体" w:cs="宋体"/>
                <w:color w:val="0000FF"/>
                <w:szCs w:val="21"/>
                <w:lang w:val="en-US" w:eastAsia="zh-CN"/>
              </w:rPr>
              <w:t>10</w:t>
            </w:r>
            <w:r>
              <w:rPr>
                <w:rFonts w:hint="eastAsia" w:ascii="宋体" w:hAnsi="宋体" w:eastAsia="宋体" w:cs="宋体"/>
                <w:color w:val="0000FF"/>
                <w:szCs w:val="21"/>
              </w:rPr>
              <w:t>分。</w:t>
            </w:r>
          </w:p>
          <w:p w14:paraId="53C34C14">
            <w:pPr>
              <w:pStyle w:val="8"/>
              <w:spacing w:line="240" w:lineRule="auto"/>
              <w:rPr>
                <w:rFonts w:hint="eastAsia"/>
                <w:szCs w:val="21"/>
              </w:rPr>
            </w:pPr>
            <w:r>
              <w:rPr>
                <w:rFonts w:hint="eastAsia" w:ascii="宋体" w:hAnsi="宋体" w:eastAsia="宋体" w:cs="宋体"/>
                <w:b w:val="0"/>
                <w:bCs w:val="0"/>
                <w:color w:val="0000FF"/>
                <w:kern w:val="2"/>
                <w:sz w:val="21"/>
                <w:szCs w:val="21"/>
                <w:lang w:val="en-US" w:eastAsia="zh-CN" w:bidi="ar-SA"/>
              </w:rPr>
              <w:t>注：以上累计得分，最高得100分。</w:t>
            </w:r>
          </w:p>
        </w:tc>
      </w:tr>
      <w:tr w14:paraId="0800EC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78F4E1A7">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802E82">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9</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F77729">
            <w:pPr>
              <w:spacing w:line="240" w:lineRule="exact"/>
              <w:jc w:val="center"/>
              <w:rPr>
                <w:rFonts w:hint="eastAsia" w:ascii="宋体" w:hAnsi="宋体"/>
                <w:b w:val="0"/>
                <w:bCs w:val="0"/>
                <w:color w:val="auto"/>
                <w:sz w:val="20"/>
                <w:szCs w:val="20"/>
              </w:rPr>
            </w:pPr>
            <w:r>
              <w:rPr>
                <w:rFonts w:hint="eastAsia" w:ascii="宋体" w:hAnsi="宋体" w:eastAsia="宋体" w:cs="宋体"/>
                <w:sz w:val="21"/>
                <w:szCs w:val="21"/>
                <w:lang w:val="en-US" w:eastAsia="zh-CN"/>
              </w:rPr>
              <w:t>同类项目业绩</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27B7E8">
            <w:pPr>
              <w:spacing w:line="240" w:lineRule="exact"/>
              <w:jc w:val="center"/>
              <w:rPr>
                <w:rFonts w:hint="eastAsia"/>
                <w:szCs w:val="21"/>
                <w:lang w:val="en-US" w:eastAsia="zh-CN"/>
              </w:rPr>
            </w:pPr>
            <w:r>
              <w:rPr>
                <w:rFonts w:hint="eastAsia" w:ascii="宋体" w:hAnsi="宋体" w:eastAsia="宋体" w:cs="宋体"/>
                <w:szCs w:val="21"/>
                <w:lang w:val="en-US" w:eastAsia="zh-CN"/>
              </w:rPr>
              <w:t>4</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3CE3AA7D">
            <w:pPr>
              <w:keepNext w:val="0"/>
              <w:keepLines w:val="0"/>
              <w:pageBreakBefore w:val="0"/>
              <w:kinsoku/>
              <w:overflowPunct/>
              <w:topLinePunct w:val="0"/>
              <w:bidi w:val="0"/>
              <w:snapToGrid w:val="0"/>
              <w:spacing w:line="360" w:lineRule="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（一）评审内容：</w:t>
            </w:r>
          </w:p>
          <w:p w14:paraId="5E9A4EA4">
            <w:pPr>
              <w:keepNext w:val="0"/>
              <w:keepLines w:val="0"/>
              <w:pageBreakBefore w:val="0"/>
              <w:widowControl/>
              <w:kinsoku/>
              <w:wordWrap w:val="0"/>
              <w:overflowPunct/>
              <w:topLinePunct w:val="0"/>
              <w:bidi w:val="0"/>
              <w:spacing w:line="360" w:lineRule="auto"/>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投标人自2023年1月1日起至本项目投标截止日止（以合同签订日期为准），每提供一个家具类项目销售</w:t>
            </w:r>
            <w:r>
              <w:rPr>
                <w:rFonts w:hint="eastAsia" w:ascii="宋体" w:hAnsi="宋体" w:cs="宋体"/>
                <w:sz w:val="21"/>
                <w:szCs w:val="21"/>
                <w:lang w:val="en-US" w:eastAsia="zh-CN"/>
              </w:rPr>
              <w:t>或供货且验收合格的</w:t>
            </w:r>
            <w:r>
              <w:rPr>
                <w:rFonts w:hint="eastAsia" w:ascii="宋体" w:hAnsi="宋体" w:eastAsia="宋体" w:cs="宋体"/>
                <w:sz w:val="21"/>
                <w:szCs w:val="21"/>
                <w:lang w:val="en-US" w:eastAsia="zh-CN"/>
              </w:rPr>
              <w:t>业绩得25分，最高得100分。</w:t>
            </w:r>
          </w:p>
          <w:p w14:paraId="3B69D307">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kern w:val="2"/>
                <w:sz w:val="21"/>
                <w:szCs w:val="21"/>
                <w:lang w:val="en-US" w:eastAsia="zh-CN" w:bidi="ar-SA"/>
              </w:rPr>
            </w:pPr>
            <w:r>
              <w:rPr>
                <w:rFonts w:hint="eastAsia" w:ascii="宋体" w:hAnsi="宋体" w:eastAsia="宋体" w:cs="宋体"/>
                <w:color w:val="0000FF"/>
                <w:sz w:val="21"/>
                <w:szCs w:val="21"/>
                <w:highlight w:val="none"/>
              </w:rPr>
              <w:t>（二）评审依据：</w:t>
            </w:r>
          </w:p>
          <w:p w14:paraId="630EDD95">
            <w:pPr>
              <w:snapToGrid w:val="0"/>
              <w:ind w:firstLine="420" w:firstLineChars="200"/>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1、投标人提供的每项业绩须按以下要求同时提供完整准确的证明文件，如未按以下要求提供完整证明文件的业绩不计分：</w:t>
            </w:r>
          </w:p>
          <w:p w14:paraId="6E2DDAD3">
            <w:pPr>
              <w:snapToGrid w:val="0"/>
              <w:ind w:firstLine="420" w:firstLineChars="200"/>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（1）提供合同关键信息（含签订合同双方的单位名称、合同项目名称、签订合同双方的落款盖章、签订日期的关键页；</w:t>
            </w:r>
          </w:p>
          <w:p w14:paraId="56219EE9">
            <w:pPr>
              <w:snapToGrid w:val="0"/>
              <w:ind w:firstLine="420" w:firstLineChars="200"/>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（2）验收合格报告，需加盖采购单位或被服务单位公章（或业务章、部门章）；</w:t>
            </w:r>
          </w:p>
          <w:p w14:paraId="248DD8CB">
            <w:pPr>
              <w:snapToGrid w:val="0"/>
              <w:ind w:firstLine="420" w:firstLineChars="200"/>
              <w:rPr>
                <w:rFonts w:hint="eastAsia"/>
                <w:szCs w:val="21"/>
              </w:rPr>
            </w:pPr>
            <w:r>
              <w:rPr>
                <w:rFonts w:hint="eastAsia" w:ascii="宋体" w:hAnsi="宋体" w:eastAsia="宋体" w:cs="宋体"/>
                <w:color w:val="0000FF"/>
                <w:szCs w:val="21"/>
                <w:lang w:val="en-US" w:eastAsia="zh-CN"/>
              </w:rPr>
              <w:t>2、未提供有效证明材料的或者提供的证明材料不符合要求的或者提供的证明材料不清晰导致评审专家无法辨认的，一律作不得分处理。</w:t>
            </w:r>
          </w:p>
        </w:tc>
      </w:tr>
      <w:tr w14:paraId="6A153F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09322B8">
            <w:pPr>
              <w:widowControl/>
              <w:wordWrap w:val="0"/>
              <w:jc w:val="center"/>
              <w:rPr>
                <w:b/>
                <w:bCs/>
                <w:color w:val="0000FF"/>
                <w:sz w:val="24"/>
              </w:rPr>
            </w:pPr>
            <w:r>
              <w:rPr>
                <w:rFonts w:ascii="宋体" w:hAnsi="宋体" w:cs="宋体"/>
                <w:b/>
                <w:bCs/>
                <w:color w:val="0000FF"/>
                <w:kern w:val="0"/>
                <w:sz w:val="24"/>
                <w:lang w:bidi="ar"/>
              </w:rPr>
              <w:t>4</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38237A79">
            <w:pPr>
              <w:widowControl/>
              <w:wordWrap w:val="0"/>
              <w:jc w:val="center"/>
              <w:rPr>
                <w:b/>
                <w:bCs/>
                <w:color w:val="0000FF"/>
                <w:sz w:val="24"/>
              </w:rPr>
            </w:pPr>
            <w:r>
              <w:rPr>
                <w:rFonts w:hint="eastAsia"/>
                <w:b/>
                <w:bCs/>
                <w:color w:val="0000FF"/>
                <w:sz w:val="24"/>
              </w:rPr>
              <w:t>综合实力</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7D129B">
            <w:pPr>
              <w:widowControl/>
              <w:wordWrap w:val="0"/>
              <w:jc w:val="center"/>
              <w:rPr>
                <w:rFonts w:hint="eastAsia" w:eastAsia="宋体"/>
                <w:b/>
                <w:bCs/>
                <w:color w:val="0000FF"/>
                <w:sz w:val="24"/>
                <w:lang w:val="en-US" w:eastAsia="zh-CN"/>
              </w:rPr>
            </w:pPr>
            <w:r>
              <w:rPr>
                <w:rFonts w:hint="eastAsia"/>
                <w:b/>
                <w:bCs/>
                <w:color w:val="0000FF"/>
                <w:sz w:val="24"/>
                <w:lang w:val="en-US" w:eastAsia="zh-CN"/>
              </w:rPr>
              <w:t>6</w:t>
            </w:r>
          </w:p>
        </w:tc>
      </w:tr>
      <w:tr w14:paraId="3CC6BE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43771690">
            <w:pPr>
              <w:jc w:val="center"/>
              <w:rPr>
                <w:rFonts w:ascii="宋体"/>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3E2EB34">
            <w:pPr>
              <w:widowControl/>
              <w:wordWrap w:val="0"/>
              <w:jc w:val="center"/>
              <w:rPr>
                <w:szCs w:val="21"/>
              </w:rPr>
            </w:pPr>
            <w:r>
              <w:rPr>
                <w:rFonts w:ascii="宋体" w:hAnsi="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395F2D4">
            <w:pPr>
              <w:widowControl/>
              <w:wordWrap w:val="0"/>
              <w:jc w:val="center"/>
              <w:rPr>
                <w:szCs w:val="21"/>
              </w:rPr>
            </w:pPr>
            <w:r>
              <w:rPr>
                <w:rFonts w:ascii="宋体" w:hAnsi="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D13C693">
            <w:pPr>
              <w:widowControl/>
              <w:wordWrap w:val="0"/>
              <w:jc w:val="center"/>
              <w:rPr>
                <w:szCs w:val="21"/>
              </w:rPr>
            </w:pPr>
            <w:r>
              <w:rPr>
                <w:rFonts w:ascii="宋体" w:hAnsi="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E5594EE">
            <w:pPr>
              <w:widowControl/>
              <w:wordWrap w:val="0"/>
              <w:jc w:val="center"/>
              <w:rPr>
                <w:szCs w:val="21"/>
              </w:rPr>
            </w:pPr>
            <w:r>
              <w:rPr>
                <w:rFonts w:ascii="宋体" w:hAnsi="宋体" w:cs="宋体"/>
                <w:kern w:val="0"/>
                <w:szCs w:val="21"/>
                <w:lang w:bidi="ar"/>
              </w:rPr>
              <w:t>评分准则</w:t>
            </w:r>
          </w:p>
        </w:tc>
      </w:tr>
      <w:tr w14:paraId="541B8B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BABDFB7">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D7B225">
            <w:pPr>
              <w:widowControl/>
              <w:wordWrap w:val="0"/>
              <w:jc w:val="center"/>
              <w:textAlignment w:val="top"/>
              <w:rPr>
                <w:rFonts w:hint="eastAsia" w:eastAsia="宋体"/>
                <w:szCs w:val="21"/>
                <w:lang w:val="en-US" w:eastAsia="zh-CN"/>
              </w:rPr>
            </w:pPr>
            <w:r>
              <w:rPr>
                <w:rFonts w:hint="eastAsia"/>
                <w:szCs w:val="21"/>
                <w:lang w:val="en-US" w:eastAsia="zh-CN"/>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FBC9BD">
            <w:pPr>
              <w:spacing w:line="288" w:lineRule="auto"/>
              <w:jc w:val="center"/>
              <w:rPr>
                <w:szCs w:val="21"/>
              </w:rPr>
            </w:pPr>
            <w:r>
              <w:rPr>
                <w:rFonts w:hint="eastAsia" w:eastAsia="宋体" w:cs="Times New Roman"/>
              </w:rPr>
              <w:t>认证情况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59C5FD">
            <w:pPr>
              <w:spacing w:line="288" w:lineRule="auto"/>
              <w:jc w:val="center"/>
              <w:rPr>
                <w:szCs w:val="21"/>
              </w:rPr>
            </w:pPr>
            <w:r>
              <w:rPr>
                <w:rFonts w:hint="eastAsia" w:ascii="宋体" w:hAnsi="宋体" w:eastAsia="宋体" w:cs="宋体"/>
                <w:szCs w:val="21"/>
                <w:lang w:val="en-US" w:eastAsia="zh-CN"/>
              </w:rPr>
              <w:t>6</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93202B">
            <w:pPr>
              <w:spacing w:line="288" w:lineRule="auto"/>
              <w:rPr>
                <w:rFonts w:eastAsia="宋体" w:cs="Times New Roman"/>
                <w:b/>
                <w:bCs/>
                <w:szCs w:val="21"/>
              </w:rPr>
            </w:pPr>
            <w:r>
              <w:rPr>
                <w:rFonts w:hint="eastAsia" w:eastAsia="宋体" w:cs="Times New Roman"/>
                <w:b/>
                <w:bCs/>
                <w:szCs w:val="21"/>
              </w:rPr>
              <w:t>（一）评审内容：</w:t>
            </w:r>
          </w:p>
          <w:p w14:paraId="0A084F93">
            <w:pPr>
              <w:spacing w:line="288" w:lineRule="auto"/>
              <w:rPr>
                <w:rFonts w:hint="eastAsia" w:eastAsia="宋体" w:cs="Times New Roman"/>
                <w:color w:val="auto"/>
                <w:szCs w:val="21"/>
                <w:lang w:eastAsia="zh-CN"/>
              </w:rPr>
            </w:pPr>
            <w:r>
              <w:rPr>
                <w:rFonts w:hint="eastAsia" w:eastAsia="宋体" w:cs="Times New Roman"/>
                <w:color w:val="auto"/>
                <w:szCs w:val="21"/>
              </w:rPr>
              <w:t>1、</w:t>
            </w:r>
            <w:r>
              <w:rPr>
                <w:rFonts w:hint="eastAsia" w:eastAsia="宋体" w:cs="Times New Roman"/>
                <w:color w:val="auto"/>
              </w:rPr>
              <w:t>投标人</w:t>
            </w:r>
            <w:r>
              <w:rPr>
                <w:rFonts w:hint="eastAsia" w:eastAsia="宋体" w:cs="Times New Roman"/>
                <w:color w:val="auto"/>
                <w:szCs w:val="21"/>
              </w:rPr>
              <w:t>具备以下有效的认证证书</w:t>
            </w:r>
            <w:r>
              <w:rPr>
                <w:rFonts w:hint="eastAsia" w:eastAsia="宋体" w:cs="Times New Roman"/>
                <w:color w:val="auto"/>
                <w:szCs w:val="21"/>
                <w:lang w:eastAsia="zh-CN"/>
              </w:rPr>
              <w:t>：</w:t>
            </w:r>
          </w:p>
          <w:p w14:paraId="511A8327">
            <w:pPr>
              <w:spacing w:line="288" w:lineRule="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具有有效期内的《</w:t>
            </w:r>
            <w:r>
              <w:rPr>
                <w:rFonts w:hint="eastAsia" w:asciiTheme="minorEastAsia" w:hAnsiTheme="minorEastAsia" w:eastAsiaTheme="minorEastAsia" w:cstheme="minorEastAsia"/>
                <w:b w:val="0"/>
                <w:bCs w:val="0"/>
                <w:sz w:val="21"/>
                <w:szCs w:val="21"/>
              </w:rPr>
              <w:t>TVOC 限量产品认证证书</w:t>
            </w:r>
            <w:r>
              <w:rPr>
                <w:rFonts w:hint="eastAsia" w:ascii="宋体" w:hAnsi="宋体" w:eastAsia="宋体" w:cs="宋体"/>
                <w:sz w:val="21"/>
                <w:szCs w:val="21"/>
              </w:rPr>
              <w:t>》，认证范围需包含：</w:t>
            </w:r>
            <w:r>
              <w:rPr>
                <w:rFonts w:hint="eastAsia" w:ascii="宋体" w:hAnsi="宋体" w:cs="宋体"/>
                <w:sz w:val="21"/>
                <w:szCs w:val="21"/>
                <w:lang w:eastAsia="zh-CN"/>
              </w:rPr>
              <w:t>人造板家具、实木家具、钢木家具、软体家具，</w:t>
            </w:r>
            <w:r>
              <w:rPr>
                <w:rFonts w:hint="eastAsia" w:ascii="宋体" w:hAnsi="宋体" w:eastAsia="宋体" w:cs="宋体"/>
                <w:sz w:val="21"/>
                <w:szCs w:val="21"/>
              </w:rPr>
              <w:t>满足得</w:t>
            </w:r>
            <w:r>
              <w:rPr>
                <w:rFonts w:hint="eastAsia" w:ascii="宋体" w:hAnsi="宋体" w:eastAsia="宋体" w:cs="宋体"/>
                <w:sz w:val="21"/>
                <w:szCs w:val="21"/>
                <w:lang w:val="en-US" w:eastAsia="zh-CN"/>
              </w:rPr>
              <w:t>34</w:t>
            </w:r>
            <w:r>
              <w:rPr>
                <w:rFonts w:hint="eastAsia" w:ascii="宋体" w:hAnsi="宋体" w:eastAsia="宋体" w:cs="宋体"/>
                <w:sz w:val="21"/>
                <w:szCs w:val="21"/>
              </w:rPr>
              <w:t>分，缺项不得分；</w:t>
            </w:r>
          </w:p>
          <w:p w14:paraId="64D66201">
            <w:pPr>
              <w:keepNext w:val="0"/>
              <w:keepLines w:val="0"/>
              <w:pageBreakBefore w:val="0"/>
              <w:widowControl/>
              <w:kinsoku/>
              <w:wordWrap w:val="0"/>
              <w:overflowPunct/>
              <w:topLinePunct w:val="0"/>
              <w:bidi w:val="0"/>
              <w:spacing w:line="360" w:lineRule="auto"/>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具有有效期内的</w:t>
            </w:r>
            <w:r>
              <w:rPr>
                <w:rFonts w:hint="eastAsia" w:ascii="宋体" w:hAnsi="宋体" w:eastAsia="宋体" w:cs="宋体"/>
                <w:sz w:val="21"/>
                <w:szCs w:val="21"/>
                <w:lang w:eastAsia="zh-CN"/>
              </w:rPr>
              <w:t>《</w:t>
            </w:r>
            <w:r>
              <w:rPr>
                <w:rFonts w:hint="eastAsia" w:asciiTheme="minorEastAsia" w:hAnsiTheme="minorEastAsia" w:eastAsiaTheme="minorEastAsia" w:cstheme="minorEastAsia"/>
                <w:b w:val="0"/>
                <w:bCs w:val="0"/>
                <w:sz w:val="21"/>
                <w:szCs w:val="21"/>
              </w:rPr>
              <w:t>产品质量认证证书</w:t>
            </w:r>
            <w:r>
              <w:rPr>
                <w:rFonts w:hint="eastAsia" w:ascii="宋体" w:hAnsi="宋体" w:eastAsia="宋体" w:cs="宋体"/>
                <w:sz w:val="21"/>
                <w:szCs w:val="21"/>
                <w:lang w:eastAsia="zh-CN"/>
              </w:rPr>
              <w:t>》，</w:t>
            </w:r>
            <w:r>
              <w:rPr>
                <w:rFonts w:hint="eastAsia" w:ascii="宋体" w:hAnsi="宋体" w:eastAsia="宋体" w:cs="宋体"/>
                <w:sz w:val="21"/>
                <w:szCs w:val="21"/>
              </w:rPr>
              <w:t>认证范围需包含：</w:t>
            </w:r>
            <w:r>
              <w:rPr>
                <w:rFonts w:hint="eastAsia" w:ascii="宋体" w:hAnsi="宋体" w:cs="宋体"/>
                <w:sz w:val="21"/>
                <w:szCs w:val="21"/>
                <w:lang w:eastAsia="zh-CN"/>
              </w:rPr>
              <w:t>人造板家具、实木家具、钢木家具、软体家具，</w:t>
            </w:r>
            <w:r>
              <w:rPr>
                <w:rFonts w:hint="eastAsia" w:ascii="宋体" w:hAnsi="宋体" w:eastAsia="宋体" w:cs="宋体"/>
                <w:sz w:val="21"/>
                <w:szCs w:val="21"/>
              </w:rPr>
              <w:t>满足得</w:t>
            </w:r>
            <w:r>
              <w:rPr>
                <w:rFonts w:hint="eastAsia" w:ascii="宋体" w:hAnsi="宋体" w:eastAsia="宋体" w:cs="宋体"/>
                <w:sz w:val="21"/>
                <w:szCs w:val="21"/>
                <w:lang w:val="en-US" w:eastAsia="zh-CN"/>
              </w:rPr>
              <w:t>33</w:t>
            </w:r>
            <w:r>
              <w:rPr>
                <w:rFonts w:hint="eastAsia" w:ascii="宋体" w:hAnsi="宋体" w:eastAsia="宋体" w:cs="宋体"/>
                <w:sz w:val="21"/>
                <w:szCs w:val="21"/>
              </w:rPr>
              <w:t>分，缺项不得分；</w:t>
            </w:r>
          </w:p>
          <w:p w14:paraId="66506C4E">
            <w:pPr>
              <w:keepNext w:val="0"/>
              <w:keepLines w:val="0"/>
              <w:pageBreakBefore w:val="0"/>
              <w:widowControl/>
              <w:kinsoku/>
              <w:wordWrap w:val="0"/>
              <w:overflowPunct/>
              <w:topLinePunct w:val="0"/>
              <w:bidi w:val="0"/>
              <w:spacing w:line="360" w:lineRule="auto"/>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具有有效期内的</w:t>
            </w:r>
            <w:r>
              <w:rPr>
                <w:rFonts w:hint="eastAsia" w:ascii="宋体" w:hAnsi="宋体" w:eastAsia="宋体" w:cs="宋体"/>
                <w:sz w:val="21"/>
                <w:szCs w:val="21"/>
                <w:lang w:eastAsia="zh-CN"/>
              </w:rPr>
              <w:t>《</w:t>
            </w:r>
            <w:r>
              <w:rPr>
                <w:rFonts w:hint="eastAsia" w:asciiTheme="minorEastAsia" w:hAnsiTheme="minorEastAsia" w:eastAsiaTheme="minorEastAsia" w:cstheme="minorEastAsia"/>
                <w:b w:val="0"/>
                <w:bCs w:val="0"/>
                <w:sz w:val="21"/>
                <w:szCs w:val="21"/>
              </w:rPr>
              <w:t>家具结构安全产品认证证书</w:t>
            </w:r>
            <w:r>
              <w:rPr>
                <w:rFonts w:hint="eastAsia" w:ascii="宋体" w:hAnsi="宋体" w:eastAsia="宋体" w:cs="宋体"/>
                <w:sz w:val="21"/>
                <w:szCs w:val="21"/>
                <w:lang w:eastAsia="zh-CN"/>
              </w:rPr>
              <w:t>》，</w:t>
            </w:r>
            <w:r>
              <w:rPr>
                <w:rFonts w:hint="eastAsia" w:ascii="宋体" w:hAnsi="宋体" w:eastAsia="宋体" w:cs="宋体"/>
                <w:sz w:val="21"/>
                <w:szCs w:val="21"/>
              </w:rPr>
              <w:t>认证范围需包含：</w:t>
            </w:r>
            <w:r>
              <w:rPr>
                <w:rFonts w:hint="eastAsia" w:ascii="宋体" w:hAnsi="宋体" w:cs="宋体"/>
                <w:sz w:val="21"/>
                <w:szCs w:val="21"/>
                <w:lang w:eastAsia="zh-CN"/>
              </w:rPr>
              <w:t>人造板家具、实木家具、钢木家具、软体家具，</w:t>
            </w:r>
            <w:r>
              <w:rPr>
                <w:rFonts w:hint="eastAsia" w:ascii="宋体" w:hAnsi="宋体" w:eastAsia="宋体" w:cs="宋体"/>
                <w:sz w:val="21"/>
                <w:szCs w:val="21"/>
              </w:rPr>
              <w:t>满足得</w:t>
            </w:r>
            <w:r>
              <w:rPr>
                <w:rFonts w:hint="eastAsia" w:ascii="宋体" w:hAnsi="宋体" w:eastAsia="宋体" w:cs="宋体"/>
                <w:sz w:val="21"/>
                <w:szCs w:val="21"/>
                <w:lang w:val="en-US" w:eastAsia="zh-CN"/>
              </w:rPr>
              <w:t>33</w:t>
            </w:r>
            <w:r>
              <w:rPr>
                <w:rFonts w:hint="eastAsia" w:ascii="宋体" w:hAnsi="宋体" w:eastAsia="宋体" w:cs="宋体"/>
                <w:sz w:val="21"/>
                <w:szCs w:val="21"/>
              </w:rPr>
              <w:t>分，缺项不得分；</w:t>
            </w:r>
          </w:p>
          <w:p w14:paraId="36F49733">
            <w:pPr>
              <w:numPr>
                <w:ilvl w:val="0"/>
                <w:numId w:val="7"/>
              </w:numPr>
              <w:spacing w:line="288" w:lineRule="auto"/>
              <w:rPr>
                <w:rFonts w:hint="eastAsia" w:eastAsia="宋体" w:cs="Times New Roman"/>
                <w:b/>
                <w:bCs/>
              </w:rPr>
            </w:pPr>
            <w:r>
              <w:rPr>
                <w:rFonts w:hint="eastAsia" w:eastAsia="宋体" w:cs="Times New Roman"/>
                <w:b/>
                <w:bCs/>
              </w:rPr>
              <w:t>评审依据：</w:t>
            </w:r>
          </w:p>
          <w:p w14:paraId="055F4C6A">
            <w:pPr>
              <w:numPr>
                <w:ilvl w:val="0"/>
                <w:numId w:val="0"/>
              </w:numPr>
              <w:spacing w:line="288" w:lineRule="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1.</w:t>
            </w:r>
            <w:r>
              <w:rPr>
                <w:rFonts w:hint="eastAsia" w:ascii="宋体" w:hAnsi="宋体" w:eastAsia="宋体" w:cs="宋体"/>
                <w:color w:val="000000"/>
                <w:sz w:val="21"/>
                <w:szCs w:val="21"/>
                <w:lang w:val="en-US" w:eastAsia="zh-CN"/>
              </w:rPr>
              <w:t>须同时提供有效的认证证书扫描件，及认证证书在全国认证认可信息公共服务平台（认e云）（http://cx.cnca.cn）查询有效的截图；若认证证书无法通过全国认证认可信息公共服务平台（认e云）查询的，须提供颁发机构官网查询截图或由颁发机构出具的加盖颁发机构公章的证明材料，证明证书真实有效。</w:t>
            </w:r>
            <w:r>
              <w:rPr>
                <w:rFonts w:hint="eastAsia" w:ascii="宋体" w:hAnsi="宋体" w:eastAsia="宋体" w:cs="宋体"/>
                <w:color w:val="000000"/>
                <w:sz w:val="21"/>
                <w:szCs w:val="21"/>
                <w:lang w:val="en-US" w:eastAsia="zh-CN"/>
              </w:rPr>
              <w:br w:type="textWrapping"/>
            </w:r>
            <w:r>
              <w:rPr>
                <w:rFonts w:hint="eastAsia" w:ascii="宋体" w:hAnsi="宋体" w:eastAsia="宋体" w:cs="宋体"/>
                <w:color w:val="000000"/>
                <w:sz w:val="21"/>
                <w:szCs w:val="21"/>
                <w:lang w:val="en-US" w:eastAsia="zh-CN"/>
              </w:rPr>
              <w:t>2、未按要求提供证明材料（或证明材料无法判断是否符合评分要求）的不得分，原件备查。</w:t>
            </w:r>
          </w:p>
          <w:p w14:paraId="32DCE137">
            <w:pPr>
              <w:numPr>
                <w:ilvl w:val="0"/>
                <w:numId w:val="0"/>
              </w:numPr>
              <w:spacing w:line="288" w:lineRule="auto"/>
              <w:rPr>
                <w:rFonts w:hint="eastAsia" w:ascii="宋体" w:hAnsi="宋体" w:eastAsia="宋体" w:cs="宋体"/>
                <w:color w:val="000000"/>
                <w:sz w:val="21"/>
                <w:szCs w:val="21"/>
                <w:lang w:val="en-US" w:eastAsia="zh-CN"/>
              </w:rPr>
            </w:pPr>
            <w:r>
              <w:rPr>
                <w:rFonts w:hint="eastAsia" w:ascii="Times New Roman" w:hAnsi="Times New Roman" w:eastAsia="宋体" w:cs="Times New Roman"/>
                <w:kern w:val="2"/>
                <w:sz w:val="21"/>
                <w:szCs w:val="21"/>
                <w:lang w:val="en-US" w:eastAsia="zh-CN" w:bidi="ar-SA"/>
              </w:rPr>
              <w:t>3.如投标人为新成立企业且成立时间不足证书申请时间的，或投标人处于以上证书申请阶段尚未过试运行的，提供加盖投标人公章的情况说明视为满足要求。</w:t>
            </w:r>
          </w:p>
        </w:tc>
      </w:tr>
      <w:tr w14:paraId="114F97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B1D9BD3">
            <w:pPr>
              <w:widowControl/>
              <w:wordWrap w:val="0"/>
              <w:jc w:val="center"/>
              <w:rPr>
                <w:b/>
                <w:bCs/>
                <w:color w:val="0000FF"/>
                <w:sz w:val="24"/>
              </w:rPr>
            </w:pPr>
            <w:r>
              <w:rPr>
                <w:rFonts w:ascii="宋体" w:hAnsi="宋体" w:cs="宋体"/>
                <w:b/>
                <w:bCs/>
                <w:color w:val="0000FF"/>
                <w:kern w:val="0"/>
                <w:sz w:val="24"/>
                <w:lang w:bidi="ar"/>
              </w:rPr>
              <w:t>5</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453B1B96">
            <w:pPr>
              <w:widowControl/>
              <w:wordWrap w:val="0"/>
              <w:jc w:val="center"/>
              <w:rPr>
                <w:b/>
                <w:bCs/>
                <w:color w:val="0000FF"/>
                <w:sz w:val="24"/>
              </w:rPr>
            </w:pPr>
            <w:r>
              <w:rPr>
                <w:rFonts w:hint="eastAsia" w:ascii="宋体" w:hAnsi="宋体" w:cs="宋体"/>
                <w:b/>
                <w:bCs/>
                <w:color w:val="0000FF"/>
                <w:kern w:val="0"/>
                <w:sz w:val="24"/>
                <w:lang w:bidi="ar"/>
              </w:rPr>
              <w:t>诚信情况</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0319C6">
            <w:pPr>
              <w:widowControl/>
              <w:wordWrap w:val="0"/>
              <w:jc w:val="center"/>
              <w:rPr>
                <w:rFonts w:hint="default" w:eastAsia="宋体"/>
                <w:b/>
                <w:bCs/>
                <w:color w:val="0000FF"/>
                <w:sz w:val="24"/>
                <w:lang w:val="en-US" w:eastAsia="zh-CN"/>
              </w:rPr>
            </w:pPr>
            <w:r>
              <w:rPr>
                <w:rFonts w:hint="eastAsia"/>
                <w:b/>
                <w:bCs/>
                <w:color w:val="0000FF"/>
                <w:sz w:val="24"/>
                <w:lang w:val="en-US" w:eastAsia="zh-CN"/>
              </w:rPr>
              <w:t>1</w:t>
            </w:r>
          </w:p>
        </w:tc>
      </w:tr>
      <w:tr w14:paraId="3A34E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2ED2C680">
            <w:pPr>
              <w:jc w:val="center"/>
              <w:rPr>
                <w:rFonts w:ascii="宋体"/>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028B8968">
            <w:pPr>
              <w:widowControl/>
              <w:wordWrap w:val="0"/>
              <w:jc w:val="center"/>
              <w:rPr>
                <w:szCs w:val="21"/>
              </w:rPr>
            </w:pPr>
            <w:r>
              <w:rPr>
                <w:rFonts w:ascii="宋体" w:hAnsi="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1C4515C">
            <w:pPr>
              <w:widowControl/>
              <w:wordWrap w:val="0"/>
              <w:jc w:val="center"/>
              <w:rPr>
                <w:szCs w:val="21"/>
              </w:rPr>
            </w:pPr>
            <w:r>
              <w:rPr>
                <w:rFonts w:ascii="宋体" w:hAnsi="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E5D9FE3">
            <w:pPr>
              <w:widowControl/>
              <w:wordWrap w:val="0"/>
              <w:jc w:val="center"/>
              <w:rPr>
                <w:szCs w:val="21"/>
              </w:rPr>
            </w:pPr>
            <w:r>
              <w:rPr>
                <w:rFonts w:ascii="宋体" w:hAnsi="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284A412F">
            <w:pPr>
              <w:widowControl/>
              <w:wordWrap w:val="0"/>
              <w:jc w:val="center"/>
              <w:rPr>
                <w:szCs w:val="21"/>
              </w:rPr>
            </w:pPr>
            <w:r>
              <w:rPr>
                <w:rFonts w:ascii="宋体" w:hAnsi="宋体" w:cs="宋体"/>
                <w:kern w:val="0"/>
                <w:szCs w:val="21"/>
                <w:lang w:bidi="ar"/>
              </w:rPr>
              <w:t>评分准则</w:t>
            </w:r>
          </w:p>
        </w:tc>
      </w:tr>
      <w:tr w14:paraId="21A743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C9BA31">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55F96F">
            <w:pPr>
              <w:widowControl/>
              <w:wordWrap w:val="0"/>
              <w:jc w:val="center"/>
              <w:textAlignment w:val="top"/>
              <w:rPr>
                <w:szCs w:val="21"/>
              </w:rPr>
            </w:pPr>
            <w:r>
              <w:rPr>
                <w:rFonts w:hint="eastAsia"/>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FB6FFC">
            <w:pPr>
              <w:widowControl/>
              <w:wordWrap w:val="0"/>
              <w:jc w:val="center"/>
              <w:textAlignment w:val="top"/>
              <w:rPr>
                <w:szCs w:val="21"/>
              </w:rPr>
            </w:pPr>
            <w:r>
              <w:rPr>
                <w:rFonts w:hint="eastAsia"/>
              </w:rPr>
              <w:t>诚信情况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2EA066">
            <w:pPr>
              <w:widowControl/>
              <w:wordWrap w:val="0"/>
              <w:jc w:val="center"/>
              <w:textAlignment w:val="top"/>
              <w:rPr>
                <w:rFonts w:hint="eastAsia" w:eastAsia="宋体"/>
                <w:szCs w:val="21"/>
                <w:lang w:val="en-US" w:eastAsia="zh-CN"/>
              </w:rPr>
            </w:pPr>
            <w:r>
              <w:rPr>
                <w:rFonts w:hint="eastAsia"/>
                <w:szCs w:val="21"/>
                <w:lang w:val="en-US" w:eastAsia="zh-CN"/>
              </w:rPr>
              <w:t>1</w:t>
            </w:r>
          </w:p>
        </w:tc>
        <w:tc>
          <w:tcPr>
            <w:tcW w:w="4198" w:type="dxa"/>
            <w:tcBorders>
              <w:top w:val="single" w:color="000000" w:sz="8" w:space="0"/>
              <w:left w:val="single" w:color="000000" w:sz="8" w:space="0"/>
              <w:bottom w:val="single" w:color="000000" w:sz="8" w:space="0"/>
              <w:right w:val="single" w:color="000000" w:sz="8" w:space="0"/>
            </w:tcBorders>
            <w:shd w:val="clear" w:color="auto" w:fill="auto"/>
          </w:tcPr>
          <w:p w14:paraId="16104BB7">
            <w:pPr>
              <w:pStyle w:val="8"/>
              <w:keepNext w:val="0"/>
              <w:keepLines w:val="0"/>
              <w:pageBreakBefore w:val="0"/>
              <w:widowControl w:val="0"/>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w:t>
            </w:r>
            <w:r>
              <w:rPr>
                <w:rFonts w:hint="eastAsia" w:asciiTheme="minorEastAsia" w:hAnsiTheme="minorEastAsia" w:eastAsiaTheme="minorEastAsia" w:cstheme="minorEastAsia"/>
                <w:b w:val="0"/>
                <w:bCs w:val="0"/>
                <w:sz w:val="21"/>
                <w:szCs w:val="21"/>
                <w:lang w:val="en-US" w:eastAsia="zh-CN"/>
              </w:rPr>
              <w:t>有关</w:t>
            </w:r>
            <w:r>
              <w:rPr>
                <w:rFonts w:hint="eastAsia" w:asciiTheme="minorEastAsia" w:hAnsiTheme="minorEastAsia" w:eastAsiaTheme="minorEastAsia" w:cstheme="minorEastAsia"/>
                <w:b w:val="0"/>
                <w:bCs w:val="0"/>
                <w:sz w:val="21"/>
                <w:szCs w:val="21"/>
              </w:rPr>
              <w:t>供应商诚信查询结果。</w:t>
            </w:r>
          </w:p>
          <w:p w14:paraId="40B4F44F">
            <w:pPr>
              <w:pStyle w:val="8"/>
              <w:keepNext w:val="0"/>
              <w:keepLines w:val="0"/>
              <w:pageBreakBefore w:val="0"/>
              <w:widowControl w:val="0"/>
              <w:kinsoku/>
              <w:wordWrap w:val="0"/>
              <w:overflowPunct/>
              <w:topLinePunct w:val="0"/>
              <w:autoSpaceDE/>
              <w:autoSpaceDN/>
              <w:bidi w:val="0"/>
              <w:adjustRightInd/>
              <w:snapToGrid/>
              <w:spacing w:line="240" w:lineRule="auto"/>
              <w:ind w:firstLine="420" w:firstLineChars="200"/>
              <w:textAlignment w:val="auto"/>
            </w:pPr>
            <w:r>
              <w:rPr>
                <w:rFonts w:hint="eastAsia" w:asciiTheme="minorEastAsia" w:hAnsiTheme="minorEastAsia" w:eastAsiaTheme="minorEastAsia" w:cstheme="minorEastAsia"/>
                <w:b w:val="0"/>
                <w:bCs w:val="0"/>
                <w:sz w:val="21"/>
                <w:szCs w:val="21"/>
                <w:lang w:val="en-US" w:eastAsia="zh-CN"/>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bookmarkEnd w:id="2"/>
    </w:tbl>
    <w:p w14:paraId="109262EC">
      <w:pPr>
        <w:sectPr>
          <w:pgSz w:w="11907" w:h="16840"/>
          <w:pgMar w:top="1440" w:right="1418" w:bottom="1440" w:left="1418" w:header="851" w:footer="992" w:gutter="0"/>
          <w:pgBorders>
            <w:top w:val="none" w:sz="0" w:space="0"/>
            <w:left w:val="none" w:sz="0" w:space="0"/>
            <w:bottom w:val="none" w:sz="0" w:space="0"/>
            <w:right w:val="none" w:sz="0" w:space="0"/>
          </w:pgBorders>
          <w:cols w:space="425" w:num="1"/>
          <w:titlePg/>
          <w:docGrid w:linePitch="462" w:charSpace="0"/>
        </w:sectPr>
      </w:pPr>
    </w:p>
    <w:p w14:paraId="20E3E448">
      <w:pPr>
        <w:jc w:val="center"/>
        <w:rPr>
          <w:b/>
          <w:sz w:val="84"/>
          <w:szCs w:val="84"/>
        </w:rPr>
      </w:pPr>
    </w:p>
    <w:p w14:paraId="40AD4B0A">
      <w:pPr>
        <w:jc w:val="center"/>
        <w:rPr>
          <w:b/>
          <w:sz w:val="84"/>
          <w:szCs w:val="84"/>
        </w:rPr>
      </w:pPr>
    </w:p>
    <w:p w14:paraId="58557EFD">
      <w:pPr>
        <w:jc w:val="center"/>
        <w:rPr>
          <w:b/>
          <w:sz w:val="84"/>
          <w:szCs w:val="84"/>
        </w:rPr>
      </w:pPr>
    </w:p>
    <w:p w14:paraId="7D35C58B">
      <w:pPr>
        <w:jc w:val="center"/>
        <w:rPr>
          <w:b/>
          <w:sz w:val="120"/>
          <w:szCs w:val="120"/>
        </w:rPr>
      </w:pPr>
      <w:r>
        <w:rPr>
          <w:rFonts w:hint="eastAsia"/>
          <w:b/>
          <w:sz w:val="120"/>
          <w:szCs w:val="120"/>
        </w:rPr>
        <w:t>政府采购</w:t>
      </w:r>
    </w:p>
    <w:p w14:paraId="29335261">
      <w:pPr>
        <w:jc w:val="center"/>
        <w:rPr>
          <w:b/>
          <w:sz w:val="120"/>
          <w:szCs w:val="120"/>
        </w:rPr>
      </w:pPr>
      <w:r>
        <w:rPr>
          <w:rFonts w:hint="eastAsia"/>
          <w:b/>
          <w:sz w:val="120"/>
          <w:szCs w:val="120"/>
        </w:rPr>
        <w:t>招标文件</w:t>
      </w:r>
    </w:p>
    <w:p w14:paraId="338F5B34">
      <w:pPr>
        <w:jc w:val="center"/>
        <w:rPr>
          <w:b/>
          <w:sz w:val="52"/>
          <w:szCs w:val="52"/>
        </w:rPr>
      </w:pPr>
      <w:r>
        <w:rPr>
          <w:rFonts w:hint="eastAsia"/>
          <w:b/>
          <w:sz w:val="52"/>
          <w:szCs w:val="52"/>
        </w:rPr>
        <w:t>（货物类）</w:t>
      </w:r>
    </w:p>
    <w:p w14:paraId="64B4FCE5"/>
    <w:p w14:paraId="7C50E4DC"/>
    <w:p w14:paraId="6CB1205C"/>
    <w:p w14:paraId="1ABF4216"/>
    <w:p w14:paraId="598FCF1F"/>
    <w:p w14:paraId="601144FF"/>
    <w:p w14:paraId="1231ADF9"/>
    <w:p w14:paraId="6413C6E1"/>
    <w:p w14:paraId="4414E089"/>
    <w:p w14:paraId="625B5E50"/>
    <w:p w14:paraId="1655A3EE"/>
    <w:p w14:paraId="5B403CA0"/>
    <w:p w14:paraId="61BD4C32"/>
    <w:p w14:paraId="32C60685"/>
    <w:p w14:paraId="4C81C0DD"/>
    <w:p w14:paraId="0A009F9B"/>
    <w:p w14:paraId="57190E5B"/>
    <w:p w14:paraId="53DE36E2"/>
    <w:p w14:paraId="125F4FB4"/>
    <w:p w14:paraId="289E3565">
      <w:pPr>
        <w:jc w:val="center"/>
        <w:rPr>
          <w:b/>
          <w:sz w:val="44"/>
          <w:szCs w:val="44"/>
        </w:rPr>
      </w:pPr>
      <w:bookmarkStart w:id="3" w:name="_Hlk71465316"/>
      <w:r>
        <w:rPr>
          <w:rFonts w:hint="eastAsia"/>
          <w:b/>
          <w:sz w:val="44"/>
          <w:szCs w:val="44"/>
        </w:rPr>
        <w:t>深圳公共资源交易中心</w:t>
      </w:r>
    </w:p>
    <w:p w14:paraId="0011F4BD">
      <w:pPr>
        <w:jc w:val="center"/>
        <w:rPr>
          <w:b/>
          <w:sz w:val="44"/>
          <w:szCs w:val="44"/>
        </w:rPr>
      </w:pPr>
      <w:r>
        <w:rPr>
          <w:rFonts w:hint="eastAsia"/>
          <w:b/>
          <w:sz w:val="44"/>
          <w:szCs w:val="44"/>
        </w:rPr>
        <w:t>（</w:t>
      </w:r>
      <w:r>
        <w:rPr>
          <w:b/>
          <w:sz w:val="44"/>
          <w:szCs w:val="44"/>
        </w:rPr>
        <w:t>20</w:t>
      </w:r>
      <w:r>
        <w:rPr>
          <w:rFonts w:hint="eastAsia"/>
          <w:b/>
          <w:sz w:val="44"/>
          <w:szCs w:val="44"/>
        </w:rPr>
        <w:t>2</w:t>
      </w:r>
      <w:r>
        <w:rPr>
          <w:rFonts w:hint="eastAsia"/>
          <w:b/>
          <w:sz w:val="44"/>
          <w:szCs w:val="44"/>
          <w:lang w:val="en-US" w:eastAsia="zh-CN"/>
        </w:rPr>
        <w:t>6</w:t>
      </w:r>
      <w:r>
        <w:rPr>
          <w:rFonts w:hint="eastAsia"/>
          <w:b/>
          <w:sz w:val="44"/>
          <w:szCs w:val="44"/>
        </w:rPr>
        <w:t>）</w:t>
      </w:r>
    </w:p>
    <w:bookmarkEnd w:id="3"/>
    <w:p w14:paraId="24655ACB">
      <w:pPr>
        <w:widowControl/>
        <w:jc w:val="center"/>
      </w:pPr>
    </w:p>
    <w:p w14:paraId="67AFB7AA">
      <w:pPr>
        <w:widowControl/>
        <w:jc w:val="center"/>
      </w:pPr>
      <w:r>
        <w:br w:type="page"/>
      </w:r>
    </w:p>
    <w:p w14:paraId="331BE135">
      <w:pPr>
        <w:jc w:val="center"/>
        <w:outlineLvl w:val="0"/>
        <w:rPr>
          <w:rFonts w:hint="eastAsia" w:ascii="黑体" w:hAnsi="黑体" w:eastAsia="黑体" w:cs="黑体"/>
          <w:b/>
          <w:sz w:val="28"/>
          <w:szCs w:val="28"/>
        </w:rPr>
      </w:pPr>
      <w:bookmarkStart w:id="4" w:name="_Hlk72218009"/>
      <w:r>
        <w:rPr>
          <w:rFonts w:hint="eastAsia" w:ascii="黑体" w:hAnsi="黑体" w:eastAsia="黑体" w:cs="黑体"/>
          <w:b/>
          <w:sz w:val="28"/>
          <w:szCs w:val="28"/>
        </w:rPr>
        <w:t>目   录</w:t>
      </w:r>
    </w:p>
    <w:p w14:paraId="1D226887">
      <w:pPr>
        <w:outlineLvl w:val="9"/>
        <w:rPr>
          <w:b/>
          <w:sz w:val="24"/>
        </w:rPr>
      </w:pPr>
      <w:r>
        <w:rPr>
          <w:rFonts w:hint="eastAsia"/>
          <w:b/>
          <w:sz w:val="24"/>
        </w:rPr>
        <w:t xml:space="preserve">第一册  </w:t>
      </w:r>
      <w:r>
        <w:rPr>
          <w:rFonts w:hint="eastAsia"/>
          <w:b/>
          <w:sz w:val="24"/>
          <w:lang w:val="en-US" w:eastAsia="zh-CN"/>
        </w:rPr>
        <w:t xml:space="preserve">  </w:t>
      </w:r>
      <w:r>
        <w:rPr>
          <w:rFonts w:hint="eastAsia"/>
          <w:b/>
          <w:sz w:val="24"/>
        </w:rPr>
        <w:t>专用条款</w:t>
      </w:r>
    </w:p>
    <w:p w14:paraId="593C0F1B">
      <w:pPr>
        <w:ind w:firstLine="960" w:firstLineChars="400"/>
        <w:rPr>
          <w:sz w:val="24"/>
        </w:rPr>
      </w:pPr>
      <w:r>
        <w:rPr>
          <w:rFonts w:hint="eastAsia"/>
          <w:sz w:val="24"/>
        </w:rPr>
        <w:t>关键信息</w:t>
      </w:r>
    </w:p>
    <w:p w14:paraId="5C80B8C0">
      <w:pPr>
        <w:ind w:left="630" w:leftChars="300" w:firstLine="630" w:firstLineChars="300"/>
        <w:rPr>
          <w:rFonts w:ascii="宋体" w:hAnsi="宋体"/>
          <w:szCs w:val="21"/>
        </w:rPr>
      </w:pPr>
      <w:r>
        <w:rPr>
          <w:rFonts w:hint="eastAsia" w:ascii="宋体" w:hAnsi="宋体"/>
          <w:szCs w:val="21"/>
        </w:rPr>
        <w:t>第一章  招标公告</w:t>
      </w:r>
    </w:p>
    <w:p w14:paraId="738A1F4C">
      <w:pPr>
        <w:ind w:left="630" w:leftChars="300" w:firstLine="630" w:firstLineChars="300"/>
        <w:rPr>
          <w:rFonts w:ascii="宋体" w:hAnsi="宋体"/>
          <w:szCs w:val="21"/>
        </w:rPr>
      </w:pPr>
      <w:r>
        <w:rPr>
          <w:rFonts w:hint="eastAsia" w:ascii="宋体" w:hAnsi="宋体"/>
          <w:szCs w:val="21"/>
        </w:rPr>
        <w:t xml:space="preserve">第二章  </w:t>
      </w:r>
      <w:bookmarkStart w:id="5" w:name="_Hlk71994379"/>
      <w:r>
        <w:rPr>
          <w:rFonts w:hint="eastAsia" w:ascii="宋体" w:hAnsi="宋体"/>
          <w:szCs w:val="21"/>
        </w:rPr>
        <w:t>对通用条款的补充内容及其他关键信息</w:t>
      </w:r>
      <w:bookmarkEnd w:id="5"/>
    </w:p>
    <w:p w14:paraId="45555DA5">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58A286F9">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31B575AD">
      <w:pPr>
        <w:ind w:left="630" w:leftChars="300" w:firstLine="630" w:firstLineChars="300"/>
        <w:rPr>
          <w:rFonts w:ascii="宋体" w:hAnsi="宋体"/>
          <w:szCs w:val="21"/>
        </w:rPr>
      </w:pPr>
      <w:r>
        <w:rPr>
          <w:rFonts w:hint="eastAsia" w:ascii="宋体" w:hAnsi="宋体"/>
          <w:szCs w:val="21"/>
        </w:rPr>
        <w:t>第五章  合同条款及格式</w:t>
      </w:r>
    </w:p>
    <w:p w14:paraId="69A80ACC">
      <w:pPr>
        <w:rPr>
          <w:b/>
          <w:sz w:val="24"/>
        </w:rPr>
      </w:pPr>
    </w:p>
    <w:p w14:paraId="582B61C0">
      <w:pPr>
        <w:outlineLvl w:val="9"/>
        <w:rPr>
          <w:b/>
          <w:sz w:val="24"/>
        </w:rPr>
      </w:pPr>
      <w:r>
        <w:rPr>
          <w:rFonts w:hint="eastAsia"/>
          <w:b/>
          <w:sz w:val="24"/>
        </w:rPr>
        <w:t>第二册</w:t>
      </w:r>
      <w:r>
        <w:rPr>
          <w:rFonts w:hint="eastAsia"/>
          <w:b/>
          <w:sz w:val="24"/>
          <w:lang w:val="en-US" w:eastAsia="zh-CN"/>
        </w:rPr>
        <w:t xml:space="preserve">  </w:t>
      </w:r>
      <w:r>
        <w:rPr>
          <w:rFonts w:hint="eastAsia"/>
          <w:b/>
          <w:sz w:val="24"/>
        </w:rPr>
        <w:t xml:space="preserve">  通用条款</w:t>
      </w:r>
    </w:p>
    <w:p w14:paraId="3137637C">
      <w:pPr>
        <w:ind w:left="630" w:leftChars="300" w:firstLine="411" w:firstLineChars="196"/>
        <w:rPr>
          <w:rFonts w:ascii="宋体" w:hAnsi="宋体"/>
          <w:szCs w:val="21"/>
        </w:rPr>
      </w:pPr>
      <w:r>
        <w:rPr>
          <w:rFonts w:hint="eastAsia" w:ascii="宋体" w:hAnsi="宋体"/>
          <w:szCs w:val="21"/>
        </w:rPr>
        <w:t>第一章  总则</w:t>
      </w:r>
    </w:p>
    <w:p w14:paraId="53943956">
      <w:pPr>
        <w:ind w:left="630" w:leftChars="300" w:firstLine="411" w:firstLineChars="196"/>
        <w:rPr>
          <w:rFonts w:ascii="宋体" w:hAnsi="宋体"/>
          <w:szCs w:val="21"/>
        </w:rPr>
      </w:pPr>
      <w:r>
        <w:rPr>
          <w:rFonts w:hint="eastAsia" w:ascii="宋体" w:hAnsi="宋体"/>
          <w:szCs w:val="21"/>
        </w:rPr>
        <w:t>第二章  招标文件</w:t>
      </w:r>
    </w:p>
    <w:p w14:paraId="100B5F9D">
      <w:pPr>
        <w:ind w:left="630" w:leftChars="300" w:firstLine="411" w:firstLineChars="196"/>
        <w:rPr>
          <w:rFonts w:ascii="宋体" w:hAnsi="宋体"/>
          <w:szCs w:val="21"/>
        </w:rPr>
      </w:pPr>
      <w:r>
        <w:rPr>
          <w:rFonts w:hint="eastAsia" w:ascii="宋体" w:hAnsi="宋体"/>
          <w:szCs w:val="21"/>
        </w:rPr>
        <w:t>第三章  投标文件的编制</w:t>
      </w:r>
    </w:p>
    <w:p w14:paraId="3DD5421F">
      <w:pPr>
        <w:ind w:left="630" w:leftChars="300" w:firstLine="411" w:firstLineChars="196"/>
        <w:rPr>
          <w:rFonts w:ascii="宋体" w:hAnsi="宋体"/>
          <w:szCs w:val="21"/>
        </w:rPr>
      </w:pPr>
      <w:r>
        <w:rPr>
          <w:rFonts w:hint="eastAsia" w:ascii="宋体" w:hAnsi="宋体"/>
          <w:szCs w:val="21"/>
        </w:rPr>
        <w:t>第四章  投标文件的递交</w:t>
      </w:r>
    </w:p>
    <w:p w14:paraId="05550F3B">
      <w:pPr>
        <w:ind w:left="630" w:leftChars="300" w:firstLine="411" w:firstLineChars="196"/>
        <w:rPr>
          <w:rFonts w:ascii="宋体" w:hAnsi="宋体"/>
          <w:szCs w:val="21"/>
        </w:rPr>
      </w:pPr>
      <w:r>
        <w:rPr>
          <w:rFonts w:hint="eastAsia" w:ascii="宋体" w:hAnsi="宋体"/>
          <w:szCs w:val="21"/>
        </w:rPr>
        <w:t>第五章  开标</w:t>
      </w:r>
    </w:p>
    <w:p w14:paraId="3D092F56">
      <w:pPr>
        <w:ind w:left="630" w:leftChars="300" w:firstLine="411" w:firstLineChars="196"/>
        <w:rPr>
          <w:rFonts w:ascii="宋体" w:hAnsi="宋体"/>
          <w:szCs w:val="21"/>
        </w:rPr>
      </w:pPr>
      <w:r>
        <w:rPr>
          <w:rFonts w:hint="eastAsia" w:ascii="宋体" w:hAnsi="宋体"/>
          <w:szCs w:val="21"/>
        </w:rPr>
        <w:t>第六章  评审要求</w:t>
      </w:r>
    </w:p>
    <w:p w14:paraId="415F3ED3">
      <w:pPr>
        <w:ind w:left="630" w:leftChars="300" w:firstLine="411" w:firstLineChars="196"/>
        <w:rPr>
          <w:rFonts w:ascii="宋体" w:hAnsi="宋体"/>
          <w:szCs w:val="21"/>
        </w:rPr>
      </w:pPr>
      <w:r>
        <w:rPr>
          <w:rFonts w:hint="eastAsia" w:ascii="宋体" w:hAnsi="宋体"/>
          <w:szCs w:val="21"/>
        </w:rPr>
        <w:t>第七章  评审程序及评审方法</w:t>
      </w:r>
    </w:p>
    <w:p w14:paraId="64998A13">
      <w:pPr>
        <w:ind w:left="630" w:leftChars="300" w:firstLine="411" w:firstLineChars="196"/>
        <w:rPr>
          <w:rFonts w:ascii="宋体" w:hAnsi="宋体"/>
          <w:szCs w:val="21"/>
        </w:rPr>
      </w:pPr>
      <w:r>
        <w:rPr>
          <w:rFonts w:hint="eastAsia" w:ascii="宋体" w:hAnsi="宋体"/>
          <w:szCs w:val="21"/>
        </w:rPr>
        <w:t>第八章  定标及公示</w:t>
      </w:r>
    </w:p>
    <w:p w14:paraId="3E1D9417">
      <w:pPr>
        <w:ind w:left="630" w:leftChars="300" w:firstLine="411" w:firstLineChars="196"/>
        <w:rPr>
          <w:rFonts w:ascii="宋体" w:hAnsi="宋体"/>
          <w:szCs w:val="21"/>
        </w:rPr>
      </w:pPr>
      <w:r>
        <w:rPr>
          <w:rFonts w:hint="eastAsia" w:ascii="宋体" w:hAnsi="宋体"/>
          <w:szCs w:val="21"/>
        </w:rPr>
        <w:t>第九章  公开招标失败的后续处理</w:t>
      </w:r>
    </w:p>
    <w:p w14:paraId="50D9F40C">
      <w:pPr>
        <w:ind w:left="630" w:leftChars="300" w:firstLine="411" w:firstLineChars="196"/>
        <w:rPr>
          <w:rFonts w:ascii="宋体" w:hAnsi="宋体"/>
          <w:szCs w:val="21"/>
        </w:rPr>
      </w:pPr>
      <w:r>
        <w:rPr>
          <w:rFonts w:hint="eastAsia" w:ascii="宋体" w:hAnsi="宋体"/>
          <w:szCs w:val="21"/>
        </w:rPr>
        <w:t>第十章  合同的授予与备案</w:t>
      </w:r>
    </w:p>
    <w:p w14:paraId="5601CA62">
      <w:pPr>
        <w:ind w:firstLine="1050" w:firstLineChars="500"/>
        <w:rPr>
          <w:rFonts w:hint="eastAsia"/>
        </w:rPr>
      </w:pPr>
      <w:r>
        <w:rPr>
          <w:rFonts w:hint="eastAsia"/>
        </w:rPr>
        <w:t>第十一章  质疑处理</w:t>
      </w:r>
    </w:p>
    <w:p w14:paraId="68B5B8BD">
      <w:pPr>
        <w:pStyle w:val="8"/>
        <w:rPr>
          <w:rFonts w:hint="eastAsia"/>
        </w:rPr>
      </w:pPr>
    </w:p>
    <w:p w14:paraId="5582C5BC">
      <w:pPr>
        <w:pStyle w:val="9"/>
        <w:rPr>
          <w:rFonts w:hint="eastAsia"/>
        </w:rPr>
      </w:pPr>
    </w:p>
    <w:p w14:paraId="40EFB337">
      <w:pPr>
        <w:pStyle w:val="9"/>
        <w:rPr>
          <w:rFonts w:hint="eastAsia"/>
        </w:rPr>
      </w:pPr>
    </w:p>
    <w:p w14:paraId="4F271E44">
      <w:pPr>
        <w:pStyle w:val="8"/>
        <w:rPr>
          <w:rFonts w:hint="eastAsia"/>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bookmarkEnd w:id="4"/>
    <w:p w14:paraId="3B0DE699">
      <w:pPr>
        <w:pStyle w:val="2"/>
        <w:rPr>
          <w:color w:val="FF0000"/>
          <w:sz w:val="24"/>
        </w:rPr>
      </w:pPr>
      <w:bookmarkStart w:id="6" w:name="bt投标报价汇总表"/>
      <w:bookmarkEnd w:id="6"/>
      <w:bookmarkStart w:id="7" w:name="bt合同条款"/>
      <w:bookmarkEnd w:id="7"/>
      <w:bookmarkStart w:id="8" w:name="bt项目管理班子配备情况"/>
      <w:bookmarkEnd w:id="8"/>
      <w:bookmarkStart w:id="9" w:name="bt技术标投标文件格式"/>
      <w:bookmarkEnd w:id="9"/>
      <w:bookmarkStart w:id="10" w:name="bt投标人须知"/>
      <w:bookmarkEnd w:id="10"/>
      <w:bookmarkStart w:id="11" w:name="bt其他资料2"/>
      <w:bookmarkEnd w:id="11"/>
      <w:bookmarkStart w:id="12" w:name="bt合同条款及格式"/>
      <w:bookmarkEnd w:id="12"/>
      <w:bookmarkStart w:id="13" w:name="bt投标文件签署授权委托书"/>
      <w:bookmarkEnd w:id="13"/>
      <w:bookmarkStart w:id="14" w:name="bt本工程承诺书"/>
      <w:bookmarkEnd w:id="14"/>
      <w:bookmarkStart w:id="15" w:name="bt商务标投标文件格式"/>
      <w:bookmarkEnd w:id="15"/>
      <w:bookmarkStart w:id="16" w:name="合同格式"/>
      <w:bookmarkEnd w:id="16"/>
      <w:bookmarkStart w:id="17" w:name="bt开标一览表"/>
      <w:bookmarkEnd w:id="17"/>
      <w:bookmarkStart w:id="18" w:name="bt其他资料由投标人自定"/>
      <w:bookmarkEnd w:id="18"/>
      <w:bookmarkStart w:id="19" w:name="bt合同格式"/>
      <w:bookmarkEnd w:id="19"/>
      <w:bookmarkStart w:id="20" w:name="bt说明"/>
      <w:bookmarkEnd w:id="20"/>
      <w:bookmarkStart w:id="21" w:name="bt投标函"/>
      <w:bookmarkEnd w:id="21"/>
      <w:bookmarkStart w:id="22" w:name="bt投标人情况介绍"/>
      <w:bookmarkEnd w:id="22"/>
      <w:r>
        <w:rPr>
          <w:rFonts w:hint="eastAsia"/>
        </w:rPr>
        <w:t>第一册  专用条款</w:t>
      </w:r>
    </w:p>
    <w:p w14:paraId="08347AE2">
      <w:pPr>
        <w:pStyle w:val="5"/>
        <w:rPr>
          <w:sz w:val="28"/>
          <w:szCs w:val="28"/>
        </w:rPr>
      </w:pPr>
      <w:r>
        <w:rPr>
          <w:rFonts w:hint="eastAsia"/>
          <w:sz w:val="28"/>
          <w:szCs w:val="28"/>
        </w:rPr>
        <w:t>第一章  招标公告</w:t>
      </w:r>
    </w:p>
    <w:p w14:paraId="1A8DCAB1">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14AFBA2D">
      <w:pPr>
        <w:ind w:firstLine="420" w:firstLineChars="200"/>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cs="宋体"/>
          <w:kern w:val="0"/>
          <w:szCs w:val="21"/>
        </w:rPr>
        <w:t>1</w:t>
      </w:r>
      <w:r>
        <w:rPr>
          <w:rFonts w:ascii="宋体" w:hAnsi="宋体" w:cs="宋体"/>
          <w:kern w:val="0"/>
          <w:szCs w:val="21"/>
        </w:rPr>
        <w:t>.</w:t>
      </w:r>
      <w:bookmarkStart w:id="23" w:name="_Hlk72162904"/>
      <w:r>
        <w:rPr>
          <w:rFonts w:hint="eastAsia" w:ascii="宋体" w:hAnsi="宋体" w:cs="宋体"/>
          <w:kern w:val="0"/>
          <w:szCs w:val="21"/>
        </w:rPr>
        <w:t>具有独立承担民事责任的能力（提供营业执照或事业单位法人证书等证明资料扫描件，原件备查，分支机构参与投标的，须同时提供分支机构营业执照、其总公司的营业执照及</w:t>
      </w:r>
      <w:r>
        <w:rPr>
          <w:rFonts w:hint="eastAsia" w:ascii="宋体" w:hAnsi="宋体" w:cs="宋体"/>
          <w:color w:val="000000" w:themeColor="text1"/>
          <w:kern w:val="0"/>
          <w:szCs w:val="21"/>
          <w14:textFill>
            <w14:solidFill>
              <w14:schemeClr w14:val="tx1"/>
            </w14:solidFill>
          </w14:textFill>
        </w:rPr>
        <w:t>总公司</w:t>
      </w:r>
      <w:r>
        <w:rPr>
          <w:rFonts w:hint="eastAsia" w:ascii="宋体" w:hAnsi="宋体" w:cs="宋体"/>
          <w:kern w:val="0"/>
          <w:szCs w:val="21"/>
        </w:rPr>
        <w:t>授权文件且授权书载明其民事责任</w:t>
      </w:r>
      <w:r>
        <w:rPr>
          <w:rFonts w:hint="eastAsia" w:ascii="宋体" w:hAnsi="宋体" w:cs="宋体"/>
          <w:color w:val="000000" w:themeColor="text1"/>
          <w:kern w:val="0"/>
          <w:szCs w:val="21"/>
          <w14:textFill>
            <w14:solidFill>
              <w14:schemeClr w14:val="tx1"/>
            </w14:solidFill>
          </w14:textFill>
        </w:rPr>
        <w:t>由总公司承担）</w:t>
      </w:r>
      <w:bookmarkEnd w:id="23"/>
      <w:r>
        <w:rPr>
          <w:rFonts w:hint="eastAsia"/>
          <w:color w:val="000000" w:themeColor="text1"/>
          <w:lang w:eastAsia="zh-CN"/>
          <w14:textFill>
            <w14:solidFill>
              <w14:schemeClr w14:val="tx1"/>
            </w14:solidFill>
          </w14:textFill>
        </w:rPr>
        <w:t>；</w:t>
      </w:r>
    </w:p>
    <w:p w14:paraId="63A78E66">
      <w:pPr>
        <w:ind w:firstLine="420" w:firstLineChars="200"/>
        <w:rPr>
          <w:rFonts w:ascii="宋体" w:hAnsi="宋体" w:cs="宋体"/>
          <w:color w:val="000000" w:themeColor="text1"/>
          <w:kern w:val="0"/>
          <w:szCs w:val="21"/>
          <w:highlight w:val="yellow"/>
          <w14:textFill>
            <w14:solidFill>
              <w14:schemeClr w14:val="tx1"/>
            </w14:solidFill>
          </w14:textFill>
        </w:rPr>
      </w:pPr>
      <w:r>
        <w:rPr>
          <w:rFonts w:hint="eastAsia" w:ascii="宋体" w:hAnsi="宋体" w:cs="宋体"/>
          <w:color w:val="000000" w:themeColor="text1"/>
          <w:kern w:val="0"/>
          <w:szCs w:val="21"/>
          <w:highlight w:val="yellow"/>
          <w14:textFill>
            <w14:solidFill>
              <w14:schemeClr w14:val="tx1"/>
            </w14:solidFill>
          </w14:textFill>
        </w:rPr>
        <w:t>2.本项目</w:t>
      </w:r>
      <w:r>
        <w:rPr>
          <w:rFonts w:hint="eastAsia" w:ascii="宋体" w:hAnsi="宋体" w:cs="宋体"/>
          <w:color w:val="000000" w:themeColor="text1"/>
          <w:kern w:val="0"/>
          <w:szCs w:val="21"/>
          <w:highlight w:val="yellow"/>
          <w14:textFill>
            <w14:solidFill>
              <w14:schemeClr w14:val="tx1"/>
            </w14:solidFill>
          </w14:textFill>
        </w:rPr>
        <w:sym w:font="Wingdings" w:char="00FE"/>
      </w:r>
      <w:r>
        <w:rPr>
          <w:rFonts w:hint="eastAsia" w:ascii="宋体" w:hAnsi="宋体" w:cs="宋体"/>
          <w:color w:val="000000" w:themeColor="text1"/>
          <w:kern w:val="0"/>
          <w:szCs w:val="21"/>
          <w:highlight w:val="yellow"/>
          <w14:textFill>
            <w14:solidFill>
              <w14:schemeClr w14:val="tx1"/>
            </w14:solidFill>
          </w14:textFill>
        </w:rPr>
        <w:t>不接受联合体投标</w:t>
      </w:r>
      <w:r>
        <w:rPr>
          <w:rFonts w:hint="eastAsia" w:ascii="宋体" w:hAnsi="宋体" w:cs="宋体"/>
          <w:color w:val="000000" w:themeColor="text1"/>
          <w:kern w:val="0"/>
          <w:szCs w:val="21"/>
          <w:highlight w:val="yellow"/>
          <w:lang w:val="en-US" w:eastAsia="zh-CN"/>
          <w14:textFill>
            <w14:solidFill>
              <w14:schemeClr w14:val="tx1"/>
            </w14:solidFill>
          </w14:textFill>
        </w:rPr>
        <w:t>，</w:t>
      </w:r>
      <w:r>
        <w:rPr>
          <w:rFonts w:hint="eastAsia" w:ascii="宋体" w:hAnsi="宋体" w:cs="宋体"/>
          <w:color w:val="FF0000"/>
          <w:kern w:val="0"/>
          <w:szCs w:val="21"/>
          <w:highlight w:val="yellow"/>
          <w:lang w:val="en-US" w:eastAsia="zh-CN"/>
        </w:rPr>
        <w:t>是否允许</w:t>
      </w:r>
      <w:r>
        <w:rPr>
          <w:rFonts w:hint="eastAsia" w:ascii="宋体" w:hAnsi="宋体" w:cs="宋体"/>
          <w:color w:val="FF0000"/>
          <w:kern w:val="0"/>
          <w:szCs w:val="21"/>
          <w:highlight w:val="yellow"/>
        </w:rPr>
        <w:t>投标人选用进口产品参与投标</w:t>
      </w:r>
      <w:r>
        <w:rPr>
          <w:rFonts w:hint="eastAsia" w:ascii="宋体" w:hAnsi="宋体" w:cs="宋体"/>
          <w:color w:val="FF0000"/>
          <w:kern w:val="0"/>
          <w:szCs w:val="21"/>
          <w:highlight w:val="yellow"/>
          <w:lang w:val="en-US" w:eastAsia="zh-CN"/>
        </w:rPr>
        <w:t>以</w:t>
      </w:r>
      <w:r>
        <w:rPr>
          <w:rFonts w:hint="eastAsia" w:ascii="宋体" w:hAnsi="宋体" w:cs="宋体"/>
          <w:color w:val="FF0000"/>
          <w:kern w:val="0"/>
          <w:szCs w:val="21"/>
          <w:highlight w:val="yellow"/>
        </w:rPr>
        <w:t>招标文件</w:t>
      </w:r>
      <w:r>
        <w:rPr>
          <w:rFonts w:hint="eastAsia" w:ascii="宋体" w:hAnsi="宋体" w:cs="宋体"/>
          <w:color w:val="FF0000"/>
          <w:kern w:val="0"/>
          <w:szCs w:val="21"/>
          <w:highlight w:val="yellow"/>
          <w:lang w:eastAsia="zh-CN"/>
        </w:rPr>
        <w:t>“</w:t>
      </w:r>
      <w:r>
        <w:rPr>
          <w:rFonts w:hint="eastAsia" w:ascii="宋体" w:hAnsi="宋体" w:cs="宋体"/>
          <w:color w:val="FF0000"/>
          <w:kern w:val="0"/>
          <w:szCs w:val="21"/>
          <w:highlight w:val="yellow"/>
          <w:lang w:val="en-US" w:eastAsia="zh-CN"/>
        </w:rPr>
        <w:t>第三章 用户需求书</w:t>
      </w:r>
      <w:r>
        <w:rPr>
          <w:rFonts w:hint="eastAsia" w:ascii="宋体" w:hAnsi="宋体" w:cs="宋体"/>
          <w:color w:val="FF0000"/>
          <w:kern w:val="0"/>
          <w:szCs w:val="21"/>
          <w:highlight w:val="yellow"/>
        </w:rPr>
        <w:t>”</w:t>
      </w:r>
      <w:r>
        <w:rPr>
          <w:rFonts w:hint="eastAsia" w:ascii="宋体" w:hAnsi="宋体" w:cs="宋体"/>
          <w:color w:val="FF0000"/>
          <w:kern w:val="0"/>
          <w:szCs w:val="21"/>
          <w:highlight w:val="yellow"/>
          <w:lang w:val="en-US" w:eastAsia="zh-CN"/>
        </w:rPr>
        <w:t>为准，</w:t>
      </w:r>
      <w:r>
        <w:rPr>
          <w:rFonts w:hint="eastAsia" w:ascii="宋体" w:hAnsi="宋体" w:cs="宋体"/>
          <w:color w:val="FF0000"/>
          <w:kern w:val="0"/>
          <w:szCs w:val="21"/>
          <w:highlight w:val="yellow"/>
        </w:rPr>
        <w:t>（由供应商在《政府采购投标及履约承诺函》中作出声明）</w:t>
      </w:r>
      <w:r>
        <w:rPr>
          <w:rFonts w:hint="eastAsia" w:ascii="宋体" w:hAnsi="宋体" w:cs="宋体"/>
          <w:color w:val="000000" w:themeColor="text1"/>
          <w:kern w:val="0"/>
          <w:szCs w:val="21"/>
          <w:highlight w:val="yellow"/>
          <w14:textFill>
            <w14:solidFill>
              <w14:schemeClr w14:val="tx1"/>
            </w14:solidFill>
          </w14:textFill>
        </w:rPr>
        <w:t>；</w:t>
      </w:r>
    </w:p>
    <w:p w14:paraId="118EE9BF">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参与本项目政府采购活动时不存在被有关部门禁止参与政府采购活动且在有效期内的情况（由供应商在《政府采购投标及履约承诺函》中作出声明）；</w:t>
      </w:r>
    </w:p>
    <w:p w14:paraId="2361720B">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4</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具备《中华人民共和国政府采购法》第二十二条第一款的条件（由供应商在《政府采购投标及履约承诺函》中作出声明）；</w:t>
      </w:r>
    </w:p>
    <w:p w14:paraId="2766AC53">
      <w:pPr>
        <w:ind w:firstLine="420" w:firstLineChars="200"/>
        <w:rPr>
          <w:rFonts w:hint="eastAsia"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5</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未被列入失信被执行人、重大税收违法案件当事人名单、政府采购严重违法失信行为记录名单（由供应商在《政府采购投标及履约承诺函》中作出声明）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659ADD7D">
      <w:pPr>
        <w:ind w:firstLine="420" w:firstLineChars="200"/>
        <w:rPr>
          <w:rFonts w:hint="default"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6.不存在《深圳市财政局政府采购供应商信用信息管理办法》（深财规〔2023〕3号）列明的严重违法失信行为</w:t>
      </w:r>
      <w:r>
        <w:rPr>
          <w:rFonts w:hint="eastAsia" w:ascii="宋体" w:hAnsi="宋体" w:cs="宋体"/>
          <w:color w:val="000000" w:themeColor="text1"/>
          <w:kern w:val="0"/>
          <w:szCs w:val="21"/>
          <w14:textFill>
            <w14:solidFill>
              <w14:schemeClr w14:val="tx1"/>
            </w14:solidFill>
          </w14:textFill>
        </w:rPr>
        <w:t>（由供应商在《政府采购投标及履约承诺函》中作出声明）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2F8C80E1">
      <w:pPr>
        <w:ind w:firstLine="420" w:firstLineChars="200"/>
        <w:rPr>
          <w:rFonts w:hint="eastAsia"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7</w:t>
      </w:r>
      <w:r>
        <w:rPr>
          <w:rFonts w:hint="eastAsia" w:ascii="宋体" w:hAnsi="宋体" w:cs="宋体"/>
          <w:color w:val="000000" w:themeColor="text1"/>
          <w:kern w:val="0"/>
          <w:szCs w:val="21"/>
          <w14:textFill>
            <w14:solidFill>
              <w14:schemeClr w14:val="tx1"/>
            </w14:solidFill>
          </w14:textFill>
        </w:rPr>
        <w:t>.为采购项目提供整体设计、规范编制或者项目管理、监理、检测等服务的供应商，不得再参加该采购项目的其他采购活动（由供应商在《政府采购投标及履约承诺函》中作出声明）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4A916489">
      <w:pPr>
        <w:pStyle w:val="61"/>
        <w:ind w:firstLine="420" w:firstLineChars="200"/>
        <w:rPr>
          <w:rFonts w:hint="default"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 w:val="21"/>
          <w:szCs w:val="21"/>
          <w:lang w:val="en-US" w:eastAsia="zh-CN" w:bidi="ar-SA"/>
          <w14:textFill>
            <w14:solidFill>
              <w14:schemeClr w14:val="tx1"/>
            </w14:solidFill>
          </w14:textFill>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2D90DA4B">
      <w:pPr>
        <w:pStyle w:val="61"/>
        <w:ind w:firstLine="420" w:firstLineChars="200"/>
        <w:rPr>
          <w:rFonts w:hint="eastAsia"/>
          <w:lang w:val="en-US" w:eastAsia="zh-CN"/>
        </w:rPr>
      </w:pPr>
      <w:r>
        <w:rPr>
          <w:rFonts w:hint="eastAsia"/>
          <w:highlight w:val="yellow"/>
        </w:rPr>
        <w:t>9.本项目</w:t>
      </w:r>
      <w:r>
        <w:rPr>
          <w:rFonts w:hint="eastAsia"/>
          <w:highlight w:val="yellow"/>
          <w:lang w:val="en-US" w:eastAsia="zh-CN"/>
        </w:rPr>
        <w:t>不</w:t>
      </w:r>
      <w:r>
        <w:rPr>
          <w:rFonts w:hint="eastAsia"/>
          <w:highlight w:val="yellow"/>
        </w:rPr>
        <w:t>专门面向中小企业采购</w:t>
      </w:r>
      <w:r>
        <w:rPr>
          <w:rFonts w:hint="eastAsia"/>
          <w:highlight w:val="yellow"/>
          <w:lang w:eastAsia="zh-CN"/>
        </w:rPr>
        <w:t>。</w:t>
      </w:r>
    </w:p>
    <w:p w14:paraId="47E45B0C">
      <w:pPr>
        <w:keepNext w:val="0"/>
        <w:keepLines w:val="0"/>
        <w:pageBreakBefore w:val="0"/>
        <w:widowControl w:val="0"/>
        <w:kinsoku/>
        <w:wordWrap w:val="0"/>
        <w:overflowPunct/>
        <w:topLinePunct w:val="0"/>
        <w:autoSpaceDE/>
        <w:autoSpaceDN/>
        <w:bidi w:val="0"/>
        <w:adjustRightInd/>
        <w:snapToGrid/>
        <w:ind w:firstLine="420" w:firstLineChars="200"/>
        <w:textAlignment w:val="auto"/>
        <w:rPr>
          <w:rFonts w:ascii="宋体" w:hAnsi="宋体" w:cs="宋体"/>
          <w:kern w:val="0"/>
          <w:szCs w:val="21"/>
        </w:rPr>
      </w:pPr>
      <w:r>
        <w:rPr>
          <w:rFonts w:hint="eastAsia" w:ascii="宋体" w:hAnsi="宋体" w:cs="宋体"/>
          <w:kern w:val="0"/>
          <w:szCs w:val="21"/>
        </w:rPr>
        <w:t>注：（1）“信用中国”（www.creditchina.gov.cn</w:t>
      </w:r>
      <w:r>
        <w:rPr>
          <w:rFonts w:hint="eastAsia" w:ascii="宋体" w:hAnsi="宋体" w:cs="宋体"/>
          <w:kern w:val="0"/>
          <w:szCs w:val="21"/>
          <w:lang w:eastAsia="zh-CN"/>
        </w:rPr>
        <w:t>，</w:t>
      </w:r>
      <w:r>
        <w:rPr>
          <w:rFonts w:hint="eastAsia" w:ascii="宋体" w:hAnsi="宋体" w:cs="宋体"/>
          <w:kern w:val="0"/>
          <w:szCs w:val="21"/>
          <w:lang w:val="en-US" w:eastAsia="zh-CN"/>
        </w:rPr>
        <w:t>查询</w:t>
      </w:r>
      <w:r>
        <w:rPr>
          <w:rFonts w:hint="eastAsia" w:ascii="宋体" w:hAnsi="宋体" w:cs="宋体"/>
          <w:kern w:val="0"/>
          <w:szCs w:val="21"/>
        </w:rPr>
        <w:t>“信用服务”栏的“重大税收违法失信主体”“失信被执行人”</w:t>
      </w:r>
      <w:r>
        <w:rPr>
          <w:rFonts w:hint="eastAsia" w:ascii="宋体" w:hAnsi="宋体" w:cs="宋体"/>
          <w:kern w:val="0"/>
          <w:szCs w:val="21"/>
          <w:lang w:val="en-US" w:eastAsia="zh-CN"/>
        </w:rPr>
        <w:t>或者下载信用信息报告）</w:t>
      </w:r>
      <w:r>
        <w:rPr>
          <w:rFonts w:hint="eastAsia" w:ascii="宋体" w:hAnsi="宋体" w:cs="宋体"/>
          <w:kern w:val="0"/>
          <w:szCs w:val="21"/>
        </w:rPr>
        <w:t>，“中国政府采购网”（www.ccgp.gov.cn）中的“政府采购严重违法失信行为记录名单”，“深圳市政府采购监管网”（http://zfcg.sz.gov.cn）</w:t>
      </w:r>
      <w:r>
        <w:rPr>
          <w:rFonts w:hint="eastAsia" w:asciiTheme="minorEastAsia" w:hAnsiTheme="minorEastAsia" w:eastAsiaTheme="minorEastAsia" w:cstheme="minorEastAsia"/>
          <w:b w:val="0"/>
          <w:bCs w:val="0"/>
          <w:sz w:val="21"/>
          <w:szCs w:val="21"/>
          <w:lang w:val="en-US" w:eastAsia="zh-CN"/>
        </w:rPr>
        <w:t>以及深圳市、区财政部门认可的“供应商诚信档案库”</w:t>
      </w:r>
      <w:r>
        <w:rPr>
          <w:rFonts w:hint="eastAsia" w:ascii="宋体" w:hAnsi="宋体" w:cs="宋体"/>
          <w:kern w:val="0"/>
          <w:szCs w:val="21"/>
        </w:rPr>
        <w:t>为供应商信用信息的查询渠道，相关信息以开标当日的查询结果为准；</w:t>
      </w:r>
    </w:p>
    <w:p w14:paraId="0CD89F80">
      <w:pPr>
        <w:ind w:firstLine="420" w:firstLineChars="200"/>
        <w:rPr>
          <w:rFonts w:ascii="宋体" w:hAnsi="宋体"/>
        </w:rPr>
      </w:pPr>
      <w:r>
        <w:rPr>
          <w:rFonts w:hint="eastAsia" w:ascii="宋体" w:hAnsi="宋体"/>
        </w:rPr>
        <w:t>（2）供应商投标（上传投标文件）必须先行办理注册手续，具体请按照本公告“六、其他补充事宜</w:t>
      </w:r>
      <w:r>
        <w:rPr>
          <w:rFonts w:ascii="宋体" w:hAnsi="宋体"/>
        </w:rPr>
        <w:t>”</w:t>
      </w:r>
      <w:r>
        <w:rPr>
          <w:rFonts w:hint="eastAsia" w:ascii="宋体" w:hAnsi="宋体"/>
        </w:rPr>
        <w:t>相关内容指引办理。</w:t>
      </w:r>
    </w:p>
    <w:p w14:paraId="78855ED0">
      <w:pPr>
        <w:ind w:firstLine="442" w:firstLineChars="200"/>
        <w:rPr>
          <w:b/>
        </w:rPr>
      </w:pPr>
      <w:r>
        <w:rPr>
          <w:rFonts w:hint="eastAsia"/>
          <w:b/>
          <w:sz w:val="22"/>
          <w:szCs w:val="18"/>
          <w:highlight w:val="none"/>
        </w:rPr>
        <w:t>完整公告内容详见：深圳公共资源交易网（</w:t>
      </w:r>
      <w:r>
        <w:rPr>
          <w:b/>
          <w:sz w:val="22"/>
          <w:szCs w:val="18"/>
          <w:highlight w:val="none"/>
        </w:rPr>
        <w:t>https://www.szggzy.com</w:t>
      </w:r>
      <w:r>
        <w:rPr>
          <w:rFonts w:hint="eastAsia"/>
          <w:b/>
          <w:sz w:val="22"/>
          <w:szCs w:val="18"/>
          <w:highlight w:val="none"/>
        </w:rPr>
        <w:t>）</w:t>
      </w:r>
    </w:p>
    <w:p w14:paraId="04D7B658">
      <w:pPr>
        <w:ind w:firstLine="422" w:firstLineChars="200"/>
        <w:rPr>
          <w:b/>
        </w:rPr>
      </w:pPr>
    </w:p>
    <w:p w14:paraId="7F6C7566">
      <w:pPr>
        <w:rPr>
          <w:sz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65BA38FC">
      <w:pPr>
        <w:pStyle w:val="5"/>
        <w:rPr>
          <w:sz w:val="28"/>
          <w:szCs w:val="28"/>
        </w:rPr>
      </w:pPr>
      <w:r>
        <w:rPr>
          <w:rFonts w:hint="eastAsia"/>
          <w:sz w:val="28"/>
          <w:szCs w:val="28"/>
        </w:rPr>
        <w:t xml:space="preserve">第二章 </w:t>
      </w:r>
      <w:bookmarkStart w:id="24" w:name="_Hlk71926094"/>
      <w:r>
        <w:rPr>
          <w:rFonts w:hint="eastAsia"/>
          <w:sz w:val="28"/>
          <w:szCs w:val="28"/>
        </w:rPr>
        <w:t>对通用条款的补充内容及其他关键信息</w:t>
      </w:r>
      <w:bookmarkEnd w:id="24"/>
    </w:p>
    <w:p w14:paraId="5F6A1D56">
      <w:pPr>
        <w:pStyle w:val="5"/>
        <w:spacing w:before="120" w:beforeLines="50" w:after="120" w:afterLines="50"/>
        <w:rPr>
          <w:rFonts w:hint="eastAsia"/>
          <w:szCs w:val="24"/>
        </w:rPr>
      </w:pPr>
      <w:bookmarkStart w:id="25" w:name="_Toc60560625"/>
      <w:bookmarkStart w:id="26" w:name="_Toc73521547"/>
      <w:bookmarkStart w:id="27" w:name="_Toc73518117"/>
      <w:bookmarkStart w:id="28" w:name="_Toc73521635"/>
      <w:bookmarkStart w:id="29" w:name="_Toc101074876"/>
      <w:bookmarkStart w:id="30" w:name="_Toc60631620"/>
      <w:bookmarkStart w:id="31" w:name="_Toc100052364"/>
      <w:bookmarkStart w:id="32" w:name="_Toc73517639"/>
      <w:r>
        <w:rPr>
          <w:rFonts w:hint="eastAsia"/>
          <w:szCs w:val="24"/>
        </w:rPr>
        <w:t>一、对通用条款的补充内容</w:t>
      </w:r>
    </w:p>
    <w:tbl>
      <w:tblPr>
        <w:tblStyle w:val="43"/>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178604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6C4EF61">
            <w:pPr>
              <w:jc w:val="center"/>
              <w:rPr>
                <w:rFonts w:ascii="宋体" w:hAnsi="宋体"/>
                <w:b/>
                <w:bCs/>
              </w:rPr>
            </w:pPr>
            <w:r>
              <w:rPr>
                <w:rFonts w:hint="eastAsia" w:ascii="宋体" w:hAnsi="宋体"/>
                <w:b/>
                <w:bCs/>
              </w:rPr>
              <w:t>通用条款序号</w:t>
            </w:r>
          </w:p>
        </w:tc>
        <w:tc>
          <w:tcPr>
            <w:tcW w:w="2409" w:type="dxa"/>
            <w:vAlign w:val="center"/>
          </w:tcPr>
          <w:p w14:paraId="305EC2BE">
            <w:pPr>
              <w:jc w:val="center"/>
              <w:rPr>
                <w:rFonts w:ascii="宋体" w:hAnsi="宋体"/>
                <w:b/>
                <w:bCs/>
              </w:rPr>
            </w:pPr>
            <w:r>
              <w:rPr>
                <w:rFonts w:hint="eastAsia" w:ascii="宋体" w:hAnsi="宋体"/>
                <w:b/>
                <w:bCs/>
              </w:rPr>
              <w:t>涉及事项</w:t>
            </w:r>
          </w:p>
        </w:tc>
        <w:tc>
          <w:tcPr>
            <w:tcW w:w="4980" w:type="dxa"/>
            <w:vAlign w:val="center"/>
          </w:tcPr>
          <w:p w14:paraId="02A55B9D">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56B60D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74E1A3C">
            <w:pPr>
              <w:jc w:val="center"/>
              <w:rPr>
                <w:rFonts w:ascii="宋体" w:hAnsi="宋体"/>
              </w:rPr>
            </w:pPr>
            <w:r>
              <w:rPr>
                <w:rFonts w:hint="eastAsia" w:ascii="宋体" w:hAnsi="宋体"/>
              </w:rPr>
              <w:t>3</w:t>
            </w:r>
            <w:r>
              <w:rPr>
                <w:rFonts w:ascii="宋体" w:hAnsi="宋体"/>
              </w:rPr>
              <w:t>.1</w:t>
            </w:r>
          </w:p>
        </w:tc>
        <w:tc>
          <w:tcPr>
            <w:tcW w:w="2409" w:type="dxa"/>
            <w:vAlign w:val="center"/>
          </w:tcPr>
          <w:p w14:paraId="29E118DC">
            <w:pPr>
              <w:jc w:val="center"/>
            </w:pPr>
            <w:r>
              <w:rPr>
                <w:rFonts w:hint="eastAsia"/>
              </w:rPr>
              <w:t>采购人</w:t>
            </w:r>
          </w:p>
        </w:tc>
        <w:tc>
          <w:tcPr>
            <w:tcW w:w="4980" w:type="dxa"/>
            <w:vAlign w:val="center"/>
          </w:tcPr>
          <w:p w14:paraId="0656FAA6">
            <w:pPr>
              <w:jc w:val="center"/>
              <w:rPr>
                <w:rFonts w:ascii="宋体" w:hAnsi="宋体"/>
              </w:rPr>
            </w:pPr>
            <w:r>
              <w:rPr>
                <w:rFonts w:hint="eastAsia" w:ascii="宋体" w:hAnsi="宋体"/>
              </w:rPr>
              <w:t>深圳市宝安区妇幼保健院-宝安区儿童医院</w:t>
            </w:r>
          </w:p>
        </w:tc>
      </w:tr>
      <w:tr w14:paraId="397019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C88C3D0">
            <w:pPr>
              <w:jc w:val="center"/>
              <w:rPr>
                <w:rFonts w:ascii="宋体" w:hAnsi="宋体"/>
              </w:rPr>
            </w:pPr>
            <w:r>
              <w:rPr>
                <w:rFonts w:hint="eastAsia" w:ascii="宋体" w:hAnsi="宋体"/>
              </w:rPr>
              <w:t>3</w:t>
            </w:r>
            <w:r>
              <w:rPr>
                <w:rFonts w:ascii="宋体" w:hAnsi="宋体"/>
              </w:rPr>
              <w:t>.2</w:t>
            </w:r>
          </w:p>
        </w:tc>
        <w:tc>
          <w:tcPr>
            <w:tcW w:w="2409" w:type="dxa"/>
            <w:vAlign w:val="center"/>
          </w:tcPr>
          <w:p w14:paraId="7BA8ACED">
            <w:pPr>
              <w:jc w:val="center"/>
              <w:rPr>
                <w:rFonts w:ascii="宋体" w:hAnsi="宋体"/>
              </w:rPr>
            </w:pPr>
            <w:r>
              <w:rPr>
                <w:rFonts w:hint="eastAsia" w:ascii="宋体" w:hAnsi="宋体"/>
              </w:rPr>
              <w:t>政府集中采购机构</w:t>
            </w:r>
          </w:p>
        </w:tc>
        <w:tc>
          <w:tcPr>
            <w:tcW w:w="4980" w:type="dxa"/>
            <w:vAlign w:val="center"/>
          </w:tcPr>
          <w:p w14:paraId="0C8FC859">
            <w:pPr>
              <w:jc w:val="center"/>
              <w:rPr>
                <w:rFonts w:hint="eastAsia" w:ascii="宋体" w:hAnsi="宋体"/>
                <w:highlight w:val="none"/>
              </w:rPr>
            </w:pPr>
            <w:r>
              <w:rPr>
                <w:rFonts w:hint="eastAsia" w:ascii="宋体" w:hAnsi="宋体"/>
                <w:highlight w:val="none"/>
              </w:rPr>
              <w:t>深圳公共资源交易中心</w:t>
            </w:r>
          </w:p>
          <w:p w14:paraId="08C47D71">
            <w:pPr>
              <w:jc w:val="center"/>
              <w:rPr>
                <w:rFonts w:ascii="宋体" w:hAnsi="宋体"/>
                <w:highlight w:val="none"/>
              </w:rPr>
            </w:pPr>
            <w:r>
              <w:rPr>
                <w:rFonts w:hint="eastAsia" w:ascii="宋体" w:hAnsi="宋体"/>
                <w:highlight w:val="none"/>
              </w:rPr>
              <w:t>（深圳交易集团有限公司</w:t>
            </w:r>
            <w:r>
              <w:rPr>
                <w:rFonts w:hint="eastAsia" w:ascii="宋体" w:hAnsi="宋体"/>
                <w:highlight w:val="none"/>
                <w:lang w:val="en-US" w:eastAsia="zh-CN"/>
              </w:rPr>
              <w:t>宝安</w:t>
            </w:r>
            <w:r>
              <w:rPr>
                <w:rFonts w:hint="eastAsia" w:ascii="宋体" w:hAnsi="宋体"/>
                <w:highlight w:val="none"/>
              </w:rPr>
              <w:t>分公司）</w:t>
            </w:r>
          </w:p>
        </w:tc>
      </w:tr>
      <w:tr w14:paraId="3FFF74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ECF0CF5">
            <w:pPr>
              <w:jc w:val="center"/>
              <w:rPr>
                <w:rFonts w:ascii="宋体" w:hAnsi="宋体"/>
              </w:rPr>
            </w:pPr>
            <w:r>
              <w:rPr>
                <w:rFonts w:hint="eastAsia" w:ascii="宋体" w:hAnsi="宋体"/>
              </w:rPr>
              <w:t>9</w:t>
            </w:r>
          </w:p>
        </w:tc>
        <w:tc>
          <w:tcPr>
            <w:tcW w:w="2409" w:type="dxa"/>
            <w:vAlign w:val="center"/>
          </w:tcPr>
          <w:p w14:paraId="09D20525">
            <w:pPr>
              <w:jc w:val="center"/>
              <w:rPr>
                <w:rFonts w:ascii="宋体" w:hAnsi="宋体"/>
              </w:rPr>
            </w:pPr>
            <w:r>
              <w:rPr>
                <w:rFonts w:hint="eastAsia" w:ascii="宋体" w:hAnsi="宋体"/>
              </w:rPr>
              <w:t>踏勘现场</w:t>
            </w:r>
          </w:p>
        </w:tc>
        <w:tc>
          <w:tcPr>
            <w:tcW w:w="4980" w:type="dxa"/>
            <w:vAlign w:val="center"/>
          </w:tcPr>
          <w:p w14:paraId="31A22364">
            <w:pPr>
              <w:jc w:val="center"/>
              <w:rPr>
                <w:rFonts w:ascii="宋体" w:hAnsi="宋体"/>
              </w:rPr>
            </w:pPr>
            <w:r>
              <w:rPr>
                <w:rFonts w:hint="eastAsia" w:ascii="宋体" w:hAnsi="宋体"/>
                <w:lang w:val="en-US" w:eastAsia="zh-CN"/>
              </w:rPr>
              <w:t>不组织</w:t>
            </w:r>
          </w:p>
        </w:tc>
      </w:tr>
      <w:tr w14:paraId="3D0B44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1B39583">
            <w:pPr>
              <w:jc w:val="center"/>
              <w:rPr>
                <w:rFonts w:ascii="宋体" w:hAnsi="宋体"/>
              </w:rPr>
            </w:pPr>
            <w:r>
              <w:rPr>
                <w:rFonts w:hint="eastAsia" w:ascii="宋体" w:hAnsi="宋体"/>
              </w:rPr>
              <w:t>1</w:t>
            </w:r>
            <w:r>
              <w:rPr>
                <w:rFonts w:ascii="宋体" w:hAnsi="宋体"/>
              </w:rPr>
              <w:t>0</w:t>
            </w:r>
          </w:p>
        </w:tc>
        <w:tc>
          <w:tcPr>
            <w:tcW w:w="2409" w:type="dxa"/>
            <w:vAlign w:val="center"/>
          </w:tcPr>
          <w:p w14:paraId="702712D6">
            <w:pPr>
              <w:jc w:val="center"/>
              <w:rPr>
                <w:rFonts w:ascii="宋体" w:hAnsi="宋体"/>
              </w:rPr>
            </w:pPr>
            <w:r>
              <w:rPr>
                <w:rFonts w:hint="eastAsia" w:ascii="宋体" w:hAnsi="宋体"/>
              </w:rPr>
              <w:t>标前会议</w:t>
            </w:r>
          </w:p>
        </w:tc>
        <w:tc>
          <w:tcPr>
            <w:tcW w:w="4980" w:type="dxa"/>
            <w:vAlign w:val="center"/>
          </w:tcPr>
          <w:p w14:paraId="0D2C222D">
            <w:pPr>
              <w:jc w:val="center"/>
              <w:rPr>
                <w:rFonts w:ascii="宋体" w:hAnsi="宋体"/>
              </w:rPr>
            </w:pPr>
            <w:r>
              <w:rPr>
                <w:rFonts w:hint="eastAsia" w:ascii="宋体" w:hAnsi="宋体"/>
                <w:lang w:val="en-US" w:eastAsia="zh-CN"/>
              </w:rPr>
              <w:t>不组织</w:t>
            </w:r>
          </w:p>
        </w:tc>
      </w:tr>
      <w:tr w14:paraId="064730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84CEABE">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6B2441F1">
            <w:pPr>
              <w:jc w:val="center"/>
              <w:rPr>
                <w:rFonts w:ascii="宋体" w:hAnsi="宋体"/>
              </w:rPr>
            </w:pPr>
            <w:r>
              <w:rPr>
                <w:rFonts w:hint="eastAsia" w:ascii="宋体" w:hAnsi="宋体"/>
              </w:rPr>
              <w:t>招标文件的澄清和修改</w:t>
            </w:r>
          </w:p>
        </w:tc>
        <w:tc>
          <w:tcPr>
            <w:tcW w:w="4980" w:type="dxa"/>
            <w:vAlign w:val="center"/>
          </w:tcPr>
          <w:p w14:paraId="3274ED12">
            <w:pPr>
              <w:jc w:val="center"/>
              <w:rPr>
                <w:rFonts w:ascii="宋体" w:hAnsi="宋体"/>
                <w:highlight w:val="none"/>
              </w:rPr>
            </w:pPr>
            <w:r>
              <w:rPr>
                <w:rFonts w:hint="eastAsia" w:ascii="宋体" w:hAnsi="宋体"/>
                <w:highlight w:val="none"/>
              </w:rPr>
              <w:t>投标截止日三日前，投标人有义务在招标期间在政府集中采购机构网站浏览与本项目有关的澄清和修改信息</w:t>
            </w:r>
          </w:p>
        </w:tc>
      </w:tr>
      <w:tr w14:paraId="2A3E80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68F3D3D">
            <w:pPr>
              <w:jc w:val="center"/>
              <w:rPr>
                <w:rFonts w:ascii="宋体" w:hAnsi="宋体"/>
              </w:rPr>
            </w:pPr>
            <w:r>
              <w:rPr>
                <w:rFonts w:hint="eastAsia" w:ascii="宋体" w:hAnsi="宋体"/>
              </w:rPr>
              <w:t>2</w:t>
            </w:r>
            <w:r>
              <w:rPr>
                <w:rFonts w:ascii="宋体" w:hAnsi="宋体"/>
              </w:rPr>
              <w:t>0</w:t>
            </w:r>
          </w:p>
        </w:tc>
        <w:tc>
          <w:tcPr>
            <w:tcW w:w="2409" w:type="dxa"/>
            <w:vAlign w:val="center"/>
          </w:tcPr>
          <w:p w14:paraId="2C92EB6A">
            <w:pPr>
              <w:jc w:val="center"/>
              <w:rPr>
                <w:rFonts w:ascii="宋体" w:hAnsi="宋体"/>
              </w:rPr>
            </w:pPr>
            <w:r>
              <w:rPr>
                <w:rFonts w:hint="eastAsia" w:ascii="宋体" w:hAnsi="宋体"/>
              </w:rPr>
              <w:t>投标有效期</w:t>
            </w:r>
          </w:p>
        </w:tc>
        <w:tc>
          <w:tcPr>
            <w:tcW w:w="4980" w:type="dxa"/>
            <w:vAlign w:val="center"/>
          </w:tcPr>
          <w:p w14:paraId="4623E13F">
            <w:pPr>
              <w:jc w:val="center"/>
              <w:rPr>
                <w:rFonts w:ascii="宋体" w:hAnsi="宋体"/>
                <w:highlight w:val="none"/>
              </w:rPr>
            </w:pPr>
            <w:r>
              <w:rPr>
                <w:rFonts w:hint="eastAsia" w:asciiTheme="minorEastAsia" w:hAnsiTheme="minorEastAsia" w:eastAsiaTheme="minorEastAsia"/>
                <w:highlight w:val="none"/>
              </w:rPr>
              <w:t>120个日历日</w:t>
            </w:r>
          </w:p>
        </w:tc>
      </w:tr>
      <w:tr w14:paraId="4A3BC5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A97FFAA">
            <w:pPr>
              <w:jc w:val="center"/>
              <w:rPr>
                <w:rFonts w:ascii="宋体" w:hAnsi="宋体"/>
              </w:rPr>
            </w:pPr>
            <w:r>
              <w:rPr>
                <w:rFonts w:hint="eastAsia" w:ascii="宋体" w:hAnsi="宋体"/>
              </w:rPr>
              <w:t>2</w:t>
            </w:r>
            <w:r>
              <w:rPr>
                <w:rFonts w:ascii="宋体" w:hAnsi="宋体"/>
              </w:rPr>
              <w:t>2</w:t>
            </w:r>
          </w:p>
        </w:tc>
        <w:tc>
          <w:tcPr>
            <w:tcW w:w="2409" w:type="dxa"/>
            <w:vAlign w:val="center"/>
          </w:tcPr>
          <w:p w14:paraId="15C8A80C">
            <w:pPr>
              <w:jc w:val="center"/>
              <w:rPr>
                <w:rFonts w:ascii="宋体" w:hAnsi="宋体"/>
              </w:rPr>
            </w:pPr>
            <w:r>
              <w:rPr>
                <w:rFonts w:hint="eastAsia" w:ascii="宋体" w:hAnsi="宋体"/>
              </w:rPr>
              <w:t>投标人的替代方案</w:t>
            </w:r>
          </w:p>
        </w:tc>
        <w:tc>
          <w:tcPr>
            <w:tcW w:w="4980" w:type="dxa"/>
            <w:vAlign w:val="center"/>
          </w:tcPr>
          <w:p w14:paraId="4095DB52">
            <w:pPr>
              <w:jc w:val="center"/>
              <w:rPr>
                <w:rFonts w:ascii="宋体" w:hAnsi="宋体"/>
                <w:highlight w:val="none"/>
              </w:rPr>
            </w:pPr>
            <w:r>
              <w:rPr>
                <w:rFonts w:hint="eastAsia" w:asciiTheme="minorEastAsia" w:hAnsiTheme="minorEastAsia" w:eastAsiaTheme="minorEastAsia"/>
                <w:highlight w:val="none"/>
              </w:rPr>
              <w:t>不接受</w:t>
            </w:r>
          </w:p>
        </w:tc>
      </w:tr>
      <w:tr w14:paraId="66BA16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857D91B">
            <w:pPr>
              <w:jc w:val="center"/>
              <w:rPr>
                <w:rFonts w:ascii="宋体" w:hAnsi="宋体"/>
              </w:rPr>
            </w:pPr>
            <w:r>
              <w:rPr>
                <w:rFonts w:hint="eastAsia" w:ascii="宋体" w:hAnsi="宋体"/>
              </w:rPr>
              <w:t>2</w:t>
            </w:r>
            <w:r>
              <w:rPr>
                <w:rFonts w:ascii="宋体" w:hAnsi="宋体"/>
              </w:rPr>
              <w:t>5</w:t>
            </w:r>
          </w:p>
        </w:tc>
        <w:tc>
          <w:tcPr>
            <w:tcW w:w="2409" w:type="dxa"/>
            <w:vAlign w:val="center"/>
          </w:tcPr>
          <w:p w14:paraId="38132CCC">
            <w:pPr>
              <w:jc w:val="center"/>
              <w:rPr>
                <w:rFonts w:ascii="宋体" w:hAnsi="宋体"/>
              </w:rPr>
            </w:pPr>
            <w:r>
              <w:rPr>
                <w:rFonts w:hint="eastAsia" w:ascii="宋体" w:hAnsi="宋体"/>
              </w:rPr>
              <w:t>投标文件的大小</w:t>
            </w:r>
          </w:p>
        </w:tc>
        <w:tc>
          <w:tcPr>
            <w:tcW w:w="4980" w:type="dxa"/>
            <w:vAlign w:val="center"/>
          </w:tcPr>
          <w:p w14:paraId="6E4FFF83">
            <w:pPr>
              <w:jc w:val="center"/>
              <w:rPr>
                <w:rFonts w:ascii="宋体" w:hAnsi="宋体"/>
                <w:highlight w:val="none"/>
              </w:rPr>
            </w:pPr>
            <w:r>
              <w:rPr>
                <w:rFonts w:hint="eastAsia" w:ascii="宋体" w:hAnsi="宋体"/>
                <w:highlight w:val="none"/>
              </w:rPr>
              <w:t>电子投标文件大小不得超过250MB</w:t>
            </w:r>
          </w:p>
        </w:tc>
      </w:tr>
      <w:tr w14:paraId="75AA75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9042765">
            <w:pPr>
              <w:jc w:val="center"/>
              <w:rPr>
                <w:rFonts w:ascii="宋体" w:hAnsi="宋体"/>
              </w:rPr>
            </w:pPr>
            <w:r>
              <w:rPr>
                <w:rFonts w:hint="eastAsia" w:ascii="宋体" w:hAnsi="宋体"/>
              </w:rPr>
              <w:t>2</w:t>
            </w:r>
            <w:r>
              <w:rPr>
                <w:rFonts w:ascii="宋体" w:hAnsi="宋体"/>
              </w:rPr>
              <w:t>6</w:t>
            </w:r>
          </w:p>
        </w:tc>
        <w:tc>
          <w:tcPr>
            <w:tcW w:w="2409" w:type="dxa"/>
            <w:vAlign w:val="center"/>
          </w:tcPr>
          <w:p w14:paraId="046C355F">
            <w:pPr>
              <w:jc w:val="center"/>
              <w:rPr>
                <w:rFonts w:ascii="宋体" w:hAnsi="宋体"/>
              </w:rPr>
            </w:pPr>
            <w:r>
              <w:rPr>
                <w:rFonts w:hint="eastAsia" w:ascii="宋体" w:hAnsi="宋体"/>
              </w:rPr>
              <w:t>样品、现场演示、方案讲解</w:t>
            </w:r>
          </w:p>
        </w:tc>
        <w:tc>
          <w:tcPr>
            <w:tcW w:w="4980" w:type="dxa"/>
            <w:vAlign w:val="center"/>
          </w:tcPr>
          <w:p w14:paraId="28E780BC">
            <w:pPr>
              <w:jc w:val="center"/>
              <w:rPr>
                <w:rFonts w:ascii="宋体" w:hAnsi="宋体"/>
              </w:rPr>
            </w:pPr>
            <w:r>
              <w:rPr>
                <w:rFonts w:hint="eastAsia" w:ascii="宋体" w:hAnsi="宋体"/>
                <w:lang w:val="en-US" w:eastAsia="zh-CN"/>
              </w:rPr>
              <w:t>以评分项为准</w:t>
            </w:r>
          </w:p>
        </w:tc>
      </w:tr>
      <w:tr w14:paraId="416A57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37EB878">
            <w:pPr>
              <w:jc w:val="center"/>
              <w:rPr>
                <w:rFonts w:ascii="宋体" w:hAnsi="宋体"/>
              </w:rPr>
            </w:pPr>
            <w:r>
              <w:rPr>
                <w:rFonts w:hint="eastAsia" w:ascii="宋体" w:hAnsi="宋体"/>
              </w:rPr>
              <w:t>3</w:t>
            </w:r>
            <w:r>
              <w:rPr>
                <w:rFonts w:ascii="宋体" w:hAnsi="宋体"/>
              </w:rPr>
              <w:t>7</w:t>
            </w:r>
          </w:p>
        </w:tc>
        <w:tc>
          <w:tcPr>
            <w:tcW w:w="2409" w:type="dxa"/>
            <w:vAlign w:val="center"/>
          </w:tcPr>
          <w:p w14:paraId="182548AC">
            <w:pPr>
              <w:jc w:val="center"/>
              <w:rPr>
                <w:rFonts w:ascii="宋体" w:hAnsi="宋体"/>
              </w:rPr>
            </w:pPr>
            <w:r>
              <w:rPr>
                <w:rFonts w:hint="eastAsia" w:ascii="宋体" w:hAnsi="宋体"/>
              </w:rPr>
              <w:t>评审方法</w:t>
            </w:r>
          </w:p>
        </w:tc>
        <w:tc>
          <w:tcPr>
            <w:tcW w:w="4980" w:type="dxa"/>
            <w:vAlign w:val="center"/>
          </w:tcPr>
          <w:p w14:paraId="5E557250">
            <w:pPr>
              <w:jc w:val="left"/>
              <w:rPr>
                <w:rFonts w:asciiTheme="minorEastAsia" w:hAnsiTheme="minorEastAsia" w:eastAsiaTheme="minorEastAsia"/>
                <w:highlight w:val="none"/>
              </w:rPr>
            </w:pPr>
            <w:r>
              <w:rPr>
                <w:rFonts w:hint="eastAsia" w:asciiTheme="minorEastAsia" w:hAnsiTheme="minorEastAsia" w:eastAsiaTheme="minorEastAsia"/>
                <w:highlight w:val="none"/>
              </w:rPr>
              <w:t>□ 最低价法</w:t>
            </w:r>
          </w:p>
          <w:p w14:paraId="4AD64FB9">
            <w:pPr>
              <w:jc w:val="left"/>
              <w:rPr>
                <w:rFonts w:ascii="宋体" w:hAnsi="宋体"/>
                <w:highlight w:val="none"/>
              </w:rPr>
            </w:pPr>
            <w:r>
              <w:rPr>
                <w:rFonts w:hint="eastAsia" w:ascii="MS Gothic" w:hAnsi="MS Gothic" w:cs="MS Gothic"/>
                <w:highlight w:val="none"/>
                <w:lang w:eastAsia="zh-CN"/>
              </w:rPr>
              <w:t>☑</w:t>
            </w:r>
            <w:r>
              <w:rPr>
                <w:rFonts w:hint="eastAsia" w:asciiTheme="minorEastAsia" w:hAnsiTheme="minorEastAsia" w:eastAsiaTheme="minorEastAsia"/>
                <w:highlight w:val="none"/>
              </w:rPr>
              <w:t xml:space="preserve"> 综合评分法</w:t>
            </w:r>
          </w:p>
        </w:tc>
      </w:tr>
      <w:tr w14:paraId="162817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02909EA">
            <w:pPr>
              <w:jc w:val="center"/>
              <w:rPr>
                <w:rFonts w:ascii="宋体" w:hAnsi="宋体"/>
              </w:rPr>
            </w:pPr>
            <w:r>
              <w:rPr>
                <w:rFonts w:hint="eastAsia" w:ascii="宋体" w:hAnsi="宋体"/>
              </w:rPr>
              <w:t>3</w:t>
            </w:r>
            <w:r>
              <w:rPr>
                <w:rFonts w:ascii="宋体" w:hAnsi="宋体"/>
              </w:rPr>
              <w:t>8</w:t>
            </w:r>
          </w:p>
        </w:tc>
        <w:tc>
          <w:tcPr>
            <w:tcW w:w="2409" w:type="dxa"/>
            <w:vAlign w:val="center"/>
          </w:tcPr>
          <w:p w14:paraId="4C157E24">
            <w:pPr>
              <w:jc w:val="center"/>
              <w:rPr>
                <w:rFonts w:ascii="宋体" w:hAnsi="宋体"/>
              </w:rPr>
            </w:pPr>
            <w:r>
              <w:rPr>
                <w:rFonts w:hint="eastAsia" w:ascii="宋体" w:hAnsi="宋体"/>
              </w:rPr>
              <w:t>是否为评定分离</w:t>
            </w:r>
          </w:p>
        </w:tc>
        <w:tc>
          <w:tcPr>
            <w:tcW w:w="4980" w:type="dxa"/>
            <w:vAlign w:val="center"/>
          </w:tcPr>
          <w:p w14:paraId="395030BA">
            <w:pPr>
              <w:jc w:val="left"/>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 xml:space="preserve"> 非评定分离</w:t>
            </w:r>
            <w:r>
              <w:rPr>
                <w:rFonts w:hint="eastAsia" w:asciiTheme="minorEastAsia" w:hAnsiTheme="minorEastAsia" w:eastAsiaTheme="minorEastAsia"/>
                <w:highlight w:val="none"/>
                <w:lang w:eastAsia="zh-CN"/>
              </w:rPr>
              <w:t>。</w:t>
            </w:r>
          </w:p>
          <w:p w14:paraId="50B66476">
            <w:pPr>
              <w:rPr>
                <w:rFonts w:hint="eastAsia" w:eastAsia="宋体"/>
                <w:highlight w:val="none"/>
                <w:lang w:eastAsia="zh-CN"/>
              </w:rPr>
            </w:pPr>
            <w:r>
              <w:rPr>
                <w:rFonts w:hint="eastAsia" w:asciiTheme="minorEastAsia" w:hAnsiTheme="minorEastAsia" w:eastAsiaTheme="minorEastAsia"/>
                <w:highlight w:val="none"/>
              </w:rPr>
              <w:t>□ 评定分离</w:t>
            </w:r>
            <w:r>
              <w:rPr>
                <w:rFonts w:hint="eastAsia"/>
                <w:lang w:eastAsia="zh-CN"/>
              </w:rPr>
              <w:t>，</w:t>
            </w:r>
          </w:p>
          <w:p w14:paraId="624A8238">
            <w:pPr>
              <w:jc w:val="left"/>
              <w:rPr>
                <w:rFonts w:ascii="宋体" w:hAnsi="宋体"/>
                <w:highlight w:val="none"/>
              </w:rPr>
            </w:pPr>
            <w:r>
              <w:rPr>
                <w:rFonts w:hint="eastAsia" w:asciiTheme="minorEastAsia" w:hAnsiTheme="minorEastAsia" w:eastAsiaTheme="minorEastAsia"/>
                <w:highlight w:val="none"/>
              </w:rPr>
              <w:t>本项目推荐的候选中标供应商不进行排名，且中标（成交）结果信息公示内容仅公示候选中标供应商名单，不公示得分和排名。</w:t>
            </w:r>
          </w:p>
        </w:tc>
      </w:tr>
      <w:tr w14:paraId="338007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24CDAAB">
            <w:pPr>
              <w:jc w:val="center"/>
              <w:rPr>
                <w:rFonts w:ascii="宋体" w:hAnsi="宋体"/>
              </w:rPr>
            </w:pPr>
            <w:r>
              <w:rPr>
                <w:rFonts w:hint="eastAsia" w:ascii="宋体" w:hAnsi="宋体"/>
              </w:rPr>
              <w:t>4</w:t>
            </w:r>
            <w:r>
              <w:rPr>
                <w:rFonts w:ascii="宋体" w:hAnsi="宋体"/>
              </w:rPr>
              <w:t>6</w:t>
            </w:r>
          </w:p>
        </w:tc>
        <w:tc>
          <w:tcPr>
            <w:tcW w:w="2409" w:type="dxa"/>
            <w:vAlign w:val="center"/>
          </w:tcPr>
          <w:p w14:paraId="48546BE9">
            <w:pPr>
              <w:jc w:val="center"/>
              <w:rPr>
                <w:rFonts w:ascii="宋体" w:hAnsi="宋体"/>
              </w:rPr>
            </w:pPr>
            <w:r>
              <w:rPr>
                <w:rFonts w:hint="eastAsia" w:ascii="宋体" w:hAnsi="宋体"/>
              </w:rPr>
              <w:t>履约担保</w:t>
            </w:r>
          </w:p>
        </w:tc>
        <w:tc>
          <w:tcPr>
            <w:tcW w:w="4980" w:type="dxa"/>
            <w:vAlign w:val="center"/>
          </w:tcPr>
          <w:p w14:paraId="0776D9A9">
            <w:pPr>
              <w:jc w:val="left"/>
              <w:rPr>
                <w:rFonts w:hint="eastAsia" w:ascii="宋体" w:hAnsi="宋体"/>
                <w:highlight w:val="none"/>
              </w:rPr>
            </w:pPr>
            <w:r>
              <w:rPr>
                <w:rFonts w:hint="eastAsia" w:ascii="宋体" w:hAnsi="宋体"/>
                <w:highlight w:val="none"/>
                <w:lang w:eastAsia="zh-CN"/>
              </w:rPr>
              <w:t>□</w:t>
            </w:r>
            <w:r>
              <w:rPr>
                <w:rFonts w:hint="eastAsia" w:ascii="宋体" w:hAnsi="宋体"/>
                <w:highlight w:val="none"/>
              </w:rPr>
              <w:t xml:space="preserve"> 不需要</w:t>
            </w:r>
          </w:p>
          <w:p w14:paraId="1811B325">
            <w:pPr>
              <w:jc w:val="left"/>
              <w:rPr>
                <w:rFonts w:ascii="宋体" w:hAnsi="宋体"/>
                <w:highlight w:val="none"/>
              </w:rPr>
            </w:pPr>
            <w:r>
              <w:rPr>
                <w:rFonts w:hint="eastAsia" w:ascii="宋体" w:hAnsi="宋体"/>
                <w:highlight w:val="yellow"/>
                <w:lang w:eastAsia="zh-CN"/>
              </w:rPr>
              <w:t>☑</w:t>
            </w:r>
            <w:r>
              <w:rPr>
                <w:rFonts w:hint="eastAsia" w:ascii="宋体" w:hAnsi="宋体"/>
                <w:highlight w:val="yellow"/>
              </w:rPr>
              <w:t xml:space="preserve"> 需要，</w:t>
            </w:r>
            <w:r>
              <w:rPr>
                <w:rFonts w:hint="eastAsia" w:ascii="宋体" w:hAnsi="宋体"/>
                <w:highlight w:val="none"/>
              </w:rPr>
              <w:t>合同金额的</w:t>
            </w:r>
            <w:r>
              <w:rPr>
                <w:rFonts w:hint="eastAsia" w:ascii="宋体" w:hAnsi="宋体"/>
                <w:highlight w:val="none"/>
                <w:u w:val="single"/>
              </w:rPr>
              <w:t xml:space="preserve">  </w:t>
            </w:r>
            <w:r>
              <w:rPr>
                <w:rFonts w:hint="eastAsia" w:ascii="宋体" w:hAnsi="宋体"/>
                <w:highlight w:val="none"/>
                <w:u w:val="single"/>
                <w:lang w:val="en-US" w:eastAsia="zh-CN"/>
              </w:rPr>
              <w:t>5</w:t>
            </w:r>
            <w:r>
              <w:rPr>
                <w:rFonts w:hint="eastAsia" w:ascii="宋体" w:hAnsi="宋体"/>
                <w:highlight w:val="none"/>
                <w:u w:val="single"/>
              </w:rPr>
              <w:t xml:space="preserve">  </w:t>
            </w:r>
            <w:r>
              <w:rPr>
                <w:rFonts w:hint="eastAsia" w:ascii="宋体" w:hAnsi="宋体"/>
                <w:highlight w:val="none"/>
              </w:rPr>
              <w:t xml:space="preserve">%，投标供应商自主选择以支票、汇票、本票、保函等非现金形式缴纳或提交。履约保证金在中标人履行完成合同约定权利义务事项在合同期满之日起 </w:t>
            </w:r>
            <w:r>
              <w:rPr>
                <w:rFonts w:hint="eastAsia" w:ascii="宋体" w:hAnsi="宋体"/>
                <w:highlight w:val="none"/>
                <w:u w:val="single"/>
              </w:rPr>
              <w:t xml:space="preserve">   </w:t>
            </w:r>
            <w:r>
              <w:rPr>
                <w:rFonts w:hint="eastAsia" w:ascii="宋体" w:hAnsi="宋体"/>
                <w:highlight w:val="none"/>
                <w:u w:val="single"/>
                <w:lang w:val="en-US" w:eastAsia="zh-CN"/>
              </w:rPr>
              <w:t>30</w:t>
            </w:r>
            <w:r>
              <w:rPr>
                <w:rFonts w:hint="eastAsia" w:ascii="宋体" w:hAnsi="宋体"/>
                <w:highlight w:val="none"/>
                <w:u w:val="single"/>
              </w:rPr>
              <w:t xml:space="preserve">   </w:t>
            </w:r>
            <w:r>
              <w:rPr>
                <w:rFonts w:hint="eastAsia" w:ascii="宋体" w:hAnsi="宋体"/>
                <w:highlight w:val="none"/>
              </w:rPr>
              <w:t>日内按原方式退还，不计利息。采购人逾期退还履约保证金的，向中标人每日偿付履约保证金的</w:t>
            </w:r>
            <w:r>
              <w:rPr>
                <w:rFonts w:hint="eastAsia" w:ascii="宋体" w:hAnsi="宋体"/>
                <w:highlight w:val="none"/>
                <w:u w:val="single"/>
              </w:rPr>
              <w:t xml:space="preserve">   </w:t>
            </w:r>
            <w:r>
              <w:rPr>
                <w:rFonts w:hint="eastAsia" w:ascii="宋体" w:hAnsi="宋体"/>
                <w:highlight w:val="none"/>
                <w:u w:val="single"/>
                <w:lang w:val="en-US" w:eastAsia="zh-CN"/>
              </w:rPr>
              <w:t>0.1</w:t>
            </w:r>
            <w:r>
              <w:rPr>
                <w:rFonts w:hint="eastAsia" w:ascii="宋体" w:hAnsi="宋体"/>
                <w:highlight w:val="none"/>
                <w:u w:val="single"/>
              </w:rPr>
              <w:t xml:space="preserve">  </w:t>
            </w:r>
            <w:r>
              <w:rPr>
                <w:rFonts w:hint="eastAsia" w:ascii="宋体" w:hAnsi="宋体"/>
                <w:highlight w:val="none"/>
              </w:rPr>
              <w:t>‰的利息。因中标人原因而未能达到本项目验收标准或验收不通过的，履约保证金不予退还。</w:t>
            </w:r>
          </w:p>
        </w:tc>
      </w:tr>
      <w:bookmarkEnd w:id="25"/>
      <w:bookmarkEnd w:id="26"/>
      <w:bookmarkEnd w:id="27"/>
      <w:bookmarkEnd w:id="28"/>
      <w:bookmarkEnd w:id="29"/>
      <w:bookmarkEnd w:id="30"/>
      <w:bookmarkEnd w:id="31"/>
      <w:bookmarkEnd w:id="32"/>
    </w:tbl>
    <w:p w14:paraId="537730ED">
      <w:pPr>
        <w:rPr>
          <w:b/>
        </w:rPr>
      </w:pPr>
      <w:bookmarkStart w:id="33" w:name="_Hlk72218097"/>
      <w:r>
        <w:rPr>
          <w:rFonts w:hint="eastAsia"/>
          <w:szCs w:val="21"/>
        </w:rPr>
        <w:t>备注：本表是通用条款相关条款的补充和明确，如与通用条款内容相冲突的，以本表为准。</w:t>
      </w:r>
    </w:p>
    <w:bookmarkEnd w:id="33"/>
    <w:p w14:paraId="71EAE610">
      <w:pPr>
        <w:pStyle w:val="5"/>
        <w:spacing w:before="120" w:beforeLines="50" w:after="120" w:afterLines="50"/>
        <w:rPr>
          <w:szCs w:val="24"/>
        </w:rPr>
      </w:pPr>
      <w:bookmarkStart w:id="34" w:name="_Hlk72218117"/>
      <w:r>
        <w:rPr>
          <w:rFonts w:hint="eastAsia"/>
          <w:szCs w:val="24"/>
        </w:rPr>
        <w:t>二、其他关键信息</w:t>
      </w:r>
    </w:p>
    <w:p w14:paraId="71EB64E9">
      <w:pPr>
        <w:ind w:firstLine="422" w:firstLineChars="200"/>
        <w:rPr>
          <w:b/>
          <w:bCs/>
        </w:rPr>
      </w:pPr>
      <w:bookmarkStart w:id="35" w:name="_Hlk72579427"/>
      <w:r>
        <w:rPr>
          <w:rFonts w:hint="eastAsia"/>
          <w:b/>
          <w:bCs/>
        </w:rPr>
        <w:t>（一）与“对通用条款的补充内容”章节相关的事项</w:t>
      </w:r>
    </w:p>
    <w:p w14:paraId="7D4FE4CA">
      <w:pPr>
        <w:spacing w:line="276" w:lineRule="auto"/>
        <w:ind w:firstLine="422" w:firstLineChars="200"/>
        <w:jc w:val="left"/>
        <w:rPr>
          <w:rFonts w:asciiTheme="minorEastAsia" w:hAnsiTheme="minorEastAsia" w:eastAsiaTheme="minorEastAsia"/>
          <w:b/>
          <w:kern w:val="0"/>
          <w:szCs w:val="20"/>
        </w:rPr>
      </w:pPr>
      <w:r>
        <w:rPr>
          <w:rFonts w:hint="eastAsia" w:asciiTheme="minorEastAsia" w:hAnsiTheme="minorEastAsia" w:eastAsiaTheme="minorEastAsia"/>
          <w:b/>
          <w:kern w:val="0"/>
          <w:szCs w:val="20"/>
        </w:rPr>
        <w:t>1</w:t>
      </w:r>
      <w:r>
        <w:rPr>
          <w:rFonts w:hint="eastAsia" w:asciiTheme="minorEastAsia" w:hAnsiTheme="minorEastAsia" w:eastAsiaTheme="minorEastAsia"/>
          <w:b/>
          <w:kern w:val="0"/>
          <w:szCs w:val="20"/>
          <w:lang w:val="en-US" w:eastAsia="zh-CN"/>
        </w:rPr>
        <w:t>.</w:t>
      </w:r>
      <w:r>
        <w:rPr>
          <w:rFonts w:hint="eastAsia" w:asciiTheme="minorEastAsia" w:hAnsiTheme="minorEastAsia" w:eastAsiaTheme="minorEastAsia"/>
          <w:b/>
          <w:kern w:val="0"/>
          <w:szCs w:val="20"/>
        </w:rPr>
        <w:t>评标定标信息</w:t>
      </w:r>
    </w:p>
    <w:p w14:paraId="2C6F48F4">
      <w:pPr>
        <w:jc w:val="center"/>
      </w:pPr>
      <w:r>
        <w:rPr>
          <w:rFonts w:hint="eastAsia"/>
          <w:b/>
        </w:rPr>
        <w:t>非评定分离项目</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3235"/>
        <w:gridCol w:w="2450"/>
      </w:tblGrid>
      <w:tr w14:paraId="7F431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6124B1DD">
            <w:pPr>
              <w:jc w:val="center"/>
            </w:pPr>
            <w:r>
              <w:rPr>
                <w:rFonts w:hint="eastAsia"/>
              </w:rPr>
              <w:t>评标方法</w:t>
            </w:r>
          </w:p>
        </w:tc>
        <w:tc>
          <w:tcPr>
            <w:tcW w:w="3235" w:type="dxa"/>
          </w:tcPr>
          <w:p w14:paraId="65FF8841">
            <w:pPr>
              <w:jc w:val="center"/>
              <w:rPr>
                <w:rFonts w:hint="default" w:eastAsia="宋体"/>
                <w:lang w:val="en-US" w:eastAsia="zh-CN"/>
              </w:rPr>
            </w:pPr>
            <w:r>
              <w:rPr>
                <w:rFonts w:hint="eastAsia"/>
              </w:rPr>
              <w:sym w:font="Wingdings" w:char="00FE"/>
            </w:r>
            <w:r>
              <w:rPr>
                <w:rFonts w:hint="eastAsia"/>
              </w:rPr>
              <w:t>综合评分法</w:t>
            </w:r>
          </w:p>
        </w:tc>
        <w:tc>
          <w:tcPr>
            <w:tcW w:w="2450" w:type="dxa"/>
          </w:tcPr>
          <w:p w14:paraId="537B0F30">
            <w:pPr>
              <w:jc w:val="center"/>
              <w:rPr>
                <w:rFonts w:hint="eastAsia"/>
              </w:rPr>
            </w:pPr>
            <w:r>
              <w:rPr>
                <w:rFonts w:hint="eastAsia" w:ascii="Times New Roman" w:eastAsia="宋体"/>
                <w:lang w:val="en-US" w:eastAsia="zh-CN"/>
              </w:rPr>
              <w:sym w:font="Wingdings" w:char="00A8"/>
            </w:r>
            <w:r>
              <w:rPr>
                <w:rFonts w:hint="eastAsia" w:ascii="Times New Roman" w:eastAsia="宋体"/>
                <w:lang w:val="en-US" w:eastAsia="zh-CN"/>
              </w:rPr>
              <w:t>最低价法</w:t>
            </w:r>
          </w:p>
        </w:tc>
      </w:tr>
      <w:tr w14:paraId="3356B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6AE921F6">
            <w:pPr>
              <w:jc w:val="center"/>
            </w:pPr>
            <w:r>
              <w:rPr>
                <w:rFonts w:hint="eastAsia"/>
              </w:rPr>
              <w:t>候选中标供应商家数</w:t>
            </w:r>
          </w:p>
        </w:tc>
        <w:tc>
          <w:tcPr>
            <w:tcW w:w="3235" w:type="dxa"/>
          </w:tcPr>
          <w:p w14:paraId="0B901DED">
            <w:pPr>
              <w:jc w:val="center"/>
              <w:rPr>
                <w:rFonts w:hint="default" w:eastAsia="宋体"/>
                <w:lang w:val="en-US" w:eastAsia="zh-CN"/>
              </w:rPr>
            </w:pPr>
            <w:r>
              <w:rPr>
                <w:rFonts w:hint="eastAsia"/>
              </w:rPr>
              <w:t>1</w:t>
            </w:r>
          </w:p>
        </w:tc>
        <w:tc>
          <w:tcPr>
            <w:tcW w:w="2450" w:type="dxa"/>
          </w:tcPr>
          <w:p w14:paraId="1BDFBE24">
            <w:pPr>
              <w:jc w:val="center"/>
              <w:rPr>
                <w:rFonts w:hint="eastAsia" w:eastAsia="宋体"/>
                <w:lang w:eastAsia="zh-CN"/>
              </w:rPr>
            </w:pPr>
            <w:r>
              <w:rPr>
                <w:rFonts w:hint="eastAsia"/>
              </w:rPr>
              <w:t>1</w:t>
            </w:r>
          </w:p>
        </w:tc>
      </w:tr>
      <w:tr w14:paraId="3DA4F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3C6B488E">
            <w:pPr>
              <w:jc w:val="center"/>
            </w:pPr>
            <w:r>
              <w:rPr>
                <w:rFonts w:hint="eastAsia"/>
              </w:rPr>
              <w:t>中标供应商家数</w:t>
            </w:r>
          </w:p>
        </w:tc>
        <w:tc>
          <w:tcPr>
            <w:tcW w:w="3235" w:type="dxa"/>
          </w:tcPr>
          <w:p w14:paraId="6EE489E7">
            <w:pPr>
              <w:jc w:val="center"/>
            </w:pPr>
            <w:r>
              <w:rPr>
                <w:rFonts w:hint="eastAsia"/>
              </w:rPr>
              <w:t>1</w:t>
            </w:r>
          </w:p>
        </w:tc>
        <w:tc>
          <w:tcPr>
            <w:tcW w:w="2450" w:type="dxa"/>
          </w:tcPr>
          <w:p w14:paraId="54DE7E1C">
            <w:pPr>
              <w:jc w:val="center"/>
              <w:rPr>
                <w:rFonts w:hint="eastAsia"/>
              </w:rPr>
            </w:pPr>
            <w:r>
              <w:rPr>
                <w:rFonts w:hint="eastAsia"/>
              </w:rPr>
              <w:t>1</w:t>
            </w:r>
          </w:p>
        </w:tc>
      </w:tr>
    </w:tbl>
    <w:p w14:paraId="02EBFAAB">
      <w:pPr>
        <w:ind w:firstLine="422" w:firstLineChars="200"/>
        <w:rPr>
          <w:rFonts w:hint="eastAsia"/>
          <w:b/>
        </w:rPr>
      </w:pPr>
    </w:p>
    <w:p w14:paraId="6BAF04BC">
      <w:pPr>
        <w:ind w:firstLine="422" w:firstLineChars="200"/>
        <w:rPr>
          <w:rFonts w:hint="default" w:eastAsia="宋体"/>
          <w:b/>
          <w:lang w:val="en-US" w:eastAsia="zh-CN"/>
        </w:rPr>
      </w:pPr>
      <w:r>
        <w:rPr>
          <w:rFonts w:hint="eastAsia"/>
          <w:b/>
        </w:rPr>
        <w:t>（二）</w:t>
      </w:r>
      <w:bookmarkEnd w:id="35"/>
      <w:r>
        <w:rPr>
          <w:rFonts w:hint="eastAsia"/>
          <w:b/>
          <w:lang w:val="en-US" w:eastAsia="zh-CN"/>
        </w:rPr>
        <w:t>政府采购政策的有关事项说明</w:t>
      </w:r>
    </w:p>
    <w:p w14:paraId="0F47DFEC">
      <w:pPr>
        <w:ind w:firstLine="422" w:firstLineChars="200"/>
        <w:rPr>
          <w:rFonts w:hint="default" w:eastAsia="宋体"/>
          <w:b/>
          <w:bCs/>
          <w:lang w:val="en-US" w:eastAsia="zh-CN"/>
        </w:rPr>
      </w:pPr>
      <w:r>
        <w:rPr>
          <w:b/>
          <w:bCs/>
        </w:rPr>
        <w:t>1</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14:paraId="23F83686">
      <w:pPr>
        <w:ind w:firstLine="420" w:firstLineChars="200"/>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rPr>
        <w:t>残疾人福利性单位视同小型、微型企业</w:t>
      </w:r>
      <w:r>
        <w:rPr>
          <w:rFonts w:hint="eastAsia" w:cs="Times New Roman"/>
          <w:i w:val="0"/>
          <w:iCs w:val="0"/>
          <w:caps w:val="0"/>
          <w:spacing w:val="0"/>
          <w:sz w:val="21"/>
          <w:szCs w:val="24"/>
          <w:shd w:val="clear"/>
          <w:lang w:eastAsia="zh-CN"/>
        </w:rPr>
        <w:t>；</w:t>
      </w:r>
      <w:r>
        <w:rPr>
          <w:rFonts w:hint="eastAsia" w:ascii="Times New Roman" w:hAnsi="Times New Roman" w:eastAsia="宋体" w:cs="Times New Roman"/>
          <w:i w:val="0"/>
          <w:iCs w:val="0"/>
          <w:caps w:val="0"/>
          <w:spacing w:val="0"/>
          <w:sz w:val="21"/>
          <w:szCs w:val="24"/>
          <w:shd w:val="clear"/>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14:paraId="01D3DD70">
      <w:pPr>
        <w:pStyle w:val="61"/>
        <w:ind w:firstLine="420" w:firstLineChars="200"/>
        <w:rPr>
          <w:rFonts w:hint="eastAsia" w:eastAsia="宋体"/>
          <w:lang w:val="en-US" w:eastAsia="zh-CN"/>
        </w:rPr>
      </w:pPr>
      <w:r>
        <w:rPr>
          <w:rFonts w:hint="eastAsia"/>
          <w:lang w:val="en-US" w:eastAsia="zh-CN"/>
        </w:rPr>
        <w:t>备注：</w:t>
      </w:r>
      <w:r>
        <w:rPr>
          <w:rFonts w:hint="eastAsia"/>
          <w:lang w:eastAsia="zh-CN"/>
        </w:rPr>
        <w:t>（</w:t>
      </w:r>
      <w:r>
        <w:rPr>
          <w:rFonts w:hint="eastAsia"/>
          <w:lang w:val="en-US" w:eastAsia="zh-CN"/>
        </w:rPr>
        <w:t>a</w:t>
      </w:r>
      <w:r>
        <w:rPr>
          <w:rFonts w:hint="eastAsia"/>
          <w:lang w:eastAsia="zh-CN"/>
        </w:rP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lang w:eastAsia="zh-CN"/>
        </w:rPr>
        <w:t>（</w:t>
      </w:r>
      <w:r>
        <w:rPr>
          <w:rFonts w:hint="eastAsia"/>
          <w:lang w:val="en-US" w:eastAsia="zh-CN"/>
        </w:rPr>
        <w:t>b</w:t>
      </w:r>
      <w:r>
        <w:rPr>
          <w:rFonts w:hint="eastAsia"/>
          <w:lang w:eastAsia="zh-CN"/>
        </w:rPr>
        <w:t>）</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14:paraId="1C2C4891">
      <w:pPr>
        <w:ind w:firstLine="420" w:firstLineChars="20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14:paraId="23B14D6B">
      <w:pPr>
        <w:ind w:firstLine="420" w:firstLineChars="2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w:t>
      </w:r>
      <w:r>
        <w:rPr>
          <w:rFonts w:hint="eastAsia"/>
        </w:rPr>
        <w:t>投标人提供的货物（以招标文件用户需求书“货物清单明细”的“货物名称”一栏为准）</w:t>
      </w:r>
      <w:r>
        <w:rPr>
          <w:rFonts w:hint="eastAsia"/>
          <w:b/>
          <w:bCs/>
          <w:color w:val="FF0000"/>
        </w:rPr>
        <w:t>全部均由</w:t>
      </w:r>
      <w:r>
        <w:rPr>
          <w:rFonts w:hint="eastAsia"/>
          <w:b/>
          <w:bCs/>
          <w:color w:val="FF0000"/>
          <w:lang w:val="en-US" w:eastAsia="zh-CN"/>
        </w:rPr>
        <w:t>小型、微型企业</w:t>
      </w:r>
      <w:r>
        <w:rPr>
          <w:rFonts w:hint="eastAsia"/>
          <w:b/>
          <w:bCs/>
          <w:color w:val="FF0000"/>
        </w:rPr>
        <w:t>制造</w:t>
      </w:r>
      <w:r>
        <w:rPr>
          <w:rFonts w:hint="eastAsia"/>
        </w:rPr>
        <w:t>，则对其投标总价给予</w:t>
      </w:r>
      <w:r>
        <w:rPr>
          <w:b/>
          <w:bCs/>
          <w:color w:val="FF0000"/>
          <w:u w:val="single"/>
        </w:rPr>
        <w:t xml:space="preserve">  </w:t>
      </w:r>
      <w:r>
        <w:rPr>
          <w:rFonts w:hint="eastAsia"/>
          <w:b/>
          <w:bCs/>
          <w:color w:val="FF0000"/>
          <w:u w:val="single"/>
          <w:lang w:val="en-US" w:eastAsia="zh-CN"/>
        </w:rPr>
        <w:t xml:space="preserve">    10   </w:t>
      </w:r>
      <w:r>
        <w:rPr>
          <w:b/>
          <w:bCs/>
          <w:color w:val="FF0000"/>
          <w:u w:val="single"/>
        </w:rPr>
        <w:t xml:space="preserve">  </w:t>
      </w:r>
      <w:r>
        <w:rPr>
          <w:rFonts w:hint="eastAsia"/>
          <w:b/>
          <w:bCs/>
          <w:color w:val="FF0000"/>
          <w:u w:val="single"/>
          <w:lang w:val="en-US" w:eastAsia="zh-CN"/>
        </w:rPr>
        <w:t xml:space="preserve"> </w:t>
      </w:r>
      <w:r>
        <w:rPr>
          <w:rFonts w:hint="eastAsia"/>
          <w:b/>
          <w:bCs/>
          <w:color w:val="FF0000"/>
          <w:u w:val="none"/>
          <w:lang w:val="en-US" w:eastAsia="zh-CN"/>
        </w:rPr>
        <w:t xml:space="preserve"> </w:t>
      </w:r>
      <w:r>
        <w:rPr>
          <w:b/>
          <w:bCs/>
          <w:color w:val="FF0000"/>
          <w:u w:val="none"/>
        </w:rPr>
        <w:t>%</w:t>
      </w:r>
      <w:r>
        <w:rPr>
          <w:rFonts w:hint="eastAsia"/>
          <w:color w:val="000000" w:themeColor="text1"/>
          <w:u w:val="none"/>
          <w:lang w:eastAsia="zh-CN"/>
          <w14:textFill>
            <w14:solidFill>
              <w14:schemeClr w14:val="tx1"/>
            </w14:solidFill>
          </w14:textFill>
        </w:rPr>
        <w:t>（</w:t>
      </w:r>
      <w:r>
        <w:rPr>
          <w:rFonts w:hint="eastAsia"/>
          <w:color w:val="000000" w:themeColor="text1"/>
          <w:u w:val="none"/>
          <w:lang w:val="en-US" w:eastAsia="zh-CN"/>
          <w14:textFill>
            <w14:solidFill>
              <w14:schemeClr w14:val="tx1"/>
            </w14:solidFill>
          </w14:textFill>
        </w:rPr>
        <w:t>10%~20%</w:t>
      </w:r>
      <w:r>
        <w:rPr>
          <w:rFonts w:hint="eastAsia"/>
          <w:color w:val="000000" w:themeColor="text1"/>
          <w:u w:val="none"/>
          <w:lang w:eastAsia="zh-CN"/>
          <w14:textFill>
            <w14:solidFill>
              <w14:schemeClr w14:val="tx1"/>
            </w14:solidFill>
          </w14:textFill>
        </w:rPr>
        <w:t>）</w:t>
      </w:r>
      <w:r>
        <w:rPr>
          <w:rFonts w:hint="eastAsia"/>
        </w:rPr>
        <w:t>的扣除，用扣除后的价格参与评审。</w:t>
      </w:r>
    </w:p>
    <w:p w14:paraId="54C74DA3">
      <w:pPr>
        <w:numPr>
          <w:ilvl w:val="0"/>
          <w:numId w:val="0"/>
        </w:numPr>
        <w:ind w:firstLine="420" w:firstLineChars="200"/>
        <w:rPr>
          <w:rFonts w:hint="eastAsia" w:asciiTheme="minorEastAsia" w:hAnsiTheme="minorEastAsia" w:eastAsiaTheme="minorEastAsia" w:cstheme="minorEastAsia"/>
          <w:b/>
          <w:bCs/>
          <w:color w:val="FF0000"/>
          <w:sz w:val="21"/>
          <w:szCs w:val="21"/>
        </w:rPr>
      </w:pPr>
      <w:bookmarkStart w:id="36" w:name="_Hlk71970739"/>
      <w:r>
        <w:rPr>
          <w:rFonts w:hint="eastAsia"/>
          <w:lang w:eastAsia="zh-CN"/>
        </w:rPr>
        <w:t>（</w:t>
      </w:r>
      <w:r>
        <w:rPr>
          <w:rFonts w:hint="eastAsia"/>
          <w:lang w:val="en-US" w:eastAsia="zh-CN"/>
        </w:rPr>
        <w:t>4</w:t>
      </w:r>
      <w:r>
        <w:rPr>
          <w:rFonts w:hint="eastAsia"/>
          <w:lang w:eastAsia="zh-CN"/>
        </w:rPr>
        <w:t>）</w:t>
      </w:r>
      <w:r>
        <w:rPr>
          <w:rFonts w:hint="eastAsia" w:asciiTheme="minorEastAsia" w:hAnsiTheme="minorEastAsia" w:eastAsiaTheme="minorEastAsia" w:cstheme="minorEastAsia"/>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hint="eastAsia" w:asciiTheme="minorEastAsia" w:hAnsiTheme="minorEastAsia" w:eastAsiaTheme="minorEastAsia" w:cstheme="minorEastAsia"/>
          <w:b/>
          <w:bCs/>
          <w:color w:val="FF0000"/>
          <w:sz w:val="21"/>
          <w:szCs w:val="21"/>
        </w:rPr>
        <w:t>《中小企业声明函》中相关企业</w:t>
      </w:r>
      <w:r>
        <w:rPr>
          <w:rFonts w:hint="eastAsia" w:asciiTheme="minorEastAsia" w:hAnsiTheme="minorEastAsia" w:eastAsiaTheme="minorEastAsia" w:cstheme="minorEastAsia"/>
          <w:b/>
          <w:bCs/>
          <w:color w:val="FF0000"/>
          <w:sz w:val="21"/>
          <w:szCs w:val="21"/>
          <w:lang w:eastAsia="zh-CN"/>
        </w:rPr>
        <w:t>（</w:t>
      </w:r>
      <w:r>
        <w:rPr>
          <w:rFonts w:hint="eastAsia" w:asciiTheme="minorEastAsia" w:hAnsiTheme="minorEastAsia" w:eastAsiaTheme="minorEastAsia" w:cstheme="minorEastAsia"/>
          <w:b/>
          <w:bCs/>
          <w:color w:val="FF0000"/>
          <w:sz w:val="21"/>
          <w:szCs w:val="21"/>
          <w:lang w:val="en-US" w:eastAsia="zh-CN"/>
        </w:rPr>
        <w:t>货物制造商</w:t>
      </w:r>
      <w:r>
        <w:rPr>
          <w:rFonts w:hint="eastAsia" w:asciiTheme="minorEastAsia" w:hAnsiTheme="minorEastAsia" w:eastAsiaTheme="minorEastAsia" w:cstheme="minorEastAsia"/>
          <w:b/>
          <w:bCs/>
          <w:color w:val="FF0000"/>
          <w:sz w:val="21"/>
          <w:szCs w:val="21"/>
          <w:lang w:eastAsia="zh-CN"/>
        </w:rPr>
        <w:t>）</w:t>
      </w:r>
      <w:r>
        <w:rPr>
          <w:rFonts w:hint="eastAsia" w:asciiTheme="minorEastAsia" w:hAnsiTheme="minorEastAsia" w:eastAsiaTheme="minorEastAsia" w:cstheme="minorEastAsia"/>
          <w:b/>
          <w:bCs/>
          <w:color w:val="FF0000"/>
          <w:sz w:val="21"/>
          <w:szCs w:val="21"/>
        </w:rPr>
        <w:t>所属行业应当与采购标的所属行业相一致</w:t>
      </w:r>
      <w:r>
        <w:rPr>
          <w:rFonts w:hint="eastAsia" w:asciiTheme="minorEastAsia" w:hAnsiTheme="minorEastAsia" w:eastAsiaTheme="minorEastAsia" w:cstheme="minorEastAsia"/>
          <w:b/>
          <w:bCs/>
          <w:color w:val="FF0000"/>
          <w:sz w:val="21"/>
          <w:szCs w:val="21"/>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以招标文件第一册第三章用户需求书“货物</w:t>
      </w:r>
      <w:r>
        <w:rPr>
          <w:rFonts w:hint="eastAsia"/>
          <w:b/>
          <w:bCs/>
          <w:color w:val="FF0000"/>
          <w:lang w:val="en-US" w:eastAsia="zh-CN"/>
        </w:rPr>
        <w:t>需求</w:t>
      </w:r>
      <w:r>
        <w:rPr>
          <w:rFonts w:hint="eastAsia" w:ascii="Times New Roman" w:eastAsia="宋体"/>
          <w:b/>
          <w:bCs/>
          <w:color w:val="FF0000"/>
          <w:lang w:val="en-US" w:eastAsia="zh-CN"/>
        </w:rPr>
        <w:t>明细”的“标的所属行业”一栏为准</w:t>
      </w:r>
      <w:r>
        <w:rPr>
          <w:rFonts w:hint="eastAsia" w:asciiTheme="minorEastAsia" w:hAnsiTheme="minorEastAsia" w:eastAsiaTheme="minorEastAsia" w:cstheme="minorEastAsia"/>
          <w:b/>
          <w:bCs/>
          <w:color w:val="FF0000"/>
          <w:sz w:val="21"/>
          <w:szCs w:val="21"/>
        </w:rPr>
        <w:t>。</w:t>
      </w:r>
    </w:p>
    <w:bookmarkEnd w:id="36"/>
    <w:p w14:paraId="0A50FA62">
      <w:pPr>
        <w:ind w:firstLine="420" w:firstLineChars="200"/>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中型企业、</w:t>
      </w:r>
      <w:r>
        <w:rPr>
          <w:rFonts w:hint="eastAsia" w:asciiTheme="minorEastAsia" w:hAnsiTheme="minorEastAsia" w:eastAsiaTheme="minorEastAsia" w:cstheme="minorEastAsia"/>
          <w:sz w:val="21"/>
          <w:szCs w:val="21"/>
        </w:rPr>
        <w:t>小型、微型企业为优惠主体的认定资料为《中小企业声明函》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343332F4">
      <w:pPr>
        <w:ind w:firstLine="420" w:firstLineChars="200"/>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Theme="minorEastAsia" w:hAnsiTheme="minorEastAsia" w:eastAsiaTheme="minorEastAsia" w:cstheme="minorEastAsia"/>
          <w:sz w:val="21"/>
          <w:szCs w:val="21"/>
        </w:rPr>
        <w:t>政府采购促进中小企业发展管理办法</w:t>
      </w:r>
      <w:r>
        <w:rPr>
          <w:rFonts w:hint="eastAsia" w:asciiTheme="minorEastAsia" w:hAnsiTheme="minorEastAsia" w:eastAsiaTheme="minorEastAsia" w:cstheme="minorEastAsia"/>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14:paraId="0209C157">
      <w:pPr>
        <w:ind w:firstLine="422" w:firstLineChars="200"/>
        <w:rPr>
          <w:rFonts w:hint="default" w:eastAsia="宋体"/>
          <w:b/>
          <w:bCs/>
          <w:lang w:val="en-US" w:eastAsia="zh-CN"/>
        </w:rPr>
      </w:pPr>
      <w:r>
        <w:rPr>
          <w:rFonts w:hint="eastAsia"/>
          <w:b/>
          <w:bCs/>
          <w:lang w:val="en-US" w:eastAsia="zh-CN"/>
        </w:rPr>
        <w:t>2.关于享受对本国产品的政府采购支持政策</w:t>
      </w:r>
      <w:r>
        <w:rPr>
          <w:rFonts w:hint="eastAsia"/>
          <w:b/>
          <w:bCs/>
        </w:rPr>
        <w:t>的主体</w:t>
      </w:r>
      <w:r>
        <w:rPr>
          <w:rFonts w:hint="eastAsia"/>
          <w:b/>
          <w:bCs/>
          <w:lang w:eastAsia="zh-CN"/>
        </w:rPr>
        <w:t>、</w:t>
      </w:r>
      <w:r>
        <w:rPr>
          <w:rFonts w:hint="eastAsia"/>
          <w:b/>
          <w:bCs/>
        </w:rPr>
        <w:t>价格扣除比例</w:t>
      </w:r>
      <w:r>
        <w:rPr>
          <w:rFonts w:hint="eastAsia"/>
          <w:b/>
          <w:bCs/>
          <w:lang w:val="en-US" w:eastAsia="zh-CN"/>
        </w:rPr>
        <w:t>等事项的说明</w:t>
      </w:r>
    </w:p>
    <w:p w14:paraId="5EB5A70D">
      <w:pPr>
        <w:ind w:firstLine="420" w:firstLineChars="200"/>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w:t>
      </w:r>
      <w:r>
        <w:rPr>
          <w:rFonts w:hint="eastAsia" w:cs="Times New Roman"/>
          <w:kern w:val="2"/>
          <w:sz w:val="21"/>
          <w:szCs w:val="24"/>
          <w:lang w:val="en-US" w:eastAsia="zh-CN" w:bidi="ar-SA"/>
        </w:rPr>
        <w:t>适用主体：</w:t>
      </w:r>
      <w:r>
        <w:rPr>
          <w:rFonts w:hint="eastAsia" w:ascii="Times New Roman" w:hAnsi="Times New Roman" w:eastAsia="宋体" w:cs="Times New Roman"/>
          <w:kern w:val="2"/>
          <w:sz w:val="21"/>
          <w:szCs w:val="24"/>
          <w:lang w:val="en-US" w:eastAsia="zh-CN" w:bidi="ar-SA"/>
        </w:rPr>
        <w:t>国有企业、民营企业、外资企业等各类经营主体平等享受对本国产品的政府采购支持政策</w:t>
      </w:r>
      <w:r>
        <w:rPr>
          <w:rFonts w:hint="eastAsia" w:cs="Times New Roman"/>
          <w:kern w:val="2"/>
          <w:sz w:val="21"/>
          <w:szCs w:val="24"/>
          <w:lang w:val="en-US" w:eastAsia="zh-CN" w:bidi="ar-SA"/>
        </w:rPr>
        <w:t>。</w:t>
      </w:r>
    </w:p>
    <w:p w14:paraId="27AF5CB9">
      <w:pPr>
        <w:pStyle w:val="61"/>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8D0522E">
      <w:pPr>
        <w:pStyle w:val="61"/>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（3）价格扣除：</w:t>
      </w:r>
      <w:r>
        <w:rPr>
          <w:rFonts w:hint="eastAsia" w:ascii="Times New Roman" w:hAnsi="Times New Roman" w:cs="Times New Roman"/>
          <w:b/>
          <w:bCs/>
          <w:color w:val="FF0000"/>
          <w:kern w:val="2"/>
          <w:sz w:val="21"/>
          <w:szCs w:val="24"/>
          <w:lang w:val="en-US" w:eastAsia="zh-CN" w:bidi="ar-SA"/>
        </w:rPr>
        <w:t>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000000" w:themeColor="text1"/>
          <w:kern w:val="2"/>
          <w:sz w:val="21"/>
          <w:szCs w:val="24"/>
          <w:lang w:val="en-US" w:eastAsia="zh-CN" w:bidi="ar-SA"/>
          <w14:textFill>
            <w14:solidFill>
              <w14:schemeClr w14:val="tx1"/>
            </w14:solidFill>
          </w14:textFill>
        </w:rPr>
        <w:t>，</w:t>
      </w:r>
      <w:r>
        <w:rPr>
          <w:rFonts w:hint="eastAsia" w:ascii="Times New Roman" w:hAnsi="Times New Roman" w:cs="Times New Roman"/>
          <w:kern w:val="2"/>
          <w:sz w:val="21"/>
          <w:szCs w:val="24"/>
          <w:lang w:val="en-US" w:eastAsia="zh-CN" w:bidi="ar-SA"/>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imes New Roman" w:hAnsi="Times New Roman" w:cs="Times New Roman"/>
          <w:b/>
          <w:bCs/>
          <w:color w:val="FF0000"/>
          <w:kern w:val="2"/>
          <w:sz w:val="21"/>
          <w:szCs w:val="24"/>
          <w:lang w:val="en-US" w:eastAsia="zh-CN" w:bidi="ar-SA"/>
        </w:rPr>
        <w:t>总报价给予20%的价格扣除</w:t>
      </w:r>
      <w:r>
        <w:rPr>
          <w:rFonts w:hint="eastAsia" w:ascii="Times New Roman" w:hAnsi="Times New Roman" w:cs="Times New Roman"/>
          <w:kern w:val="2"/>
          <w:sz w:val="21"/>
          <w:szCs w:val="24"/>
          <w:lang w:val="en-US" w:eastAsia="zh-CN" w:bidi="ar-SA"/>
        </w:rPr>
        <w:t>，用扣除后的价格参与评审。</w:t>
      </w:r>
    </w:p>
    <w:p w14:paraId="196B32C5">
      <w:pPr>
        <w:pStyle w:val="61"/>
        <w:ind w:firstLine="420" w:firstLineChars="200"/>
        <w:rPr>
          <w:rFonts w:hint="eastAsia"/>
        </w:rPr>
      </w:pPr>
      <w:r>
        <w:rPr>
          <w:rFonts w:hint="eastAsia" w:ascii="Times New Roman" w:hAnsi="Times New Roman" w:cs="Times New Roman"/>
          <w:kern w:val="2"/>
          <w:sz w:val="21"/>
          <w:szCs w:val="24"/>
          <w:lang w:val="en-US" w:eastAsia="zh-CN" w:bidi="ar-SA"/>
        </w:rPr>
        <w:t>（4）供应商</w:t>
      </w:r>
      <w:r>
        <w:rPr>
          <w:rFonts w:hint="eastAsia" w:ascii="Times New Roman" w:hAnsi="Times New Roman" w:eastAsia="宋体" w:cs="Times New Roman"/>
          <w:i w:val="0"/>
          <w:iCs w:val="0"/>
          <w:caps w:val="0"/>
          <w:spacing w:val="0"/>
          <w:sz w:val="21"/>
          <w:szCs w:val="24"/>
          <w:shd w:val="clear"/>
        </w:rPr>
        <w:t>出具符合要求的《关于符合本国产品标准的声明函》或财政部会同有关部门规定的有关证明文件，该产品视为本国产品</w:t>
      </w:r>
      <w:r>
        <w:rPr>
          <w:rFonts w:hint="eastAsia" w:ascii="Times New Roman" w:hAnsi="Times New Roman" w:cs="Times New Roman"/>
          <w:i w:val="0"/>
          <w:iCs w:val="0"/>
          <w:caps w:val="0"/>
          <w:spacing w:val="0"/>
          <w:sz w:val="21"/>
          <w:szCs w:val="24"/>
          <w:shd w:val="clear"/>
          <w:lang w:eastAsia="zh-CN"/>
        </w:rPr>
        <w:t>。</w:t>
      </w:r>
      <w:r>
        <w:rPr>
          <w:rFonts w:hint="eastAsia"/>
        </w:rPr>
        <w:t>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5D54231A">
      <w:pPr>
        <w:pStyle w:val="61"/>
        <w:ind w:firstLine="422" w:firstLineChars="200"/>
        <w:rPr>
          <w:rFonts w:hint="eastAsia"/>
          <w:b/>
          <w:bCs/>
          <w:lang w:val="en-US" w:eastAsia="zh-CN"/>
        </w:rPr>
      </w:pPr>
      <w:r>
        <w:rPr>
          <w:rFonts w:hint="eastAsia"/>
          <w:b/>
          <w:bCs/>
          <w:lang w:val="en-US" w:eastAsia="zh-CN"/>
        </w:rPr>
        <w:t>3.关于同时满足中小企业扶持政策和对本国产品的支持政策的事项说明</w:t>
      </w:r>
    </w:p>
    <w:p w14:paraId="6CB4AADE">
      <w:pPr>
        <w:pStyle w:val="61"/>
        <w:ind w:firstLine="422" w:firstLineChars="200"/>
        <w:rPr>
          <w:rFonts w:hint="default" w:ascii="Times New Roman" w:hAnsi="Times New Roman" w:cs="Times New Roman"/>
          <w:b w:val="0"/>
          <w:bCs w:val="0"/>
          <w:color w:val="auto"/>
          <w:kern w:val="2"/>
          <w:sz w:val="21"/>
          <w:szCs w:val="24"/>
          <w:lang w:val="en-US" w:eastAsia="zh-CN" w:bidi="ar-SA"/>
        </w:rPr>
      </w:pPr>
      <w:r>
        <w:rPr>
          <w:rFonts w:hint="eastAsia" w:ascii="Times New Roman" w:hAnsi="Times New Roman" w:cs="Times New Roman"/>
          <w:b/>
          <w:bCs/>
          <w:color w:val="FF0000"/>
          <w:kern w:val="2"/>
          <w:sz w:val="21"/>
          <w:szCs w:val="24"/>
          <w:lang w:val="en-US" w:eastAsia="zh-CN" w:bidi="ar-SA"/>
        </w:rPr>
        <w:t>本国产品政策实施后，政府采购活动中既有本国产品又有非本国产品参与竞争的，依法对本国产品给予价格评审优惠，对本国产品的报价给予20%的价格扣除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auto"/>
          <w:kern w:val="2"/>
          <w:sz w:val="21"/>
          <w:szCs w:val="24"/>
          <w:lang w:val="en-US" w:eastAsia="zh-CN" w:bidi="ar-SA"/>
        </w:rPr>
        <w:t>，用扣除后的价格参与评审。</w:t>
      </w:r>
      <w:r>
        <w:rPr>
          <w:rFonts w:hint="eastAsia" w:ascii="Times New Roman" w:hAnsi="Times New Roman" w:cs="Times New Roman"/>
          <w:b/>
          <w:bCs/>
          <w:color w:val="FF0000"/>
          <w:kern w:val="2"/>
          <w:sz w:val="21"/>
          <w:szCs w:val="24"/>
          <w:lang w:val="en-US" w:eastAsia="zh-CN" w:bidi="ar-SA"/>
        </w:rPr>
        <w:t>同时，若提供本国产品的供应商也符合政府采购支持中小企业政策，也按规定给与价格评审优惠。需要说明的是，相关价格评审扣除优惠，都应该在供应商报价基础上计算。</w:t>
      </w:r>
      <w:r>
        <w:rPr>
          <w:rFonts w:hint="eastAsia" w:ascii="Times New Roman" w:hAnsi="Times New Roman" w:cs="Times New Roman"/>
          <w:b w:val="0"/>
          <w:bCs w:val="0"/>
          <w:color w:val="auto"/>
          <w:kern w:val="2"/>
          <w:sz w:val="21"/>
          <w:szCs w:val="24"/>
          <w:lang w:val="en-US" w:eastAsia="zh-CN" w:bidi="ar-SA"/>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14:paraId="7B8A548D">
      <w:pPr>
        <w:pStyle w:val="61"/>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（1）预留份额专门面向中小企业采购的项目，不再享受小微企业价格扣除优惠。若供应商所投货物同时满足对本国产品的支持政策的规定，应享受该政策20%价格扣除优惠；</w:t>
      </w:r>
    </w:p>
    <w:p w14:paraId="0CBEA11B">
      <w:pPr>
        <w:pStyle w:val="61"/>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（2）未预留份额专门面向中小企业采购的项目，供应商同时满足小微企业和所投产品符合本国产品支持政策规定的，应同时对该供应商投标总报价给予多项价格扣除优惠，用扣除后的价格参与评审。</w:t>
      </w:r>
    </w:p>
    <w:p w14:paraId="439630B7">
      <w:pPr>
        <w:pStyle w:val="61"/>
        <w:ind w:firstLine="422" w:firstLineChars="200"/>
        <w:rPr>
          <w:rFonts w:hint="default"/>
          <w:b/>
          <w:bCs/>
          <w:lang w:val="en-US" w:eastAsia="zh-CN"/>
        </w:rPr>
      </w:pPr>
      <w:r>
        <w:rPr>
          <w:rFonts w:hint="eastAsia"/>
          <w:b/>
          <w:bCs/>
          <w:lang w:val="en-US" w:eastAsia="zh-CN"/>
        </w:rPr>
        <w:t>4.</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p w14:paraId="34911538">
      <w:pPr>
        <w:ind w:firstLine="422" w:firstLineChars="200"/>
        <w:rPr>
          <w:rFonts w:hint="eastAsia"/>
          <w:b/>
        </w:rPr>
      </w:pPr>
    </w:p>
    <w:p w14:paraId="0AD6E9A1">
      <w:pPr>
        <w:ind w:firstLine="422" w:firstLineChars="200"/>
        <w:rPr>
          <w:rFonts w:hint="eastAsia" w:eastAsia="宋体"/>
          <w:b/>
          <w:bCs/>
          <w:lang w:eastAsia="zh-CN"/>
        </w:rPr>
      </w:pPr>
      <w:r>
        <w:rPr>
          <w:rFonts w:hint="eastAsia"/>
          <w:b/>
        </w:rPr>
        <w:t>（</w:t>
      </w:r>
      <w:r>
        <w:rPr>
          <w:rFonts w:hint="eastAsia"/>
          <w:b/>
          <w:lang w:val="en-US" w:eastAsia="zh-CN"/>
        </w:rPr>
        <w:t>三</w:t>
      </w:r>
      <w:r>
        <w:rPr>
          <w:rFonts w:hint="eastAsia"/>
          <w:b/>
        </w:rPr>
        <w:t>）</w:t>
      </w:r>
      <w:r>
        <w:rPr>
          <w:rFonts w:hint="eastAsia"/>
          <w:b/>
          <w:lang w:val="en-US" w:eastAsia="zh-CN"/>
        </w:rPr>
        <w:t>代理服务费</w:t>
      </w:r>
    </w:p>
    <w:p w14:paraId="568F854D">
      <w:pPr>
        <w:ind w:firstLine="422" w:firstLineChars="200"/>
        <w:rPr>
          <w:rFonts w:hint="eastAsia"/>
          <w:b/>
          <w:bCs/>
          <w:lang w:val="en-US" w:eastAsia="zh-CN"/>
        </w:rPr>
      </w:pPr>
      <w:r>
        <w:rPr>
          <w:rFonts w:hint="eastAsia"/>
          <w:b/>
          <w:bCs/>
        </w:rPr>
        <w:sym w:font="Wingdings" w:char="00FE"/>
      </w:r>
      <w:r>
        <w:rPr>
          <w:rFonts w:hint="eastAsia"/>
          <w:b/>
          <w:bCs/>
          <w:lang w:val="en-US" w:eastAsia="zh-CN"/>
        </w:rPr>
        <w:t>本项目不向中标（成交）供应商收取代理服务费。</w:t>
      </w:r>
    </w:p>
    <w:p w14:paraId="5958A5F4">
      <w:pPr>
        <w:ind w:firstLine="422" w:firstLineChars="200"/>
        <w:rPr>
          <w:rFonts w:hint="eastAsia"/>
          <w:b/>
          <w:bCs/>
          <w:lang w:val="en-US" w:eastAsia="zh-CN"/>
        </w:rPr>
      </w:pPr>
      <w:r>
        <w:rPr>
          <w:rFonts w:hint="eastAsia"/>
          <w:b/>
          <w:bCs/>
        </w:rPr>
        <w:sym w:font="Wingdings" w:char="00A8"/>
      </w:r>
      <w:r>
        <w:rPr>
          <w:rFonts w:hint="eastAsia"/>
          <w:b/>
          <w:bCs/>
          <w:lang w:val="en-US" w:eastAsia="zh-CN"/>
        </w:rPr>
        <w:t>本项目为代理服务项目，将向中标（成交）供应商收取代理服务费。</w:t>
      </w:r>
    </w:p>
    <w:p w14:paraId="253F0ACE">
      <w:pPr>
        <w:ind w:firstLine="420" w:firstLineChars="200"/>
      </w:pPr>
      <w:r>
        <w:rPr>
          <w:rFonts w:hint="eastAsia"/>
        </w:rPr>
        <w:t>中标</w:t>
      </w:r>
      <w:r>
        <w:rPr>
          <w:rFonts w:hint="eastAsia"/>
          <w:lang w:eastAsia="zh-CN"/>
        </w:rPr>
        <w:t>（</w:t>
      </w:r>
      <w:r>
        <w:rPr>
          <w:rFonts w:hint="eastAsia"/>
          <w:lang w:val="en-US" w:eastAsia="zh-CN"/>
        </w:rPr>
        <w:t>成交</w:t>
      </w:r>
      <w:r>
        <w:rPr>
          <w:rFonts w:hint="eastAsia"/>
          <w:lang w:eastAsia="zh-CN"/>
        </w:rPr>
        <w:t>）</w:t>
      </w:r>
      <w:r>
        <w:rPr>
          <w:rFonts w:hint="eastAsia"/>
        </w:rPr>
        <w:t>供应商应在中标（成交</w:t>
      </w:r>
      <w:r>
        <w:rPr>
          <w:rFonts w:hint="eastAsia"/>
          <w:lang w:eastAsia="zh-CN"/>
        </w:rPr>
        <w:t>）</w:t>
      </w:r>
      <w:r>
        <w:rPr>
          <w:rFonts w:hint="eastAsia"/>
        </w:rPr>
        <w:t>结果公示结束之日的次日起7个工作日内向深圳公共资源交易中心（深圳交易集团有限公司</w:t>
      </w:r>
      <w:r>
        <w:rPr>
          <w:rFonts w:hint="eastAsia"/>
          <w:lang w:val="en-US" w:eastAsia="zh-CN"/>
        </w:rPr>
        <w:t>宝安</w:t>
      </w:r>
      <w:r>
        <w:rPr>
          <w:rFonts w:hint="eastAsia"/>
        </w:rPr>
        <w:t>分公司）交纳代理服务费。若因中标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供应商交纳代理服务费所产生的时间影响到合同签订的，由中标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供应商自行承担责任。代理服务费标准参照</w:t>
      </w:r>
      <w:r>
        <w:rPr>
          <w:rFonts w:hint="eastAsia"/>
          <w:lang w:val="en-US" w:eastAsia="zh-CN"/>
        </w:rPr>
        <w:t>下列</w:t>
      </w:r>
      <w:r>
        <w:rPr>
          <w:rFonts w:hint="eastAsia"/>
        </w:rPr>
        <w:t>标准收取。</w:t>
      </w:r>
      <w:r>
        <w:rPr>
          <w:rFonts w:hint="eastAsia"/>
          <w:b/>
          <w:color w:val="FF0000"/>
        </w:rPr>
        <w:t>本项目类型为货物采购：</w:t>
      </w:r>
    </w:p>
    <w:p w14:paraId="1A2EBD30">
      <w:pPr>
        <w:ind w:firstLine="420" w:firstLineChars="200"/>
      </w:pPr>
      <w:r>
        <w:rPr>
          <w:rFonts w:hint="eastAsia"/>
        </w:rPr>
        <w:t>（</w:t>
      </w:r>
      <w:r>
        <w:rPr>
          <w:rFonts w:hint="eastAsia"/>
          <w:lang w:val="en-US" w:eastAsia="zh-CN"/>
        </w:rPr>
        <w:t>1</w:t>
      </w:r>
      <w:r>
        <w:rPr>
          <w:rFonts w:hint="eastAsia"/>
        </w:rPr>
        <w:t>）代理服务费以《中标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通知书》确定的</w:t>
      </w:r>
      <w:r>
        <w:rPr>
          <w:rFonts w:hint="eastAsia"/>
          <w:lang w:val="en-US" w:eastAsia="zh-CN"/>
        </w:rPr>
        <w:t>中标（</w:t>
      </w:r>
      <w:r>
        <w:rPr>
          <w:rFonts w:hint="eastAsia"/>
        </w:rPr>
        <w:t>成交</w:t>
      </w:r>
      <w:r>
        <w:rPr>
          <w:rFonts w:hint="eastAsia"/>
          <w:lang w:eastAsia="zh-CN"/>
        </w:rPr>
        <w:t>）</w:t>
      </w:r>
      <w:r>
        <w:rPr>
          <w:rFonts w:hint="eastAsia"/>
        </w:rPr>
        <w:t>金额作为计算基数，按差额定率累进法计算。</w:t>
      </w:r>
    </w:p>
    <w:p w14:paraId="420D4CB7">
      <w:pPr>
        <w:ind w:firstLine="420" w:firstLineChars="200"/>
      </w:pPr>
      <w:r>
        <w:rPr>
          <w:rFonts w:hint="eastAsia"/>
        </w:rPr>
        <w:t>（</w:t>
      </w:r>
      <w:r>
        <w:rPr>
          <w:rFonts w:hint="eastAsia"/>
          <w:lang w:val="en-US" w:eastAsia="zh-CN"/>
        </w:rPr>
        <w:t>2</w:t>
      </w: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金额的各部分费率如下表：</w:t>
      </w:r>
    </w:p>
    <w:tbl>
      <w:tblPr>
        <w:tblStyle w:val="4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0E49B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2F1F4C9B">
            <w:pPr>
              <w:widowControl/>
              <w:spacing w:line="360" w:lineRule="auto"/>
              <w:jc w:val="center"/>
            </w:pPr>
            <w:r>
              <w:rPr>
                <w:rFonts w:hint="eastAsia"/>
                <w:lang w:val="en-US" w:eastAsia="zh-CN"/>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w:t>
            </w:r>
          </w:p>
        </w:tc>
        <w:tc>
          <w:tcPr>
            <w:tcW w:w="1799" w:type="dxa"/>
            <w:vAlign w:val="center"/>
          </w:tcPr>
          <w:p w14:paraId="3CDCDBFC">
            <w:pPr>
              <w:widowControl/>
              <w:spacing w:line="360" w:lineRule="auto"/>
              <w:jc w:val="center"/>
            </w:pPr>
            <w:r>
              <w:rPr>
                <w:rFonts w:hint="eastAsia"/>
              </w:rPr>
              <w:t>货物采购</w:t>
            </w:r>
          </w:p>
        </w:tc>
        <w:tc>
          <w:tcPr>
            <w:tcW w:w="1799" w:type="dxa"/>
            <w:vAlign w:val="center"/>
          </w:tcPr>
          <w:p w14:paraId="277BBC7A">
            <w:pPr>
              <w:widowControl/>
              <w:spacing w:line="360" w:lineRule="auto"/>
              <w:jc w:val="center"/>
            </w:pPr>
            <w:r>
              <w:rPr>
                <w:rFonts w:hint="eastAsia"/>
              </w:rPr>
              <w:t>服务采购</w:t>
            </w:r>
          </w:p>
        </w:tc>
        <w:tc>
          <w:tcPr>
            <w:tcW w:w="1799" w:type="dxa"/>
            <w:vAlign w:val="center"/>
          </w:tcPr>
          <w:p w14:paraId="718C83CA">
            <w:pPr>
              <w:widowControl/>
              <w:spacing w:line="360" w:lineRule="auto"/>
              <w:jc w:val="center"/>
            </w:pPr>
            <w:r>
              <w:rPr>
                <w:rFonts w:hint="eastAsia"/>
              </w:rPr>
              <w:t>工程采购</w:t>
            </w:r>
          </w:p>
        </w:tc>
      </w:tr>
      <w:tr w14:paraId="04E2D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FAB2391">
            <w:pPr>
              <w:widowControl/>
              <w:spacing w:line="360" w:lineRule="auto"/>
              <w:jc w:val="center"/>
            </w:pPr>
            <w:r>
              <w:rPr>
                <w:rFonts w:hint="eastAsia"/>
              </w:rPr>
              <w:t>100万元以下</w:t>
            </w:r>
          </w:p>
        </w:tc>
        <w:tc>
          <w:tcPr>
            <w:tcW w:w="1799" w:type="dxa"/>
            <w:vAlign w:val="center"/>
          </w:tcPr>
          <w:p w14:paraId="3525C73F">
            <w:pPr>
              <w:widowControl/>
              <w:spacing w:line="360" w:lineRule="auto"/>
              <w:jc w:val="center"/>
            </w:pPr>
            <w:r>
              <w:rPr>
                <w:rFonts w:hint="eastAsia"/>
              </w:rPr>
              <w:t>1.5%</w:t>
            </w:r>
          </w:p>
        </w:tc>
        <w:tc>
          <w:tcPr>
            <w:tcW w:w="1799" w:type="dxa"/>
            <w:vAlign w:val="center"/>
          </w:tcPr>
          <w:p w14:paraId="182AE800">
            <w:pPr>
              <w:widowControl/>
              <w:spacing w:line="360" w:lineRule="auto"/>
              <w:jc w:val="center"/>
            </w:pPr>
            <w:r>
              <w:rPr>
                <w:rFonts w:hint="eastAsia"/>
              </w:rPr>
              <w:t>1.5%</w:t>
            </w:r>
          </w:p>
        </w:tc>
        <w:tc>
          <w:tcPr>
            <w:tcW w:w="1799" w:type="dxa"/>
            <w:vAlign w:val="center"/>
          </w:tcPr>
          <w:p w14:paraId="43C74740">
            <w:pPr>
              <w:widowControl/>
              <w:spacing w:line="360" w:lineRule="auto"/>
              <w:jc w:val="center"/>
            </w:pPr>
            <w:r>
              <w:rPr>
                <w:rFonts w:hint="eastAsia"/>
              </w:rPr>
              <w:t>1.0%</w:t>
            </w:r>
          </w:p>
        </w:tc>
      </w:tr>
      <w:tr w14:paraId="6AE13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14C01AA">
            <w:pPr>
              <w:widowControl/>
              <w:spacing w:line="360" w:lineRule="auto"/>
              <w:jc w:val="center"/>
            </w:pPr>
            <w:r>
              <w:rPr>
                <w:rFonts w:hint="eastAsia"/>
              </w:rPr>
              <w:t>100万元（含）-500万元</w:t>
            </w:r>
          </w:p>
        </w:tc>
        <w:tc>
          <w:tcPr>
            <w:tcW w:w="1799" w:type="dxa"/>
            <w:vAlign w:val="center"/>
          </w:tcPr>
          <w:p w14:paraId="25342707">
            <w:pPr>
              <w:widowControl/>
              <w:spacing w:line="360" w:lineRule="auto"/>
              <w:jc w:val="center"/>
            </w:pPr>
            <w:r>
              <w:rPr>
                <w:rFonts w:hint="eastAsia"/>
              </w:rPr>
              <w:t>1.1%</w:t>
            </w:r>
          </w:p>
        </w:tc>
        <w:tc>
          <w:tcPr>
            <w:tcW w:w="1799" w:type="dxa"/>
            <w:vAlign w:val="center"/>
          </w:tcPr>
          <w:p w14:paraId="6C264F91">
            <w:pPr>
              <w:widowControl/>
              <w:spacing w:line="360" w:lineRule="auto"/>
              <w:jc w:val="center"/>
            </w:pPr>
            <w:r>
              <w:rPr>
                <w:rFonts w:hint="eastAsia"/>
              </w:rPr>
              <w:t>0.8%</w:t>
            </w:r>
          </w:p>
        </w:tc>
        <w:tc>
          <w:tcPr>
            <w:tcW w:w="1799" w:type="dxa"/>
            <w:vAlign w:val="center"/>
          </w:tcPr>
          <w:p w14:paraId="4C448D2C">
            <w:pPr>
              <w:widowControl/>
              <w:spacing w:line="360" w:lineRule="auto"/>
              <w:jc w:val="center"/>
            </w:pPr>
            <w:r>
              <w:rPr>
                <w:rFonts w:hint="eastAsia"/>
              </w:rPr>
              <w:t>0.7%</w:t>
            </w:r>
          </w:p>
        </w:tc>
      </w:tr>
      <w:tr w14:paraId="79CE2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EE7FAC2">
            <w:pPr>
              <w:widowControl/>
              <w:spacing w:line="360" w:lineRule="auto"/>
              <w:jc w:val="center"/>
            </w:pPr>
            <w:r>
              <w:rPr>
                <w:rFonts w:hint="eastAsia"/>
              </w:rPr>
              <w:t>500万元（含）-1000万元</w:t>
            </w:r>
          </w:p>
        </w:tc>
        <w:tc>
          <w:tcPr>
            <w:tcW w:w="1799" w:type="dxa"/>
            <w:vAlign w:val="center"/>
          </w:tcPr>
          <w:p w14:paraId="4E453CA0">
            <w:pPr>
              <w:widowControl/>
              <w:spacing w:line="360" w:lineRule="auto"/>
              <w:jc w:val="center"/>
            </w:pPr>
            <w:r>
              <w:rPr>
                <w:rFonts w:hint="eastAsia"/>
              </w:rPr>
              <w:t>0.8%</w:t>
            </w:r>
          </w:p>
        </w:tc>
        <w:tc>
          <w:tcPr>
            <w:tcW w:w="1799" w:type="dxa"/>
            <w:vAlign w:val="center"/>
          </w:tcPr>
          <w:p w14:paraId="0E444060">
            <w:pPr>
              <w:widowControl/>
              <w:spacing w:line="360" w:lineRule="auto"/>
              <w:jc w:val="center"/>
            </w:pPr>
            <w:r>
              <w:rPr>
                <w:rFonts w:hint="eastAsia"/>
              </w:rPr>
              <w:t>0.45%</w:t>
            </w:r>
          </w:p>
        </w:tc>
        <w:tc>
          <w:tcPr>
            <w:tcW w:w="1799" w:type="dxa"/>
            <w:vAlign w:val="center"/>
          </w:tcPr>
          <w:p w14:paraId="4EA01F4B">
            <w:pPr>
              <w:widowControl/>
              <w:spacing w:line="360" w:lineRule="auto"/>
              <w:jc w:val="center"/>
            </w:pPr>
            <w:r>
              <w:rPr>
                <w:rFonts w:hint="eastAsia"/>
              </w:rPr>
              <w:t>0.55%</w:t>
            </w:r>
          </w:p>
        </w:tc>
      </w:tr>
      <w:tr w14:paraId="45ABC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CC87221">
            <w:pPr>
              <w:widowControl/>
              <w:spacing w:line="360" w:lineRule="auto"/>
              <w:jc w:val="center"/>
            </w:pPr>
            <w:r>
              <w:rPr>
                <w:rFonts w:hint="eastAsia"/>
              </w:rPr>
              <w:t>1000万元（含）-5000万元</w:t>
            </w:r>
          </w:p>
        </w:tc>
        <w:tc>
          <w:tcPr>
            <w:tcW w:w="1799" w:type="dxa"/>
            <w:vAlign w:val="center"/>
          </w:tcPr>
          <w:p w14:paraId="30CF5751">
            <w:pPr>
              <w:widowControl/>
              <w:spacing w:line="360" w:lineRule="auto"/>
              <w:jc w:val="center"/>
            </w:pPr>
            <w:r>
              <w:rPr>
                <w:rFonts w:hint="eastAsia"/>
              </w:rPr>
              <w:t>0.5%</w:t>
            </w:r>
          </w:p>
        </w:tc>
        <w:tc>
          <w:tcPr>
            <w:tcW w:w="1799" w:type="dxa"/>
            <w:vAlign w:val="center"/>
          </w:tcPr>
          <w:p w14:paraId="4995A218">
            <w:pPr>
              <w:widowControl/>
              <w:spacing w:line="360" w:lineRule="auto"/>
              <w:jc w:val="center"/>
            </w:pPr>
            <w:r>
              <w:rPr>
                <w:rFonts w:hint="eastAsia"/>
              </w:rPr>
              <w:t>0.25%</w:t>
            </w:r>
          </w:p>
        </w:tc>
        <w:tc>
          <w:tcPr>
            <w:tcW w:w="1799" w:type="dxa"/>
            <w:vAlign w:val="center"/>
          </w:tcPr>
          <w:p w14:paraId="4FBDE1C1">
            <w:pPr>
              <w:widowControl/>
              <w:spacing w:line="360" w:lineRule="auto"/>
              <w:jc w:val="center"/>
            </w:pPr>
            <w:r>
              <w:rPr>
                <w:rFonts w:hint="eastAsia"/>
              </w:rPr>
              <w:t>0.35%</w:t>
            </w:r>
          </w:p>
        </w:tc>
      </w:tr>
      <w:tr w14:paraId="6BB7B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A24FD4A">
            <w:pPr>
              <w:widowControl/>
              <w:spacing w:line="360" w:lineRule="auto"/>
              <w:jc w:val="center"/>
            </w:pPr>
            <w:r>
              <w:rPr>
                <w:rFonts w:hint="eastAsia"/>
              </w:rPr>
              <w:t>5000万元（含）-1亿元</w:t>
            </w:r>
          </w:p>
        </w:tc>
        <w:tc>
          <w:tcPr>
            <w:tcW w:w="1799" w:type="dxa"/>
            <w:vAlign w:val="center"/>
          </w:tcPr>
          <w:p w14:paraId="1F050E5D">
            <w:pPr>
              <w:widowControl/>
              <w:spacing w:line="360" w:lineRule="auto"/>
              <w:jc w:val="center"/>
            </w:pPr>
            <w:r>
              <w:rPr>
                <w:rFonts w:hint="eastAsia"/>
              </w:rPr>
              <w:t>0.25%</w:t>
            </w:r>
          </w:p>
        </w:tc>
        <w:tc>
          <w:tcPr>
            <w:tcW w:w="1799" w:type="dxa"/>
            <w:vAlign w:val="center"/>
          </w:tcPr>
          <w:p w14:paraId="0919D6CC">
            <w:pPr>
              <w:widowControl/>
              <w:spacing w:line="360" w:lineRule="auto"/>
              <w:jc w:val="center"/>
            </w:pPr>
            <w:r>
              <w:rPr>
                <w:rFonts w:hint="eastAsia"/>
              </w:rPr>
              <w:t>0.1%</w:t>
            </w:r>
          </w:p>
        </w:tc>
        <w:tc>
          <w:tcPr>
            <w:tcW w:w="1799" w:type="dxa"/>
            <w:vAlign w:val="center"/>
          </w:tcPr>
          <w:p w14:paraId="764644C0">
            <w:pPr>
              <w:widowControl/>
              <w:spacing w:line="360" w:lineRule="auto"/>
              <w:jc w:val="center"/>
            </w:pPr>
            <w:r>
              <w:rPr>
                <w:rFonts w:hint="eastAsia"/>
              </w:rPr>
              <w:t>0.2%</w:t>
            </w:r>
          </w:p>
        </w:tc>
      </w:tr>
      <w:tr w14:paraId="13155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D6F286C">
            <w:pPr>
              <w:widowControl/>
              <w:spacing w:line="360" w:lineRule="auto"/>
              <w:jc w:val="center"/>
            </w:pPr>
            <w:r>
              <w:rPr>
                <w:rFonts w:hint="eastAsia"/>
              </w:rPr>
              <w:t>1亿元（含）-5亿元</w:t>
            </w:r>
          </w:p>
        </w:tc>
        <w:tc>
          <w:tcPr>
            <w:tcW w:w="1799" w:type="dxa"/>
            <w:vAlign w:val="center"/>
          </w:tcPr>
          <w:p w14:paraId="0C8F1DDA">
            <w:pPr>
              <w:widowControl/>
              <w:spacing w:line="360" w:lineRule="auto"/>
              <w:jc w:val="center"/>
            </w:pPr>
            <w:r>
              <w:rPr>
                <w:rFonts w:hint="eastAsia"/>
              </w:rPr>
              <w:t>0.05%</w:t>
            </w:r>
          </w:p>
        </w:tc>
        <w:tc>
          <w:tcPr>
            <w:tcW w:w="1799" w:type="dxa"/>
            <w:vAlign w:val="center"/>
          </w:tcPr>
          <w:p w14:paraId="1EB48B0E">
            <w:pPr>
              <w:widowControl/>
              <w:spacing w:line="360" w:lineRule="auto"/>
              <w:jc w:val="center"/>
            </w:pPr>
            <w:r>
              <w:rPr>
                <w:rFonts w:hint="eastAsia"/>
              </w:rPr>
              <w:t>0.05%</w:t>
            </w:r>
          </w:p>
        </w:tc>
        <w:tc>
          <w:tcPr>
            <w:tcW w:w="1799" w:type="dxa"/>
            <w:vAlign w:val="center"/>
          </w:tcPr>
          <w:p w14:paraId="5DF1E054">
            <w:pPr>
              <w:widowControl/>
              <w:spacing w:line="360" w:lineRule="auto"/>
              <w:jc w:val="center"/>
            </w:pPr>
            <w:r>
              <w:rPr>
                <w:rFonts w:hint="eastAsia"/>
              </w:rPr>
              <w:t>0.05%</w:t>
            </w:r>
          </w:p>
        </w:tc>
      </w:tr>
      <w:tr w14:paraId="15D9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24A61EC">
            <w:pPr>
              <w:widowControl/>
              <w:spacing w:line="360" w:lineRule="auto"/>
              <w:jc w:val="center"/>
            </w:pPr>
            <w:r>
              <w:rPr>
                <w:rFonts w:hint="eastAsia"/>
              </w:rPr>
              <w:t>5亿元（含）-10亿元</w:t>
            </w:r>
          </w:p>
        </w:tc>
        <w:tc>
          <w:tcPr>
            <w:tcW w:w="1799" w:type="dxa"/>
            <w:vAlign w:val="center"/>
          </w:tcPr>
          <w:p w14:paraId="13ACA428">
            <w:pPr>
              <w:widowControl/>
              <w:spacing w:line="360" w:lineRule="auto"/>
              <w:jc w:val="center"/>
            </w:pPr>
            <w:r>
              <w:rPr>
                <w:rFonts w:hint="eastAsia"/>
              </w:rPr>
              <w:t>0.035%</w:t>
            </w:r>
          </w:p>
        </w:tc>
        <w:tc>
          <w:tcPr>
            <w:tcW w:w="1799" w:type="dxa"/>
            <w:vAlign w:val="center"/>
          </w:tcPr>
          <w:p w14:paraId="25AC05F3">
            <w:pPr>
              <w:widowControl/>
              <w:spacing w:line="360" w:lineRule="auto"/>
              <w:jc w:val="center"/>
            </w:pPr>
            <w:r>
              <w:rPr>
                <w:rFonts w:hint="eastAsia"/>
              </w:rPr>
              <w:t>0.035%</w:t>
            </w:r>
          </w:p>
        </w:tc>
        <w:tc>
          <w:tcPr>
            <w:tcW w:w="1799" w:type="dxa"/>
            <w:vAlign w:val="center"/>
          </w:tcPr>
          <w:p w14:paraId="439D03C8">
            <w:pPr>
              <w:widowControl/>
              <w:spacing w:line="360" w:lineRule="auto"/>
              <w:jc w:val="center"/>
            </w:pPr>
            <w:r>
              <w:rPr>
                <w:rFonts w:hint="eastAsia"/>
              </w:rPr>
              <w:t>0.035%</w:t>
            </w:r>
          </w:p>
        </w:tc>
      </w:tr>
      <w:tr w14:paraId="34187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789018CA">
            <w:pPr>
              <w:widowControl/>
              <w:spacing w:line="360" w:lineRule="auto"/>
              <w:jc w:val="center"/>
            </w:pPr>
            <w:r>
              <w:rPr>
                <w:rFonts w:hint="eastAsia"/>
              </w:rPr>
              <w:t>10亿元（含）-50亿元</w:t>
            </w:r>
          </w:p>
        </w:tc>
        <w:tc>
          <w:tcPr>
            <w:tcW w:w="1799" w:type="dxa"/>
            <w:vAlign w:val="center"/>
          </w:tcPr>
          <w:p w14:paraId="366DF13B">
            <w:pPr>
              <w:widowControl/>
              <w:spacing w:line="360" w:lineRule="auto"/>
              <w:jc w:val="center"/>
            </w:pPr>
            <w:r>
              <w:rPr>
                <w:rFonts w:hint="eastAsia"/>
              </w:rPr>
              <w:t>0.008%</w:t>
            </w:r>
          </w:p>
        </w:tc>
        <w:tc>
          <w:tcPr>
            <w:tcW w:w="1799" w:type="dxa"/>
            <w:vAlign w:val="center"/>
          </w:tcPr>
          <w:p w14:paraId="48C9CC4D">
            <w:pPr>
              <w:widowControl/>
              <w:spacing w:line="360" w:lineRule="auto"/>
              <w:jc w:val="center"/>
            </w:pPr>
            <w:r>
              <w:rPr>
                <w:rFonts w:hint="eastAsia"/>
              </w:rPr>
              <w:t>0.008%</w:t>
            </w:r>
          </w:p>
        </w:tc>
        <w:tc>
          <w:tcPr>
            <w:tcW w:w="1799" w:type="dxa"/>
            <w:vAlign w:val="center"/>
          </w:tcPr>
          <w:p w14:paraId="79A2BF07">
            <w:pPr>
              <w:widowControl/>
              <w:spacing w:line="360" w:lineRule="auto"/>
              <w:jc w:val="center"/>
            </w:pPr>
            <w:r>
              <w:rPr>
                <w:rFonts w:hint="eastAsia"/>
              </w:rPr>
              <w:t>0.008%</w:t>
            </w:r>
          </w:p>
        </w:tc>
      </w:tr>
      <w:tr w14:paraId="0B5BB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76BAA28">
            <w:pPr>
              <w:widowControl/>
              <w:spacing w:line="360" w:lineRule="auto"/>
              <w:jc w:val="center"/>
            </w:pPr>
            <w:r>
              <w:rPr>
                <w:rFonts w:hint="eastAsia"/>
              </w:rPr>
              <w:t>50亿元（含）-100亿元</w:t>
            </w:r>
          </w:p>
        </w:tc>
        <w:tc>
          <w:tcPr>
            <w:tcW w:w="1799" w:type="dxa"/>
            <w:vAlign w:val="center"/>
          </w:tcPr>
          <w:p w14:paraId="56B886CE">
            <w:pPr>
              <w:widowControl/>
              <w:spacing w:line="360" w:lineRule="auto"/>
              <w:jc w:val="center"/>
            </w:pPr>
            <w:r>
              <w:rPr>
                <w:rFonts w:hint="eastAsia"/>
              </w:rPr>
              <w:t>0.006%</w:t>
            </w:r>
          </w:p>
        </w:tc>
        <w:tc>
          <w:tcPr>
            <w:tcW w:w="1799" w:type="dxa"/>
            <w:vAlign w:val="center"/>
          </w:tcPr>
          <w:p w14:paraId="5268F7BB">
            <w:pPr>
              <w:widowControl/>
              <w:spacing w:line="360" w:lineRule="auto"/>
              <w:jc w:val="center"/>
            </w:pPr>
            <w:r>
              <w:rPr>
                <w:rFonts w:hint="eastAsia"/>
              </w:rPr>
              <w:t>0.006%</w:t>
            </w:r>
          </w:p>
        </w:tc>
        <w:tc>
          <w:tcPr>
            <w:tcW w:w="1799" w:type="dxa"/>
            <w:vAlign w:val="center"/>
          </w:tcPr>
          <w:p w14:paraId="08A9C77B">
            <w:pPr>
              <w:widowControl/>
              <w:spacing w:line="360" w:lineRule="auto"/>
              <w:jc w:val="center"/>
            </w:pPr>
            <w:r>
              <w:rPr>
                <w:rFonts w:hint="eastAsia"/>
              </w:rPr>
              <w:t>0.006%</w:t>
            </w:r>
          </w:p>
        </w:tc>
      </w:tr>
      <w:tr w14:paraId="6B63D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07C898B">
            <w:pPr>
              <w:widowControl/>
              <w:spacing w:line="360" w:lineRule="auto"/>
              <w:jc w:val="center"/>
            </w:pPr>
            <w:r>
              <w:rPr>
                <w:rFonts w:hint="eastAsia"/>
              </w:rPr>
              <w:t>100亿元（含）以上</w:t>
            </w:r>
          </w:p>
        </w:tc>
        <w:tc>
          <w:tcPr>
            <w:tcW w:w="1799" w:type="dxa"/>
            <w:vAlign w:val="center"/>
          </w:tcPr>
          <w:p w14:paraId="1A673801">
            <w:pPr>
              <w:widowControl/>
              <w:spacing w:line="360" w:lineRule="auto"/>
              <w:jc w:val="center"/>
            </w:pPr>
            <w:r>
              <w:rPr>
                <w:rFonts w:hint="eastAsia"/>
              </w:rPr>
              <w:t>0.004%</w:t>
            </w:r>
          </w:p>
        </w:tc>
        <w:tc>
          <w:tcPr>
            <w:tcW w:w="1799" w:type="dxa"/>
            <w:vAlign w:val="center"/>
          </w:tcPr>
          <w:p w14:paraId="0AFA57D4">
            <w:pPr>
              <w:widowControl/>
              <w:spacing w:line="360" w:lineRule="auto"/>
              <w:jc w:val="center"/>
            </w:pPr>
            <w:r>
              <w:rPr>
                <w:rFonts w:hint="eastAsia"/>
              </w:rPr>
              <w:t>0.004%</w:t>
            </w:r>
          </w:p>
        </w:tc>
        <w:tc>
          <w:tcPr>
            <w:tcW w:w="1799" w:type="dxa"/>
            <w:vAlign w:val="center"/>
          </w:tcPr>
          <w:p w14:paraId="06A3E1C1">
            <w:pPr>
              <w:widowControl/>
              <w:spacing w:line="360" w:lineRule="auto"/>
              <w:jc w:val="center"/>
            </w:pPr>
            <w:r>
              <w:rPr>
                <w:rFonts w:hint="eastAsia"/>
              </w:rPr>
              <w:t>0.004%</w:t>
            </w:r>
          </w:p>
        </w:tc>
      </w:tr>
    </w:tbl>
    <w:p w14:paraId="4DDD22DF">
      <w:pPr>
        <w:ind w:firstLine="420" w:firstLineChars="200"/>
      </w:pPr>
      <w:r>
        <w:rPr>
          <w:rFonts w:hint="eastAsia"/>
        </w:rPr>
        <w:t xml:space="preserve">备注：1.每宗交易代理服务费不低于 </w:t>
      </w:r>
      <w:r>
        <w:rPr>
          <w:rFonts w:hint="eastAsia"/>
          <w:lang w:val="en-US" w:eastAsia="zh-CN"/>
        </w:rPr>
        <w:t>5</w:t>
      </w:r>
      <w:r>
        <w:rPr>
          <w:rFonts w:hint="eastAsia"/>
        </w:rPr>
        <w:t>000 元；</w:t>
      </w:r>
    </w:p>
    <w:p w14:paraId="5AB85E78">
      <w:pPr>
        <w:ind w:firstLine="420" w:firstLineChars="200"/>
        <w:rPr>
          <w:rFonts w:hint="eastAsia" w:eastAsia="宋体"/>
          <w:lang w:eastAsia="zh-CN"/>
        </w:rPr>
      </w:pPr>
      <w:r>
        <w:rPr>
          <w:rFonts w:hint="eastAsia"/>
        </w:rPr>
        <w:t>2.对于报总价的采购类项目，中标</w:t>
      </w:r>
      <w:r>
        <w:rPr>
          <w:rFonts w:hint="eastAsia"/>
          <w:lang w:eastAsia="zh-CN"/>
        </w:rPr>
        <w:t>（</w:t>
      </w:r>
      <w:r>
        <w:rPr>
          <w:rFonts w:hint="eastAsia"/>
          <w:lang w:val="en-US" w:eastAsia="zh-CN"/>
        </w:rPr>
        <w:t>成交</w:t>
      </w:r>
      <w:r>
        <w:rPr>
          <w:rFonts w:hint="eastAsia"/>
          <w:lang w:eastAsia="zh-CN"/>
        </w:rPr>
        <w:t>）</w:t>
      </w:r>
      <w:r>
        <w:rPr>
          <w:rFonts w:hint="eastAsia"/>
        </w:rPr>
        <w:t>价为中标（成交）金额；对于报单价、折扣或费率的采购类项目，中标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价为预算上限金额或经委托方与代理方确定的支付上限金额；</w:t>
      </w:r>
    </w:p>
    <w:p w14:paraId="5EC6EEB5">
      <w:pPr>
        <w:ind w:firstLine="420" w:firstLineChars="200"/>
      </w:pPr>
    </w:p>
    <w:p w14:paraId="7AC1C4A5">
      <w:pPr>
        <w:ind w:firstLine="420" w:firstLineChars="200"/>
      </w:pPr>
      <w:r>
        <w:rPr>
          <w:rFonts w:hint="eastAsia"/>
        </w:rPr>
        <w:t>如某货物采购项目，中标（成交）金额为600万元，总共交纳的代理服务费的具体计算过程如下：</w:t>
      </w:r>
    </w:p>
    <w:p w14:paraId="125ECB6E">
      <w:pPr>
        <w:ind w:firstLine="420" w:firstLineChars="200"/>
      </w:pPr>
      <w:r>
        <w:rPr>
          <w:rFonts w:hint="eastAsia"/>
        </w:rPr>
        <w:t>标准代理服务费＝（</w:t>
      </w:r>
      <w:r>
        <w:rPr>
          <w:rFonts w:hint="eastAsia"/>
          <w:lang w:eastAsia="zh-CN"/>
        </w:rPr>
        <w:t>100万元以下</w:t>
      </w:r>
      <w:r>
        <w:rPr>
          <w:rFonts w:hint="eastAsia"/>
        </w:rPr>
        <w:t>部分的代理服务费）+（100万～500万</w:t>
      </w:r>
      <w:r>
        <w:rPr>
          <w:rFonts w:hint="eastAsia"/>
          <w:lang w:val="en-US" w:eastAsia="zh-CN"/>
        </w:rPr>
        <w:t>元</w:t>
      </w:r>
      <w:r>
        <w:rPr>
          <w:rFonts w:hint="eastAsia"/>
        </w:rPr>
        <w:t>部分的代理服务费）+（500万～600万</w:t>
      </w:r>
      <w:r>
        <w:rPr>
          <w:rFonts w:hint="eastAsia"/>
          <w:lang w:val="en-US" w:eastAsia="zh-CN"/>
        </w:rPr>
        <w:t>元</w:t>
      </w:r>
      <w:r>
        <w:rPr>
          <w:rFonts w:hint="eastAsia"/>
        </w:rPr>
        <w:t>部分的代理服务费）＝100万元×1.5%+（500-100）万元×1.1%+（600-500）万元×0.8%=1.5万元+4.4万元+0.8万元＝6.7万元</w:t>
      </w:r>
    </w:p>
    <w:p w14:paraId="4D00C1A1">
      <w:pPr>
        <w:ind w:firstLine="420" w:firstLineChars="200"/>
        <w:rPr>
          <w:rFonts w:hint="eastAsia" w:eastAsia="宋体"/>
          <w:b/>
          <w:lang w:eastAsia="zh-CN"/>
        </w:rPr>
      </w:pPr>
      <w:r>
        <w:rPr>
          <w:rFonts w:hint="eastAsia"/>
        </w:rPr>
        <w:t>（</w:t>
      </w:r>
      <w:r>
        <w:rPr>
          <w:rFonts w:hint="eastAsia"/>
          <w:lang w:val="en-US" w:eastAsia="zh-CN"/>
        </w:rPr>
        <w:t>3</w:t>
      </w:r>
      <w:r>
        <w:rPr>
          <w:rFonts w:hint="eastAsia"/>
        </w:rPr>
        <w:t>）中标（成交）供应商中标（成交）后，必须按规定采用银行对公转账方式向深圳交易集团有限公司直接交纳代理服务费，交纳信息及要求按照缴款</w:t>
      </w:r>
      <w:r>
        <w:rPr>
          <w:rFonts w:hint="eastAsia"/>
          <w:lang w:eastAsia="zh-CN"/>
        </w:rPr>
        <w:t>（</w:t>
      </w:r>
      <w:r>
        <w:rPr>
          <w:rFonts w:hint="eastAsia"/>
          <w:lang w:val="en-US" w:eastAsia="zh-CN"/>
        </w:rPr>
        <w:t>付款</w:t>
      </w:r>
      <w:r>
        <w:rPr>
          <w:rFonts w:hint="eastAsia"/>
          <w:lang w:eastAsia="zh-CN"/>
        </w:rPr>
        <w:t>）</w:t>
      </w:r>
      <w:r>
        <w:rPr>
          <w:rFonts w:hint="eastAsia"/>
        </w:rPr>
        <w:t>通知书执行。</w:t>
      </w:r>
    </w:p>
    <w:p w14:paraId="4EEB8739">
      <w:pPr>
        <w:pStyle w:val="9"/>
        <w:rPr>
          <w:b/>
        </w:rPr>
      </w:pPr>
    </w:p>
    <w:p w14:paraId="4FE1BBE8">
      <w:pPr>
        <w:ind w:firstLine="422" w:firstLineChars="200"/>
        <w:rPr>
          <w:b/>
          <w:bCs/>
          <w:color w:val="FF0000"/>
        </w:rPr>
      </w:pPr>
      <w:r>
        <w:rPr>
          <w:rFonts w:hint="eastAsia"/>
          <w:b/>
          <w:bCs/>
          <w:color w:val="FF0000"/>
          <w:lang w:val="en-US" w:eastAsia="zh-CN"/>
        </w:rPr>
        <w:t>5</w:t>
      </w:r>
      <w:r>
        <w:rPr>
          <w:rFonts w:hint="eastAsia"/>
          <w:b/>
          <w:bCs/>
          <w:color w:val="FF0000"/>
          <w:lang w:eastAsia="zh-CN"/>
        </w:rPr>
        <w:t>、</w:t>
      </w:r>
      <w:r>
        <w:rPr>
          <w:rFonts w:hint="eastAsia"/>
          <w:b/>
          <w:bCs/>
          <w:color w:val="FF0000"/>
        </w:rPr>
        <w:t>本项目设置多个包组，具体要求如下：</w:t>
      </w:r>
    </w:p>
    <w:p w14:paraId="304D72F5">
      <w:pPr>
        <w:ind w:firstLine="422" w:firstLineChars="200"/>
        <w:rPr>
          <w:b/>
          <w:bCs/>
          <w:color w:val="FF0000"/>
        </w:rPr>
      </w:pPr>
      <w:r>
        <w:rPr>
          <w:rFonts w:hint="eastAsia"/>
          <w:b/>
          <w:bCs/>
          <w:color w:val="FF0000"/>
        </w:rPr>
        <w:t>a.本项目通过采购，将选择出</w:t>
      </w:r>
      <w:r>
        <w:rPr>
          <w:rFonts w:hint="eastAsia"/>
          <w:b/>
          <w:bCs/>
          <w:color w:val="FF0000"/>
          <w:lang w:val="en-US" w:eastAsia="zh-CN"/>
        </w:rPr>
        <w:t>4</w:t>
      </w:r>
      <w:r>
        <w:rPr>
          <w:rFonts w:hint="eastAsia"/>
          <w:b/>
          <w:bCs/>
          <w:color w:val="FF0000"/>
        </w:rPr>
        <w:t>家单位承担相关任务。</w:t>
      </w:r>
    </w:p>
    <w:p w14:paraId="7F7218B6">
      <w:pPr>
        <w:ind w:firstLine="422" w:firstLineChars="200"/>
        <w:rPr>
          <w:b/>
          <w:bCs/>
          <w:color w:val="FF0000"/>
        </w:rPr>
      </w:pPr>
      <w:r>
        <w:rPr>
          <w:rFonts w:hint="eastAsia"/>
          <w:b/>
          <w:bCs/>
          <w:color w:val="FF0000"/>
        </w:rPr>
        <w:t>b.投标原则：本项目将根据综合评分法，选择出专业供应商承担本项目任务。本项目共分为编号为A、B</w:t>
      </w:r>
      <w:r>
        <w:rPr>
          <w:rFonts w:hint="eastAsia"/>
          <w:b/>
          <w:bCs/>
          <w:color w:val="FF0000"/>
          <w:lang w:eastAsia="zh-CN"/>
        </w:rPr>
        <w:t>、</w:t>
      </w:r>
      <w:r>
        <w:rPr>
          <w:rFonts w:hint="eastAsia"/>
          <w:b/>
          <w:bCs/>
          <w:color w:val="FF0000"/>
          <w:lang w:val="en-US" w:eastAsia="zh-CN"/>
        </w:rPr>
        <w:t>C、D</w:t>
      </w:r>
      <w:r>
        <w:rPr>
          <w:rFonts w:hint="eastAsia"/>
          <w:b/>
          <w:bCs/>
          <w:color w:val="FF0000"/>
        </w:rPr>
        <w:t>的</w:t>
      </w:r>
      <w:r>
        <w:rPr>
          <w:rFonts w:hint="eastAsia"/>
          <w:b/>
          <w:bCs/>
          <w:color w:val="FF0000"/>
          <w:lang w:val="en-US" w:eastAsia="zh-CN"/>
        </w:rPr>
        <w:t>4</w:t>
      </w:r>
      <w:r>
        <w:rPr>
          <w:rFonts w:hint="eastAsia"/>
          <w:b/>
          <w:bCs/>
          <w:color w:val="FF0000"/>
        </w:rPr>
        <w:t>个包，投标人可以选择投其中1个包或多个包，1个包需要独立制作1份投标文件，并按所投包号进行上传投标文件。</w:t>
      </w:r>
    </w:p>
    <w:p w14:paraId="7B30C59E">
      <w:pPr>
        <w:ind w:firstLine="422" w:firstLineChars="200"/>
        <w:rPr>
          <w:b/>
          <w:bCs/>
          <w:color w:val="FF0000"/>
        </w:rPr>
      </w:pPr>
      <w:r>
        <w:rPr>
          <w:rFonts w:hint="eastAsia"/>
          <w:b/>
          <w:bCs/>
          <w:color w:val="FF0000"/>
        </w:rPr>
        <w:t>c.中标原则：本项目按A-B</w:t>
      </w:r>
      <w:r>
        <w:rPr>
          <w:rFonts w:hint="eastAsia"/>
          <w:b/>
          <w:bCs/>
          <w:color w:val="FF0000"/>
          <w:lang w:val="en-US" w:eastAsia="zh-CN"/>
        </w:rPr>
        <w:t>-C-D</w:t>
      </w:r>
      <w:r>
        <w:rPr>
          <w:rFonts w:hint="eastAsia"/>
          <w:b/>
          <w:bCs/>
          <w:color w:val="FF0000"/>
        </w:rPr>
        <w:t>顺序分包进行评审，每个包均取排名第一名者为该包的中标供应商。各投标人可同时对多个包号进行投标，但最多只能中一个包，当某一投标人已在某个包号中综合得分排名第一时，则该投标人不得参与下一个包号评审，不得参与的包号按包的编号顺序（A-B</w:t>
      </w:r>
      <w:r>
        <w:rPr>
          <w:rFonts w:hint="eastAsia"/>
          <w:b/>
          <w:bCs/>
          <w:color w:val="FF0000"/>
          <w:lang w:val="en-US" w:eastAsia="zh-CN"/>
        </w:rPr>
        <w:t>-C-D</w:t>
      </w:r>
      <w:r>
        <w:rPr>
          <w:rFonts w:hint="eastAsia"/>
          <w:b/>
          <w:bCs/>
          <w:color w:val="FF0000"/>
        </w:rPr>
        <w:t>）确定。所有包号有效投标人均必须达到法定数量（三家或以上），有效投标人未达到法定数量的包组作废标处理。</w:t>
      </w:r>
    </w:p>
    <w:p w14:paraId="67BD8C89">
      <w:pPr>
        <w:ind w:firstLine="422" w:firstLineChars="200"/>
        <w:rPr>
          <w:b/>
          <w:bCs/>
          <w:color w:val="FF0000"/>
        </w:rPr>
      </w:pPr>
      <w:r>
        <w:rPr>
          <w:rFonts w:hint="eastAsia"/>
          <w:b/>
          <w:bCs/>
          <w:color w:val="FF0000"/>
        </w:rPr>
        <w:t>举例：甲单位同时投标2个包（A、B），且通过综合评分，在A包评审中综合得分排名第一时，不能再参与B包的评审。</w:t>
      </w:r>
    </w:p>
    <w:p w14:paraId="399A906D">
      <w:pPr>
        <w:ind w:firstLine="422" w:firstLineChars="200"/>
      </w:pPr>
      <w:r>
        <w:rPr>
          <w:rFonts w:hint="eastAsia"/>
          <w:b/>
          <w:bCs/>
          <w:color w:val="FF0000"/>
        </w:rPr>
        <w:t>为避免出现不同包组之间的“交叉感染”，如其中某一个包因质疑投诉或其他原因导致出现中标结果发生变化的情况，相关情况不影响其它包的招标投标程序及定标结果。</w:t>
      </w:r>
    </w:p>
    <w:p w14:paraId="051D2838">
      <w:pPr>
        <w:pStyle w:val="9"/>
        <w:rPr>
          <w:b/>
        </w:rPr>
      </w:pPr>
    </w:p>
    <w:p w14:paraId="14812ED3">
      <w:pPr>
        <w:pStyle w:val="9"/>
        <w:rPr>
          <w:b/>
        </w:rPr>
      </w:pPr>
    </w:p>
    <w:p w14:paraId="2E94D789">
      <w:pPr>
        <w:pStyle w:val="9"/>
        <w:rPr>
          <w:b/>
        </w:rPr>
      </w:pPr>
    </w:p>
    <w:p w14:paraId="246504DB">
      <w:pPr>
        <w:pStyle w:val="9"/>
        <w:rPr>
          <w:b/>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bookmarkEnd w:id="34"/>
    <w:p w14:paraId="70EDB5CB">
      <w:pPr>
        <w:pStyle w:val="5"/>
        <w:rPr>
          <w:sz w:val="28"/>
          <w:szCs w:val="28"/>
        </w:rPr>
      </w:pPr>
      <w:r>
        <w:rPr>
          <w:rFonts w:hint="eastAsia"/>
          <w:sz w:val="28"/>
          <w:szCs w:val="28"/>
        </w:rPr>
        <w:t>第三章 用户需求书</w:t>
      </w:r>
    </w:p>
    <w:p w14:paraId="07B4E9AE">
      <w:pPr>
        <w:pStyle w:val="5"/>
        <w:spacing w:before="120" w:beforeLines="50" w:after="120" w:afterLines="50"/>
        <w:rPr>
          <w:szCs w:val="24"/>
        </w:rPr>
      </w:pPr>
      <w:r>
        <w:rPr>
          <w:rFonts w:hint="eastAsia"/>
          <w:szCs w:val="24"/>
        </w:rPr>
        <w:t>一、项目基本信息</w:t>
      </w:r>
    </w:p>
    <w:p w14:paraId="51E5A986">
      <w:pPr>
        <w:rPr>
          <w:rFonts w:ascii="宋体" w:hAnsi="宋体"/>
          <w:b/>
          <w:color w:val="FF0000"/>
          <w:szCs w:val="21"/>
        </w:rPr>
      </w:pPr>
    </w:p>
    <w:tbl>
      <w:tblPr>
        <w:tblStyle w:val="43"/>
        <w:tblW w:w="44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2007"/>
        <w:gridCol w:w="2455"/>
        <w:gridCol w:w="2722"/>
      </w:tblGrid>
      <w:tr w14:paraId="3CE96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9" w:type="pct"/>
            <w:vAlign w:val="center"/>
          </w:tcPr>
          <w:p w14:paraId="567B8A5E">
            <w:pPr>
              <w:jc w:val="center"/>
              <w:rPr>
                <w:bCs/>
                <w:szCs w:val="21"/>
              </w:rPr>
            </w:pPr>
            <w:r>
              <w:rPr>
                <w:rFonts w:hint="eastAsia"/>
                <w:bCs/>
                <w:szCs w:val="21"/>
              </w:rPr>
              <w:t>序号</w:t>
            </w:r>
          </w:p>
        </w:tc>
        <w:tc>
          <w:tcPr>
            <w:tcW w:w="1319" w:type="pct"/>
            <w:vAlign w:val="center"/>
          </w:tcPr>
          <w:p w14:paraId="1FEA770A">
            <w:pPr>
              <w:jc w:val="center"/>
              <w:rPr>
                <w:bCs/>
                <w:szCs w:val="21"/>
              </w:rPr>
            </w:pPr>
            <w:r>
              <w:rPr>
                <w:rFonts w:hint="eastAsia"/>
                <w:szCs w:val="21"/>
              </w:rPr>
              <w:t>采购计划编号</w:t>
            </w:r>
          </w:p>
        </w:tc>
        <w:tc>
          <w:tcPr>
            <w:tcW w:w="1611" w:type="pct"/>
            <w:vAlign w:val="center"/>
          </w:tcPr>
          <w:p w14:paraId="0258E9C4">
            <w:pPr>
              <w:jc w:val="center"/>
              <w:rPr>
                <w:bCs/>
                <w:szCs w:val="21"/>
              </w:rPr>
            </w:pPr>
            <w:r>
              <w:rPr>
                <w:rFonts w:hint="eastAsia"/>
                <w:bCs/>
                <w:szCs w:val="21"/>
              </w:rPr>
              <w:t>采购项目名称</w:t>
            </w:r>
          </w:p>
        </w:tc>
        <w:tc>
          <w:tcPr>
            <w:tcW w:w="1788" w:type="pct"/>
            <w:vAlign w:val="center"/>
          </w:tcPr>
          <w:p w14:paraId="086D195F">
            <w:pPr>
              <w:jc w:val="center"/>
              <w:rPr>
                <w:b/>
                <w:bCs/>
                <w:color w:val="FF0000"/>
                <w:szCs w:val="21"/>
              </w:rPr>
            </w:pPr>
            <w:r>
              <w:rPr>
                <w:rFonts w:hint="eastAsia"/>
                <w:b/>
                <w:bCs/>
                <w:color w:val="FF0000"/>
                <w:szCs w:val="21"/>
              </w:rPr>
              <w:t>财政预算限额（元）</w:t>
            </w:r>
          </w:p>
        </w:tc>
      </w:tr>
      <w:tr w14:paraId="2D707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9" w:type="pct"/>
            <w:vAlign w:val="center"/>
          </w:tcPr>
          <w:p w14:paraId="01063AD0">
            <w:pPr>
              <w:jc w:val="center"/>
              <w:rPr>
                <w:bCs/>
                <w:color w:val="FF0000"/>
                <w:szCs w:val="21"/>
              </w:rPr>
            </w:pPr>
            <w:r>
              <w:rPr>
                <w:rFonts w:hint="eastAsia"/>
                <w:bCs/>
                <w:color w:val="FF0000"/>
                <w:szCs w:val="21"/>
              </w:rPr>
              <w:t>1</w:t>
            </w:r>
          </w:p>
        </w:tc>
        <w:tc>
          <w:tcPr>
            <w:tcW w:w="1319" w:type="pct"/>
            <w:vAlign w:val="center"/>
          </w:tcPr>
          <w:p w14:paraId="017004AA">
            <w:pPr>
              <w:jc w:val="center"/>
              <w:rPr>
                <w:bCs/>
                <w:color w:val="FF0000"/>
                <w:szCs w:val="21"/>
              </w:rPr>
            </w:pPr>
            <w:r>
              <w:rPr>
                <w:rFonts w:hint="eastAsia"/>
                <w:bCs/>
                <w:color w:val="FF0000"/>
                <w:szCs w:val="21"/>
              </w:rPr>
              <w:t>PLAN-2026-440306000-117009-08427</w:t>
            </w:r>
          </w:p>
        </w:tc>
        <w:tc>
          <w:tcPr>
            <w:tcW w:w="1611" w:type="pct"/>
            <w:vAlign w:val="center"/>
          </w:tcPr>
          <w:p w14:paraId="3E8954C7">
            <w:pPr>
              <w:jc w:val="center"/>
              <w:rPr>
                <w:b/>
                <w:bCs/>
                <w:color w:val="FF0000"/>
                <w:szCs w:val="21"/>
              </w:rPr>
            </w:pPr>
            <w:r>
              <w:rPr>
                <w:rFonts w:hint="eastAsia"/>
                <w:b/>
                <w:bCs/>
                <w:color w:val="FF0000"/>
                <w:szCs w:val="21"/>
              </w:rPr>
              <w:t>深圳市宝安区妇幼保健院-宝安区儿童医院办公家具采购项目</w:t>
            </w:r>
          </w:p>
        </w:tc>
        <w:tc>
          <w:tcPr>
            <w:tcW w:w="1788" w:type="pct"/>
            <w:vAlign w:val="center"/>
          </w:tcPr>
          <w:p w14:paraId="682797CF">
            <w:pPr>
              <w:jc w:val="center"/>
              <w:rPr>
                <w:bCs/>
                <w:color w:val="FF0000"/>
                <w:szCs w:val="21"/>
              </w:rPr>
            </w:pPr>
            <w:r>
              <w:rPr>
                <w:rFonts w:hint="eastAsia"/>
                <w:bCs/>
                <w:color w:val="FF0000"/>
                <w:szCs w:val="21"/>
              </w:rPr>
              <w:t>2724000.00</w:t>
            </w:r>
          </w:p>
        </w:tc>
      </w:tr>
      <w:tr w14:paraId="62C7B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11" w:type="pct"/>
            <w:gridSpan w:val="3"/>
            <w:vAlign w:val="center"/>
          </w:tcPr>
          <w:p w14:paraId="7AF3093A">
            <w:pPr>
              <w:jc w:val="center"/>
              <w:rPr>
                <w:b/>
                <w:bCs/>
                <w:color w:val="FF0000"/>
                <w:szCs w:val="21"/>
              </w:rPr>
            </w:pPr>
            <w:r>
              <w:rPr>
                <w:b/>
                <w:bCs/>
                <w:color w:val="FF0000"/>
                <w:szCs w:val="21"/>
              </w:rPr>
              <w:t>合计</w:t>
            </w:r>
          </w:p>
        </w:tc>
        <w:tc>
          <w:tcPr>
            <w:tcW w:w="1788" w:type="pct"/>
            <w:vAlign w:val="center"/>
          </w:tcPr>
          <w:p w14:paraId="1EF5F750">
            <w:pPr>
              <w:jc w:val="center"/>
              <w:rPr>
                <w:bCs/>
                <w:color w:val="FF0000"/>
                <w:szCs w:val="21"/>
              </w:rPr>
            </w:pPr>
            <w:r>
              <w:rPr>
                <w:rFonts w:hint="eastAsia" w:ascii="宋体" w:hAnsi="宋体" w:cs="宋体"/>
                <w:b w:val="0"/>
                <w:bCs/>
                <w:color w:val="FF0000"/>
                <w:kern w:val="2"/>
                <w:sz w:val="24"/>
                <w:szCs w:val="24"/>
                <w:highlight w:val="none"/>
                <w:lang w:val="en-US" w:eastAsia="zh-CN" w:bidi="ar-SA"/>
              </w:rPr>
              <w:t>2724000.00</w:t>
            </w:r>
          </w:p>
        </w:tc>
      </w:tr>
    </w:tbl>
    <w:p w14:paraId="3046932F">
      <w:pPr>
        <w:rPr>
          <w:rFonts w:ascii="宋体" w:hAnsi="宋体"/>
          <w:b/>
          <w:color w:val="FF0000"/>
          <w:szCs w:val="21"/>
        </w:rPr>
      </w:pPr>
    </w:p>
    <w:p w14:paraId="34E7F13B">
      <w:pPr>
        <w:pStyle w:val="5"/>
        <w:numPr>
          <w:ilvl w:val="0"/>
          <w:numId w:val="8"/>
        </w:numPr>
        <w:spacing w:before="0" w:after="0"/>
        <w:rPr>
          <w:rFonts w:hint="eastAsia"/>
          <w:szCs w:val="24"/>
        </w:rPr>
      </w:pPr>
      <w:bookmarkStart w:id="37" w:name="_Hlk72073432"/>
      <w:bookmarkStart w:id="38" w:name="_Hlk72258617"/>
      <w:r>
        <w:rPr>
          <w:rFonts w:hint="eastAsia"/>
          <w:szCs w:val="24"/>
        </w:rPr>
        <w:t>货物需求明细</w:t>
      </w:r>
      <w:bookmarkEnd w:id="37"/>
    </w:p>
    <w:tbl>
      <w:tblPr>
        <w:tblStyle w:val="43"/>
        <w:tblpPr w:leftFromText="180" w:rightFromText="180" w:vertAnchor="text" w:horzAnchor="page" w:tblpX="1572" w:tblpY="1076"/>
        <w:tblOverlap w:val="never"/>
        <w:tblW w:w="60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894"/>
        <w:gridCol w:w="1564"/>
        <w:gridCol w:w="787"/>
        <w:gridCol w:w="880"/>
        <w:gridCol w:w="1120"/>
        <w:gridCol w:w="827"/>
        <w:gridCol w:w="946"/>
        <w:gridCol w:w="814"/>
        <w:gridCol w:w="960"/>
        <w:gridCol w:w="786"/>
      </w:tblGrid>
      <w:tr w14:paraId="1E895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72" w:type="dxa"/>
            <w:noWrap w:val="0"/>
            <w:vAlign w:val="center"/>
          </w:tcPr>
          <w:p w14:paraId="74CE558A">
            <w:pPr>
              <w:jc w:val="center"/>
              <w:rPr>
                <w:rFonts w:hint="eastAsia" w:ascii="宋体" w:hAnsi="宋体" w:eastAsia="宋体" w:cs="宋体"/>
                <w:bCs/>
                <w:sz w:val="24"/>
                <w:szCs w:val="24"/>
                <w:highlight w:val="none"/>
              </w:rPr>
            </w:pPr>
            <w:r>
              <w:rPr>
                <w:rFonts w:hint="eastAsia"/>
                <w:bCs/>
                <w:szCs w:val="21"/>
              </w:rPr>
              <w:t>序号</w:t>
            </w:r>
          </w:p>
        </w:tc>
        <w:tc>
          <w:tcPr>
            <w:tcW w:w="894" w:type="dxa"/>
            <w:noWrap w:val="0"/>
            <w:vAlign w:val="center"/>
          </w:tcPr>
          <w:p w14:paraId="0CAA355D">
            <w:pPr>
              <w:jc w:val="center"/>
              <w:rPr>
                <w:rFonts w:hint="eastAsia" w:ascii="宋体" w:hAnsi="宋体" w:eastAsia="宋体" w:cs="宋体"/>
                <w:bCs/>
                <w:sz w:val="24"/>
                <w:szCs w:val="24"/>
                <w:highlight w:val="none"/>
              </w:rPr>
            </w:pPr>
            <w:r>
              <w:rPr>
                <w:rFonts w:hint="eastAsia"/>
                <w:szCs w:val="21"/>
              </w:rPr>
              <w:t>采购计划编号</w:t>
            </w:r>
          </w:p>
        </w:tc>
        <w:tc>
          <w:tcPr>
            <w:tcW w:w="1564" w:type="dxa"/>
            <w:noWrap w:val="0"/>
            <w:vAlign w:val="center"/>
          </w:tcPr>
          <w:p w14:paraId="6514214B">
            <w:pPr>
              <w:jc w:val="center"/>
              <w:rPr>
                <w:rFonts w:hint="eastAsia" w:ascii="宋体" w:hAnsi="宋体" w:eastAsia="宋体" w:cs="宋体"/>
                <w:bCs/>
                <w:sz w:val="24"/>
                <w:szCs w:val="24"/>
                <w:highlight w:val="none"/>
              </w:rPr>
            </w:pPr>
            <w:r>
              <w:rPr>
                <w:rFonts w:hint="eastAsia"/>
                <w:bCs/>
                <w:szCs w:val="21"/>
              </w:rPr>
              <w:t>货物名称（标的名称）</w:t>
            </w:r>
          </w:p>
        </w:tc>
        <w:tc>
          <w:tcPr>
            <w:tcW w:w="787" w:type="dxa"/>
            <w:noWrap w:val="0"/>
            <w:vAlign w:val="center"/>
          </w:tcPr>
          <w:p w14:paraId="1CA0E542">
            <w:pPr>
              <w:jc w:val="center"/>
              <w:rPr>
                <w:rFonts w:hint="eastAsia" w:ascii="宋体" w:hAnsi="宋体" w:eastAsia="宋体" w:cs="宋体"/>
                <w:bCs/>
                <w:sz w:val="24"/>
                <w:szCs w:val="24"/>
                <w:highlight w:val="none"/>
              </w:rPr>
            </w:pPr>
            <w:r>
              <w:rPr>
                <w:rFonts w:hint="eastAsia"/>
                <w:bCs/>
                <w:szCs w:val="21"/>
              </w:rPr>
              <w:t>数量</w:t>
            </w:r>
          </w:p>
        </w:tc>
        <w:tc>
          <w:tcPr>
            <w:tcW w:w="880" w:type="dxa"/>
            <w:noWrap w:val="0"/>
            <w:vAlign w:val="center"/>
          </w:tcPr>
          <w:p w14:paraId="7B69D605">
            <w:pPr>
              <w:jc w:val="center"/>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单位</w:t>
            </w:r>
          </w:p>
        </w:tc>
        <w:tc>
          <w:tcPr>
            <w:tcW w:w="1120" w:type="dxa"/>
            <w:noWrap w:val="0"/>
            <w:vAlign w:val="center"/>
          </w:tcPr>
          <w:p w14:paraId="76270C3B">
            <w:pPr>
              <w:widowControl/>
              <w:shd w:val="clear"/>
              <w:jc w:val="center"/>
              <w:textAlignment w:val="center"/>
              <w:rPr>
                <w:rFonts w:hint="default" w:ascii="宋体" w:hAnsi="宋体" w:eastAsia="宋体" w:cs="宋体"/>
                <w:sz w:val="24"/>
                <w:szCs w:val="24"/>
                <w:highlight w:val="none"/>
                <w:lang w:val="en-US" w:eastAsia="zh-CN"/>
              </w:rPr>
            </w:pPr>
            <w:r>
              <w:rPr>
                <w:rFonts w:hint="eastAsia" w:ascii="宋体" w:hAnsi="宋体" w:eastAsia="宋体" w:cs="宋体"/>
                <w:b/>
                <w:color w:val="FF0000"/>
                <w:sz w:val="24"/>
                <w:szCs w:val="24"/>
                <w:highlight w:val="none"/>
                <w:lang w:val="en-US" w:eastAsia="zh-CN"/>
              </w:rPr>
              <w:t>单项</w:t>
            </w:r>
            <w:r>
              <w:rPr>
                <w:rFonts w:hint="eastAsia" w:ascii="宋体" w:hAnsi="宋体" w:eastAsia="宋体" w:cs="宋体"/>
                <w:b/>
                <w:color w:val="FF0000"/>
                <w:sz w:val="24"/>
                <w:szCs w:val="24"/>
                <w:highlight w:val="none"/>
              </w:rPr>
              <w:t>最高单价限价</w:t>
            </w:r>
            <w:r>
              <w:rPr>
                <w:rFonts w:hint="eastAsia" w:ascii="宋体" w:hAnsi="宋体" w:eastAsia="宋体" w:cs="宋体"/>
                <w:b/>
                <w:color w:val="FF0000"/>
                <w:sz w:val="24"/>
                <w:szCs w:val="24"/>
                <w:highlight w:val="none"/>
                <w:lang w:eastAsia="zh-CN"/>
              </w:rPr>
              <w:t>（</w:t>
            </w:r>
            <w:r>
              <w:rPr>
                <w:rFonts w:hint="eastAsia" w:ascii="宋体" w:hAnsi="宋体" w:eastAsia="宋体" w:cs="宋体"/>
                <w:b/>
                <w:color w:val="FF0000"/>
                <w:sz w:val="24"/>
                <w:szCs w:val="24"/>
                <w:highlight w:val="none"/>
              </w:rPr>
              <w:t>元</w:t>
            </w:r>
            <w:r>
              <w:rPr>
                <w:rFonts w:hint="eastAsia" w:ascii="宋体" w:hAnsi="宋体" w:eastAsia="宋体" w:cs="宋体"/>
                <w:b/>
                <w:color w:val="FF0000"/>
                <w:sz w:val="24"/>
                <w:szCs w:val="24"/>
                <w:highlight w:val="none"/>
                <w:lang w:eastAsia="zh-CN"/>
              </w:rPr>
              <w:t>）</w:t>
            </w:r>
          </w:p>
        </w:tc>
        <w:tc>
          <w:tcPr>
            <w:tcW w:w="827" w:type="dxa"/>
            <w:noWrap w:val="0"/>
            <w:vAlign w:val="center"/>
          </w:tcPr>
          <w:p w14:paraId="18AB8E72">
            <w:pPr>
              <w:jc w:val="center"/>
              <w:rPr>
                <w:rFonts w:hint="eastAsia" w:ascii="宋体" w:hAnsi="宋体" w:eastAsia="宋体" w:cs="宋体"/>
                <w:b/>
                <w:bCs/>
                <w:color w:val="000000"/>
                <w:kern w:val="0"/>
                <w:sz w:val="24"/>
                <w:szCs w:val="24"/>
                <w:highlight w:val="none"/>
                <w:lang w:bidi="ar"/>
              </w:rPr>
            </w:pPr>
            <w:r>
              <w:rPr>
                <w:rFonts w:hint="eastAsia"/>
                <w:b/>
                <w:bCs/>
                <w:color w:val="FF0000"/>
                <w:szCs w:val="21"/>
                <w:lang w:val="en-US" w:eastAsia="zh-CN"/>
              </w:rPr>
              <w:t>是否接受进口</w:t>
            </w:r>
          </w:p>
        </w:tc>
        <w:tc>
          <w:tcPr>
            <w:tcW w:w="946" w:type="dxa"/>
            <w:noWrap w:val="0"/>
            <w:vAlign w:val="center"/>
          </w:tcPr>
          <w:p w14:paraId="4155049C">
            <w:pPr>
              <w:jc w:val="center"/>
              <w:rPr>
                <w:rFonts w:hint="eastAsia" w:ascii="宋体" w:hAnsi="宋体" w:eastAsia="宋体" w:cs="宋体"/>
                <w:sz w:val="24"/>
                <w:szCs w:val="24"/>
                <w:highlight w:val="none"/>
              </w:rPr>
            </w:pPr>
            <w:r>
              <w:rPr>
                <w:rFonts w:hint="eastAsia"/>
                <w:b/>
                <w:bCs/>
                <w:color w:val="FF0000"/>
                <w:szCs w:val="21"/>
                <w:lang w:val="en-US" w:eastAsia="zh-CN"/>
              </w:rPr>
              <w:t>是否为节能产品</w:t>
            </w:r>
          </w:p>
        </w:tc>
        <w:tc>
          <w:tcPr>
            <w:tcW w:w="814" w:type="dxa"/>
            <w:noWrap w:val="0"/>
            <w:vAlign w:val="center"/>
          </w:tcPr>
          <w:p w14:paraId="607579F1">
            <w:pPr>
              <w:jc w:val="center"/>
              <w:rPr>
                <w:rFonts w:hint="default" w:ascii="宋体" w:hAnsi="宋体" w:eastAsia="宋体" w:cs="宋体"/>
                <w:color w:val="000000"/>
                <w:kern w:val="0"/>
                <w:sz w:val="24"/>
                <w:szCs w:val="24"/>
                <w:highlight w:val="none"/>
                <w:lang w:val="en-US" w:eastAsia="zh-CN" w:bidi="ar"/>
              </w:rPr>
            </w:pPr>
            <w:r>
              <w:rPr>
                <w:rFonts w:hint="eastAsia"/>
                <w:b/>
                <w:bCs/>
                <w:color w:val="FF0000"/>
                <w:szCs w:val="21"/>
                <w:lang w:val="en-US" w:eastAsia="zh-CN"/>
              </w:rPr>
              <w:t>是否为环境标志产品</w:t>
            </w:r>
          </w:p>
        </w:tc>
        <w:tc>
          <w:tcPr>
            <w:tcW w:w="960" w:type="dxa"/>
            <w:noWrap w:val="0"/>
            <w:vAlign w:val="center"/>
          </w:tcPr>
          <w:p w14:paraId="0A0E4EDA">
            <w:pPr>
              <w:jc w:val="center"/>
              <w:rPr>
                <w:rFonts w:hint="eastAsia" w:ascii="宋体" w:hAnsi="宋体" w:eastAsia="宋体" w:cs="宋体"/>
                <w:b/>
                <w:bCs/>
                <w:color w:val="000000"/>
                <w:kern w:val="0"/>
                <w:sz w:val="24"/>
                <w:szCs w:val="24"/>
                <w:highlight w:val="none"/>
                <w:lang w:bidi="ar"/>
              </w:rPr>
            </w:pPr>
            <w:r>
              <w:rPr>
                <w:rFonts w:hint="eastAsia"/>
                <w:b/>
                <w:bCs/>
                <w:color w:val="FF0000"/>
                <w:szCs w:val="21"/>
                <w:lang w:val="en-US" w:eastAsia="zh-CN"/>
              </w:rPr>
              <w:t>是否专门面向中小企业</w:t>
            </w:r>
          </w:p>
        </w:tc>
        <w:tc>
          <w:tcPr>
            <w:tcW w:w="786" w:type="dxa"/>
            <w:noWrap w:val="0"/>
            <w:vAlign w:val="center"/>
          </w:tcPr>
          <w:p w14:paraId="092E7210">
            <w:pPr>
              <w:jc w:val="center"/>
              <w:rPr>
                <w:rFonts w:hint="eastAsia" w:ascii="宋体" w:hAnsi="宋体" w:eastAsia="宋体" w:cs="宋体"/>
                <w:b/>
                <w:bCs/>
                <w:color w:val="000000"/>
                <w:kern w:val="0"/>
                <w:sz w:val="24"/>
                <w:szCs w:val="24"/>
                <w:highlight w:val="none"/>
                <w:lang w:bidi="ar"/>
              </w:rPr>
            </w:pPr>
            <w:r>
              <w:rPr>
                <w:rFonts w:hint="eastAsia"/>
                <w:b/>
                <w:bCs/>
                <w:color w:val="FF0000"/>
                <w:szCs w:val="21"/>
                <w:lang w:val="en-US" w:eastAsia="zh-CN"/>
              </w:rPr>
              <w:t>标的所属行业</w:t>
            </w:r>
          </w:p>
        </w:tc>
      </w:tr>
      <w:tr w14:paraId="033F2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672" w:type="dxa"/>
            <w:noWrap w:val="0"/>
            <w:vAlign w:val="center"/>
          </w:tcPr>
          <w:p w14:paraId="27495F83">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w:t>
            </w:r>
          </w:p>
        </w:tc>
        <w:tc>
          <w:tcPr>
            <w:tcW w:w="894" w:type="dxa"/>
            <w:vMerge w:val="restart"/>
            <w:noWrap w:val="0"/>
            <w:vAlign w:val="center"/>
          </w:tcPr>
          <w:p w14:paraId="1E139052">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bCs/>
                <w:color w:val="FF0000"/>
                <w:szCs w:val="21"/>
              </w:rPr>
              <w:t>PLAN-2026-440306000-117009-08427</w:t>
            </w:r>
          </w:p>
        </w:tc>
        <w:tc>
          <w:tcPr>
            <w:tcW w:w="1564" w:type="dxa"/>
            <w:noWrap w:val="0"/>
            <w:vAlign w:val="center"/>
          </w:tcPr>
          <w:p w14:paraId="60AAF9F4">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cs="宋体"/>
                <w:color w:val="000000"/>
                <w:kern w:val="0"/>
                <w:sz w:val="24"/>
                <w:szCs w:val="24"/>
                <w:highlight w:val="none"/>
                <w:lang w:val="en-US" w:eastAsia="zh-CN" w:bidi="ar"/>
              </w:rPr>
              <w:t>陪护椅</w:t>
            </w:r>
          </w:p>
        </w:tc>
        <w:tc>
          <w:tcPr>
            <w:tcW w:w="787" w:type="dxa"/>
            <w:shd w:val="clear" w:color="auto" w:fill="auto"/>
            <w:noWrap w:val="0"/>
            <w:vAlign w:val="center"/>
          </w:tcPr>
          <w:p w14:paraId="0D8F194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466</w:t>
            </w:r>
          </w:p>
        </w:tc>
        <w:tc>
          <w:tcPr>
            <w:tcW w:w="880" w:type="dxa"/>
            <w:noWrap w:val="0"/>
            <w:vAlign w:val="center"/>
          </w:tcPr>
          <w:p w14:paraId="3FEC225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noWrap w:val="0"/>
            <w:vAlign w:val="center"/>
          </w:tcPr>
          <w:p w14:paraId="0246D4D9">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restart"/>
            <w:noWrap w:val="0"/>
            <w:vAlign w:val="center"/>
          </w:tcPr>
          <w:p w14:paraId="4C5FB43D">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46" w:type="dxa"/>
            <w:vMerge w:val="restart"/>
            <w:noWrap w:val="0"/>
            <w:vAlign w:val="center"/>
          </w:tcPr>
          <w:p w14:paraId="7B74151A">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cs="宋体"/>
                <w:color w:val="000000"/>
                <w:kern w:val="0"/>
                <w:sz w:val="24"/>
                <w:szCs w:val="24"/>
                <w:highlight w:val="none"/>
                <w:lang w:val="en-US" w:eastAsia="zh-CN" w:bidi="ar"/>
              </w:rPr>
              <w:t>否</w:t>
            </w:r>
          </w:p>
        </w:tc>
        <w:tc>
          <w:tcPr>
            <w:tcW w:w="814" w:type="dxa"/>
            <w:vMerge w:val="restart"/>
            <w:noWrap w:val="0"/>
            <w:vAlign w:val="center"/>
          </w:tcPr>
          <w:p w14:paraId="07D8547D">
            <w:pPr>
              <w:widowControl/>
              <w:shd w:val="clear"/>
              <w:jc w:val="center"/>
              <w:textAlignment w:val="center"/>
              <w:rPr>
                <w:rFonts w:hint="default"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优先采购</w:t>
            </w:r>
          </w:p>
        </w:tc>
        <w:tc>
          <w:tcPr>
            <w:tcW w:w="960" w:type="dxa"/>
            <w:vMerge w:val="restart"/>
            <w:noWrap w:val="0"/>
            <w:vAlign w:val="center"/>
          </w:tcPr>
          <w:p w14:paraId="230F5961">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786" w:type="dxa"/>
            <w:vMerge w:val="restart"/>
            <w:noWrap w:val="0"/>
            <w:vAlign w:val="center"/>
          </w:tcPr>
          <w:p w14:paraId="45745606">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工业</w:t>
            </w:r>
          </w:p>
        </w:tc>
      </w:tr>
      <w:tr w14:paraId="3DC4E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392E83DC">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w:t>
            </w:r>
          </w:p>
        </w:tc>
        <w:tc>
          <w:tcPr>
            <w:tcW w:w="894" w:type="dxa"/>
            <w:vMerge w:val="continue"/>
            <w:shd w:val="clear" w:color="auto" w:fill="auto"/>
            <w:noWrap w:val="0"/>
            <w:vAlign w:val="center"/>
          </w:tcPr>
          <w:p w14:paraId="14B26C3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219E5EE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洽谈桌</w:t>
            </w:r>
          </w:p>
        </w:tc>
        <w:tc>
          <w:tcPr>
            <w:tcW w:w="787" w:type="dxa"/>
            <w:shd w:val="clear" w:color="auto" w:fill="auto"/>
            <w:noWrap w:val="0"/>
            <w:vAlign w:val="center"/>
          </w:tcPr>
          <w:p w14:paraId="32730E5D">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9</w:t>
            </w:r>
          </w:p>
        </w:tc>
        <w:tc>
          <w:tcPr>
            <w:tcW w:w="880" w:type="dxa"/>
            <w:shd w:val="clear" w:color="auto" w:fill="auto"/>
            <w:noWrap w:val="0"/>
            <w:vAlign w:val="center"/>
          </w:tcPr>
          <w:p w14:paraId="64E9542C">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42B63A27">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500984A3">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32568DFB">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55DB22D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7EB6351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169E9B40">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7F105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56C2101F">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3</w:t>
            </w:r>
          </w:p>
        </w:tc>
        <w:tc>
          <w:tcPr>
            <w:tcW w:w="894" w:type="dxa"/>
            <w:vMerge w:val="continue"/>
            <w:shd w:val="clear" w:color="auto" w:fill="auto"/>
            <w:noWrap w:val="0"/>
            <w:vAlign w:val="center"/>
          </w:tcPr>
          <w:p w14:paraId="00A5535F">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0BDD2C1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洽谈椅</w:t>
            </w:r>
          </w:p>
        </w:tc>
        <w:tc>
          <w:tcPr>
            <w:tcW w:w="787" w:type="dxa"/>
            <w:shd w:val="clear" w:color="auto" w:fill="auto"/>
            <w:noWrap w:val="0"/>
            <w:vAlign w:val="center"/>
          </w:tcPr>
          <w:p w14:paraId="306CF62B">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59</w:t>
            </w:r>
          </w:p>
        </w:tc>
        <w:tc>
          <w:tcPr>
            <w:tcW w:w="880" w:type="dxa"/>
            <w:shd w:val="clear" w:color="auto" w:fill="auto"/>
            <w:noWrap w:val="0"/>
            <w:vAlign w:val="center"/>
          </w:tcPr>
          <w:p w14:paraId="1B98A68C">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7A18B5AA">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488DD4C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44876B11">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7A25FEA1">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0625ADDA">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03D036D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536B2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54205E32">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4</w:t>
            </w:r>
          </w:p>
        </w:tc>
        <w:tc>
          <w:tcPr>
            <w:tcW w:w="894" w:type="dxa"/>
            <w:vMerge w:val="continue"/>
            <w:shd w:val="clear" w:color="auto" w:fill="auto"/>
            <w:noWrap w:val="0"/>
            <w:vAlign w:val="center"/>
          </w:tcPr>
          <w:p w14:paraId="711E98F9">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6E0867B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休闲台</w:t>
            </w:r>
          </w:p>
        </w:tc>
        <w:tc>
          <w:tcPr>
            <w:tcW w:w="787" w:type="dxa"/>
            <w:shd w:val="clear" w:color="auto" w:fill="auto"/>
            <w:noWrap w:val="0"/>
            <w:vAlign w:val="center"/>
          </w:tcPr>
          <w:p w14:paraId="2415474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5</w:t>
            </w:r>
          </w:p>
        </w:tc>
        <w:tc>
          <w:tcPr>
            <w:tcW w:w="880" w:type="dxa"/>
            <w:shd w:val="clear" w:color="auto" w:fill="auto"/>
            <w:noWrap w:val="0"/>
            <w:vAlign w:val="center"/>
          </w:tcPr>
          <w:p w14:paraId="6C807AF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个</w:t>
            </w:r>
          </w:p>
        </w:tc>
        <w:tc>
          <w:tcPr>
            <w:tcW w:w="1120" w:type="dxa"/>
            <w:shd w:val="clear" w:color="auto" w:fill="auto"/>
            <w:noWrap w:val="0"/>
            <w:vAlign w:val="center"/>
          </w:tcPr>
          <w:p w14:paraId="1C68D959">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2079A78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48476E7B">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04BB928A">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2F37929C">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191F5CB3">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74B1D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451349E2">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5</w:t>
            </w:r>
          </w:p>
        </w:tc>
        <w:tc>
          <w:tcPr>
            <w:tcW w:w="894" w:type="dxa"/>
            <w:vMerge w:val="continue"/>
            <w:shd w:val="clear" w:color="auto" w:fill="auto"/>
            <w:noWrap w:val="0"/>
            <w:vAlign w:val="center"/>
          </w:tcPr>
          <w:p w14:paraId="29A5A02A">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28CF252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休闲台（可收起）</w:t>
            </w:r>
          </w:p>
        </w:tc>
        <w:tc>
          <w:tcPr>
            <w:tcW w:w="787" w:type="dxa"/>
            <w:shd w:val="clear" w:color="auto" w:fill="auto"/>
            <w:noWrap w:val="0"/>
            <w:vAlign w:val="center"/>
          </w:tcPr>
          <w:p w14:paraId="4C13D5F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w:t>
            </w:r>
          </w:p>
        </w:tc>
        <w:tc>
          <w:tcPr>
            <w:tcW w:w="880" w:type="dxa"/>
            <w:shd w:val="clear" w:color="auto" w:fill="auto"/>
            <w:noWrap w:val="0"/>
            <w:vAlign w:val="center"/>
          </w:tcPr>
          <w:p w14:paraId="3612A78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7CFF8543">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055CB4EE">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29BDDEA6">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38223D83">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5F1A8DFB">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5BE74D77">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408B1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423EC8CD">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6</w:t>
            </w:r>
          </w:p>
        </w:tc>
        <w:tc>
          <w:tcPr>
            <w:tcW w:w="894" w:type="dxa"/>
            <w:vMerge w:val="continue"/>
            <w:shd w:val="clear" w:color="auto" w:fill="auto"/>
            <w:noWrap w:val="0"/>
            <w:vAlign w:val="center"/>
          </w:tcPr>
          <w:p w14:paraId="69CE3396">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2B61C08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吧台椅</w:t>
            </w:r>
          </w:p>
        </w:tc>
        <w:tc>
          <w:tcPr>
            <w:tcW w:w="787" w:type="dxa"/>
            <w:shd w:val="clear" w:color="auto" w:fill="auto"/>
            <w:noWrap w:val="0"/>
            <w:vAlign w:val="center"/>
          </w:tcPr>
          <w:p w14:paraId="03364861">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8</w:t>
            </w:r>
          </w:p>
        </w:tc>
        <w:tc>
          <w:tcPr>
            <w:tcW w:w="880" w:type="dxa"/>
            <w:shd w:val="clear" w:color="auto" w:fill="auto"/>
            <w:noWrap w:val="0"/>
            <w:vAlign w:val="center"/>
          </w:tcPr>
          <w:p w14:paraId="5852603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2AC9B780">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500</w:t>
            </w:r>
          </w:p>
        </w:tc>
        <w:tc>
          <w:tcPr>
            <w:tcW w:w="827" w:type="dxa"/>
            <w:vMerge w:val="continue"/>
            <w:shd w:val="clear" w:color="auto" w:fill="auto"/>
            <w:noWrap w:val="0"/>
            <w:vAlign w:val="center"/>
          </w:tcPr>
          <w:p w14:paraId="325D420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597DD59B">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16AB6A92">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3A3BC9C5">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5A56DE9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22C53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25CBCE32">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7</w:t>
            </w:r>
          </w:p>
        </w:tc>
        <w:tc>
          <w:tcPr>
            <w:tcW w:w="894" w:type="dxa"/>
            <w:vMerge w:val="continue"/>
            <w:shd w:val="clear" w:color="auto" w:fill="auto"/>
            <w:noWrap w:val="0"/>
            <w:vAlign w:val="center"/>
          </w:tcPr>
          <w:p w14:paraId="40D7290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61ED4D5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会客椅</w:t>
            </w:r>
          </w:p>
        </w:tc>
        <w:tc>
          <w:tcPr>
            <w:tcW w:w="787" w:type="dxa"/>
            <w:shd w:val="clear" w:color="auto" w:fill="auto"/>
            <w:noWrap w:val="0"/>
            <w:vAlign w:val="center"/>
          </w:tcPr>
          <w:p w14:paraId="2C50AD3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w:t>
            </w:r>
          </w:p>
        </w:tc>
        <w:tc>
          <w:tcPr>
            <w:tcW w:w="880" w:type="dxa"/>
            <w:shd w:val="clear" w:color="auto" w:fill="auto"/>
            <w:noWrap w:val="0"/>
            <w:vAlign w:val="center"/>
          </w:tcPr>
          <w:p w14:paraId="0579005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568AB625">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5CC9CD8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4C5D813A">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447AD58F">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64D1BF5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0F5E6AD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5A986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noWrap w:val="0"/>
            <w:vAlign w:val="center"/>
          </w:tcPr>
          <w:p w14:paraId="4A9644C0">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8</w:t>
            </w:r>
          </w:p>
        </w:tc>
        <w:tc>
          <w:tcPr>
            <w:tcW w:w="894" w:type="dxa"/>
            <w:vMerge w:val="continue"/>
            <w:shd w:val="clear" w:color="auto" w:fill="auto"/>
            <w:noWrap w:val="0"/>
            <w:vAlign w:val="center"/>
          </w:tcPr>
          <w:p w14:paraId="12F42FB1">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16ABD91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礼堂椅</w:t>
            </w:r>
          </w:p>
        </w:tc>
        <w:tc>
          <w:tcPr>
            <w:tcW w:w="787" w:type="dxa"/>
            <w:shd w:val="clear" w:color="auto" w:fill="auto"/>
            <w:noWrap w:val="0"/>
            <w:vAlign w:val="center"/>
          </w:tcPr>
          <w:p w14:paraId="3F36AF2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180</w:t>
            </w:r>
          </w:p>
        </w:tc>
        <w:tc>
          <w:tcPr>
            <w:tcW w:w="880" w:type="dxa"/>
            <w:shd w:val="clear" w:color="auto" w:fill="auto"/>
            <w:noWrap w:val="0"/>
            <w:vAlign w:val="center"/>
          </w:tcPr>
          <w:p w14:paraId="676BAA8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33EA3B54">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1060</w:t>
            </w:r>
          </w:p>
        </w:tc>
        <w:tc>
          <w:tcPr>
            <w:tcW w:w="827" w:type="dxa"/>
            <w:vMerge w:val="continue"/>
            <w:shd w:val="clear" w:color="auto" w:fill="auto"/>
            <w:noWrap w:val="0"/>
            <w:vAlign w:val="center"/>
          </w:tcPr>
          <w:p w14:paraId="6B4D6674">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0BB7F6E2">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045ADDA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58353F57">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01BD62AD">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31127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noWrap w:val="0"/>
            <w:vAlign w:val="center"/>
          </w:tcPr>
          <w:p w14:paraId="0468BA9E">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9</w:t>
            </w:r>
          </w:p>
        </w:tc>
        <w:tc>
          <w:tcPr>
            <w:tcW w:w="894" w:type="dxa"/>
            <w:vMerge w:val="continue"/>
            <w:shd w:val="clear" w:color="auto" w:fill="auto"/>
            <w:noWrap w:val="0"/>
            <w:vAlign w:val="center"/>
          </w:tcPr>
          <w:p w14:paraId="30DC183D">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0B0B39B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折叠椅</w:t>
            </w:r>
          </w:p>
        </w:tc>
        <w:tc>
          <w:tcPr>
            <w:tcW w:w="787" w:type="dxa"/>
            <w:shd w:val="clear" w:color="auto" w:fill="auto"/>
            <w:noWrap w:val="0"/>
            <w:vAlign w:val="center"/>
          </w:tcPr>
          <w:p w14:paraId="6001E9CE">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391</w:t>
            </w:r>
          </w:p>
        </w:tc>
        <w:tc>
          <w:tcPr>
            <w:tcW w:w="880" w:type="dxa"/>
            <w:shd w:val="clear" w:color="auto" w:fill="auto"/>
            <w:noWrap w:val="0"/>
            <w:vAlign w:val="center"/>
          </w:tcPr>
          <w:p w14:paraId="1567AC5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333AD12E">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200</w:t>
            </w:r>
          </w:p>
        </w:tc>
        <w:tc>
          <w:tcPr>
            <w:tcW w:w="827" w:type="dxa"/>
            <w:vMerge w:val="continue"/>
            <w:shd w:val="clear" w:color="auto" w:fill="auto"/>
            <w:noWrap w:val="0"/>
            <w:vAlign w:val="center"/>
          </w:tcPr>
          <w:p w14:paraId="1F9BD975">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25D1D9A9">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18E19AB5">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1BBCA37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31B55D4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2CAE0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noWrap w:val="0"/>
            <w:vAlign w:val="center"/>
          </w:tcPr>
          <w:p w14:paraId="78FA91B4">
            <w:pPr>
              <w:widowControl/>
              <w:shd w:val="clear"/>
              <w:jc w:val="center"/>
              <w:textAlignment w:val="center"/>
              <w:rPr>
                <w:rFonts w:hint="default"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10</w:t>
            </w:r>
          </w:p>
        </w:tc>
        <w:tc>
          <w:tcPr>
            <w:tcW w:w="894" w:type="dxa"/>
            <w:vMerge w:val="continue"/>
            <w:shd w:val="clear" w:color="auto" w:fill="auto"/>
            <w:noWrap w:val="0"/>
            <w:vAlign w:val="center"/>
          </w:tcPr>
          <w:p w14:paraId="168CF5B1">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05D58BE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餐桌</w:t>
            </w:r>
          </w:p>
        </w:tc>
        <w:tc>
          <w:tcPr>
            <w:tcW w:w="787" w:type="dxa"/>
            <w:shd w:val="clear" w:color="auto" w:fill="auto"/>
            <w:noWrap w:val="0"/>
            <w:vAlign w:val="center"/>
          </w:tcPr>
          <w:p w14:paraId="52274176">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23</w:t>
            </w:r>
          </w:p>
        </w:tc>
        <w:tc>
          <w:tcPr>
            <w:tcW w:w="880" w:type="dxa"/>
            <w:shd w:val="clear" w:color="auto" w:fill="auto"/>
            <w:noWrap w:val="0"/>
            <w:vAlign w:val="center"/>
          </w:tcPr>
          <w:p w14:paraId="58E5A06A">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6FEAE69B">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123ABD54">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38DC2FE9">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3FC35E69">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59EE585C">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0E0F6373">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17B23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2" w:type="dxa"/>
            <w:noWrap w:val="0"/>
            <w:vAlign w:val="center"/>
          </w:tcPr>
          <w:p w14:paraId="7EAF5119">
            <w:pPr>
              <w:widowControl/>
              <w:shd w:val="clear"/>
              <w:jc w:val="center"/>
              <w:textAlignment w:val="center"/>
              <w:rPr>
                <w:rFonts w:hint="default"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11</w:t>
            </w:r>
          </w:p>
        </w:tc>
        <w:tc>
          <w:tcPr>
            <w:tcW w:w="894" w:type="dxa"/>
            <w:vMerge w:val="continue"/>
            <w:shd w:val="clear" w:color="auto" w:fill="auto"/>
            <w:noWrap w:val="0"/>
            <w:vAlign w:val="center"/>
          </w:tcPr>
          <w:p w14:paraId="221CF0D2">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5FEEF27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餐椅</w:t>
            </w:r>
          </w:p>
        </w:tc>
        <w:tc>
          <w:tcPr>
            <w:tcW w:w="787" w:type="dxa"/>
            <w:shd w:val="clear" w:color="auto" w:fill="auto"/>
            <w:noWrap w:val="0"/>
            <w:vAlign w:val="center"/>
          </w:tcPr>
          <w:p w14:paraId="52590CD3">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90</w:t>
            </w:r>
          </w:p>
        </w:tc>
        <w:tc>
          <w:tcPr>
            <w:tcW w:w="880" w:type="dxa"/>
            <w:shd w:val="clear" w:color="auto" w:fill="auto"/>
            <w:noWrap w:val="0"/>
            <w:vAlign w:val="center"/>
          </w:tcPr>
          <w:p w14:paraId="1471F61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3C7F535A">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69FD945E">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49BC8859">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5CCAB3EA">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589403C8">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1E5256F8">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00E97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02A90796">
            <w:pPr>
              <w:widowControl/>
              <w:shd w:val="clear"/>
              <w:jc w:val="center"/>
              <w:textAlignment w:val="center"/>
              <w:rPr>
                <w:rFonts w:hint="default"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12</w:t>
            </w:r>
          </w:p>
        </w:tc>
        <w:tc>
          <w:tcPr>
            <w:tcW w:w="894" w:type="dxa"/>
            <w:vMerge w:val="continue"/>
            <w:shd w:val="clear" w:color="auto" w:fill="auto"/>
            <w:noWrap w:val="0"/>
            <w:vAlign w:val="center"/>
          </w:tcPr>
          <w:p w14:paraId="30DFBBC5">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56EE0F75">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接待沙发</w:t>
            </w:r>
          </w:p>
        </w:tc>
        <w:tc>
          <w:tcPr>
            <w:tcW w:w="787" w:type="dxa"/>
            <w:shd w:val="clear" w:color="auto" w:fill="auto"/>
            <w:noWrap w:val="0"/>
            <w:vAlign w:val="center"/>
          </w:tcPr>
          <w:p w14:paraId="62336102">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54</w:t>
            </w:r>
          </w:p>
        </w:tc>
        <w:tc>
          <w:tcPr>
            <w:tcW w:w="880" w:type="dxa"/>
            <w:shd w:val="clear" w:color="auto" w:fill="auto"/>
            <w:noWrap w:val="0"/>
            <w:vAlign w:val="center"/>
          </w:tcPr>
          <w:p w14:paraId="178664F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1BA4FFA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2400</w:t>
            </w:r>
          </w:p>
        </w:tc>
        <w:tc>
          <w:tcPr>
            <w:tcW w:w="827" w:type="dxa"/>
            <w:vMerge w:val="continue"/>
            <w:shd w:val="clear" w:color="auto" w:fill="auto"/>
            <w:noWrap w:val="0"/>
            <w:vAlign w:val="center"/>
          </w:tcPr>
          <w:p w14:paraId="4B65F7C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0E7BF36D">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29E38659">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70FD2605">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78D0A84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659C7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4D466EB6">
            <w:pPr>
              <w:widowControl/>
              <w:shd w:val="clear"/>
              <w:jc w:val="center"/>
              <w:textAlignment w:val="center"/>
              <w:rPr>
                <w:rFonts w:hint="default"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13</w:t>
            </w:r>
          </w:p>
        </w:tc>
        <w:tc>
          <w:tcPr>
            <w:tcW w:w="894" w:type="dxa"/>
            <w:vMerge w:val="continue"/>
            <w:shd w:val="clear" w:color="auto" w:fill="auto"/>
            <w:noWrap w:val="0"/>
            <w:vAlign w:val="center"/>
          </w:tcPr>
          <w:p w14:paraId="1D83464A">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1AB2D87B">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接待沙发_01</w:t>
            </w:r>
          </w:p>
        </w:tc>
        <w:tc>
          <w:tcPr>
            <w:tcW w:w="787" w:type="dxa"/>
            <w:shd w:val="clear" w:color="auto" w:fill="auto"/>
            <w:noWrap w:val="0"/>
            <w:vAlign w:val="center"/>
          </w:tcPr>
          <w:p w14:paraId="4D00A592">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24</w:t>
            </w:r>
          </w:p>
        </w:tc>
        <w:tc>
          <w:tcPr>
            <w:tcW w:w="880" w:type="dxa"/>
            <w:shd w:val="clear" w:color="auto" w:fill="auto"/>
            <w:noWrap w:val="0"/>
            <w:vAlign w:val="center"/>
          </w:tcPr>
          <w:p w14:paraId="12D5D3E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6C3149F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1200</w:t>
            </w:r>
          </w:p>
        </w:tc>
        <w:tc>
          <w:tcPr>
            <w:tcW w:w="827" w:type="dxa"/>
            <w:vMerge w:val="continue"/>
            <w:shd w:val="clear" w:color="auto" w:fill="auto"/>
            <w:noWrap w:val="0"/>
            <w:vAlign w:val="center"/>
          </w:tcPr>
          <w:p w14:paraId="4811441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129C3D0A">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1790421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3F117B5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0249076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6ACB8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5A870E3B">
            <w:pPr>
              <w:widowControl/>
              <w:shd w:val="clear"/>
              <w:jc w:val="center"/>
              <w:textAlignment w:val="center"/>
              <w:rPr>
                <w:rFonts w:hint="default"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14</w:t>
            </w:r>
          </w:p>
        </w:tc>
        <w:tc>
          <w:tcPr>
            <w:tcW w:w="894" w:type="dxa"/>
            <w:vMerge w:val="continue"/>
            <w:shd w:val="clear" w:color="auto" w:fill="auto"/>
            <w:noWrap w:val="0"/>
            <w:vAlign w:val="center"/>
          </w:tcPr>
          <w:p w14:paraId="12287147">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24112F61">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候诊椅三人位</w:t>
            </w:r>
          </w:p>
        </w:tc>
        <w:tc>
          <w:tcPr>
            <w:tcW w:w="787" w:type="dxa"/>
            <w:shd w:val="clear" w:color="auto" w:fill="auto"/>
            <w:noWrap w:val="0"/>
            <w:vAlign w:val="center"/>
          </w:tcPr>
          <w:p w14:paraId="1E8A76E9">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104</w:t>
            </w:r>
          </w:p>
        </w:tc>
        <w:tc>
          <w:tcPr>
            <w:tcW w:w="880" w:type="dxa"/>
            <w:shd w:val="clear" w:color="auto" w:fill="auto"/>
            <w:noWrap w:val="0"/>
            <w:vAlign w:val="center"/>
          </w:tcPr>
          <w:p w14:paraId="6DE93BB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714993A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0A9A05FA">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6B71D128">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189A4ABF">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75C8E554">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3860ACAE">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6D39A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33F38E9E">
            <w:pPr>
              <w:widowControl/>
              <w:shd w:val="clear"/>
              <w:jc w:val="center"/>
              <w:textAlignment w:val="center"/>
              <w:rPr>
                <w:rFonts w:hint="default"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15</w:t>
            </w:r>
          </w:p>
        </w:tc>
        <w:tc>
          <w:tcPr>
            <w:tcW w:w="894" w:type="dxa"/>
            <w:vMerge w:val="continue"/>
            <w:shd w:val="clear" w:color="auto" w:fill="auto"/>
            <w:noWrap w:val="0"/>
            <w:vAlign w:val="center"/>
          </w:tcPr>
          <w:p w14:paraId="0E870FB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0836A6B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候诊椅四人位</w:t>
            </w:r>
          </w:p>
        </w:tc>
        <w:tc>
          <w:tcPr>
            <w:tcW w:w="787" w:type="dxa"/>
            <w:shd w:val="clear" w:color="auto" w:fill="auto"/>
            <w:noWrap w:val="0"/>
            <w:vAlign w:val="center"/>
          </w:tcPr>
          <w:p w14:paraId="216C2884">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108</w:t>
            </w:r>
          </w:p>
        </w:tc>
        <w:tc>
          <w:tcPr>
            <w:tcW w:w="880" w:type="dxa"/>
            <w:shd w:val="clear" w:color="auto" w:fill="auto"/>
            <w:noWrap w:val="0"/>
            <w:vAlign w:val="center"/>
          </w:tcPr>
          <w:p w14:paraId="087FFFB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23586991">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2C8556EC">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67B41AD1">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1C5274C6">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6C12990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6A2E319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2A8C1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41C97B8F">
            <w:pPr>
              <w:widowControl/>
              <w:shd w:val="clear"/>
              <w:jc w:val="center"/>
              <w:textAlignment w:val="center"/>
              <w:rPr>
                <w:rFonts w:hint="default"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16</w:t>
            </w:r>
          </w:p>
        </w:tc>
        <w:tc>
          <w:tcPr>
            <w:tcW w:w="894" w:type="dxa"/>
            <w:vMerge w:val="continue"/>
            <w:shd w:val="clear" w:color="auto" w:fill="auto"/>
            <w:noWrap w:val="0"/>
            <w:vAlign w:val="center"/>
          </w:tcPr>
          <w:p w14:paraId="3978F015">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352795E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组合沙发</w:t>
            </w:r>
          </w:p>
        </w:tc>
        <w:tc>
          <w:tcPr>
            <w:tcW w:w="787" w:type="dxa"/>
            <w:shd w:val="clear" w:color="auto" w:fill="auto"/>
            <w:noWrap w:val="0"/>
            <w:vAlign w:val="center"/>
          </w:tcPr>
          <w:p w14:paraId="5A963E4D">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112</w:t>
            </w:r>
          </w:p>
        </w:tc>
        <w:tc>
          <w:tcPr>
            <w:tcW w:w="880" w:type="dxa"/>
            <w:shd w:val="clear" w:color="auto" w:fill="auto"/>
            <w:noWrap w:val="0"/>
            <w:vAlign w:val="center"/>
          </w:tcPr>
          <w:p w14:paraId="5FE0B55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米</w:t>
            </w:r>
          </w:p>
        </w:tc>
        <w:tc>
          <w:tcPr>
            <w:tcW w:w="1120" w:type="dxa"/>
            <w:shd w:val="clear" w:color="auto" w:fill="auto"/>
            <w:noWrap w:val="0"/>
            <w:vAlign w:val="center"/>
          </w:tcPr>
          <w:p w14:paraId="4C35EDFC">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1200</w:t>
            </w:r>
          </w:p>
        </w:tc>
        <w:tc>
          <w:tcPr>
            <w:tcW w:w="827" w:type="dxa"/>
            <w:vMerge w:val="continue"/>
            <w:shd w:val="clear" w:color="auto" w:fill="auto"/>
            <w:noWrap w:val="0"/>
            <w:vAlign w:val="center"/>
          </w:tcPr>
          <w:p w14:paraId="7F8EED27">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53F49ACC">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58DE0689">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33E86F4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59D9B60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68A66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65FF19B2">
            <w:pPr>
              <w:widowControl/>
              <w:shd w:val="clear"/>
              <w:jc w:val="center"/>
              <w:textAlignment w:val="center"/>
              <w:rPr>
                <w:rFonts w:hint="default"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17</w:t>
            </w:r>
          </w:p>
        </w:tc>
        <w:tc>
          <w:tcPr>
            <w:tcW w:w="894" w:type="dxa"/>
            <w:vMerge w:val="continue"/>
            <w:shd w:val="clear" w:color="auto" w:fill="auto"/>
            <w:noWrap w:val="0"/>
            <w:vAlign w:val="center"/>
          </w:tcPr>
          <w:p w14:paraId="08FACB8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20A7AE08">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组合沙发2</w:t>
            </w:r>
          </w:p>
        </w:tc>
        <w:tc>
          <w:tcPr>
            <w:tcW w:w="787" w:type="dxa"/>
            <w:shd w:val="clear" w:color="auto" w:fill="auto"/>
            <w:noWrap w:val="0"/>
            <w:vAlign w:val="center"/>
          </w:tcPr>
          <w:p w14:paraId="13B32440">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3</w:t>
            </w:r>
          </w:p>
        </w:tc>
        <w:tc>
          <w:tcPr>
            <w:tcW w:w="880" w:type="dxa"/>
            <w:shd w:val="clear" w:color="auto" w:fill="auto"/>
            <w:noWrap w:val="0"/>
            <w:vAlign w:val="center"/>
          </w:tcPr>
          <w:p w14:paraId="7907158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组</w:t>
            </w:r>
          </w:p>
        </w:tc>
        <w:tc>
          <w:tcPr>
            <w:tcW w:w="1120" w:type="dxa"/>
            <w:shd w:val="clear" w:color="auto" w:fill="auto"/>
            <w:noWrap w:val="0"/>
            <w:vAlign w:val="center"/>
          </w:tcPr>
          <w:p w14:paraId="086C007C">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3600</w:t>
            </w:r>
          </w:p>
        </w:tc>
        <w:tc>
          <w:tcPr>
            <w:tcW w:w="827" w:type="dxa"/>
            <w:vMerge w:val="continue"/>
            <w:shd w:val="clear" w:color="auto" w:fill="auto"/>
            <w:noWrap w:val="0"/>
            <w:vAlign w:val="center"/>
          </w:tcPr>
          <w:p w14:paraId="19377ECE">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1BB1470D">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0B3D8090">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70D26DA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464C340D">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44D9D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2" w:type="dxa"/>
            <w:shd w:val="clear" w:color="auto" w:fill="auto"/>
            <w:noWrap w:val="0"/>
            <w:vAlign w:val="center"/>
          </w:tcPr>
          <w:p w14:paraId="6D8B2838">
            <w:pPr>
              <w:widowControl/>
              <w:shd w:val="clear"/>
              <w:jc w:val="center"/>
              <w:textAlignment w:val="center"/>
              <w:rPr>
                <w:rFonts w:hint="default"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18</w:t>
            </w:r>
          </w:p>
        </w:tc>
        <w:tc>
          <w:tcPr>
            <w:tcW w:w="894" w:type="dxa"/>
            <w:vMerge w:val="continue"/>
            <w:shd w:val="clear" w:color="auto" w:fill="auto"/>
            <w:noWrap w:val="0"/>
            <w:vAlign w:val="center"/>
          </w:tcPr>
          <w:p w14:paraId="30C51E7B">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02C973C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陪护沙发三人位</w:t>
            </w:r>
          </w:p>
        </w:tc>
        <w:tc>
          <w:tcPr>
            <w:tcW w:w="787" w:type="dxa"/>
            <w:shd w:val="clear" w:color="auto" w:fill="auto"/>
            <w:noWrap w:val="0"/>
            <w:vAlign w:val="center"/>
          </w:tcPr>
          <w:p w14:paraId="251BB66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22</w:t>
            </w:r>
          </w:p>
        </w:tc>
        <w:tc>
          <w:tcPr>
            <w:tcW w:w="880" w:type="dxa"/>
            <w:shd w:val="clear" w:color="auto" w:fill="auto"/>
            <w:noWrap w:val="0"/>
            <w:vAlign w:val="center"/>
          </w:tcPr>
          <w:p w14:paraId="36869A3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5227A485">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5774DA0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5260285E">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7C9AA1DA">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49FCA878">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362D1BF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2BBF1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565532ED">
            <w:pPr>
              <w:widowControl/>
              <w:shd w:val="clear"/>
              <w:jc w:val="center"/>
              <w:textAlignment w:val="center"/>
              <w:rPr>
                <w:rFonts w:hint="default"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19</w:t>
            </w:r>
          </w:p>
        </w:tc>
        <w:tc>
          <w:tcPr>
            <w:tcW w:w="894" w:type="dxa"/>
            <w:vMerge w:val="continue"/>
            <w:shd w:val="clear" w:color="auto" w:fill="auto"/>
            <w:noWrap w:val="0"/>
            <w:vAlign w:val="center"/>
          </w:tcPr>
          <w:p w14:paraId="0C4F1762">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0CBA60C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单人沙发</w:t>
            </w:r>
          </w:p>
        </w:tc>
        <w:tc>
          <w:tcPr>
            <w:tcW w:w="787" w:type="dxa"/>
            <w:shd w:val="clear" w:color="auto" w:fill="auto"/>
            <w:noWrap w:val="0"/>
            <w:vAlign w:val="center"/>
          </w:tcPr>
          <w:p w14:paraId="117CD4A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4</w:t>
            </w:r>
          </w:p>
        </w:tc>
        <w:tc>
          <w:tcPr>
            <w:tcW w:w="880" w:type="dxa"/>
            <w:shd w:val="clear" w:color="auto" w:fill="auto"/>
            <w:noWrap w:val="0"/>
            <w:vAlign w:val="center"/>
          </w:tcPr>
          <w:p w14:paraId="57E198C4">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029F957A">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1200</w:t>
            </w:r>
          </w:p>
        </w:tc>
        <w:tc>
          <w:tcPr>
            <w:tcW w:w="827" w:type="dxa"/>
            <w:vMerge w:val="continue"/>
            <w:shd w:val="clear" w:color="auto" w:fill="auto"/>
            <w:noWrap w:val="0"/>
            <w:vAlign w:val="center"/>
          </w:tcPr>
          <w:p w14:paraId="252B1370">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4722B77D">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0A0006D7">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6F451D3C">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394B9FFC">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53CD9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2880955B">
            <w:pPr>
              <w:widowControl/>
              <w:shd w:val="clear"/>
              <w:jc w:val="center"/>
              <w:textAlignment w:val="center"/>
              <w:rPr>
                <w:rFonts w:hint="default"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20</w:t>
            </w:r>
          </w:p>
        </w:tc>
        <w:tc>
          <w:tcPr>
            <w:tcW w:w="894" w:type="dxa"/>
            <w:vMerge w:val="continue"/>
            <w:shd w:val="clear" w:color="auto" w:fill="auto"/>
            <w:noWrap w:val="0"/>
            <w:vAlign w:val="center"/>
          </w:tcPr>
          <w:p w14:paraId="643DF94A">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1183052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折叠双人沙发</w:t>
            </w:r>
          </w:p>
        </w:tc>
        <w:tc>
          <w:tcPr>
            <w:tcW w:w="787" w:type="dxa"/>
            <w:shd w:val="clear" w:color="auto" w:fill="auto"/>
            <w:noWrap w:val="0"/>
            <w:vAlign w:val="center"/>
          </w:tcPr>
          <w:p w14:paraId="58AF63C4">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w:t>
            </w:r>
          </w:p>
        </w:tc>
        <w:tc>
          <w:tcPr>
            <w:tcW w:w="880" w:type="dxa"/>
            <w:shd w:val="clear" w:color="auto" w:fill="auto"/>
            <w:noWrap w:val="0"/>
            <w:vAlign w:val="center"/>
          </w:tcPr>
          <w:p w14:paraId="11F45FE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00142DCC">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2400</w:t>
            </w:r>
          </w:p>
        </w:tc>
        <w:tc>
          <w:tcPr>
            <w:tcW w:w="827" w:type="dxa"/>
            <w:vMerge w:val="continue"/>
            <w:shd w:val="clear" w:color="auto" w:fill="auto"/>
            <w:noWrap w:val="0"/>
            <w:vAlign w:val="center"/>
          </w:tcPr>
          <w:p w14:paraId="6630AE50">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16430A0B">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3C1E725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1F38FE30">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2E28AF30">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69334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26830C76">
            <w:pPr>
              <w:widowControl/>
              <w:shd w:val="clear"/>
              <w:jc w:val="center"/>
              <w:textAlignment w:val="center"/>
              <w:rPr>
                <w:rFonts w:hint="default"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21</w:t>
            </w:r>
          </w:p>
        </w:tc>
        <w:tc>
          <w:tcPr>
            <w:tcW w:w="894" w:type="dxa"/>
            <w:vMerge w:val="continue"/>
            <w:shd w:val="clear" w:color="auto" w:fill="auto"/>
            <w:noWrap w:val="0"/>
            <w:vAlign w:val="center"/>
          </w:tcPr>
          <w:p w14:paraId="19932A3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32462A6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陪护沙发</w:t>
            </w:r>
          </w:p>
        </w:tc>
        <w:tc>
          <w:tcPr>
            <w:tcW w:w="787" w:type="dxa"/>
            <w:shd w:val="clear" w:color="auto" w:fill="auto"/>
            <w:noWrap w:val="0"/>
            <w:vAlign w:val="center"/>
          </w:tcPr>
          <w:p w14:paraId="2BCC4287">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w:t>
            </w:r>
          </w:p>
        </w:tc>
        <w:tc>
          <w:tcPr>
            <w:tcW w:w="880" w:type="dxa"/>
            <w:shd w:val="clear" w:color="auto" w:fill="auto"/>
            <w:noWrap w:val="0"/>
            <w:vAlign w:val="center"/>
          </w:tcPr>
          <w:p w14:paraId="65E561A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5A1B9257">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2400</w:t>
            </w:r>
          </w:p>
        </w:tc>
        <w:tc>
          <w:tcPr>
            <w:tcW w:w="827" w:type="dxa"/>
            <w:vMerge w:val="continue"/>
            <w:shd w:val="clear" w:color="auto" w:fill="auto"/>
            <w:noWrap w:val="0"/>
            <w:vAlign w:val="center"/>
          </w:tcPr>
          <w:p w14:paraId="46209DF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3250DD43">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7FDBE9E6">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287565D4">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33ECBC5A">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5BB34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48525B32">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22</w:t>
            </w:r>
          </w:p>
        </w:tc>
        <w:tc>
          <w:tcPr>
            <w:tcW w:w="894" w:type="dxa"/>
            <w:vMerge w:val="continue"/>
            <w:shd w:val="clear" w:color="auto" w:fill="auto"/>
            <w:noWrap w:val="0"/>
            <w:vAlign w:val="center"/>
          </w:tcPr>
          <w:p w14:paraId="7165D07F">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0339F6C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候诊沙发三人位</w:t>
            </w:r>
          </w:p>
        </w:tc>
        <w:tc>
          <w:tcPr>
            <w:tcW w:w="787" w:type="dxa"/>
            <w:shd w:val="clear" w:color="auto" w:fill="auto"/>
            <w:noWrap w:val="0"/>
            <w:vAlign w:val="center"/>
          </w:tcPr>
          <w:p w14:paraId="08908A58">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32</w:t>
            </w:r>
          </w:p>
        </w:tc>
        <w:tc>
          <w:tcPr>
            <w:tcW w:w="880" w:type="dxa"/>
            <w:shd w:val="clear" w:color="auto" w:fill="auto"/>
            <w:noWrap w:val="0"/>
            <w:vAlign w:val="center"/>
          </w:tcPr>
          <w:p w14:paraId="2719C508">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12C98FB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72B3B855">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06FE216C">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10396991">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49AE988A">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5445C58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49473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2440295F">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23</w:t>
            </w:r>
          </w:p>
        </w:tc>
        <w:tc>
          <w:tcPr>
            <w:tcW w:w="894" w:type="dxa"/>
            <w:vMerge w:val="continue"/>
            <w:shd w:val="clear" w:color="auto" w:fill="auto"/>
            <w:noWrap w:val="0"/>
            <w:vAlign w:val="center"/>
          </w:tcPr>
          <w:p w14:paraId="6658DC61">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687D3CD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候诊沙发单人位</w:t>
            </w:r>
          </w:p>
        </w:tc>
        <w:tc>
          <w:tcPr>
            <w:tcW w:w="787" w:type="dxa"/>
            <w:shd w:val="clear" w:color="auto" w:fill="auto"/>
            <w:noWrap w:val="0"/>
            <w:vAlign w:val="center"/>
          </w:tcPr>
          <w:p w14:paraId="23E7DFE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27</w:t>
            </w:r>
          </w:p>
        </w:tc>
        <w:tc>
          <w:tcPr>
            <w:tcW w:w="880" w:type="dxa"/>
            <w:shd w:val="clear" w:color="auto" w:fill="auto"/>
            <w:noWrap w:val="0"/>
            <w:vAlign w:val="center"/>
          </w:tcPr>
          <w:p w14:paraId="7CD8826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7975AD2A">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74D099F3">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1E65977C">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32F2A5C3">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0A4151FA">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7BBBED1E">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7DC65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54DCCAB4">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24</w:t>
            </w:r>
          </w:p>
        </w:tc>
        <w:tc>
          <w:tcPr>
            <w:tcW w:w="894" w:type="dxa"/>
            <w:vMerge w:val="continue"/>
            <w:shd w:val="clear" w:color="auto" w:fill="auto"/>
            <w:noWrap w:val="0"/>
            <w:vAlign w:val="center"/>
          </w:tcPr>
          <w:p w14:paraId="2F6B4754">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0F9AF64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候诊沙发双人位</w:t>
            </w:r>
          </w:p>
        </w:tc>
        <w:tc>
          <w:tcPr>
            <w:tcW w:w="787" w:type="dxa"/>
            <w:shd w:val="clear" w:color="auto" w:fill="auto"/>
            <w:noWrap w:val="0"/>
            <w:vAlign w:val="center"/>
          </w:tcPr>
          <w:p w14:paraId="78AC76D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3</w:t>
            </w:r>
          </w:p>
        </w:tc>
        <w:tc>
          <w:tcPr>
            <w:tcW w:w="880" w:type="dxa"/>
            <w:shd w:val="clear" w:color="auto" w:fill="auto"/>
            <w:noWrap w:val="0"/>
            <w:vAlign w:val="center"/>
          </w:tcPr>
          <w:p w14:paraId="7C96F75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670E8B0C">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0A00006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3F235B37">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4DBA2B37">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2B08B2F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4921C7FD">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231D9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11F05BF1">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25</w:t>
            </w:r>
          </w:p>
        </w:tc>
        <w:tc>
          <w:tcPr>
            <w:tcW w:w="894" w:type="dxa"/>
            <w:vMerge w:val="continue"/>
            <w:shd w:val="clear" w:color="auto" w:fill="auto"/>
            <w:noWrap w:val="0"/>
            <w:vAlign w:val="center"/>
          </w:tcPr>
          <w:p w14:paraId="15BAEC8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10D639C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哺乳沙发</w:t>
            </w:r>
          </w:p>
        </w:tc>
        <w:tc>
          <w:tcPr>
            <w:tcW w:w="787" w:type="dxa"/>
            <w:shd w:val="clear" w:color="auto" w:fill="auto"/>
            <w:noWrap w:val="0"/>
            <w:vAlign w:val="center"/>
          </w:tcPr>
          <w:p w14:paraId="3D726D9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12</w:t>
            </w:r>
          </w:p>
        </w:tc>
        <w:tc>
          <w:tcPr>
            <w:tcW w:w="880" w:type="dxa"/>
            <w:shd w:val="clear" w:color="auto" w:fill="auto"/>
            <w:noWrap w:val="0"/>
            <w:vAlign w:val="center"/>
          </w:tcPr>
          <w:p w14:paraId="06D4C29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7397381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0977EAC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6F2B0DA4">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30E3BB36">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6BE7284B">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06559F5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12548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14FDA8A7">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26</w:t>
            </w:r>
          </w:p>
        </w:tc>
        <w:tc>
          <w:tcPr>
            <w:tcW w:w="894" w:type="dxa"/>
            <w:vMerge w:val="continue"/>
            <w:shd w:val="clear" w:color="auto" w:fill="auto"/>
            <w:noWrap w:val="0"/>
            <w:vAlign w:val="center"/>
          </w:tcPr>
          <w:p w14:paraId="51F808F1">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277693E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接待茶几</w:t>
            </w:r>
          </w:p>
        </w:tc>
        <w:tc>
          <w:tcPr>
            <w:tcW w:w="787" w:type="dxa"/>
            <w:shd w:val="clear" w:color="auto" w:fill="auto"/>
            <w:noWrap w:val="0"/>
            <w:vAlign w:val="center"/>
          </w:tcPr>
          <w:p w14:paraId="47CF6788">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24</w:t>
            </w:r>
          </w:p>
        </w:tc>
        <w:tc>
          <w:tcPr>
            <w:tcW w:w="880" w:type="dxa"/>
            <w:shd w:val="clear" w:color="auto" w:fill="auto"/>
            <w:noWrap w:val="0"/>
            <w:vAlign w:val="center"/>
          </w:tcPr>
          <w:p w14:paraId="4D2049D4">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45DDF4F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1000</w:t>
            </w:r>
          </w:p>
        </w:tc>
        <w:tc>
          <w:tcPr>
            <w:tcW w:w="827" w:type="dxa"/>
            <w:vMerge w:val="continue"/>
            <w:shd w:val="clear" w:color="auto" w:fill="auto"/>
            <w:noWrap w:val="0"/>
            <w:vAlign w:val="center"/>
          </w:tcPr>
          <w:p w14:paraId="2683C40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1BC47C87">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59A558A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13D21985">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31D55953">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47F69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14F712A5">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27</w:t>
            </w:r>
          </w:p>
        </w:tc>
        <w:tc>
          <w:tcPr>
            <w:tcW w:w="894" w:type="dxa"/>
            <w:vMerge w:val="continue"/>
            <w:shd w:val="clear" w:color="auto" w:fill="auto"/>
            <w:noWrap w:val="0"/>
            <w:vAlign w:val="center"/>
          </w:tcPr>
          <w:p w14:paraId="3C1EDF1B">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44F075A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接待边几</w:t>
            </w:r>
          </w:p>
        </w:tc>
        <w:tc>
          <w:tcPr>
            <w:tcW w:w="787" w:type="dxa"/>
            <w:shd w:val="clear" w:color="auto" w:fill="auto"/>
            <w:noWrap w:val="0"/>
            <w:vAlign w:val="center"/>
          </w:tcPr>
          <w:p w14:paraId="324B449A">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27</w:t>
            </w:r>
          </w:p>
        </w:tc>
        <w:tc>
          <w:tcPr>
            <w:tcW w:w="880" w:type="dxa"/>
            <w:shd w:val="clear" w:color="auto" w:fill="auto"/>
            <w:noWrap w:val="0"/>
            <w:vAlign w:val="center"/>
          </w:tcPr>
          <w:p w14:paraId="20F2DC4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1687C02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950</w:t>
            </w:r>
          </w:p>
        </w:tc>
        <w:tc>
          <w:tcPr>
            <w:tcW w:w="827" w:type="dxa"/>
            <w:vMerge w:val="continue"/>
            <w:shd w:val="clear" w:color="auto" w:fill="auto"/>
            <w:noWrap w:val="0"/>
            <w:vAlign w:val="center"/>
          </w:tcPr>
          <w:p w14:paraId="79F3598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26D01ADD">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69082321">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5AAC7E3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0C2F2978">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5784A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050399FC">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28</w:t>
            </w:r>
          </w:p>
        </w:tc>
        <w:tc>
          <w:tcPr>
            <w:tcW w:w="894" w:type="dxa"/>
            <w:vMerge w:val="continue"/>
            <w:shd w:val="clear" w:color="auto" w:fill="auto"/>
            <w:noWrap w:val="0"/>
            <w:vAlign w:val="center"/>
          </w:tcPr>
          <w:p w14:paraId="09E67E53">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605313CA">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陪护茶几</w:t>
            </w:r>
          </w:p>
        </w:tc>
        <w:tc>
          <w:tcPr>
            <w:tcW w:w="787" w:type="dxa"/>
            <w:shd w:val="clear" w:color="auto" w:fill="auto"/>
            <w:noWrap w:val="0"/>
            <w:vAlign w:val="center"/>
          </w:tcPr>
          <w:p w14:paraId="6424C4C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22</w:t>
            </w:r>
          </w:p>
        </w:tc>
        <w:tc>
          <w:tcPr>
            <w:tcW w:w="880" w:type="dxa"/>
            <w:shd w:val="clear" w:color="auto" w:fill="auto"/>
            <w:noWrap w:val="0"/>
            <w:vAlign w:val="center"/>
          </w:tcPr>
          <w:p w14:paraId="5BE5BA9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07F37DE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999</w:t>
            </w:r>
          </w:p>
        </w:tc>
        <w:tc>
          <w:tcPr>
            <w:tcW w:w="827" w:type="dxa"/>
            <w:vMerge w:val="continue"/>
            <w:shd w:val="clear" w:color="auto" w:fill="auto"/>
            <w:noWrap w:val="0"/>
            <w:vAlign w:val="center"/>
          </w:tcPr>
          <w:p w14:paraId="4ED4A7B3">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647435B2">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7438445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4B2145F5">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4C072C0C">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30E80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66AC0CE8">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29</w:t>
            </w:r>
          </w:p>
        </w:tc>
        <w:tc>
          <w:tcPr>
            <w:tcW w:w="894" w:type="dxa"/>
            <w:vMerge w:val="continue"/>
            <w:shd w:val="clear" w:color="auto" w:fill="auto"/>
            <w:noWrap w:val="0"/>
            <w:vAlign w:val="center"/>
          </w:tcPr>
          <w:p w14:paraId="4B4BA235">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7D6FB5D4">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茶几</w:t>
            </w:r>
          </w:p>
        </w:tc>
        <w:tc>
          <w:tcPr>
            <w:tcW w:w="787" w:type="dxa"/>
            <w:shd w:val="clear" w:color="auto" w:fill="auto"/>
            <w:noWrap w:val="0"/>
            <w:vAlign w:val="center"/>
          </w:tcPr>
          <w:p w14:paraId="715ADD8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w:t>
            </w:r>
          </w:p>
        </w:tc>
        <w:tc>
          <w:tcPr>
            <w:tcW w:w="880" w:type="dxa"/>
            <w:shd w:val="clear" w:color="auto" w:fill="auto"/>
            <w:noWrap w:val="0"/>
            <w:vAlign w:val="center"/>
          </w:tcPr>
          <w:p w14:paraId="7E71D96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个</w:t>
            </w:r>
          </w:p>
        </w:tc>
        <w:tc>
          <w:tcPr>
            <w:tcW w:w="1120" w:type="dxa"/>
            <w:shd w:val="clear" w:color="auto" w:fill="auto"/>
            <w:noWrap w:val="0"/>
            <w:vAlign w:val="center"/>
          </w:tcPr>
          <w:p w14:paraId="6600E7E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1000</w:t>
            </w:r>
          </w:p>
        </w:tc>
        <w:tc>
          <w:tcPr>
            <w:tcW w:w="827" w:type="dxa"/>
            <w:vMerge w:val="continue"/>
            <w:shd w:val="clear" w:color="auto" w:fill="auto"/>
            <w:noWrap w:val="0"/>
            <w:vAlign w:val="center"/>
          </w:tcPr>
          <w:p w14:paraId="07D7022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403217AA">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448CDFF6">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246A1725">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6CA400B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4C5DA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7780E479">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30</w:t>
            </w:r>
          </w:p>
        </w:tc>
        <w:tc>
          <w:tcPr>
            <w:tcW w:w="894" w:type="dxa"/>
            <w:vMerge w:val="continue"/>
            <w:shd w:val="clear" w:color="auto" w:fill="auto"/>
            <w:noWrap w:val="0"/>
            <w:vAlign w:val="center"/>
          </w:tcPr>
          <w:p w14:paraId="44213988">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3416B17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边几</w:t>
            </w:r>
          </w:p>
        </w:tc>
        <w:tc>
          <w:tcPr>
            <w:tcW w:w="787" w:type="dxa"/>
            <w:shd w:val="clear" w:color="auto" w:fill="auto"/>
            <w:noWrap w:val="0"/>
            <w:vAlign w:val="center"/>
          </w:tcPr>
          <w:p w14:paraId="600CB66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w:t>
            </w:r>
          </w:p>
        </w:tc>
        <w:tc>
          <w:tcPr>
            <w:tcW w:w="880" w:type="dxa"/>
            <w:shd w:val="clear" w:color="auto" w:fill="auto"/>
            <w:noWrap w:val="0"/>
            <w:vAlign w:val="center"/>
          </w:tcPr>
          <w:p w14:paraId="3AA03D3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个</w:t>
            </w:r>
          </w:p>
        </w:tc>
        <w:tc>
          <w:tcPr>
            <w:tcW w:w="1120" w:type="dxa"/>
            <w:shd w:val="clear" w:color="auto" w:fill="auto"/>
            <w:noWrap w:val="0"/>
            <w:vAlign w:val="center"/>
          </w:tcPr>
          <w:p w14:paraId="4D541F54">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950</w:t>
            </w:r>
          </w:p>
        </w:tc>
        <w:tc>
          <w:tcPr>
            <w:tcW w:w="827" w:type="dxa"/>
            <w:vMerge w:val="continue"/>
            <w:shd w:val="clear" w:color="auto" w:fill="auto"/>
            <w:noWrap w:val="0"/>
            <w:vAlign w:val="center"/>
          </w:tcPr>
          <w:p w14:paraId="4B710E65">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1B082E07">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6EA68766">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6C9590A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5671549A">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20169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08C17CE7">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31</w:t>
            </w:r>
          </w:p>
        </w:tc>
        <w:tc>
          <w:tcPr>
            <w:tcW w:w="894" w:type="dxa"/>
            <w:vMerge w:val="continue"/>
            <w:shd w:val="clear" w:color="auto" w:fill="auto"/>
            <w:noWrap w:val="0"/>
            <w:vAlign w:val="center"/>
          </w:tcPr>
          <w:p w14:paraId="0A4BE80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30A0AAFC">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小边几</w:t>
            </w:r>
          </w:p>
        </w:tc>
        <w:tc>
          <w:tcPr>
            <w:tcW w:w="787" w:type="dxa"/>
            <w:shd w:val="clear" w:color="auto" w:fill="auto"/>
            <w:noWrap w:val="0"/>
            <w:vAlign w:val="center"/>
          </w:tcPr>
          <w:p w14:paraId="30042F9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12</w:t>
            </w:r>
          </w:p>
        </w:tc>
        <w:tc>
          <w:tcPr>
            <w:tcW w:w="880" w:type="dxa"/>
            <w:shd w:val="clear" w:color="auto" w:fill="auto"/>
            <w:noWrap w:val="0"/>
            <w:vAlign w:val="center"/>
          </w:tcPr>
          <w:p w14:paraId="3C893AB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67D17DDA">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800</w:t>
            </w:r>
          </w:p>
        </w:tc>
        <w:tc>
          <w:tcPr>
            <w:tcW w:w="827" w:type="dxa"/>
            <w:vMerge w:val="continue"/>
            <w:shd w:val="clear" w:color="auto" w:fill="auto"/>
            <w:noWrap w:val="0"/>
            <w:vAlign w:val="center"/>
          </w:tcPr>
          <w:p w14:paraId="6CDD0F4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0F5773C8">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4B561DCB">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1A41C42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7722C8E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4F189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383BA35E">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32</w:t>
            </w:r>
          </w:p>
        </w:tc>
        <w:tc>
          <w:tcPr>
            <w:tcW w:w="894" w:type="dxa"/>
            <w:vMerge w:val="continue"/>
            <w:shd w:val="clear" w:color="auto" w:fill="auto"/>
            <w:noWrap w:val="0"/>
            <w:vAlign w:val="center"/>
          </w:tcPr>
          <w:p w14:paraId="18B80607">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3C5CC92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脚踏凳</w:t>
            </w:r>
          </w:p>
        </w:tc>
        <w:tc>
          <w:tcPr>
            <w:tcW w:w="787" w:type="dxa"/>
            <w:shd w:val="clear" w:color="auto" w:fill="auto"/>
            <w:noWrap w:val="0"/>
            <w:vAlign w:val="center"/>
          </w:tcPr>
          <w:p w14:paraId="77C6274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12</w:t>
            </w:r>
          </w:p>
        </w:tc>
        <w:tc>
          <w:tcPr>
            <w:tcW w:w="880" w:type="dxa"/>
            <w:shd w:val="clear" w:color="auto" w:fill="auto"/>
            <w:noWrap w:val="0"/>
            <w:vAlign w:val="center"/>
          </w:tcPr>
          <w:p w14:paraId="00D1910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42B1900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2ABF73F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3463F8E0">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42531060">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38C6707D">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19A8B645">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665C5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653433C6">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33</w:t>
            </w:r>
          </w:p>
        </w:tc>
        <w:tc>
          <w:tcPr>
            <w:tcW w:w="894" w:type="dxa"/>
            <w:vMerge w:val="continue"/>
            <w:shd w:val="clear" w:color="auto" w:fill="auto"/>
            <w:noWrap w:val="0"/>
            <w:vAlign w:val="center"/>
          </w:tcPr>
          <w:p w14:paraId="1AD10B5B">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02AA7F0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值班床</w:t>
            </w:r>
          </w:p>
        </w:tc>
        <w:tc>
          <w:tcPr>
            <w:tcW w:w="787" w:type="dxa"/>
            <w:shd w:val="clear" w:color="auto" w:fill="auto"/>
            <w:noWrap w:val="0"/>
            <w:vAlign w:val="center"/>
          </w:tcPr>
          <w:p w14:paraId="5D5C3F3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109</w:t>
            </w:r>
          </w:p>
        </w:tc>
        <w:tc>
          <w:tcPr>
            <w:tcW w:w="880" w:type="dxa"/>
            <w:shd w:val="clear" w:color="auto" w:fill="auto"/>
            <w:noWrap w:val="0"/>
            <w:vAlign w:val="center"/>
          </w:tcPr>
          <w:p w14:paraId="2633EFC3">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1EE73DC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1AAD313E">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6927F1CB">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2695982F">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61AAB99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350EE707">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3F874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5C74EB72">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34</w:t>
            </w:r>
          </w:p>
        </w:tc>
        <w:tc>
          <w:tcPr>
            <w:tcW w:w="894" w:type="dxa"/>
            <w:vMerge w:val="continue"/>
            <w:shd w:val="clear" w:color="auto" w:fill="auto"/>
            <w:noWrap w:val="0"/>
            <w:vAlign w:val="center"/>
          </w:tcPr>
          <w:p w14:paraId="5DA18F1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6F3559B4">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单人床</w:t>
            </w:r>
          </w:p>
        </w:tc>
        <w:tc>
          <w:tcPr>
            <w:tcW w:w="787" w:type="dxa"/>
            <w:shd w:val="clear" w:color="auto" w:fill="auto"/>
            <w:noWrap w:val="0"/>
            <w:vAlign w:val="center"/>
          </w:tcPr>
          <w:p w14:paraId="0B81028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8</w:t>
            </w:r>
          </w:p>
        </w:tc>
        <w:tc>
          <w:tcPr>
            <w:tcW w:w="880" w:type="dxa"/>
            <w:shd w:val="clear" w:color="auto" w:fill="auto"/>
            <w:noWrap w:val="0"/>
            <w:vAlign w:val="center"/>
          </w:tcPr>
          <w:p w14:paraId="47D5E7E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7A0FC44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19789EF4">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001442A8">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5EBFE637">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52D9558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0768A23D">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171D7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shd w:val="clear" w:color="auto" w:fill="auto"/>
            <w:noWrap w:val="0"/>
            <w:vAlign w:val="center"/>
          </w:tcPr>
          <w:p w14:paraId="20E78727">
            <w:pPr>
              <w:widowControl/>
              <w:shd w:val="clear"/>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35</w:t>
            </w:r>
          </w:p>
        </w:tc>
        <w:tc>
          <w:tcPr>
            <w:tcW w:w="894" w:type="dxa"/>
            <w:vMerge w:val="continue"/>
            <w:shd w:val="clear" w:color="auto" w:fill="auto"/>
            <w:noWrap w:val="0"/>
            <w:vAlign w:val="center"/>
          </w:tcPr>
          <w:p w14:paraId="417FDF7F">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1564" w:type="dxa"/>
            <w:shd w:val="clear" w:color="auto" w:fill="auto"/>
            <w:noWrap w:val="0"/>
            <w:vAlign w:val="center"/>
          </w:tcPr>
          <w:p w14:paraId="0BBAA4D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双人床</w:t>
            </w:r>
          </w:p>
        </w:tc>
        <w:tc>
          <w:tcPr>
            <w:tcW w:w="787" w:type="dxa"/>
            <w:shd w:val="clear" w:color="auto" w:fill="auto"/>
            <w:noWrap w:val="0"/>
            <w:vAlign w:val="center"/>
          </w:tcPr>
          <w:p w14:paraId="73103EB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w:t>
            </w:r>
          </w:p>
        </w:tc>
        <w:tc>
          <w:tcPr>
            <w:tcW w:w="880" w:type="dxa"/>
            <w:shd w:val="clear" w:color="auto" w:fill="auto"/>
            <w:noWrap w:val="0"/>
            <w:vAlign w:val="center"/>
          </w:tcPr>
          <w:p w14:paraId="53C4371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张</w:t>
            </w:r>
          </w:p>
        </w:tc>
        <w:tc>
          <w:tcPr>
            <w:tcW w:w="1120" w:type="dxa"/>
            <w:shd w:val="clear" w:color="auto" w:fill="auto"/>
            <w:noWrap w:val="0"/>
            <w:vAlign w:val="center"/>
          </w:tcPr>
          <w:p w14:paraId="4B46B3F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827" w:type="dxa"/>
            <w:vMerge w:val="continue"/>
            <w:shd w:val="clear" w:color="auto" w:fill="auto"/>
            <w:noWrap w:val="0"/>
            <w:vAlign w:val="center"/>
          </w:tcPr>
          <w:p w14:paraId="185BF77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946" w:type="dxa"/>
            <w:vMerge w:val="continue"/>
            <w:shd w:val="clear" w:color="auto" w:fill="auto"/>
            <w:noWrap w:val="0"/>
            <w:vAlign w:val="center"/>
          </w:tcPr>
          <w:p w14:paraId="580DC483">
            <w:pPr>
              <w:widowControl/>
              <w:shd w:val="clear"/>
              <w:jc w:val="center"/>
              <w:textAlignment w:val="center"/>
              <w:rPr>
                <w:rFonts w:hint="eastAsia" w:ascii="宋体" w:hAnsi="宋体" w:eastAsia="宋体" w:cs="宋体"/>
                <w:color w:val="000000"/>
                <w:kern w:val="0"/>
                <w:sz w:val="24"/>
                <w:szCs w:val="24"/>
                <w:highlight w:val="none"/>
                <w:lang w:bidi="ar"/>
              </w:rPr>
            </w:pPr>
          </w:p>
        </w:tc>
        <w:tc>
          <w:tcPr>
            <w:tcW w:w="814" w:type="dxa"/>
            <w:vMerge w:val="continue"/>
            <w:shd w:val="clear" w:color="auto" w:fill="auto"/>
            <w:noWrap w:val="0"/>
            <w:vAlign w:val="center"/>
          </w:tcPr>
          <w:p w14:paraId="1BD57C71">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960" w:type="dxa"/>
            <w:vMerge w:val="continue"/>
            <w:shd w:val="clear" w:color="auto" w:fill="auto"/>
            <w:noWrap w:val="0"/>
            <w:vAlign w:val="center"/>
          </w:tcPr>
          <w:p w14:paraId="1C8BE805">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86" w:type="dxa"/>
            <w:vMerge w:val="continue"/>
            <w:shd w:val="clear" w:color="auto" w:fill="auto"/>
            <w:noWrap w:val="0"/>
            <w:vAlign w:val="center"/>
          </w:tcPr>
          <w:p w14:paraId="48CDAF3D">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bl>
    <w:p w14:paraId="25E8BF8A"/>
    <w:p w14:paraId="3F6EA707">
      <w:pPr>
        <w:ind w:firstLine="422" w:firstLineChars="200"/>
        <w:rPr>
          <w:rFonts w:ascii="宋体" w:hAnsi="宋体"/>
          <w:b/>
          <w:color w:val="FF0000"/>
          <w:szCs w:val="21"/>
        </w:rPr>
      </w:pPr>
      <w:r>
        <w:rPr>
          <w:rFonts w:hint="eastAsia" w:ascii="宋体" w:hAnsi="宋体"/>
          <w:b/>
          <w:color w:val="FF0000"/>
          <w:szCs w:val="21"/>
        </w:rPr>
        <w:t>备注：1.</w:t>
      </w:r>
      <w:r>
        <w:rPr>
          <w:rFonts w:hint="eastAsia" w:ascii="宋体" w:hAnsi="宋体"/>
          <w:b/>
          <w:color w:val="FF0000"/>
          <w:szCs w:val="21"/>
          <w:lang w:eastAsia="zh-CN"/>
        </w:rPr>
        <w:t>“是否接受进口”</w:t>
      </w:r>
      <w:r>
        <w:rPr>
          <w:rFonts w:hint="eastAsia" w:ascii="宋体" w:hAnsi="宋体"/>
          <w:b/>
          <w:color w:val="FF0000"/>
          <w:szCs w:val="21"/>
        </w:rPr>
        <w:t>栏注明“拒绝进口”的产品不接受投标人选用进口产品参与投标；注明“接受进口”的产品允许投标人选用进口产品参与投标，但不排斥国内产品。</w:t>
      </w:r>
    </w:p>
    <w:p w14:paraId="0B6E72A7">
      <w:pPr>
        <w:ind w:firstLine="422" w:firstLineChars="200"/>
        <w:rPr>
          <w:rFonts w:ascii="宋体" w:hAnsi="宋体"/>
          <w:b/>
          <w:color w:val="FF0000"/>
          <w:szCs w:val="21"/>
        </w:rPr>
      </w:pPr>
      <w:r>
        <w:rPr>
          <w:rFonts w:hint="eastAsia" w:ascii="宋体" w:hAnsi="宋体"/>
          <w:b/>
          <w:color w:val="FF0000"/>
          <w:szCs w:val="21"/>
        </w:rPr>
        <w:t>2</w:t>
      </w:r>
      <w:r>
        <w:rPr>
          <w:rFonts w:hint="eastAsia" w:ascii="宋体" w:hAnsi="宋体"/>
          <w:b/>
          <w:color w:val="FF0000"/>
          <w:szCs w:val="21"/>
          <w:lang w:val="en-US" w:eastAsia="zh-CN"/>
        </w:rPr>
        <w:t>.</w:t>
      </w:r>
      <w:r>
        <w:rPr>
          <w:rFonts w:hint="eastAsia" w:ascii="宋体" w:hAnsi="宋体"/>
          <w:b/>
          <w:color w:val="FF0000"/>
          <w:szCs w:val="21"/>
        </w:rPr>
        <w:t>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p>
    <w:p w14:paraId="612F3DB2">
      <w:pPr>
        <w:ind w:firstLine="422" w:firstLineChars="200"/>
        <w:rPr>
          <w:rFonts w:hint="eastAsia" w:ascii="宋体" w:hAnsi="宋体"/>
          <w:b/>
          <w:color w:val="FF0000"/>
          <w:szCs w:val="21"/>
          <w:lang w:val="en-US" w:eastAsia="zh-CN"/>
        </w:rPr>
      </w:pPr>
      <w:r>
        <w:rPr>
          <w:rFonts w:hint="eastAsia" w:ascii="宋体" w:hAnsi="宋体"/>
          <w:b/>
          <w:color w:val="FF0000"/>
          <w:szCs w:val="21"/>
          <w:lang w:val="en-US" w:eastAsia="zh-CN"/>
        </w:rPr>
        <w:t>3.“是否为节能产品”一栏，由采购人根据《关于印发节能产品政府采购品目清单的通知》（财库〔2019〕19号）的品目清单填写，填写为“优先采购”则给与相应评审加分，填写为“★强制采购”则要求供应商必须提供符合规定的节能产品，否则投标无效。</w:t>
      </w:r>
    </w:p>
    <w:p w14:paraId="797A0F50">
      <w:pPr>
        <w:pStyle w:val="61"/>
        <w:ind w:firstLine="422" w:firstLineChars="200"/>
        <w:rPr>
          <w:rFonts w:hint="default"/>
          <w:lang w:val="en-US" w:eastAsia="zh-CN"/>
        </w:rPr>
      </w:pPr>
      <w:r>
        <w:rPr>
          <w:rFonts w:hint="eastAsia" w:ascii="宋体" w:hAnsi="宋体"/>
          <w:b/>
          <w:color w:val="FF0000"/>
          <w:szCs w:val="21"/>
          <w:lang w:val="en-US" w:eastAsia="zh-CN"/>
        </w:rPr>
        <w:t>4.“是否为环境标志产品”一栏，由采购人根据《关于印发环境标志产品政府采购品目清单的通知》（财库〔2019〕18号）的品目清单填写，填写为“优先采购”则给与相应评审加分。</w:t>
      </w:r>
    </w:p>
    <w:p w14:paraId="16A62C43">
      <w:pPr>
        <w:ind w:firstLine="422" w:firstLineChars="200"/>
        <w:rPr>
          <w:rFonts w:ascii="宋体" w:hAnsi="宋体"/>
          <w:b/>
          <w:color w:val="FF0000"/>
          <w:szCs w:val="21"/>
        </w:rPr>
      </w:pPr>
      <w:r>
        <w:rPr>
          <w:rFonts w:hint="eastAsia" w:ascii="宋体" w:hAnsi="宋体"/>
          <w:b/>
          <w:color w:val="FF0000"/>
          <w:szCs w:val="21"/>
          <w:lang w:val="en-US" w:eastAsia="zh-CN"/>
        </w:rPr>
        <w:t>5.</w:t>
      </w:r>
      <w:r>
        <w:rPr>
          <w:rFonts w:hint="eastAsia" w:ascii="宋体" w:hAnsi="宋体"/>
          <w:b/>
          <w:color w:val="FF0000"/>
          <w:szCs w:val="21"/>
        </w:rPr>
        <w:t>本项目核心产品为：</w:t>
      </w:r>
      <w:r>
        <w:rPr>
          <w:rFonts w:hint="eastAsia" w:ascii="宋体" w:hAnsi="宋体"/>
          <w:b/>
          <w:color w:val="FF0000"/>
          <w:szCs w:val="21"/>
          <w:u w:val="single"/>
        </w:rPr>
        <w:t xml:space="preserve">  陪护椅 </w:t>
      </w:r>
      <w:r>
        <w:rPr>
          <w:rFonts w:hint="eastAsia" w:ascii="宋体" w:hAnsi="宋体"/>
          <w:b/>
          <w:color w:val="FF0000"/>
          <w:szCs w:val="21"/>
        </w:rPr>
        <w:t>。</w:t>
      </w:r>
    </w:p>
    <w:bookmarkEnd w:id="38"/>
    <w:p w14:paraId="776F2FEF">
      <w:pPr>
        <w:pStyle w:val="8"/>
      </w:pPr>
    </w:p>
    <w:p w14:paraId="498DA093">
      <w:pPr>
        <w:pStyle w:val="40"/>
        <w:outlineLvl w:val="9"/>
      </w:pPr>
    </w:p>
    <w:p w14:paraId="6D19349A">
      <w:pPr>
        <w:pStyle w:val="5"/>
        <w:spacing w:before="120" w:beforeLines="50" w:after="120" w:afterLines="50"/>
        <w:rPr>
          <w:sz w:val="28"/>
          <w:szCs w:val="28"/>
        </w:rPr>
      </w:pPr>
      <w:bookmarkStart w:id="39" w:name="_Toc128884461"/>
      <w:r>
        <w:rPr>
          <w:rFonts w:hint="eastAsia"/>
          <w:sz w:val="28"/>
          <w:szCs w:val="28"/>
        </w:rPr>
        <w:t>三、实质性条款</w:t>
      </w:r>
    </w:p>
    <w:tbl>
      <w:tblPr>
        <w:tblStyle w:val="43"/>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7282"/>
      </w:tblGrid>
      <w:tr w14:paraId="61E0F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62168BC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hAnsi="宋体"/>
                <w:kern w:val="0"/>
                <w:szCs w:val="21"/>
              </w:rPr>
            </w:pPr>
            <w:r>
              <w:rPr>
                <w:rFonts w:hint="eastAsia" w:ascii="宋体" w:hAnsi="宋体"/>
                <w:kern w:val="0"/>
                <w:szCs w:val="21"/>
              </w:rPr>
              <w:t>序号</w:t>
            </w:r>
          </w:p>
        </w:tc>
        <w:tc>
          <w:tcPr>
            <w:tcW w:w="7282" w:type="dxa"/>
            <w:vAlign w:val="center"/>
          </w:tcPr>
          <w:p w14:paraId="54D40ED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hAnsi="宋体"/>
                <w:kern w:val="0"/>
                <w:szCs w:val="21"/>
              </w:rPr>
            </w:pPr>
            <w:r>
              <w:rPr>
                <w:rFonts w:hint="eastAsia" w:ascii="宋体" w:hAnsi="宋体"/>
                <w:kern w:val="0"/>
                <w:szCs w:val="21"/>
              </w:rPr>
              <w:t>实质性条款具体内容</w:t>
            </w:r>
          </w:p>
        </w:tc>
      </w:tr>
      <w:tr w14:paraId="59FFB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6" w:type="dxa"/>
            <w:vAlign w:val="center"/>
          </w:tcPr>
          <w:p w14:paraId="2518B99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hAnsi="宋体"/>
                <w:kern w:val="0"/>
                <w:szCs w:val="21"/>
              </w:rPr>
            </w:pPr>
            <w:r>
              <w:rPr>
                <w:rFonts w:hint="eastAsia" w:ascii="宋体" w:hAnsi="宋体"/>
                <w:kern w:val="0"/>
                <w:szCs w:val="21"/>
              </w:rPr>
              <w:t>1</w:t>
            </w:r>
          </w:p>
        </w:tc>
        <w:tc>
          <w:tcPr>
            <w:tcW w:w="7282" w:type="dxa"/>
            <w:vAlign w:val="center"/>
          </w:tcPr>
          <w:p w14:paraId="7D64BCE7">
            <w:pPr>
              <w:keepNext w:val="0"/>
              <w:keepLines w:val="0"/>
              <w:pageBreakBefore w:val="0"/>
              <w:kinsoku/>
              <w:wordWrap/>
              <w:overflowPunct/>
              <w:topLinePunct w:val="0"/>
              <w:autoSpaceDE/>
              <w:autoSpaceDN/>
              <w:bidi w:val="0"/>
              <w:adjustRightInd w:val="0"/>
              <w:snapToGrid w:val="0"/>
              <w:spacing w:line="240" w:lineRule="auto"/>
              <w:jc w:val="both"/>
              <w:textAlignment w:val="auto"/>
              <w:rPr>
                <w:rFonts w:hAnsi="宋体"/>
                <w:kern w:val="0"/>
                <w:szCs w:val="21"/>
              </w:rPr>
            </w:pPr>
            <w:r>
              <w:rPr>
                <w:rFonts w:hint="eastAsia"/>
              </w:rPr>
              <w:t>本项目招标文件中所有带★号条款</w:t>
            </w:r>
            <w:r>
              <w:rPr>
                <w:rFonts w:hint="eastAsia"/>
                <w:lang w:val="en-US" w:eastAsia="zh-CN"/>
              </w:rPr>
              <w:t>内容</w:t>
            </w:r>
          </w:p>
        </w:tc>
      </w:tr>
    </w:tbl>
    <w:p w14:paraId="7950E441">
      <w:pPr>
        <w:rPr>
          <w:b/>
        </w:rPr>
      </w:pPr>
      <w:r>
        <w:rPr>
          <w:rFonts w:hint="eastAsia"/>
          <w:b/>
        </w:rPr>
        <w:t>注：上表所列内容为不可负偏离条款</w:t>
      </w:r>
      <w:bookmarkEnd w:id="39"/>
      <w:r>
        <w:rPr>
          <w:rFonts w:hint="eastAsia"/>
          <w:b/>
        </w:rPr>
        <w:t>，负偏离将视为未实质性满足招标文件要求作投标无效处理。</w:t>
      </w:r>
    </w:p>
    <w:p w14:paraId="70CEAE9E">
      <w:pPr>
        <w:rPr>
          <w:b/>
          <w:szCs w:val="21"/>
        </w:rPr>
      </w:pPr>
    </w:p>
    <w:p w14:paraId="2CB3597F">
      <w:pPr>
        <w:pStyle w:val="8"/>
      </w:pPr>
    </w:p>
    <w:p w14:paraId="1BA8C962">
      <w:pPr>
        <w:pStyle w:val="5"/>
        <w:spacing w:before="120" w:beforeLines="50" w:after="120" w:afterLines="50"/>
        <w:rPr>
          <w:sz w:val="28"/>
          <w:szCs w:val="28"/>
        </w:rPr>
      </w:pPr>
      <w:r>
        <w:rPr>
          <w:rFonts w:hint="eastAsia"/>
          <w:sz w:val="28"/>
          <w:szCs w:val="28"/>
        </w:rPr>
        <w:t>四、技术要求</w:t>
      </w:r>
    </w:p>
    <w:p w14:paraId="074955D2">
      <w:pPr>
        <w:keepNext w:val="0"/>
        <w:keepLines w:val="0"/>
        <w:pageBreakBefore w:val="0"/>
        <w:widowControl w:val="0"/>
        <w:kinsoku/>
        <w:wordWrap/>
        <w:overflowPunct/>
        <w:topLinePunct w:val="0"/>
        <w:autoSpaceDE/>
        <w:autoSpaceDN/>
        <w:bidi w:val="0"/>
        <w:adjustRightInd/>
        <w:snapToGrid/>
        <w:ind w:firstLine="422" w:firstLineChars="200"/>
        <w:textAlignment w:val="auto"/>
        <w:rPr>
          <w:rFonts w:ascii="宋体" w:hAnsi="宋体" w:eastAsia="宋体" w:cs="Times New Roman"/>
          <w:b/>
          <w:color w:val="FF0000"/>
          <w:szCs w:val="21"/>
          <w:highlight w:val="none"/>
        </w:rPr>
      </w:pPr>
      <w:r>
        <w:rPr>
          <w:rFonts w:hint="eastAsia" w:ascii="宋体" w:hAnsi="宋体" w:eastAsia="宋体" w:cs="Times New Roman"/>
          <w:b/>
          <w:color w:val="FF0000"/>
          <w:szCs w:val="21"/>
          <w:highlight w:val="none"/>
        </w:rPr>
        <w:t>说明：</w:t>
      </w:r>
      <w:r>
        <w:rPr>
          <w:b/>
          <w:szCs w:val="21"/>
        </w:rPr>
        <w:t xml:space="preserve"> </w:t>
      </w:r>
      <w:r>
        <w:rPr>
          <w:rFonts w:hint="eastAsia" w:ascii="宋体" w:hAnsi="宋体" w:eastAsia="宋体" w:cs="Times New Roman"/>
          <w:b/>
          <w:color w:val="FF0000"/>
          <w:szCs w:val="21"/>
        </w:rPr>
        <w:t>1、带</w:t>
      </w:r>
      <w:r>
        <w:rPr>
          <w:rFonts w:hint="eastAsia" w:ascii="宋体" w:hAnsi="宋体" w:eastAsia="宋体" w:cs="Times New Roman"/>
          <w:b/>
          <w:bCs/>
          <w:color w:val="FF0000"/>
          <w:szCs w:val="21"/>
        </w:rPr>
        <w:t>★</w:t>
      </w:r>
      <w:r>
        <w:rPr>
          <w:rFonts w:hint="eastAsia" w:ascii="宋体" w:hAnsi="宋体" w:eastAsia="宋体" w:cs="Times New Roman"/>
          <w:b/>
          <w:color w:val="FF0000"/>
          <w:szCs w:val="21"/>
        </w:rPr>
        <w:t>号要求为不可偏离要求，如出现负偏离</w:t>
      </w:r>
      <w:r>
        <w:rPr>
          <w:rFonts w:hint="eastAsia" w:ascii="宋体" w:hAnsi="宋体" w:eastAsia="宋体" w:cs="Times New Roman"/>
          <w:b/>
          <w:color w:val="FF0000"/>
          <w:szCs w:val="21"/>
          <w:highlight w:val="none"/>
        </w:rPr>
        <w:t>，将导致投标无效。带▲号参数为重要参数，其他参数（非▲号参数）为普通参数，如出现负偏离，将按照评分准则做扣分处理。如注明要求提供相关佐证材料的，需以佐证材料作为是否偏离的依据。其余指标项未要求提供证明资料，无需提供相关证明资料。</w:t>
      </w:r>
    </w:p>
    <w:p w14:paraId="5C589B6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ascii="Calibri" w:hAnsi="Calibri" w:eastAsia="宋体" w:cs="Times New Roman"/>
          <w:color w:val="FF0000"/>
          <w:szCs w:val="21"/>
          <w:highlight w:val="none"/>
        </w:rPr>
      </w:pPr>
      <w:r>
        <w:rPr>
          <w:rFonts w:hint="eastAsia" w:ascii="Calibri" w:hAnsi="Calibri" w:eastAsia="宋体" w:cs="Times New Roman"/>
          <w:color w:val="FF0000"/>
          <w:szCs w:val="21"/>
          <w:highlight w:val="none"/>
        </w:rPr>
        <w:t>2、所列的技术</w:t>
      </w:r>
      <w:r>
        <w:rPr>
          <w:rFonts w:ascii="Calibri" w:hAnsi="Calibri" w:eastAsia="宋体" w:cs="Times New Roman"/>
          <w:color w:val="FF0000"/>
          <w:szCs w:val="21"/>
          <w:highlight w:val="none"/>
        </w:rPr>
        <w:t>参数</w:t>
      </w:r>
      <w:r>
        <w:rPr>
          <w:rFonts w:hint="eastAsia" w:ascii="Calibri" w:hAnsi="Calibri" w:eastAsia="宋体" w:cs="Times New Roman"/>
          <w:color w:val="FF0000"/>
          <w:szCs w:val="21"/>
          <w:highlight w:val="none"/>
        </w:rPr>
        <w:t>需求中如出现品牌信息仅供参考，不作为参数要求，目的只为投标人更清楚地了解采购需求，投标人可提供其他品牌设备投标。</w:t>
      </w:r>
    </w:p>
    <w:p w14:paraId="0F309DD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ascii="Calibri" w:hAnsi="Calibri" w:eastAsia="宋体" w:cs="Times New Roman"/>
          <w:color w:val="FF0000"/>
          <w:szCs w:val="21"/>
          <w:highlight w:val="none"/>
        </w:rPr>
      </w:pPr>
      <w:r>
        <w:rPr>
          <w:rFonts w:hint="eastAsia" w:ascii="Calibri" w:hAnsi="Calibri" w:eastAsia="宋体" w:cs="Times New Roman"/>
          <w:color w:val="FF0000"/>
          <w:szCs w:val="21"/>
          <w:highlight w:val="none"/>
        </w:rPr>
        <w:t>3、如有</w:t>
      </w:r>
      <w:r>
        <w:rPr>
          <w:rFonts w:ascii="Calibri" w:hAnsi="Calibri" w:eastAsia="宋体" w:cs="Times New Roman"/>
          <w:color w:val="FF0000"/>
          <w:szCs w:val="21"/>
          <w:highlight w:val="none"/>
        </w:rPr>
        <w:t>方案表述中有出现类似可实现、</w:t>
      </w:r>
      <w:r>
        <w:rPr>
          <w:rFonts w:hint="eastAsia" w:ascii="Calibri" w:hAnsi="Calibri" w:eastAsia="宋体" w:cs="Times New Roman"/>
          <w:color w:val="FF0000"/>
          <w:szCs w:val="21"/>
          <w:highlight w:val="none"/>
        </w:rPr>
        <w:t>实现</w:t>
      </w:r>
      <w:r>
        <w:rPr>
          <w:rFonts w:ascii="Calibri" w:hAnsi="Calibri" w:eastAsia="宋体" w:cs="Times New Roman"/>
          <w:color w:val="FF0000"/>
          <w:szCs w:val="21"/>
          <w:highlight w:val="none"/>
        </w:rPr>
        <w:t>、</w:t>
      </w:r>
      <w:r>
        <w:rPr>
          <w:rFonts w:hint="eastAsia" w:ascii="Calibri" w:hAnsi="Calibri" w:eastAsia="宋体" w:cs="Times New Roman"/>
          <w:color w:val="FF0000"/>
          <w:szCs w:val="21"/>
          <w:highlight w:val="none"/>
        </w:rPr>
        <w:t>可</w:t>
      </w:r>
      <w:r>
        <w:rPr>
          <w:rFonts w:ascii="Calibri" w:hAnsi="Calibri" w:eastAsia="宋体" w:cs="Times New Roman"/>
          <w:color w:val="FF0000"/>
          <w:szCs w:val="21"/>
          <w:highlight w:val="none"/>
        </w:rPr>
        <w:t>支持、支持</w:t>
      </w:r>
      <w:r>
        <w:rPr>
          <w:rFonts w:hint="eastAsia" w:ascii="Calibri" w:hAnsi="Calibri" w:eastAsia="宋体" w:cs="Times New Roman"/>
          <w:color w:val="FF0000"/>
          <w:szCs w:val="21"/>
          <w:highlight w:val="none"/>
        </w:rPr>
        <w:t>等</w:t>
      </w:r>
      <w:r>
        <w:rPr>
          <w:rFonts w:ascii="Calibri" w:hAnsi="Calibri" w:eastAsia="宋体" w:cs="Times New Roman"/>
          <w:color w:val="FF0000"/>
          <w:szCs w:val="21"/>
          <w:highlight w:val="none"/>
        </w:rPr>
        <w:t>描述的，均表示方案需要实现的功能或</w:t>
      </w:r>
      <w:r>
        <w:rPr>
          <w:rFonts w:hint="eastAsia" w:ascii="Calibri" w:hAnsi="Calibri" w:eastAsia="宋体" w:cs="Times New Roman"/>
          <w:color w:val="FF0000"/>
          <w:szCs w:val="21"/>
          <w:highlight w:val="none"/>
        </w:rPr>
        <w:t>应满足的</w:t>
      </w:r>
      <w:r>
        <w:rPr>
          <w:rFonts w:ascii="Calibri" w:hAnsi="Calibri" w:eastAsia="宋体" w:cs="Times New Roman"/>
          <w:color w:val="FF0000"/>
          <w:szCs w:val="21"/>
          <w:highlight w:val="none"/>
        </w:rPr>
        <w:t>要求，即项目在验收时无须增加其他</w:t>
      </w:r>
      <w:r>
        <w:rPr>
          <w:rFonts w:hint="eastAsia" w:ascii="Calibri" w:hAnsi="Calibri" w:eastAsia="宋体" w:cs="Times New Roman"/>
          <w:color w:val="FF0000"/>
          <w:szCs w:val="21"/>
          <w:highlight w:val="none"/>
        </w:rPr>
        <w:t>额外</w:t>
      </w:r>
      <w:r>
        <w:rPr>
          <w:rFonts w:ascii="Calibri" w:hAnsi="Calibri" w:eastAsia="宋体" w:cs="Times New Roman"/>
          <w:color w:val="FF0000"/>
          <w:szCs w:val="21"/>
          <w:highlight w:val="none"/>
        </w:rPr>
        <w:t>设备</w:t>
      </w:r>
      <w:r>
        <w:rPr>
          <w:rFonts w:hint="eastAsia" w:ascii="Calibri" w:hAnsi="Calibri" w:eastAsia="宋体" w:cs="Times New Roman"/>
          <w:color w:val="FF0000"/>
          <w:szCs w:val="21"/>
          <w:highlight w:val="none"/>
        </w:rPr>
        <w:t>或</w:t>
      </w:r>
      <w:r>
        <w:rPr>
          <w:rFonts w:ascii="Calibri" w:hAnsi="Calibri" w:eastAsia="宋体" w:cs="Times New Roman"/>
          <w:color w:val="FF0000"/>
          <w:szCs w:val="21"/>
          <w:highlight w:val="none"/>
        </w:rPr>
        <w:t>系统</w:t>
      </w:r>
      <w:r>
        <w:rPr>
          <w:rFonts w:hint="eastAsia" w:ascii="Calibri" w:hAnsi="Calibri" w:eastAsia="宋体" w:cs="Times New Roman"/>
          <w:color w:val="FF0000"/>
          <w:szCs w:val="21"/>
          <w:highlight w:val="none"/>
        </w:rPr>
        <w:t>，</w:t>
      </w:r>
      <w:r>
        <w:rPr>
          <w:rFonts w:ascii="Calibri" w:hAnsi="Calibri" w:eastAsia="宋体" w:cs="Times New Roman"/>
          <w:color w:val="FF0000"/>
          <w:szCs w:val="21"/>
          <w:highlight w:val="none"/>
        </w:rPr>
        <w:t>使用本项目中的设备或</w:t>
      </w:r>
      <w:r>
        <w:rPr>
          <w:rFonts w:hint="eastAsia" w:ascii="Calibri" w:hAnsi="Calibri" w:eastAsia="宋体" w:cs="Times New Roman"/>
          <w:color w:val="FF0000"/>
          <w:szCs w:val="21"/>
          <w:highlight w:val="none"/>
        </w:rPr>
        <w:t>系统</w:t>
      </w:r>
      <w:r>
        <w:rPr>
          <w:rFonts w:ascii="Calibri" w:hAnsi="Calibri" w:eastAsia="宋体" w:cs="Times New Roman"/>
          <w:color w:val="FF0000"/>
          <w:szCs w:val="21"/>
          <w:highlight w:val="none"/>
        </w:rPr>
        <w:t>即能实现</w:t>
      </w:r>
      <w:r>
        <w:rPr>
          <w:rFonts w:hint="eastAsia" w:ascii="Calibri" w:hAnsi="Calibri" w:eastAsia="宋体" w:cs="Times New Roman"/>
          <w:color w:val="FF0000"/>
          <w:szCs w:val="21"/>
          <w:highlight w:val="none"/>
        </w:rPr>
        <w:t>相应功能</w:t>
      </w:r>
      <w:r>
        <w:rPr>
          <w:rFonts w:ascii="Calibri" w:hAnsi="Calibri" w:eastAsia="宋体" w:cs="Times New Roman"/>
          <w:color w:val="FF0000"/>
          <w:szCs w:val="21"/>
          <w:highlight w:val="none"/>
        </w:rPr>
        <w:t>或</w:t>
      </w:r>
      <w:r>
        <w:rPr>
          <w:rFonts w:hint="eastAsia" w:ascii="Calibri" w:hAnsi="Calibri" w:eastAsia="宋体" w:cs="Times New Roman"/>
          <w:color w:val="FF0000"/>
          <w:szCs w:val="21"/>
          <w:highlight w:val="none"/>
        </w:rPr>
        <w:t>满足相关</w:t>
      </w:r>
      <w:r>
        <w:rPr>
          <w:rFonts w:ascii="Calibri" w:hAnsi="Calibri" w:eastAsia="宋体" w:cs="Times New Roman"/>
          <w:color w:val="FF0000"/>
          <w:szCs w:val="21"/>
          <w:highlight w:val="none"/>
        </w:rPr>
        <w:t>要求。</w:t>
      </w:r>
    </w:p>
    <w:p w14:paraId="4668B22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highlight w:val="none"/>
          <w:lang w:val="en-US" w:eastAsia="zh-CN"/>
        </w:rPr>
      </w:pPr>
      <w:r>
        <w:rPr>
          <w:rFonts w:hint="eastAsia" w:ascii="Calibri" w:hAnsi="Calibri" w:eastAsia="宋体" w:cs="Times New Roman"/>
          <w:color w:val="FF0000"/>
          <w:szCs w:val="21"/>
          <w:highlight w:val="none"/>
          <w:shd w:val="clear" w:color="auto" w:fill="FFFF00"/>
          <w:lang w:val="en-US" w:eastAsia="zh-CN"/>
        </w:rPr>
        <w:t>4、</w:t>
      </w:r>
      <w:r>
        <w:rPr>
          <w:rFonts w:hint="eastAsia" w:ascii="Calibri" w:hAnsi="Calibri" w:eastAsia="宋体" w:cs="Times New Roman"/>
          <w:color w:val="FF0000"/>
          <w:szCs w:val="21"/>
          <w:highlight w:val="none"/>
          <w:shd w:val="clear" w:color="auto" w:fill="FFFF00"/>
        </w:rPr>
        <w:t>评分时，如对一项招标技术要求（以划分框为准）中的内容存在两处（或以上）负偏离的，在评分时只作一项负偏离扣分。</w:t>
      </w:r>
    </w:p>
    <w:p w14:paraId="44D4817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r>
        <w:rPr>
          <w:rFonts w:hint="eastAsia" w:ascii="Calibri" w:hAnsi="Calibri" w:eastAsia="宋体" w:cs="Times New Roman"/>
          <w:color w:val="FF0000"/>
          <w:szCs w:val="21"/>
          <w:highlight w:val="none"/>
          <w:lang w:val="en-US" w:eastAsia="zh-CN"/>
        </w:rPr>
        <w:t>5</w:t>
      </w:r>
      <w:r>
        <w:rPr>
          <w:rFonts w:hint="default" w:ascii="Calibri" w:hAnsi="Calibri" w:eastAsia="宋体" w:cs="Times New Roman"/>
          <w:color w:val="FF0000"/>
          <w:szCs w:val="21"/>
          <w:highlight w:val="none"/>
          <w:lang w:val="en-US" w:eastAsia="zh-CN"/>
        </w:rPr>
        <w:t>、针对招标文件产品技术参数如涉及相关既定值、</w:t>
      </w:r>
      <w:r>
        <w:rPr>
          <w:rFonts w:hint="default" w:ascii="Calibri" w:hAnsi="Calibri" w:eastAsia="宋体" w:cs="Times New Roman"/>
          <w:color w:val="FF0000"/>
          <w:szCs w:val="21"/>
          <w:lang w:val="en-US" w:eastAsia="zh-CN"/>
        </w:rPr>
        <w:t>单向范围值、区间范围值的，投标技术参数响应方式举例说明如下：</w:t>
      </w:r>
    </w:p>
    <w:p w14:paraId="1FE6AF2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r>
        <w:rPr>
          <w:rFonts w:hint="default" w:ascii="Calibri" w:hAnsi="Calibri" w:eastAsia="宋体" w:cs="Times New Roman"/>
          <w:color w:val="FF0000"/>
          <w:szCs w:val="21"/>
          <w:lang w:val="en-US" w:eastAsia="zh-CN"/>
        </w:rPr>
        <w:t>（1）涉及相关既定值的，例：招标技术参数要求值为“20L”，投标技术参数响应值与“20L”不一致的，均视为负偏离；</w:t>
      </w:r>
    </w:p>
    <w:p w14:paraId="17EABDF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r>
        <w:rPr>
          <w:rFonts w:hint="default" w:ascii="Calibri" w:hAnsi="Calibri" w:eastAsia="宋体" w:cs="Times New Roman"/>
          <w:color w:val="FF0000"/>
          <w:szCs w:val="21"/>
          <w:lang w:val="en-US" w:eastAsia="zh-CN"/>
        </w:rPr>
        <w:t>（2）涉及相关单向范围值的，例：招标技术参数要求的单向范围值为“≥6m”，除有特别注明以外，投标技术参数响应值与招标技术参数要求范围值完全一致的（如响应为“≥6m”）或投标技术参数响应值大于招标技术参数要求范围值的（如响应为“≥5”或“＞5”等）或投标技术参数响应值为招标技术参数要求范围值内的任意值的（如响应为“7m”或“6.5m”等）均视为符合要求，投标技术参数响应值小于招标技术参数要求的（如响应为"＜6m"或“＜5m”或“5m”等）均视为负偏离；</w:t>
      </w:r>
    </w:p>
    <w:p w14:paraId="48AB14D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r>
        <w:rPr>
          <w:rFonts w:hint="default" w:ascii="Calibri" w:hAnsi="Calibri" w:eastAsia="宋体" w:cs="Times New Roman"/>
          <w:color w:val="FF0000"/>
          <w:szCs w:val="21"/>
          <w:lang w:val="en-US" w:eastAsia="zh-CN"/>
        </w:rPr>
        <w:t>（3）涉及相关区间范围值的，例：招标技术参数要求的区间范围值为“0-20ML”，除有特别注明以外，投标技术参数响应值与招标技术参数要求范围值完全一致的（如响应为“0-20ML”）或投标技术参数响应值大于招标技术参数要求范围值的（如响应为“0-21ML”或“-1-20ML”或“0-25ML”等）均视为符合要求，投标技术参数响应值小于招标技术参数要求范围值的（如响应为“0-15ML”或“1-12ML ”或 “9-20ML”或“9ML” 等）均视为负偏离。</w:t>
      </w:r>
    </w:p>
    <w:p w14:paraId="5E2A2740">
      <w:pPr>
        <w:ind w:firstLine="420" w:firstLineChars="200"/>
        <w:rPr>
          <w:rFonts w:hint="eastAsia"/>
          <w:lang w:eastAsia="zh-CN"/>
        </w:rPr>
      </w:pP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3"/>
        <w:gridCol w:w="1173"/>
        <w:gridCol w:w="6760"/>
      </w:tblGrid>
      <w:tr w14:paraId="40CF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3" w:type="dxa"/>
            <w:noWrap w:val="0"/>
            <w:vAlign w:val="center"/>
          </w:tcPr>
          <w:p w14:paraId="4E42E06B">
            <w:pPr>
              <w:jc w:val="center"/>
              <w:rPr>
                <w:rFonts w:hint="eastAsia" w:ascii="宋体" w:hAnsi="宋体" w:eastAsia="宋体" w:cs="宋体"/>
                <w:b/>
                <w:bCs/>
                <w:i w:val="0"/>
                <w:iCs w:val="0"/>
                <w:color w:val="000000"/>
                <w:sz w:val="24"/>
                <w:szCs w:val="24"/>
                <w:highlight w:val="none"/>
                <w:u w:val="none"/>
              </w:rPr>
            </w:pPr>
            <w:r>
              <w:rPr>
                <w:color w:val="000000" w:themeColor="text1"/>
                <w:szCs w:val="21"/>
                <w14:textFill>
                  <w14:solidFill>
                    <w14:schemeClr w14:val="tx1"/>
                  </w14:solidFill>
                </w14:textFill>
              </w:rPr>
              <w:t>序号</w:t>
            </w:r>
          </w:p>
        </w:tc>
        <w:tc>
          <w:tcPr>
            <w:tcW w:w="1171" w:type="dxa"/>
            <w:noWrap w:val="0"/>
            <w:vAlign w:val="center"/>
          </w:tcPr>
          <w:p w14:paraId="2C722285">
            <w:pPr>
              <w:widowControl/>
              <w:jc w:val="center"/>
              <w:rPr>
                <w:rFonts w:hint="default" w:ascii="宋体" w:hAnsi="宋体" w:eastAsia="宋体" w:cs="宋体"/>
                <w:b/>
                <w:bCs/>
                <w:i w:val="0"/>
                <w:iCs w:val="0"/>
                <w:color w:val="000000"/>
                <w:sz w:val="24"/>
                <w:szCs w:val="24"/>
                <w:highlight w:val="none"/>
                <w:u w:val="none"/>
                <w:lang w:val="en-US"/>
              </w:rPr>
            </w:pPr>
            <w:r>
              <w:rPr>
                <w:color w:val="000000" w:themeColor="text1"/>
                <w:szCs w:val="21"/>
                <w14:textFill>
                  <w14:solidFill>
                    <w14:schemeClr w14:val="tx1"/>
                  </w14:solidFill>
                </w14:textFill>
              </w:rPr>
              <w:t>货物名称</w:t>
            </w:r>
          </w:p>
        </w:tc>
        <w:tc>
          <w:tcPr>
            <w:tcW w:w="6755" w:type="dxa"/>
            <w:noWrap w:val="0"/>
            <w:vAlign w:val="center"/>
          </w:tcPr>
          <w:p w14:paraId="5AAA8CE4">
            <w:pPr>
              <w:jc w:val="center"/>
              <w:rPr>
                <w:rFonts w:hint="eastAsia" w:ascii="宋体" w:hAnsi="宋体" w:eastAsia="宋体" w:cs="宋体"/>
                <w:b/>
                <w:bCs/>
                <w:i w:val="0"/>
                <w:iCs w:val="0"/>
                <w:color w:val="000000"/>
                <w:sz w:val="24"/>
                <w:szCs w:val="24"/>
                <w:highlight w:val="none"/>
                <w:u w:val="none"/>
              </w:rPr>
            </w:pPr>
            <w:r>
              <w:rPr>
                <w:rFonts w:hint="eastAsia"/>
                <w:color w:val="000000" w:themeColor="text1"/>
                <w:szCs w:val="21"/>
                <w14:textFill>
                  <w14:solidFill>
                    <w14:schemeClr w14:val="tx1"/>
                  </w14:solidFill>
                </w14:textFill>
              </w:rPr>
              <w:t>招标</w:t>
            </w:r>
            <w:r>
              <w:rPr>
                <w:color w:val="000000" w:themeColor="text1"/>
                <w:szCs w:val="21"/>
                <w14:textFill>
                  <w14:solidFill>
                    <w14:schemeClr w14:val="tx1"/>
                  </w14:solidFill>
                </w14:textFill>
              </w:rPr>
              <w:t>技术要求</w:t>
            </w:r>
          </w:p>
        </w:tc>
      </w:tr>
      <w:tr w14:paraId="4B77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restart"/>
            <w:noWrap w:val="0"/>
            <w:vAlign w:val="center"/>
          </w:tcPr>
          <w:p w14:paraId="3311ED29">
            <w:pPr>
              <w:keepNext w:val="0"/>
              <w:keepLines w:val="0"/>
              <w:widowControl/>
              <w:numPr>
                <w:ilvl w:val="0"/>
                <w:numId w:val="0"/>
              </w:numPr>
              <w:suppressLineNumbers w:val="0"/>
              <w:shd w:val="clear"/>
              <w:ind w:leftChars="0"/>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1</w:t>
            </w:r>
          </w:p>
        </w:tc>
        <w:tc>
          <w:tcPr>
            <w:tcW w:w="1171" w:type="dxa"/>
            <w:vMerge w:val="restart"/>
            <w:noWrap w:val="0"/>
            <w:vAlign w:val="center"/>
          </w:tcPr>
          <w:p w14:paraId="4F0691F0">
            <w:pPr>
              <w:widowControl/>
              <w:shd w:val="clear"/>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陪护椅</w:t>
            </w:r>
          </w:p>
        </w:tc>
        <w:tc>
          <w:tcPr>
            <w:tcW w:w="3964" w:type="pct"/>
            <w:shd w:val="clear" w:color="auto" w:fill="auto"/>
            <w:noWrap w:val="0"/>
            <w:vAlign w:val="center"/>
          </w:tcPr>
          <w:p w14:paraId="55C7D75F">
            <w:pPr>
              <w:keepNext w:val="0"/>
              <w:keepLines w:val="0"/>
              <w:widowControl/>
              <w:suppressLineNumbers w:val="0"/>
              <w:shd w:val="clear"/>
              <w:jc w:val="left"/>
              <w:textAlignment w:val="center"/>
              <w:rPr>
                <w:rFonts w:hint="default"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cs="宋体"/>
                <w:b w:val="0"/>
                <w:bCs w:val="0"/>
                <w:i w:val="0"/>
                <w:iCs w:val="0"/>
                <w:color w:val="auto"/>
                <w:sz w:val="24"/>
                <w:szCs w:val="24"/>
                <w:highlight w:val="none"/>
                <w:u w:val="none"/>
                <w:lang w:val="en-US" w:eastAsia="zh-CN"/>
              </w:rPr>
              <w:t>1、</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：（W1880*D600*H400）</w:t>
            </w:r>
            <w:r>
              <w:rPr>
                <w:rFonts w:hint="eastAsia" w:ascii="宋体" w:hAnsi="宋体" w:eastAsia="宋体" w:cs="宋体"/>
                <w:i w:val="0"/>
                <w:iCs w:val="0"/>
                <w:color w:val="000000"/>
                <w:kern w:val="0"/>
                <w:sz w:val="24"/>
                <w:szCs w:val="24"/>
                <w:highlight w:val="none"/>
                <w:u w:val="none"/>
                <w:lang w:val="en-US" w:eastAsia="zh-CN" w:bidi="ar"/>
              </w:rPr>
              <w:t>mm</w:t>
            </w:r>
            <w:r>
              <w:rPr>
                <w:rFonts w:hint="eastAsia" w:ascii="宋体" w:hAnsi="宋体" w:cs="宋体"/>
                <w:i w:val="0"/>
                <w:iCs w:val="0"/>
                <w:color w:val="000000"/>
                <w:kern w:val="0"/>
                <w:sz w:val="24"/>
                <w:szCs w:val="24"/>
                <w:highlight w:val="none"/>
                <w:u w:val="none"/>
                <w:lang w:val="en-US" w:eastAsia="zh-CN" w:bidi="ar"/>
              </w:rPr>
              <w:t>±20mm(打开)，（W770*D600*H950）</w:t>
            </w:r>
            <w:r>
              <w:rPr>
                <w:rFonts w:hint="eastAsia" w:ascii="宋体" w:hAnsi="宋体" w:eastAsia="宋体" w:cs="宋体"/>
                <w:i w:val="0"/>
                <w:iCs w:val="0"/>
                <w:color w:val="000000"/>
                <w:kern w:val="0"/>
                <w:sz w:val="24"/>
                <w:szCs w:val="24"/>
                <w:highlight w:val="none"/>
                <w:u w:val="none"/>
                <w:lang w:val="en-US" w:eastAsia="zh-CN" w:bidi="ar"/>
              </w:rPr>
              <w:t>mm</w:t>
            </w:r>
            <w:r>
              <w:rPr>
                <w:rFonts w:hint="eastAsia" w:ascii="宋体" w:hAnsi="宋体" w:cs="宋体"/>
                <w:i w:val="0"/>
                <w:iCs w:val="0"/>
                <w:color w:val="000000"/>
                <w:kern w:val="0"/>
                <w:sz w:val="24"/>
                <w:szCs w:val="24"/>
                <w:highlight w:val="none"/>
                <w:u w:val="none"/>
                <w:lang w:val="en-US" w:eastAsia="zh-CN" w:bidi="ar"/>
              </w:rPr>
              <w:t>（±20mm）(收纳)</w:t>
            </w:r>
            <w:r>
              <w:rPr>
                <w:rFonts w:hint="eastAsia" w:ascii="宋体" w:hAnsi="宋体" w:eastAsia="宋体" w:cs="宋体"/>
                <w:i w:val="0"/>
                <w:iCs w:val="0"/>
                <w:color w:val="000000"/>
                <w:kern w:val="0"/>
                <w:sz w:val="24"/>
                <w:szCs w:val="24"/>
                <w:highlight w:val="none"/>
                <w:u w:val="none"/>
                <w:lang w:val="en-US" w:eastAsia="zh-CN" w:bidi="ar"/>
              </w:rPr>
              <w:t>；</w:t>
            </w:r>
          </w:p>
        </w:tc>
      </w:tr>
      <w:tr w14:paraId="092A4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noWrap w:val="0"/>
            <w:vAlign w:val="center"/>
          </w:tcPr>
          <w:p w14:paraId="44AA3D7F">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55FBE8DC">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7170D34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2、座、背框架：采用≥Φ25*1.2冷轧管弯制而成，表面静电喷涂处理。</w:t>
            </w:r>
          </w:p>
          <w:p w14:paraId="0CE67F82">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软垫：采用≥9厘厚夹板、≥25厘厚海绵（枕垫≥75厘厚）和医用皮订制而成。</w:t>
            </w:r>
          </w:p>
        </w:tc>
      </w:tr>
      <w:tr w14:paraId="14C50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6891F9AF">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2373AD14">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57358655">
            <w:pP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3、扶手：采用PU皮制作而成，魔术贴固定</w:t>
            </w:r>
            <w:r>
              <w:rPr>
                <w:rFonts w:hint="eastAsia" w:ascii="宋体" w:hAnsi="宋体" w:cs="宋体"/>
                <w:i w:val="0"/>
                <w:iCs w:val="0"/>
                <w:color w:val="000000"/>
                <w:kern w:val="0"/>
                <w:sz w:val="24"/>
                <w:szCs w:val="24"/>
                <w:highlight w:val="none"/>
                <w:u w:val="none"/>
                <w:lang w:val="en-US" w:eastAsia="zh-CN" w:bidi="ar"/>
              </w:rPr>
              <w:t>，扶手和脚架：采用直径</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38*1.2MM厚冷轧管折弯成型。扶手到地面高度表面≥545mm喷漆处理。</w:t>
            </w:r>
          </w:p>
        </w:tc>
      </w:tr>
      <w:tr w14:paraId="674B3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48" w:type="pct"/>
            <w:vMerge w:val="continue"/>
            <w:noWrap w:val="0"/>
            <w:vAlign w:val="center"/>
          </w:tcPr>
          <w:p w14:paraId="3E86D897">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5C2B3786">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0FFA5911">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cs="宋体"/>
                <w:b w:val="0"/>
                <w:bCs w:val="0"/>
                <w:i w:val="0"/>
                <w:iCs w:val="0"/>
                <w:color w:val="auto"/>
                <w:sz w:val="24"/>
                <w:szCs w:val="24"/>
                <w:highlight w:val="none"/>
                <w:u w:val="none"/>
                <w:lang w:val="en-US" w:eastAsia="zh-CN"/>
              </w:rPr>
              <w:t>4、椅轮：采用</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b w:val="0"/>
                <w:bCs w:val="0"/>
                <w:i w:val="0"/>
                <w:iCs w:val="0"/>
                <w:color w:val="auto"/>
                <w:sz w:val="24"/>
                <w:szCs w:val="24"/>
                <w:highlight w:val="none"/>
                <w:u w:val="none"/>
                <w:lang w:val="en-US" w:eastAsia="zh-CN"/>
              </w:rPr>
              <w:t>1.5寸静音滚珠TPR脚轮，后侧部采用</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b w:val="0"/>
                <w:bCs w:val="0"/>
                <w:i w:val="0"/>
                <w:iCs w:val="0"/>
                <w:color w:val="auto"/>
                <w:sz w:val="24"/>
                <w:szCs w:val="24"/>
                <w:highlight w:val="none"/>
                <w:u w:val="none"/>
                <w:lang w:val="en-US" w:eastAsia="zh-CN"/>
              </w:rPr>
              <w:t>2寸单向静音轮，符合医院静音要求</w:t>
            </w:r>
          </w:p>
        </w:tc>
      </w:tr>
      <w:tr w14:paraId="0F215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348" w:type="pct"/>
            <w:vMerge w:val="continue"/>
            <w:noWrap w:val="0"/>
            <w:vAlign w:val="center"/>
          </w:tcPr>
          <w:p w14:paraId="70E27871">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204649B2">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62B621C5">
            <w:pPr>
              <w:keepNext w:val="0"/>
              <w:keepLines w:val="0"/>
              <w:widowControl/>
              <w:suppressLineNumbers w:val="0"/>
              <w:shd w:val="clear"/>
              <w:jc w:val="left"/>
              <w:textAlignment w:val="center"/>
              <w:rPr>
                <w:rFonts w:hint="default" w:ascii="宋体" w:hAnsi="宋体" w:cs="宋体"/>
                <w:b w:val="0"/>
                <w:bCs w:val="0"/>
                <w:i w:val="0"/>
                <w:iCs w:val="0"/>
                <w:color w:val="auto"/>
                <w:sz w:val="24"/>
                <w:szCs w:val="24"/>
                <w:highlight w:val="none"/>
                <w:u w:val="none"/>
                <w:lang w:val="en-US" w:eastAsia="zh-CN"/>
              </w:rPr>
            </w:pPr>
            <w:r>
              <w:rPr>
                <w:rFonts w:hint="eastAsia" w:ascii="宋体" w:hAnsi="宋体" w:cs="宋体"/>
                <w:b w:val="0"/>
                <w:bCs w:val="0"/>
                <w:i w:val="0"/>
                <w:iCs w:val="0"/>
                <w:color w:val="auto"/>
                <w:sz w:val="24"/>
                <w:szCs w:val="24"/>
                <w:highlight w:val="none"/>
                <w:u w:val="none"/>
                <w:lang w:val="en-US" w:eastAsia="zh-CN"/>
              </w:rPr>
              <w:t>5、中间支撑脚：采用交叉式，结构稳固，材料为</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b w:val="0"/>
                <w:bCs w:val="0"/>
                <w:i w:val="0"/>
                <w:iCs w:val="0"/>
                <w:color w:val="auto"/>
                <w:sz w:val="24"/>
                <w:szCs w:val="24"/>
                <w:highlight w:val="none"/>
                <w:u w:val="none"/>
                <w:lang w:val="en-US" w:eastAsia="zh-CN"/>
              </w:rPr>
              <w:t>Φ19*1.2冷轧管弯制而成</w:t>
            </w:r>
          </w:p>
        </w:tc>
      </w:tr>
      <w:tr w14:paraId="09967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348" w:type="pct"/>
            <w:vMerge w:val="continue"/>
            <w:noWrap w:val="0"/>
            <w:vAlign w:val="center"/>
          </w:tcPr>
          <w:p w14:paraId="5BFF0443">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033C45DD">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5B71DE52">
            <w:pPr>
              <w:keepNext w:val="0"/>
              <w:keepLines w:val="0"/>
              <w:widowControl/>
              <w:suppressLineNumbers w:val="0"/>
              <w:shd w:val="clear"/>
              <w:jc w:val="left"/>
              <w:textAlignment w:val="center"/>
              <w:rPr>
                <w:rFonts w:hint="default" w:ascii="宋体" w:hAnsi="宋体" w:cs="宋体"/>
                <w:b w:val="0"/>
                <w:bCs w:val="0"/>
                <w:i w:val="0"/>
                <w:iCs w:val="0"/>
                <w:color w:val="auto"/>
                <w:sz w:val="24"/>
                <w:szCs w:val="24"/>
                <w:highlight w:val="none"/>
                <w:u w:val="none"/>
                <w:lang w:val="en-US" w:eastAsia="zh-CN"/>
              </w:rPr>
            </w:pPr>
            <w:r>
              <w:rPr>
                <w:rFonts w:hint="eastAsia" w:ascii="宋体" w:hAnsi="宋体" w:cs="宋体"/>
                <w:b w:val="0"/>
                <w:bCs w:val="0"/>
                <w:i w:val="0"/>
                <w:iCs w:val="0"/>
                <w:color w:val="auto"/>
                <w:sz w:val="24"/>
                <w:szCs w:val="24"/>
                <w:highlight w:val="none"/>
                <w:u w:val="none"/>
                <w:lang w:val="en-US" w:eastAsia="zh-CN"/>
              </w:rPr>
              <w:t>6、座、背框架管：采用直径</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b w:val="0"/>
                <w:bCs w:val="0"/>
                <w:i w:val="0"/>
                <w:iCs w:val="0"/>
                <w:color w:val="auto"/>
                <w:sz w:val="24"/>
                <w:szCs w:val="24"/>
                <w:highlight w:val="none"/>
                <w:u w:val="none"/>
                <w:lang w:val="en-US" w:eastAsia="zh-CN"/>
              </w:rPr>
              <w:t>25圆管</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b w:val="0"/>
                <w:bCs w:val="0"/>
                <w:i w:val="0"/>
                <w:iCs w:val="0"/>
                <w:color w:val="auto"/>
                <w:sz w:val="24"/>
                <w:szCs w:val="24"/>
                <w:highlight w:val="none"/>
                <w:u w:val="none"/>
                <w:lang w:val="en-US" w:eastAsia="zh-CN"/>
              </w:rPr>
              <w:t>1.0MM厚冷轧管折弯成型</w:t>
            </w:r>
          </w:p>
        </w:tc>
      </w:tr>
      <w:tr w14:paraId="7EC37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restart"/>
            <w:shd w:val="clear" w:color="auto" w:fill="auto"/>
            <w:noWrap w:val="0"/>
            <w:vAlign w:val="center"/>
          </w:tcPr>
          <w:p w14:paraId="3E19A0F6">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2</w:t>
            </w:r>
          </w:p>
        </w:tc>
        <w:tc>
          <w:tcPr>
            <w:tcW w:w="1171" w:type="dxa"/>
            <w:vMerge w:val="restart"/>
            <w:shd w:val="clear" w:color="auto" w:fill="auto"/>
            <w:noWrap w:val="0"/>
            <w:vAlign w:val="center"/>
          </w:tcPr>
          <w:p w14:paraId="1D84F553">
            <w:pPr>
              <w:widowControl/>
              <w:shd w:val="clear"/>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洽谈桌</w:t>
            </w:r>
          </w:p>
        </w:tc>
        <w:tc>
          <w:tcPr>
            <w:tcW w:w="3964" w:type="pct"/>
            <w:shd w:val="clear" w:color="auto" w:fill="auto"/>
            <w:noWrap w:val="0"/>
            <w:vAlign w:val="center"/>
          </w:tcPr>
          <w:p w14:paraId="2D3C210C">
            <w:pPr>
              <w:shd w:val="clear"/>
              <w:jc w:val="left"/>
              <w:rPr>
                <w:rFonts w:hint="eastAsia" w:ascii="宋体" w:hAnsi="宋体" w:eastAsia="宋体" w:cs="Times New Roman"/>
                <w:kern w:val="2"/>
                <w:sz w:val="24"/>
                <w:szCs w:val="24"/>
                <w:highlight w:val="none"/>
                <w:lang w:val="en-US" w:eastAsia="zh-CN" w:bidi="ar-SA"/>
              </w:rPr>
            </w:pPr>
            <w:r>
              <w:rPr>
                <w:rFonts w:hint="eastAsia" w:ascii="宋体" w:hAnsi="宋体"/>
                <w:sz w:val="24"/>
                <w:szCs w:val="24"/>
                <w:highlight w:val="none"/>
              </w:rPr>
              <w:t>1、</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（φ600*H750）mm±20mm</w:t>
            </w:r>
            <w:r>
              <w:rPr>
                <w:rFonts w:hint="eastAsia" w:ascii="宋体" w:hAnsi="宋体" w:eastAsia="宋体" w:cs="宋体"/>
                <w:i w:val="0"/>
                <w:iCs w:val="0"/>
                <w:color w:val="000000"/>
                <w:kern w:val="0"/>
                <w:sz w:val="24"/>
                <w:szCs w:val="24"/>
                <w:highlight w:val="none"/>
                <w:u w:val="none"/>
                <w:lang w:val="en-US" w:eastAsia="zh-CN" w:bidi="ar"/>
              </w:rPr>
              <w:t>；</w:t>
            </w:r>
          </w:p>
        </w:tc>
      </w:tr>
      <w:tr w14:paraId="2492A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noWrap w:val="0"/>
            <w:vAlign w:val="center"/>
          </w:tcPr>
          <w:p w14:paraId="19FDEAD2">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0B947E36">
            <w:pPr>
              <w:shd w:val="clear"/>
              <w:jc w:val="center"/>
              <w:rPr>
                <w:rFonts w:hint="eastAsia" w:ascii="宋体" w:hAnsi="宋体" w:eastAsia="宋体" w:cs="宋体"/>
                <w:i w:val="0"/>
                <w:iCs w:val="0"/>
                <w:color w:val="auto"/>
                <w:sz w:val="24"/>
                <w:szCs w:val="24"/>
                <w:highlight w:val="none"/>
                <w:u w:val="none"/>
              </w:rPr>
            </w:pPr>
          </w:p>
        </w:tc>
        <w:tc>
          <w:tcPr>
            <w:tcW w:w="3964" w:type="pct"/>
            <w:shd w:val="clear" w:color="auto" w:fill="auto"/>
            <w:noWrap w:val="0"/>
            <w:vAlign w:val="center"/>
          </w:tcPr>
          <w:p w14:paraId="38A3D9A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cs="宋体"/>
                <w:i w:val="0"/>
                <w:iCs w:val="0"/>
                <w:color w:val="auto"/>
                <w:kern w:val="0"/>
                <w:sz w:val="24"/>
                <w:szCs w:val="24"/>
                <w:highlight w:val="none"/>
                <w:u w:val="none"/>
                <w:lang w:val="en-US" w:eastAsia="zh-CN" w:bidi="ar"/>
              </w:rPr>
              <w:t>材质：采用Enf级实木多层板，顶板、层板厚≥25mm，侧板、背板、门板厚≥18mm，符合GB/T9846-2015《普通胶合板》</w:t>
            </w:r>
          </w:p>
        </w:tc>
      </w:tr>
      <w:tr w14:paraId="25816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noWrap w:val="0"/>
            <w:vAlign w:val="center"/>
          </w:tcPr>
          <w:p w14:paraId="2701CF80">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348C754F">
            <w:pPr>
              <w:shd w:val="clear"/>
              <w:jc w:val="center"/>
              <w:rPr>
                <w:rFonts w:hint="eastAsia" w:ascii="宋体" w:hAnsi="宋体" w:eastAsia="宋体" w:cs="宋体"/>
                <w:i w:val="0"/>
                <w:iCs w:val="0"/>
                <w:color w:val="auto"/>
                <w:sz w:val="24"/>
                <w:szCs w:val="24"/>
                <w:highlight w:val="none"/>
                <w:u w:val="none"/>
              </w:rPr>
            </w:pPr>
          </w:p>
        </w:tc>
        <w:tc>
          <w:tcPr>
            <w:tcW w:w="3964" w:type="pct"/>
            <w:shd w:val="clear" w:color="auto" w:fill="auto"/>
            <w:noWrap w:val="0"/>
            <w:vAlign w:val="center"/>
          </w:tcPr>
          <w:p w14:paraId="3F30F61A">
            <w:pPr>
              <w:keepNext w:val="0"/>
              <w:keepLines w:val="0"/>
              <w:widowControl/>
              <w:numPr>
                <w:ilvl w:val="0"/>
                <w:numId w:val="9"/>
              </w:numPr>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贴面：采用三聚氰胺饰面，自然哑光色面效果，表面平整光滑，符合GB/T28995-2022《人造板饰面专用纸》</w:t>
            </w:r>
          </w:p>
        </w:tc>
      </w:tr>
      <w:tr w14:paraId="316D1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348" w:type="pct"/>
            <w:vMerge w:val="continue"/>
            <w:noWrap w:val="0"/>
            <w:vAlign w:val="center"/>
          </w:tcPr>
          <w:p w14:paraId="63830680">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1603ED59">
            <w:pPr>
              <w:shd w:val="clear"/>
              <w:jc w:val="center"/>
              <w:rPr>
                <w:rFonts w:hint="eastAsia" w:ascii="宋体" w:hAnsi="宋体" w:eastAsia="宋体" w:cs="宋体"/>
                <w:i w:val="0"/>
                <w:iCs w:val="0"/>
                <w:color w:val="auto"/>
                <w:sz w:val="24"/>
                <w:szCs w:val="24"/>
                <w:highlight w:val="none"/>
                <w:u w:val="none"/>
              </w:rPr>
            </w:pPr>
          </w:p>
        </w:tc>
        <w:tc>
          <w:tcPr>
            <w:tcW w:w="3964" w:type="pct"/>
            <w:shd w:val="clear" w:color="auto" w:fill="auto"/>
            <w:noWrap w:val="0"/>
            <w:vAlign w:val="center"/>
          </w:tcPr>
          <w:p w14:paraId="308CFCB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4</w:t>
            </w:r>
            <w:r>
              <w:rPr>
                <w:rFonts w:hint="eastAsia" w:ascii="宋体" w:hAnsi="宋体" w:eastAsia="宋体" w:cs="宋体"/>
                <w:i w:val="0"/>
                <w:iCs w:val="0"/>
                <w:color w:val="auto"/>
                <w:sz w:val="24"/>
                <w:szCs w:val="24"/>
                <w:highlight w:val="none"/>
                <w:u w:val="none"/>
                <w:lang w:val="en-US" w:eastAsia="zh-CN"/>
              </w:rPr>
              <w:t>、</w:t>
            </w:r>
            <w:r>
              <w:rPr>
                <w:rFonts w:hint="eastAsia" w:ascii="宋体" w:hAnsi="宋体" w:cs="宋体"/>
                <w:i w:val="0"/>
                <w:iCs w:val="0"/>
                <w:color w:val="auto"/>
                <w:sz w:val="24"/>
                <w:szCs w:val="24"/>
                <w:highlight w:val="none"/>
                <w:u w:val="none"/>
                <w:lang w:val="en-US" w:eastAsia="zh-CN"/>
              </w:rPr>
              <w:t>封边：采用≥2.0mm厚封边条，封边与贴面同色，封边严密、平整，整块板材严丝合缝，不脱胶，表面无胶渍，符合QB/T4463-2025《家具用封边条》。</w:t>
            </w:r>
          </w:p>
        </w:tc>
      </w:tr>
      <w:tr w14:paraId="4128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348" w:type="pct"/>
            <w:vMerge w:val="continue"/>
            <w:noWrap w:val="0"/>
            <w:vAlign w:val="center"/>
          </w:tcPr>
          <w:p w14:paraId="19A3E979">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428A9661">
            <w:pPr>
              <w:shd w:val="clear"/>
              <w:jc w:val="center"/>
              <w:rPr>
                <w:rFonts w:hint="eastAsia" w:ascii="宋体" w:hAnsi="宋体" w:eastAsia="宋体" w:cs="宋体"/>
                <w:i w:val="0"/>
                <w:iCs w:val="0"/>
                <w:color w:val="auto"/>
                <w:sz w:val="24"/>
                <w:szCs w:val="24"/>
                <w:highlight w:val="none"/>
                <w:u w:val="none"/>
              </w:rPr>
            </w:pPr>
          </w:p>
        </w:tc>
        <w:tc>
          <w:tcPr>
            <w:tcW w:w="3964" w:type="pct"/>
            <w:shd w:val="clear" w:color="auto" w:fill="auto"/>
            <w:noWrap w:val="0"/>
            <w:vAlign w:val="center"/>
          </w:tcPr>
          <w:p w14:paraId="21B4192B">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5、五金:采用304不锈钢材质缓冲门铰，门铰开合次数≥4万次，304不锈钢材质三节缓冲导轨，导轨承重30-45kg，推拉平删除:稳有回位功能，不易刮花、脱落;走珠处理;</w:t>
            </w:r>
          </w:p>
        </w:tc>
      </w:tr>
      <w:tr w14:paraId="15462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48" w:type="pct"/>
            <w:vMerge w:val="continue"/>
            <w:noWrap w:val="0"/>
            <w:vAlign w:val="center"/>
          </w:tcPr>
          <w:p w14:paraId="7004F0A7">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7987A626">
            <w:pPr>
              <w:shd w:val="clear"/>
              <w:jc w:val="center"/>
              <w:rPr>
                <w:rFonts w:hint="eastAsia" w:ascii="宋体" w:hAnsi="宋体" w:eastAsia="宋体" w:cs="宋体"/>
                <w:i w:val="0"/>
                <w:iCs w:val="0"/>
                <w:color w:val="auto"/>
                <w:sz w:val="24"/>
                <w:szCs w:val="24"/>
                <w:highlight w:val="none"/>
                <w:u w:val="none"/>
              </w:rPr>
            </w:pPr>
          </w:p>
        </w:tc>
        <w:tc>
          <w:tcPr>
            <w:tcW w:w="3964" w:type="pct"/>
            <w:shd w:val="clear" w:color="auto" w:fill="auto"/>
            <w:noWrap w:val="0"/>
            <w:vAlign w:val="center"/>
          </w:tcPr>
          <w:p w14:paraId="18981D8A">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6、脚架:采用静电粉末喷涂金属圆盘脚架</w:t>
            </w:r>
          </w:p>
        </w:tc>
      </w:tr>
      <w:tr w14:paraId="5B32D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noWrap w:val="0"/>
            <w:vAlign w:val="center"/>
          </w:tcPr>
          <w:p w14:paraId="27028BA3">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7311A1DE">
            <w:pPr>
              <w:shd w:val="clear"/>
              <w:jc w:val="center"/>
              <w:rPr>
                <w:rFonts w:hint="eastAsia" w:ascii="宋体" w:hAnsi="宋体" w:eastAsia="宋体" w:cs="宋体"/>
                <w:i w:val="0"/>
                <w:iCs w:val="0"/>
                <w:color w:val="auto"/>
                <w:sz w:val="24"/>
                <w:szCs w:val="24"/>
                <w:highlight w:val="none"/>
                <w:u w:val="none"/>
              </w:rPr>
            </w:pPr>
          </w:p>
        </w:tc>
        <w:tc>
          <w:tcPr>
            <w:tcW w:w="3964" w:type="pct"/>
            <w:shd w:val="clear" w:color="auto" w:fill="auto"/>
            <w:noWrap w:val="0"/>
            <w:vAlign w:val="center"/>
          </w:tcPr>
          <w:p w14:paraId="189C4C0D">
            <w:pPr>
              <w:keepNext w:val="0"/>
              <w:keepLines w:val="0"/>
              <w:widowControl/>
              <w:numPr>
                <w:ilvl w:val="0"/>
                <w:numId w:val="0"/>
              </w:numPr>
              <w:suppressLineNumbers w:val="0"/>
              <w:shd w:val="clear"/>
              <w:jc w:val="left"/>
              <w:textAlignment w:val="center"/>
              <w:rPr>
                <w:rFonts w:hint="eastAsia" w:ascii="宋体" w:hAnsi="宋体" w:eastAsia="宋体"/>
                <w:b/>
                <w:bCs/>
                <w:color w:val="FF0000"/>
                <w:sz w:val="24"/>
                <w:szCs w:val="24"/>
                <w:lang w:eastAsia="zh-CN"/>
              </w:rPr>
            </w:pPr>
            <w:r>
              <w:rPr>
                <w:rFonts w:hint="eastAsia" w:ascii="宋体" w:hAnsi="宋体" w:eastAsia="宋体"/>
                <w:b/>
                <w:bCs/>
                <w:color w:val="FF0000"/>
                <w:sz w:val="24"/>
                <w:szCs w:val="24"/>
              </w:rPr>
              <w:t>▲</w:t>
            </w:r>
            <w:r>
              <w:rPr>
                <w:rFonts w:hint="eastAsia" w:ascii="宋体" w:hAnsi="宋体"/>
                <w:b/>
                <w:bCs/>
                <w:color w:val="FF0000"/>
                <w:sz w:val="24"/>
                <w:szCs w:val="24"/>
                <w:lang w:val="en-US" w:eastAsia="zh-CN"/>
              </w:rPr>
              <w:t>5、</w:t>
            </w:r>
            <w:r>
              <w:rPr>
                <w:rFonts w:hint="eastAsia" w:ascii="宋体" w:hAnsi="宋体" w:eastAsia="宋体"/>
                <w:b/>
                <w:bCs/>
                <w:color w:val="FF0000"/>
                <w:sz w:val="24"/>
                <w:szCs w:val="24"/>
              </w:rPr>
              <w:t>检测依据</w:t>
            </w:r>
            <w:r>
              <w:rPr>
                <w:rFonts w:hint="eastAsia" w:ascii="宋体" w:hAnsi="宋体"/>
                <w:b/>
                <w:bCs/>
                <w:color w:val="FF0000"/>
                <w:sz w:val="24"/>
                <w:szCs w:val="24"/>
                <w:lang w:eastAsia="zh-CN"/>
              </w:rPr>
              <w:t>：</w:t>
            </w:r>
            <w:r>
              <w:rPr>
                <w:rFonts w:hint="eastAsia" w:ascii="宋体" w:hAnsi="宋体" w:eastAsia="宋体"/>
                <w:b/>
                <w:bCs/>
                <w:color w:val="FF0000"/>
                <w:sz w:val="24"/>
                <w:szCs w:val="24"/>
              </w:rPr>
              <w:t>GB/T4340.1-2024</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维氏硬度检测结果为205～215数值以内HV1，附维氏硬度测试照片；</w:t>
            </w:r>
          </w:p>
          <w:p w14:paraId="4B6411C6">
            <w:pPr>
              <w:keepNext w:val="0"/>
              <w:keepLines w:val="0"/>
              <w:widowControl/>
              <w:numPr>
                <w:ilvl w:val="0"/>
                <w:numId w:val="0"/>
              </w:numPr>
              <w:suppressLineNumbers w:val="0"/>
              <w:shd w:val="clear"/>
              <w:jc w:val="left"/>
              <w:textAlignment w:val="center"/>
              <w:rPr>
                <w:rFonts w:hint="eastAsia" w:ascii="宋体" w:hAnsi="宋体" w:eastAsia="宋体"/>
                <w:b/>
                <w:bCs/>
                <w:color w:val="FF0000"/>
                <w:sz w:val="24"/>
                <w:szCs w:val="24"/>
              </w:rPr>
            </w:pPr>
            <w:r>
              <w:rPr>
                <w:rFonts w:hint="eastAsia" w:ascii="宋体" w:hAnsi="宋体"/>
                <w:b/>
                <w:bCs/>
                <w:color w:val="FF0000"/>
                <w:sz w:val="24"/>
                <w:szCs w:val="24"/>
                <w:lang w:eastAsia="zh-CN"/>
              </w:rPr>
              <w:t>（</w:t>
            </w:r>
            <w:r>
              <w:rPr>
                <w:rFonts w:hint="eastAsia" w:ascii="宋体" w:hAnsi="宋体"/>
                <w:b/>
                <w:bCs/>
                <w:color w:val="FF0000"/>
                <w:sz w:val="24"/>
                <w:szCs w:val="24"/>
                <w:lang w:val="en-US" w:eastAsia="zh-CN"/>
              </w:rPr>
              <w:t>2）</w:t>
            </w:r>
            <w:r>
              <w:rPr>
                <w:rFonts w:hint="eastAsia" w:ascii="宋体" w:hAnsi="宋体" w:eastAsia="宋体"/>
                <w:b/>
                <w:bCs/>
                <w:color w:val="FF0000"/>
                <w:sz w:val="24"/>
                <w:szCs w:val="24"/>
              </w:rPr>
              <w:t>检测依据</w:t>
            </w:r>
            <w:r>
              <w:rPr>
                <w:rFonts w:hint="eastAsia" w:ascii="宋体" w:hAnsi="宋体"/>
                <w:b/>
                <w:bCs/>
                <w:color w:val="FF0000"/>
                <w:sz w:val="24"/>
                <w:szCs w:val="24"/>
                <w:lang w:eastAsia="zh-CN"/>
              </w:rPr>
              <w:t>：</w:t>
            </w:r>
            <w:r>
              <w:rPr>
                <w:rFonts w:hint="eastAsia" w:ascii="宋体" w:hAnsi="宋体" w:eastAsia="宋体"/>
                <w:b/>
                <w:bCs/>
                <w:color w:val="FF0000"/>
                <w:sz w:val="24"/>
                <w:szCs w:val="24"/>
              </w:rPr>
              <w:t>QB/T3826-1999</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中性盐雾试验（NSS）：试验时间：</w:t>
            </w:r>
            <w:r>
              <w:rPr>
                <w:rFonts w:hint="eastAsia" w:ascii="宋体" w:hAnsi="宋体"/>
                <w:b/>
                <w:bCs/>
                <w:color w:val="FF0000"/>
                <w:sz w:val="24"/>
                <w:szCs w:val="24"/>
                <w:lang w:eastAsia="zh-CN"/>
              </w:rPr>
              <w:t>160h</w:t>
            </w:r>
            <w:r>
              <w:rPr>
                <w:rFonts w:hint="eastAsia" w:ascii="宋体" w:hAnsi="宋体" w:eastAsia="宋体"/>
                <w:b/>
                <w:bCs/>
                <w:color w:val="FF0000"/>
                <w:sz w:val="24"/>
                <w:szCs w:val="24"/>
              </w:rPr>
              <w:t>，无锈点，耐蚀能力达到10级，附中性盐雾试验照片；</w:t>
            </w:r>
          </w:p>
          <w:p w14:paraId="1A3371C1">
            <w:pPr>
              <w:keepNext w:val="0"/>
              <w:keepLines w:val="0"/>
              <w:widowControl/>
              <w:numPr>
                <w:ilvl w:val="0"/>
                <w:numId w:val="0"/>
              </w:numPr>
              <w:suppressLineNumbers w:val="0"/>
              <w:shd w:val="clear"/>
              <w:jc w:val="left"/>
              <w:textAlignment w:val="center"/>
              <w:rPr>
                <w:rFonts w:hint="eastAsia" w:ascii="宋体" w:hAnsi="宋体" w:eastAsia="宋体"/>
                <w:b/>
                <w:bCs/>
                <w:color w:val="FF0000"/>
                <w:sz w:val="24"/>
                <w:szCs w:val="24"/>
              </w:rPr>
            </w:pPr>
            <w:r>
              <w:rPr>
                <w:rFonts w:hint="eastAsia" w:ascii="宋体" w:hAnsi="宋体"/>
                <w:b/>
                <w:bCs/>
                <w:color w:val="FF0000"/>
                <w:sz w:val="24"/>
                <w:szCs w:val="24"/>
                <w:lang w:eastAsia="zh-CN"/>
              </w:rPr>
              <w:t>（</w:t>
            </w:r>
            <w:r>
              <w:rPr>
                <w:rFonts w:hint="eastAsia" w:ascii="宋体" w:hAnsi="宋体"/>
                <w:b/>
                <w:bCs/>
                <w:color w:val="FF0000"/>
                <w:sz w:val="24"/>
                <w:szCs w:val="24"/>
                <w:lang w:val="en-US" w:eastAsia="zh-CN"/>
              </w:rPr>
              <w:t>3）</w:t>
            </w:r>
            <w:r>
              <w:rPr>
                <w:rFonts w:hint="eastAsia" w:ascii="宋体" w:hAnsi="宋体" w:eastAsia="宋体"/>
                <w:b/>
                <w:bCs/>
                <w:color w:val="FF0000"/>
                <w:sz w:val="24"/>
                <w:szCs w:val="24"/>
              </w:rPr>
              <w:t>检测依据</w:t>
            </w:r>
            <w:r>
              <w:rPr>
                <w:rFonts w:hint="eastAsia" w:ascii="宋体" w:hAnsi="宋体"/>
                <w:b/>
                <w:bCs/>
                <w:color w:val="FF0000"/>
                <w:sz w:val="24"/>
                <w:szCs w:val="24"/>
                <w:lang w:eastAsia="zh-CN"/>
              </w:rPr>
              <w:t>：</w:t>
            </w:r>
            <w:r>
              <w:rPr>
                <w:rFonts w:hint="eastAsia" w:ascii="宋体" w:hAnsi="宋体" w:eastAsia="宋体"/>
                <w:b/>
                <w:bCs/>
                <w:color w:val="FF0000"/>
                <w:sz w:val="24"/>
                <w:szCs w:val="24"/>
              </w:rPr>
              <w:t>QB/T3827-1999</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乙酸盐雾（ASS）：试验时间：</w:t>
            </w:r>
            <w:r>
              <w:rPr>
                <w:rFonts w:hint="eastAsia" w:ascii="宋体" w:hAnsi="宋体"/>
                <w:b/>
                <w:bCs/>
                <w:color w:val="FF0000"/>
                <w:sz w:val="24"/>
                <w:szCs w:val="24"/>
                <w:lang w:eastAsia="zh-CN"/>
              </w:rPr>
              <w:t>160h</w:t>
            </w:r>
            <w:r>
              <w:rPr>
                <w:rFonts w:hint="eastAsia" w:ascii="宋体" w:hAnsi="宋体" w:eastAsia="宋体"/>
                <w:b/>
                <w:bCs/>
                <w:color w:val="FF0000"/>
                <w:sz w:val="24"/>
                <w:szCs w:val="24"/>
              </w:rPr>
              <w:t>，无锈点，耐蚀能力达到10级，附乙酸盐雾试验照片；</w:t>
            </w:r>
          </w:p>
          <w:p w14:paraId="5758D991">
            <w:pPr>
              <w:keepNext w:val="0"/>
              <w:keepLines w:val="0"/>
              <w:widowControl/>
              <w:suppressLineNumbers w:val="0"/>
              <w:shd w:val="clear"/>
              <w:jc w:val="left"/>
              <w:textAlignment w:val="center"/>
              <w:rPr>
                <w:rFonts w:hint="eastAsia" w:ascii="宋体" w:hAnsi="宋体" w:eastAsia="宋体"/>
                <w:b/>
                <w:bCs/>
                <w:color w:val="FF0000"/>
                <w:sz w:val="24"/>
                <w:szCs w:val="24"/>
                <w:lang w:val="en-US" w:eastAsia="zh-CN"/>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r>
      <w:tr w14:paraId="385D6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restart"/>
            <w:noWrap w:val="0"/>
            <w:vAlign w:val="center"/>
          </w:tcPr>
          <w:p w14:paraId="148D7B34">
            <w:pPr>
              <w:keepNext w:val="0"/>
              <w:keepLines w:val="0"/>
              <w:widowControl/>
              <w:numPr>
                <w:ilvl w:val="0"/>
                <w:numId w:val="0"/>
              </w:numPr>
              <w:suppressLineNumbers w:val="0"/>
              <w:shd w:val="clear"/>
              <w:ind w:leftChars="0"/>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3</w:t>
            </w:r>
          </w:p>
        </w:tc>
        <w:tc>
          <w:tcPr>
            <w:tcW w:w="1171" w:type="dxa"/>
            <w:vMerge w:val="restart"/>
            <w:shd w:val="clear" w:color="auto" w:fill="auto"/>
            <w:noWrap w:val="0"/>
            <w:vAlign w:val="center"/>
          </w:tcPr>
          <w:p w14:paraId="44F0FBAD">
            <w:pPr>
              <w:widowControl/>
              <w:shd w:val="clear"/>
              <w:jc w:val="center"/>
              <w:textAlignment w:val="center"/>
              <w:rPr>
                <w:rFonts w:hint="default" w:ascii="宋体" w:hAnsi="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洽谈椅</w:t>
            </w:r>
          </w:p>
        </w:tc>
        <w:tc>
          <w:tcPr>
            <w:tcW w:w="3964" w:type="pct"/>
            <w:shd w:val="clear" w:color="auto" w:fill="auto"/>
            <w:noWrap w:val="0"/>
            <w:vAlign w:val="center"/>
          </w:tcPr>
          <w:p w14:paraId="1DBAFB91">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1、规格：（W550*D420*H800）mm±20mm；</w:t>
            </w:r>
          </w:p>
        </w:tc>
      </w:tr>
      <w:tr w14:paraId="5D1CD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noWrap w:val="0"/>
            <w:vAlign w:val="center"/>
          </w:tcPr>
          <w:p w14:paraId="203DB135">
            <w:pPr>
              <w:keepNext w:val="0"/>
              <w:keepLines w:val="0"/>
              <w:widowControl/>
              <w:numPr>
                <w:ilvl w:val="0"/>
                <w:numId w:val="0"/>
              </w:numPr>
              <w:suppressLineNumbers w:val="0"/>
              <w:shd w:val="clear"/>
              <w:ind w:leftChars="0"/>
              <w:jc w:val="center"/>
              <w:textAlignment w:val="center"/>
              <w:rPr>
                <w:rFonts w:hint="eastAsia" w:ascii="宋体" w:hAnsi="宋体" w:eastAsia="宋体" w:cs="宋体"/>
                <w:i w:val="0"/>
                <w:iCs w:val="0"/>
                <w:color w:val="000000"/>
                <w:sz w:val="24"/>
                <w:szCs w:val="24"/>
                <w:highlight w:val="none"/>
                <w:u w:val="none"/>
                <w:lang w:val="en-US" w:eastAsia="zh-CN"/>
              </w:rPr>
            </w:pPr>
          </w:p>
        </w:tc>
        <w:tc>
          <w:tcPr>
            <w:tcW w:w="687" w:type="pct"/>
            <w:vMerge w:val="continue"/>
            <w:noWrap w:val="0"/>
            <w:vAlign w:val="center"/>
          </w:tcPr>
          <w:p w14:paraId="38E602BD">
            <w:pPr>
              <w:keepNext w:val="0"/>
              <w:keepLines w:val="0"/>
              <w:widowControl/>
              <w:suppressLineNumbers w:val="0"/>
              <w:shd w:val="clear"/>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6CAE4873">
            <w:pPr>
              <w:shd w:val="clear"/>
              <w:jc w:val="left"/>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面料：</w:t>
            </w:r>
            <w:r>
              <w:rPr>
                <w:rFonts w:hint="eastAsia" w:ascii="宋体" w:hAnsi="宋体" w:cs="宋体"/>
                <w:i w:val="0"/>
                <w:iCs w:val="0"/>
                <w:color w:val="000000"/>
                <w:kern w:val="0"/>
                <w:sz w:val="24"/>
                <w:szCs w:val="24"/>
                <w:highlight w:val="none"/>
                <w:u w:val="none"/>
                <w:lang w:val="en-US" w:eastAsia="zh-CN" w:bidi="ar"/>
              </w:rPr>
              <w:t>医用超纤皮材质或布艺饰面，具有耐腐蚀、耐紫外线消毒及抗老化性能。</w:t>
            </w:r>
          </w:p>
        </w:tc>
      </w:tr>
      <w:tr w14:paraId="0D39C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noWrap w:val="0"/>
            <w:vAlign w:val="center"/>
          </w:tcPr>
          <w:p w14:paraId="11703B53">
            <w:pPr>
              <w:keepNext w:val="0"/>
              <w:keepLines w:val="0"/>
              <w:widowControl/>
              <w:numPr>
                <w:ilvl w:val="0"/>
                <w:numId w:val="0"/>
              </w:numPr>
              <w:suppressLineNumbers w:val="0"/>
              <w:shd w:val="clear"/>
              <w:ind w:leftChars="0"/>
              <w:jc w:val="center"/>
              <w:textAlignment w:val="center"/>
              <w:rPr>
                <w:rFonts w:hint="eastAsia" w:ascii="宋体" w:hAnsi="宋体" w:eastAsia="宋体" w:cs="宋体"/>
                <w:i w:val="0"/>
                <w:iCs w:val="0"/>
                <w:color w:val="000000"/>
                <w:sz w:val="24"/>
                <w:szCs w:val="24"/>
                <w:highlight w:val="none"/>
                <w:u w:val="none"/>
                <w:lang w:val="en-US" w:eastAsia="zh-CN"/>
              </w:rPr>
            </w:pPr>
          </w:p>
        </w:tc>
        <w:tc>
          <w:tcPr>
            <w:tcW w:w="687" w:type="pct"/>
            <w:vMerge w:val="continue"/>
            <w:noWrap w:val="0"/>
            <w:vAlign w:val="center"/>
          </w:tcPr>
          <w:p w14:paraId="60BF8D04">
            <w:pPr>
              <w:keepNext w:val="0"/>
              <w:keepLines w:val="0"/>
              <w:widowControl/>
              <w:suppressLineNumbers w:val="0"/>
              <w:shd w:val="clear"/>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3AEAE8DA">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3、背板：采用厚弯曲木板，模具一体成型；</w:t>
            </w:r>
          </w:p>
        </w:tc>
      </w:tr>
      <w:tr w14:paraId="4DB8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noWrap w:val="0"/>
            <w:vAlign w:val="center"/>
          </w:tcPr>
          <w:p w14:paraId="36285EB2">
            <w:pPr>
              <w:keepNext w:val="0"/>
              <w:keepLines w:val="0"/>
              <w:widowControl/>
              <w:numPr>
                <w:ilvl w:val="0"/>
                <w:numId w:val="0"/>
              </w:numPr>
              <w:suppressLineNumbers w:val="0"/>
              <w:shd w:val="clear"/>
              <w:ind w:leftChars="0"/>
              <w:jc w:val="center"/>
              <w:textAlignment w:val="center"/>
              <w:rPr>
                <w:rFonts w:hint="eastAsia" w:ascii="宋体" w:hAnsi="宋体" w:eastAsia="宋体" w:cs="宋体"/>
                <w:i w:val="0"/>
                <w:iCs w:val="0"/>
                <w:color w:val="000000"/>
                <w:sz w:val="24"/>
                <w:szCs w:val="24"/>
                <w:highlight w:val="none"/>
                <w:u w:val="none"/>
                <w:lang w:val="en-US" w:eastAsia="zh-CN"/>
              </w:rPr>
            </w:pPr>
          </w:p>
        </w:tc>
        <w:tc>
          <w:tcPr>
            <w:tcW w:w="687" w:type="pct"/>
            <w:vMerge w:val="continue"/>
            <w:noWrap w:val="0"/>
            <w:vAlign w:val="center"/>
          </w:tcPr>
          <w:p w14:paraId="2BEFEE94">
            <w:pPr>
              <w:keepNext w:val="0"/>
              <w:keepLines w:val="0"/>
              <w:widowControl/>
              <w:suppressLineNumbers w:val="0"/>
              <w:shd w:val="clear"/>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363FB43E">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r>
              <w:rPr>
                <w:rFonts w:hint="eastAsia" w:ascii="宋体" w:hAnsi="宋体" w:cs="宋体"/>
                <w:i w:val="0"/>
                <w:iCs w:val="0"/>
                <w:color w:val="000000"/>
                <w:kern w:val="0"/>
                <w:sz w:val="24"/>
                <w:szCs w:val="24"/>
                <w:highlight w:val="none"/>
                <w:u w:val="none"/>
                <w:lang w:val="en-US" w:eastAsia="zh-CN" w:bidi="ar"/>
              </w:rPr>
              <w:t>。</w:t>
            </w:r>
          </w:p>
        </w:tc>
      </w:tr>
      <w:tr w14:paraId="32B88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noWrap w:val="0"/>
            <w:vAlign w:val="center"/>
          </w:tcPr>
          <w:p w14:paraId="59D7188B">
            <w:pPr>
              <w:keepNext w:val="0"/>
              <w:keepLines w:val="0"/>
              <w:widowControl/>
              <w:numPr>
                <w:ilvl w:val="0"/>
                <w:numId w:val="0"/>
              </w:numPr>
              <w:suppressLineNumbers w:val="0"/>
              <w:shd w:val="clear"/>
              <w:ind w:leftChars="0"/>
              <w:jc w:val="center"/>
              <w:textAlignment w:val="center"/>
              <w:rPr>
                <w:rFonts w:hint="eastAsia" w:ascii="宋体" w:hAnsi="宋体" w:eastAsia="宋体" w:cs="宋体"/>
                <w:i w:val="0"/>
                <w:iCs w:val="0"/>
                <w:color w:val="000000"/>
                <w:sz w:val="24"/>
                <w:szCs w:val="24"/>
                <w:highlight w:val="none"/>
                <w:u w:val="none"/>
                <w:lang w:val="en-US" w:eastAsia="zh-CN"/>
              </w:rPr>
            </w:pPr>
          </w:p>
        </w:tc>
        <w:tc>
          <w:tcPr>
            <w:tcW w:w="687" w:type="pct"/>
            <w:vMerge w:val="continue"/>
            <w:noWrap w:val="0"/>
            <w:vAlign w:val="center"/>
          </w:tcPr>
          <w:p w14:paraId="475D8443">
            <w:pPr>
              <w:keepNext w:val="0"/>
              <w:keepLines w:val="0"/>
              <w:widowControl/>
              <w:suppressLineNumbers w:val="0"/>
              <w:shd w:val="clear"/>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1473ED95">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5、脚架：采用实木脚架。</w:t>
            </w:r>
          </w:p>
        </w:tc>
      </w:tr>
      <w:tr w14:paraId="28FD0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restart"/>
            <w:noWrap w:val="0"/>
            <w:vAlign w:val="center"/>
          </w:tcPr>
          <w:p w14:paraId="08FF9D79">
            <w:pPr>
              <w:shd w:val="clea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4</w:t>
            </w:r>
          </w:p>
        </w:tc>
        <w:tc>
          <w:tcPr>
            <w:tcW w:w="1171" w:type="dxa"/>
            <w:vMerge w:val="restart"/>
            <w:noWrap w:val="0"/>
            <w:vAlign w:val="center"/>
          </w:tcPr>
          <w:p w14:paraId="4FC305A0">
            <w:pPr>
              <w:widowControl/>
              <w:shd w:val="clear"/>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休闲台</w:t>
            </w:r>
          </w:p>
        </w:tc>
        <w:tc>
          <w:tcPr>
            <w:tcW w:w="3964" w:type="pct"/>
            <w:shd w:val="clear" w:color="auto" w:fill="auto"/>
            <w:noWrap w:val="0"/>
            <w:vAlign w:val="center"/>
          </w:tcPr>
          <w:p w14:paraId="2223430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(W*D400*H900)mm±20mm</w:t>
            </w:r>
            <w:r>
              <w:rPr>
                <w:rFonts w:hint="eastAsia" w:ascii="宋体" w:hAnsi="宋体" w:eastAsia="宋体" w:cs="宋体"/>
                <w:i w:val="0"/>
                <w:iCs w:val="0"/>
                <w:color w:val="000000"/>
                <w:kern w:val="0"/>
                <w:sz w:val="24"/>
                <w:szCs w:val="24"/>
                <w:highlight w:val="none"/>
                <w:u w:val="none"/>
                <w:lang w:val="en-US" w:eastAsia="zh-CN" w:bidi="ar"/>
              </w:rPr>
              <w:t>；</w:t>
            </w:r>
          </w:p>
        </w:tc>
      </w:tr>
      <w:tr w14:paraId="1CB41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348" w:type="pct"/>
            <w:vMerge w:val="continue"/>
            <w:noWrap w:val="0"/>
            <w:vAlign w:val="center"/>
          </w:tcPr>
          <w:p w14:paraId="2F06FD42">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7E0DEB81">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0CD7BEE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cs="宋体"/>
                <w:bCs/>
                <w:kern w:val="0"/>
                <w:szCs w:val="21"/>
              </w:rPr>
              <w:t>采用</w:t>
            </w:r>
            <w:r>
              <w:rPr>
                <w:rFonts w:hint="eastAsia" w:ascii="宋体" w:hAnsi="宋体" w:cs="宋体"/>
                <w:bCs/>
                <w:kern w:val="0"/>
                <w:szCs w:val="21"/>
                <w:lang w:eastAsia="zh-CN"/>
              </w:rPr>
              <w:t>饰面</w:t>
            </w:r>
            <w:r>
              <w:rPr>
                <w:rFonts w:hint="eastAsia" w:ascii="宋体" w:hAnsi="宋体" w:cs="宋体"/>
                <w:bCs/>
                <w:kern w:val="0"/>
                <w:szCs w:val="21"/>
              </w:rPr>
              <w:t>多层夹板材质</w:t>
            </w:r>
            <w:r>
              <w:rPr>
                <w:rFonts w:hint="eastAsia" w:ascii="宋体" w:hAnsi="宋体" w:eastAsia="宋体" w:cs="宋体"/>
                <w:i w:val="0"/>
                <w:iCs w:val="0"/>
                <w:color w:val="auto"/>
                <w:kern w:val="0"/>
                <w:sz w:val="24"/>
                <w:szCs w:val="24"/>
                <w:highlight w:val="none"/>
                <w:u w:val="none"/>
                <w:lang w:val="en-US" w:eastAsia="zh-CN" w:bidi="ar"/>
              </w:rPr>
              <w:t>。</w:t>
            </w:r>
          </w:p>
        </w:tc>
      </w:tr>
      <w:tr w14:paraId="56D95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1A99B7DE">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396FD005">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21138F86">
            <w:pPr>
              <w:keepNext w:val="0"/>
              <w:keepLines w:val="0"/>
              <w:widowControl/>
              <w:numPr>
                <w:ilvl w:val="0"/>
                <w:numId w:val="0"/>
              </w:numPr>
              <w:suppressLineNumbers w:val="0"/>
              <w:shd w:val="clear"/>
              <w:jc w:val="left"/>
              <w:textAlignment w:val="center"/>
              <w:rPr>
                <w:rFonts w:hint="eastAsia"/>
                <w:lang w:val="en-US" w:eastAsia="zh-CN"/>
              </w:rPr>
            </w:pPr>
            <w:r>
              <w:rPr>
                <w:rFonts w:hint="eastAsia" w:ascii="宋体" w:hAnsi="宋体" w:cs="宋体"/>
                <w:i w:val="0"/>
                <w:iCs w:val="0"/>
                <w:color w:val="auto"/>
                <w:sz w:val="24"/>
                <w:szCs w:val="24"/>
                <w:highlight w:val="none"/>
                <w:u w:val="none"/>
                <w:lang w:val="en-US" w:eastAsia="zh-CN"/>
              </w:rPr>
              <w:t>3、</w:t>
            </w:r>
            <w:r>
              <w:rPr>
                <w:rFonts w:hint="eastAsia" w:ascii="宋体" w:hAnsi="宋体" w:eastAsia="宋体" w:cs="宋体"/>
                <w:i w:val="0"/>
                <w:iCs w:val="0"/>
                <w:color w:val="auto"/>
                <w:sz w:val="24"/>
                <w:szCs w:val="24"/>
                <w:highlight w:val="none"/>
                <w:u w:val="none"/>
                <w:lang w:val="en-US" w:eastAsia="zh-CN"/>
              </w:rPr>
              <w:t>台面医用级</w:t>
            </w:r>
            <w:r>
              <w:rPr>
                <w:rFonts w:hint="eastAsia" w:ascii="宋体" w:hAnsi="宋体" w:cs="宋体"/>
                <w:i w:val="0"/>
                <w:iCs w:val="0"/>
                <w:color w:val="auto"/>
                <w:sz w:val="24"/>
                <w:szCs w:val="24"/>
                <w:highlight w:val="none"/>
                <w:u w:val="none"/>
                <w:lang w:val="en-US" w:eastAsia="zh-CN"/>
              </w:rPr>
              <w:t>亚克力人造石</w:t>
            </w:r>
            <w:r>
              <w:rPr>
                <w:rFonts w:hint="eastAsia" w:ascii="宋体" w:hAnsi="宋体" w:eastAsia="宋体" w:cs="宋体"/>
                <w:i w:val="0"/>
                <w:iCs w:val="0"/>
                <w:color w:val="auto"/>
                <w:sz w:val="24"/>
                <w:szCs w:val="24"/>
                <w:highlight w:val="none"/>
                <w:u w:val="none"/>
                <w:lang w:val="en-US" w:eastAsia="zh-CN"/>
              </w:rPr>
              <w:t>，厚度</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sz w:val="24"/>
                <w:szCs w:val="24"/>
                <w:highlight w:val="none"/>
                <w:u w:val="none"/>
                <w:lang w:val="en-US" w:eastAsia="zh-CN"/>
              </w:rPr>
              <w:t>12mm。</w:t>
            </w:r>
          </w:p>
        </w:tc>
      </w:tr>
      <w:tr w14:paraId="13B9D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179B6F50">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7159E340">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6E80EA6E">
            <w:pPr>
              <w:numPr>
                <w:ilvl w:val="0"/>
                <w:numId w:val="0"/>
              </w:numPr>
              <w:ind w:leftChars="0"/>
              <w:rPr>
                <w:rFonts w:hint="eastAsia" w:ascii="宋体" w:hAnsi="宋体" w:eastAsia="宋体"/>
                <w:b/>
                <w:bCs/>
                <w:color w:val="FF0000"/>
                <w:sz w:val="24"/>
                <w:szCs w:val="24"/>
                <w:lang w:eastAsia="zh-CN"/>
              </w:rPr>
            </w:pPr>
            <w:r>
              <w:rPr>
                <w:rFonts w:hint="eastAsia" w:ascii="宋体" w:hAnsi="宋体" w:eastAsia="宋体"/>
                <w:b/>
                <w:bCs/>
                <w:color w:val="FF0000"/>
                <w:sz w:val="24"/>
                <w:szCs w:val="24"/>
              </w:rPr>
              <w:t>▲</w:t>
            </w:r>
            <w:r>
              <w:rPr>
                <w:rFonts w:hint="eastAsia" w:ascii="宋体" w:hAnsi="宋体"/>
                <w:b/>
                <w:bCs/>
                <w:color w:val="FF0000"/>
                <w:sz w:val="24"/>
                <w:szCs w:val="24"/>
                <w:lang w:val="en-US" w:eastAsia="zh-CN"/>
              </w:rPr>
              <w:t>4、</w:t>
            </w:r>
            <w:r>
              <w:rPr>
                <w:rFonts w:hint="eastAsia" w:ascii="宋体" w:hAnsi="宋体" w:eastAsia="宋体"/>
                <w:b/>
                <w:bCs/>
                <w:color w:val="FF0000"/>
                <w:sz w:val="24"/>
                <w:szCs w:val="24"/>
                <w:lang w:eastAsia="zh-CN"/>
              </w:rPr>
              <w:t>亚克力人造石</w:t>
            </w:r>
          </w:p>
          <w:p w14:paraId="0E97D014">
            <w:pPr>
              <w:numPr>
                <w:ilvl w:val="0"/>
                <w:numId w:val="0"/>
              </w:numPr>
              <w:ind w:leftChars="0"/>
              <w:rPr>
                <w:rFonts w:hint="eastAsia" w:ascii="宋体" w:hAnsi="宋体" w:eastAsia="宋体"/>
                <w:b/>
                <w:bCs/>
                <w:color w:val="FF0000"/>
                <w:sz w:val="24"/>
                <w:szCs w:val="24"/>
              </w:rPr>
            </w:pPr>
            <w:r>
              <w:rPr>
                <w:rFonts w:hint="eastAsia" w:ascii="宋体" w:hAnsi="宋体"/>
                <w:b/>
                <w:bCs/>
                <w:color w:val="FF0000"/>
                <w:sz w:val="24"/>
                <w:szCs w:val="24"/>
                <w:lang w:eastAsia="zh-CN"/>
              </w:rPr>
              <w:t>（</w:t>
            </w:r>
            <w:r>
              <w:rPr>
                <w:rFonts w:hint="eastAsia" w:ascii="宋体" w:hAnsi="宋体"/>
                <w:b/>
                <w:bCs/>
                <w:color w:val="FF0000"/>
                <w:sz w:val="24"/>
                <w:szCs w:val="24"/>
                <w:lang w:val="en-US" w:eastAsia="zh-CN"/>
              </w:rPr>
              <w:t>1）</w:t>
            </w:r>
            <w:r>
              <w:rPr>
                <w:rFonts w:hint="eastAsia" w:ascii="宋体" w:hAnsi="宋体" w:eastAsia="宋体"/>
                <w:b/>
                <w:bCs/>
                <w:color w:val="FF0000"/>
                <w:sz w:val="24"/>
                <w:szCs w:val="24"/>
              </w:rPr>
              <w:t>检测依据：JC/T908-2013</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荷载变形：荷载变形残余挠度值≤0.15，表面无破裂，单项评定合格；落球冲击：冲击高度2000mm，样品无破损，单项评定合格，附落球冲击试验图片；实体面材香烟燃烧：无明火燃烧或阴燃，试验后无影响产品使用性的损坏，打磨后恢复原状，单项评定合格；耐热性：无破裂、无裂缝、无起泡，单项评定合格，附耐热性试验图片；</w:t>
            </w:r>
          </w:p>
          <w:p w14:paraId="25C78DB9">
            <w:pPr>
              <w:pStyle w:val="9"/>
              <w:rPr>
                <w:rFonts w:hint="eastAsia" w:ascii="宋体" w:hAnsi="宋体" w:eastAsia="宋体" w:cs="Times New Roman"/>
                <w:b/>
                <w:bCs/>
                <w:color w:val="FF0000"/>
                <w:kern w:val="2"/>
                <w:sz w:val="24"/>
                <w:szCs w:val="24"/>
                <w:lang w:val="en-US" w:eastAsia="zh-CN" w:bidi="ar-SA"/>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r>
      <w:tr w14:paraId="5D3C3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restart"/>
            <w:noWrap w:val="0"/>
            <w:vAlign w:val="center"/>
          </w:tcPr>
          <w:p w14:paraId="62E80C6A">
            <w:pPr>
              <w:shd w:val="clea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5</w:t>
            </w:r>
          </w:p>
        </w:tc>
        <w:tc>
          <w:tcPr>
            <w:tcW w:w="1171" w:type="dxa"/>
            <w:vMerge w:val="restart"/>
            <w:shd w:val="clear" w:color="auto" w:fill="auto"/>
            <w:noWrap w:val="0"/>
            <w:vAlign w:val="center"/>
          </w:tcPr>
          <w:p w14:paraId="59669E08">
            <w:pPr>
              <w:widowControl/>
              <w:shd w:val="clear"/>
              <w:jc w:val="center"/>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休闲台（可收起）</w:t>
            </w:r>
          </w:p>
        </w:tc>
        <w:tc>
          <w:tcPr>
            <w:tcW w:w="3964" w:type="pct"/>
            <w:shd w:val="clear" w:color="auto" w:fill="auto"/>
            <w:noWrap w:val="0"/>
            <w:vAlign w:val="center"/>
          </w:tcPr>
          <w:p w14:paraId="64111095">
            <w:pPr>
              <w:keepNext w:val="0"/>
              <w:keepLines w:val="0"/>
              <w:widowControl/>
              <w:suppressLineNumbers w:val="0"/>
              <w:shd w:val="clear"/>
              <w:jc w:val="left"/>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(W*D400*H900)mm±20mm</w:t>
            </w:r>
            <w:r>
              <w:rPr>
                <w:rFonts w:hint="eastAsia" w:ascii="宋体" w:hAnsi="宋体" w:eastAsia="宋体" w:cs="宋体"/>
                <w:i w:val="0"/>
                <w:iCs w:val="0"/>
                <w:color w:val="000000"/>
                <w:kern w:val="0"/>
                <w:sz w:val="24"/>
                <w:szCs w:val="24"/>
                <w:highlight w:val="none"/>
                <w:u w:val="none"/>
                <w:lang w:val="en-US" w:eastAsia="zh-CN" w:bidi="ar"/>
              </w:rPr>
              <w:t>；</w:t>
            </w:r>
          </w:p>
        </w:tc>
      </w:tr>
      <w:tr w14:paraId="406DE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116C0AD8">
            <w:pPr>
              <w:shd w:val="clear"/>
              <w:jc w:val="center"/>
              <w:rPr>
                <w:rFonts w:hint="eastAsia" w:ascii="宋体" w:hAnsi="宋体" w:cs="宋体"/>
                <w:i w:val="0"/>
                <w:iCs w:val="0"/>
                <w:color w:val="000000"/>
                <w:sz w:val="24"/>
                <w:szCs w:val="24"/>
                <w:highlight w:val="none"/>
                <w:u w:val="none"/>
                <w:lang w:val="en-US" w:eastAsia="zh-CN"/>
              </w:rPr>
            </w:pPr>
          </w:p>
        </w:tc>
        <w:tc>
          <w:tcPr>
            <w:tcW w:w="687" w:type="pct"/>
            <w:vMerge w:val="continue"/>
            <w:noWrap w:val="0"/>
            <w:vAlign w:val="center"/>
          </w:tcPr>
          <w:p w14:paraId="0E7DF092">
            <w:pPr>
              <w:shd w:val="clear"/>
              <w:jc w:val="center"/>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0FC87C43">
            <w:pPr>
              <w:keepNext w:val="0"/>
              <w:keepLines w:val="0"/>
              <w:widowControl/>
              <w:suppressLineNumbers w:val="0"/>
              <w:shd w:val="clear"/>
              <w:jc w:val="left"/>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2、台面：医用级</w:t>
            </w:r>
            <w:r>
              <w:rPr>
                <w:rFonts w:hint="eastAsia" w:ascii="宋体" w:hAnsi="宋体" w:cs="宋体"/>
                <w:i w:val="0"/>
                <w:iCs w:val="0"/>
                <w:color w:val="auto"/>
                <w:sz w:val="24"/>
                <w:szCs w:val="24"/>
                <w:highlight w:val="none"/>
                <w:u w:val="none"/>
                <w:lang w:val="en-US" w:eastAsia="zh-CN"/>
              </w:rPr>
              <w:t>亚克力人造石</w:t>
            </w:r>
            <w:r>
              <w:rPr>
                <w:rFonts w:hint="eastAsia" w:ascii="宋体" w:hAnsi="宋体" w:eastAsia="宋体" w:cs="宋体"/>
                <w:i w:val="0"/>
                <w:iCs w:val="0"/>
                <w:color w:val="auto"/>
                <w:kern w:val="0"/>
                <w:sz w:val="24"/>
                <w:szCs w:val="24"/>
                <w:highlight w:val="none"/>
                <w:u w:val="none"/>
                <w:lang w:val="en-US" w:eastAsia="zh-CN" w:bidi="ar"/>
              </w:rPr>
              <w:t>，厚度</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12mm。</w:t>
            </w:r>
          </w:p>
        </w:tc>
      </w:tr>
      <w:tr w14:paraId="3D8FF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558DB9B0">
            <w:pPr>
              <w:shd w:val="clear"/>
              <w:jc w:val="center"/>
              <w:rPr>
                <w:rFonts w:hint="eastAsia" w:ascii="宋体" w:hAnsi="宋体" w:cs="宋体"/>
                <w:i w:val="0"/>
                <w:iCs w:val="0"/>
                <w:color w:val="000000"/>
                <w:sz w:val="24"/>
                <w:szCs w:val="24"/>
                <w:highlight w:val="none"/>
                <w:u w:val="none"/>
                <w:lang w:val="en-US" w:eastAsia="zh-CN"/>
              </w:rPr>
            </w:pPr>
          </w:p>
        </w:tc>
        <w:tc>
          <w:tcPr>
            <w:tcW w:w="687" w:type="pct"/>
            <w:vMerge w:val="continue"/>
            <w:noWrap w:val="0"/>
            <w:vAlign w:val="center"/>
          </w:tcPr>
          <w:p w14:paraId="5BE0B88E">
            <w:pPr>
              <w:shd w:val="clear"/>
              <w:jc w:val="center"/>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7F880CBB">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r>
              <w:rPr>
                <w:rFonts w:hint="eastAsia" w:ascii="宋体" w:hAnsi="宋体" w:cs="宋体"/>
                <w:bCs/>
                <w:kern w:val="0"/>
                <w:szCs w:val="21"/>
              </w:rPr>
              <w:t>采用</w:t>
            </w:r>
            <w:r>
              <w:rPr>
                <w:rFonts w:hint="eastAsia" w:ascii="宋体" w:hAnsi="宋体" w:cs="宋体"/>
                <w:bCs/>
                <w:kern w:val="0"/>
                <w:szCs w:val="21"/>
                <w:lang w:eastAsia="zh-CN"/>
              </w:rPr>
              <w:t>饰面</w:t>
            </w:r>
            <w:r>
              <w:rPr>
                <w:rFonts w:hint="eastAsia" w:ascii="宋体" w:hAnsi="宋体" w:cs="宋体"/>
                <w:bCs/>
                <w:kern w:val="0"/>
                <w:szCs w:val="21"/>
              </w:rPr>
              <w:t>多层夹板材质</w:t>
            </w:r>
            <w:r>
              <w:rPr>
                <w:rFonts w:hint="eastAsia" w:ascii="宋体" w:hAnsi="宋体" w:eastAsia="宋体" w:cs="宋体"/>
                <w:i w:val="0"/>
                <w:iCs w:val="0"/>
                <w:color w:val="auto"/>
                <w:kern w:val="0"/>
                <w:sz w:val="24"/>
                <w:szCs w:val="24"/>
                <w:highlight w:val="none"/>
                <w:u w:val="none"/>
                <w:lang w:val="en-US" w:eastAsia="zh-CN" w:bidi="ar"/>
              </w:rPr>
              <w:t>。</w:t>
            </w:r>
          </w:p>
        </w:tc>
      </w:tr>
      <w:tr w14:paraId="148D4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restart"/>
            <w:noWrap w:val="0"/>
            <w:vAlign w:val="center"/>
          </w:tcPr>
          <w:p w14:paraId="4E612CAC">
            <w:pPr>
              <w:shd w:val="clea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6</w:t>
            </w:r>
          </w:p>
        </w:tc>
        <w:tc>
          <w:tcPr>
            <w:tcW w:w="1171" w:type="dxa"/>
            <w:vMerge w:val="restart"/>
            <w:shd w:val="clear" w:color="auto" w:fill="auto"/>
            <w:noWrap w:val="0"/>
            <w:vAlign w:val="center"/>
          </w:tcPr>
          <w:p w14:paraId="195329DD">
            <w:pPr>
              <w:widowControl/>
              <w:shd w:val="clear"/>
              <w:jc w:val="center"/>
              <w:textAlignment w:val="center"/>
              <w:rPr>
                <w:rFonts w:hint="default" w:ascii="宋体" w:hAnsi="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吧台椅</w:t>
            </w:r>
          </w:p>
        </w:tc>
        <w:tc>
          <w:tcPr>
            <w:tcW w:w="3964" w:type="pct"/>
            <w:shd w:val="clear" w:color="auto" w:fill="auto"/>
            <w:noWrap w:val="0"/>
            <w:vAlign w:val="center"/>
          </w:tcPr>
          <w:p w14:paraId="553E258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(W410*D500*H900)mm±20mm</w:t>
            </w:r>
            <w:r>
              <w:rPr>
                <w:rFonts w:hint="eastAsia" w:ascii="宋体" w:hAnsi="宋体" w:eastAsia="宋体" w:cs="宋体"/>
                <w:i w:val="0"/>
                <w:iCs w:val="0"/>
                <w:color w:val="000000"/>
                <w:kern w:val="0"/>
                <w:sz w:val="24"/>
                <w:szCs w:val="24"/>
                <w:highlight w:val="none"/>
                <w:u w:val="none"/>
                <w:lang w:val="en-US" w:eastAsia="zh-CN" w:bidi="ar"/>
              </w:rPr>
              <w:t>；</w:t>
            </w:r>
          </w:p>
        </w:tc>
      </w:tr>
      <w:tr w14:paraId="2FDE2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5D110DE5">
            <w:pPr>
              <w:shd w:val="clear"/>
              <w:jc w:val="center"/>
              <w:rPr>
                <w:rFonts w:hint="eastAsia" w:ascii="宋体" w:hAnsi="宋体" w:cs="宋体"/>
                <w:i w:val="0"/>
                <w:iCs w:val="0"/>
                <w:color w:val="000000"/>
                <w:sz w:val="24"/>
                <w:szCs w:val="24"/>
                <w:highlight w:val="none"/>
                <w:u w:val="none"/>
                <w:lang w:val="en-US" w:eastAsia="zh-CN"/>
              </w:rPr>
            </w:pPr>
          </w:p>
        </w:tc>
        <w:tc>
          <w:tcPr>
            <w:tcW w:w="687" w:type="pct"/>
            <w:vMerge w:val="continue"/>
            <w:noWrap w:val="0"/>
            <w:vAlign w:val="center"/>
          </w:tcPr>
          <w:p w14:paraId="070A550E">
            <w:pPr>
              <w:shd w:val="clear"/>
              <w:jc w:val="center"/>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4F3A6909">
            <w:pPr>
              <w:keepNext w:val="0"/>
              <w:keepLines w:val="0"/>
              <w:widowControl/>
              <w:suppressLineNumbers w:val="0"/>
              <w:shd w:val="clear"/>
              <w:tabs>
                <w:tab w:val="left" w:pos="437"/>
              </w:tabs>
              <w:jc w:val="left"/>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auto"/>
                <w:sz w:val="24"/>
                <w:szCs w:val="24"/>
                <w:highlight w:val="none"/>
                <w:u w:val="none"/>
                <w:lang w:val="en-US" w:eastAsia="zh-CN"/>
              </w:rPr>
              <w:t>2、采用全新医用PP塑料。</w:t>
            </w:r>
          </w:p>
        </w:tc>
      </w:tr>
      <w:tr w14:paraId="57BD2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0246E12B">
            <w:pPr>
              <w:shd w:val="clear"/>
              <w:jc w:val="center"/>
              <w:rPr>
                <w:rFonts w:hint="eastAsia" w:ascii="宋体" w:hAnsi="宋体" w:cs="宋体"/>
                <w:i w:val="0"/>
                <w:iCs w:val="0"/>
                <w:color w:val="000000"/>
                <w:sz w:val="24"/>
                <w:szCs w:val="24"/>
                <w:highlight w:val="none"/>
                <w:u w:val="none"/>
                <w:lang w:val="en-US" w:eastAsia="zh-CN"/>
              </w:rPr>
            </w:pPr>
          </w:p>
        </w:tc>
        <w:tc>
          <w:tcPr>
            <w:tcW w:w="687" w:type="pct"/>
            <w:vMerge w:val="continue"/>
            <w:noWrap w:val="0"/>
            <w:vAlign w:val="center"/>
          </w:tcPr>
          <w:p w14:paraId="467328DC">
            <w:pPr>
              <w:shd w:val="clear"/>
              <w:jc w:val="center"/>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6C9F59F4">
            <w:pPr>
              <w:keepNext w:val="0"/>
              <w:keepLines w:val="0"/>
              <w:widowControl/>
              <w:suppressLineNumbers w:val="0"/>
              <w:shd w:val="clear"/>
              <w:tabs>
                <w:tab w:val="left" w:pos="437"/>
              </w:tabs>
              <w:jc w:val="left"/>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rPr>
              <w:t>3、脚架采用静电粉末喷涂钢脚架。</w:t>
            </w:r>
          </w:p>
        </w:tc>
      </w:tr>
      <w:tr w14:paraId="53D0A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restart"/>
            <w:noWrap w:val="0"/>
            <w:vAlign w:val="center"/>
          </w:tcPr>
          <w:p w14:paraId="6BC8CD19">
            <w:pPr>
              <w:shd w:val="clea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7</w:t>
            </w:r>
          </w:p>
        </w:tc>
        <w:tc>
          <w:tcPr>
            <w:tcW w:w="1171" w:type="dxa"/>
            <w:vMerge w:val="restart"/>
            <w:shd w:val="clear" w:color="auto" w:fill="auto"/>
            <w:noWrap w:val="0"/>
            <w:vAlign w:val="center"/>
          </w:tcPr>
          <w:p w14:paraId="6626F25F">
            <w:pPr>
              <w:widowControl/>
              <w:shd w:val="clear"/>
              <w:jc w:val="center"/>
              <w:textAlignment w:val="center"/>
              <w:rPr>
                <w:rFonts w:hint="default" w:ascii="宋体" w:hAnsi="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会客椅</w:t>
            </w:r>
          </w:p>
        </w:tc>
        <w:tc>
          <w:tcPr>
            <w:tcW w:w="3964" w:type="pct"/>
            <w:shd w:val="clear" w:color="auto" w:fill="auto"/>
            <w:noWrap w:val="0"/>
            <w:vAlign w:val="center"/>
          </w:tcPr>
          <w:p w14:paraId="0E94209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(W500*D460*H1000)mm±20mm</w:t>
            </w:r>
            <w:r>
              <w:rPr>
                <w:rFonts w:hint="eastAsia" w:ascii="宋体" w:hAnsi="宋体" w:eastAsia="宋体" w:cs="宋体"/>
                <w:i w:val="0"/>
                <w:iCs w:val="0"/>
                <w:color w:val="000000"/>
                <w:kern w:val="0"/>
                <w:sz w:val="24"/>
                <w:szCs w:val="24"/>
                <w:highlight w:val="none"/>
                <w:u w:val="none"/>
                <w:lang w:val="en-US" w:eastAsia="zh-CN" w:bidi="ar"/>
              </w:rPr>
              <w:t>；</w:t>
            </w:r>
          </w:p>
        </w:tc>
      </w:tr>
      <w:tr w14:paraId="7548A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2E3FC9B3">
            <w:pPr>
              <w:shd w:val="clear"/>
              <w:jc w:val="center"/>
              <w:rPr>
                <w:rFonts w:hint="eastAsia" w:ascii="宋体" w:hAnsi="宋体" w:cs="宋体"/>
                <w:i w:val="0"/>
                <w:iCs w:val="0"/>
                <w:color w:val="000000"/>
                <w:sz w:val="24"/>
                <w:szCs w:val="24"/>
                <w:highlight w:val="none"/>
                <w:u w:val="none"/>
                <w:lang w:val="en-US" w:eastAsia="zh-CN"/>
              </w:rPr>
            </w:pPr>
          </w:p>
        </w:tc>
        <w:tc>
          <w:tcPr>
            <w:tcW w:w="687" w:type="pct"/>
            <w:vMerge w:val="continue"/>
            <w:noWrap w:val="0"/>
            <w:vAlign w:val="center"/>
          </w:tcPr>
          <w:p w14:paraId="2D61B56D">
            <w:pPr>
              <w:shd w:val="clear"/>
              <w:jc w:val="center"/>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3CA3FE1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、椅背：采用专用网布，无可分解致癌芳香胺染料；</w:t>
            </w:r>
          </w:p>
        </w:tc>
      </w:tr>
      <w:tr w14:paraId="12F0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46A50C4F">
            <w:pPr>
              <w:shd w:val="clear"/>
              <w:jc w:val="center"/>
              <w:rPr>
                <w:rFonts w:hint="eastAsia" w:ascii="宋体" w:hAnsi="宋体" w:cs="宋体"/>
                <w:i w:val="0"/>
                <w:iCs w:val="0"/>
                <w:color w:val="000000"/>
                <w:sz w:val="24"/>
                <w:szCs w:val="24"/>
                <w:highlight w:val="none"/>
                <w:u w:val="none"/>
                <w:lang w:val="en-US" w:eastAsia="zh-CN"/>
              </w:rPr>
            </w:pPr>
          </w:p>
        </w:tc>
        <w:tc>
          <w:tcPr>
            <w:tcW w:w="687" w:type="pct"/>
            <w:vMerge w:val="continue"/>
            <w:noWrap w:val="0"/>
            <w:vAlign w:val="center"/>
          </w:tcPr>
          <w:p w14:paraId="5C9599CC">
            <w:pPr>
              <w:shd w:val="clear"/>
              <w:jc w:val="center"/>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46D75C1C">
            <w:pP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r>
      <w:tr w14:paraId="6CAD0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3978FAD0">
            <w:pPr>
              <w:shd w:val="clear"/>
              <w:jc w:val="center"/>
              <w:rPr>
                <w:rFonts w:hint="eastAsia" w:ascii="宋体" w:hAnsi="宋体" w:cs="宋体"/>
                <w:i w:val="0"/>
                <w:iCs w:val="0"/>
                <w:color w:val="000000"/>
                <w:sz w:val="24"/>
                <w:szCs w:val="24"/>
                <w:highlight w:val="none"/>
                <w:u w:val="none"/>
                <w:lang w:val="en-US" w:eastAsia="zh-CN"/>
              </w:rPr>
            </w:pPr>
          </w:p>
        </w:tc>
        <w:tc>
          <w:tcPr>
            <w:tcW w:w="687" w:type="pct"/>
            <w:vMerge w:val="continue"/>
            <w:noWrap w:val="0"/>
            <w:vAlign w:val="center"/>
          </w:tcPr>
          <w:p w14:paraId="0560FF8C">
            <w:pPr>
              <w:shd w:val="clear"/>
              <w:jc w:val="center"/>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6D63812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cs="宋体"/>
                <w:i w:val="0"/>
                <w:iCs w:val="0"/>
                <w:color w:val="000000"/>
                <w:kern w:val="0"/>
                <w:sz w:val="24"/>
                <w:szCs w:val="24"/>
                <w:highlight w:val="none"/>
                <w:u w:val="none"/>
                <w:lang w:val="en-US" w:eastAsia="zh-CN" w:bidi="ar"/>
              </w:rPr>
              <w:t>4</w:t>
            </w:r>
            <w:r>
              <w:rPr>
                <w:rFonts w:hint="eastAsia" w:ascii="宋体" w:hAnsi="宋体" w:eastAsia="宋体" w:cs="宋体"/>
                <w:i w:val="0"/>
                <w:iCs w:val="0"/>
                <w:color w:val="000000"/>
                <w:kern w:val="0"/>
                <w:sz w:val="24"/>
                <w:szCs w:val="24"/>
                <w:highlight w:val="none"/>
                <w:u w:val="none"/>
                <w:lang w:val="en-US" w:eastAsia="zh-CN" w:bidi="ar"/>
              </w:rPr>
              <w:t>、配置：靠背和扶手、腰靠均采用PP材质，PP塑胶座底壳。</w:t>
            </w:r>
          </w:p>
        </w:tc>
      </w:tr>
      <w:tr w14:paraId="20F4F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084A35E1">
            <w:pPr>
              <w:shd w:val="clear"/>
              <w:jc w:val="center"/>
              <w:rPr>
                <w:rFonts w:hint="eastAsia" w:ascii="宋体" w:hAnsi="宋体" w:cs="宋体"/>
                <w:i w:val="0"/>
                <w:iCs w:val="0"/>
                <w:color w:val="000000"/>
                <w:sz w:val="24"/>
                <w:szCs w:val="24"/>
                <w:highlight w:val="none"/>
                <w:u w:val="none"/>
                <w:lang w:val="en-US" w:eastAsia="zh-CN"/>
              </w:rPr>
            </w:pPr>
          </w:p>
        </w:tc>
        <w:tc>
          <w:tcPr>
            <w:tcW w:w="687" w:type="pct"/>
            <w:vMerge w:val="continue"/>
            <w:noWrap w:val="0"/>
            <w:vAlign w:val="center"/>
          </w:tcPr>
          <w:p w14:paraId="2C6C815D">
            <w:pPr>
              <w:shd w:val="clear"/>
              <w:jc w:val="center"/>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2F72D47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、脚架：采用弓形脚架，≥1.0mm厚钢制管材，表面静电喷涂处理</w:t>
            </w:r>
            <w:r>
              <w:rPr>
                <w:rFonts w:hint="eastAsia" w:ascii="宋体" w:hAnsi="宋体" w:cs="宋体"/>
                <w:i w:val="0"/>
                <w:iCs w:val="0"/>
                <w:color w:val="auto"/>
                <w:sz w:val="24"/>
                <w:szCs w:val="24"/>
                <w:highlight w:val="none"/>
                <w:u w:val="none"/>
                <w:lang w:val="en-US" w:eastAsia="zh-CN"/>
              </w:rPr>
              <w:t>。</w:t>
            </w:r>
          </w:p>
        </w:tc>
      </w:tr>
      <w:tr w14:paraId="4862A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restart"/>
            <w:noWrap w:val="0"/>
            <w:vAlign w:val="center"/>
          </w:tcPr>
          <w:p w14:paraId="7D253524">
            <w:pPr>
              <w:shd w:val="clea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8</w:t>
            </w:r>
          </w:p>
        </w:tc>
        <w:tc>
          <w:tcPr>
            <w:tcW w:w="1171" w:type="dxa"/>
            <w:vMerge w:val="restart"/>
            <w:shd w:val="clear" w:color="auto" w:fill="auto"/>
            <w:noWrap w:val="0"/>
            <w:vAlign w:val="center"/>
          </w:tcPr>
          <w:p w14:paraId="796574B5">
            <w:pPr>
              <w:widowControl/>
              <w:shd w:val="clear"/>
              <w:jc w:val="center"/>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礼堂椅</w:t>
            </w:r>
          </w:p>
        </w:tc>
        <w:tc>
          <w:tcPr>
            <w:tcW w:w="3964" w:type="pct"/>
            <w:shd w:val="clear" w:color="auto" w:fill="auto"/>
            <w:noWrap w:val="0"/>
            <w:vAlign w:val="center"/>
          </w:tcPr>
          <w:p w14:paraId="02BB426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(W570*D630*H1030)mm±20mm</w:t>
            </w:r>
            <w:r>
              <w:rPr>
                <w:rFonts w:hint="eastAsia" w:ascii="宋体" w:hAnsi="宋体" w:eastAsia="宋体" w:cs="宋体"/>
                <w:i w:val="0"/>
                <w:iCs w:val="0"/>
                <w:color w:val="000000"/>
                <w:kern w:val="0"/>
                <w:sz w:val="24"/>
                <w:szCs w:val="24"/>
                <w:highlight w:val="none"/>
                <w:u w:val="none"/>
                <w:lang w:val="en-US" w:eastAsia="zh-CN" w:bidi="ar"/>
              </w:rPr>
              <w:t>；</w:t>
            </w:r>
          </w:p>
        </w:tc>
      </w:tr>
      <w:tr w14:paraId="6A797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1C4665DB">
            <w:pPr>
              <w:shd w:val="clear"/>
              <w:jc w:val="center"/>
              <w:rPr>
                <w:rFonts w:hint="eastAsia" w:ascii="宋体" w:hAnsi="宋体" w:cs="宋体"/>
                <w:i w:val="0"/>
                <w:iCs w:val="0"/>
                <w:color w:val="000000"/>
                <w:sz w:val="24"/>
                <w:szCs w:val="24"/>
                <w:highlight w:val="none"/>
                <w:u w:val="none"/>
                <w:lang w:val="en-US" w:eastAsia="zh-CN"/>
              </w:rPr>
            </w:pPr>
          </w:p>
        </w:tc>
        <w:tc>
          <w:tcPr>
            <w:tcW w:w="687" w:type="pct"/>
            <w:vMerge w:val="continue"/>
            <w:noWrap w:val="0"/>
            <w:vAlign w:val="center"/>
          </w:tcPr>
          <w:p w14:paraId="30497EC9">
            <w:pPr>
              <w:shd w:val="clear"/>
              <w:jc w:val="center"/>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77B56EAF">
            <w:pPr>
              <w:shd w:val="clear"/>
              <w:jc w:val="left"/>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2、面料：</w:t>
            </w:r>
            <w:r>
              <w:rPr>
                <w:rFonts w:hint="eastAsia" w:ascii="宋体" w:hAnsi="宋体" w:eastAsia="宋体" w:cs="宋体"/>
                <w:i w:val="0"/>
                <w:iCs w:val="0"/>
                <w:color w:val="000000"/>
                <w:kern w:val="0"/>
                <w:sz w:val="24"/>
                <w:szCs w:val="24"/>
                <w:highlight w:val="none"/>
                <w:u w:val="none"/>
                <w:lang w:val="en-US" w:eastAsia="zh-CN" w:bidi="ar"/>
              </w:rPr>
              <w:t>采用专用</w:t>
            </w:r>
            <w:r>
              <w:rPr>
                <w:rFonts w:hint="eastAsia" w:ascii="宋体" w:hAnsi="宋体" w:cs="宋体"/>
                <w:i w:val="0"/>
                <w:iCs w:val="0"/>
                <w:color w:val="000000"/>
                <w:kern w:val="0"/>
                <w:sz w:val="24"/>
                <w:szCs w:val="24"/>
                <w:highlight w:val="none"/>
                <w:u w:val="none"/>
                <w:lang w:val="en-US" w:eastAsia="zh-CN" w:bidi="ar"/>
              </w:rPr>
              <w:t>绒布或麻布面料</w:t>
            </w:r>
          </w:p>
        </w:tc>
      </w:tr>
      <w:tr w14:paraId="062FE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trPr>
        <w:tc>
          <w:tcPr>
            <w:tcW w:w="348" w:type="pct"/>
            <w:vMerge w:val="continue"/>
            <w:noWrap w:val="0"/>
            <w:vAlign w:val="center"/>
          </w:tcPr>
          <w:p w14:paraId="427E2A0C">
            <w:pPr>
              <w:shd w:val="clear"/>
              <w:jc w:val="center"/>
              <w:rPr>
                <w:rFonts w:hint="eastAsia" w:ascii="宋体" w:hAnsi="宋体" w:cs="宋体"/>
                <w:i w:val="0"/>
                <w:iCs w:val="0"/>
                <w:color w:val="000000"/>
                <w:sz w:val="24"/>
                <w:szCs w:val="24"/>
                <w:highlight w:val="none"/>
                <w:u w:val="none"/>
                <w:lang w:val="en-US" w:eastAsia="zh-CN"/>
              </w:rPr>
            </w:pPr>
          </w:p>
        </w:tc>
        <w:tc>
          <w:tcPr>
            <w:tcW w:w="687" w:type="pct"/>
            <w:vMerge w:val="continue"/>
            <w:noWrap w:val="0"/>
            <w:vAlign w:val="center"/>
          </w:tcPr>
          <w:p w14:paraId="4C731986">
            <w:pPr>
              <w:shd w:val="clear"/>
              <w:jc w:val="center"/>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365B9EBC">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r>
              <w:rPr>
                <w:rFonts w:hint="eastAsia" w:ascii="宋体" w:hAnsi="宋体" w:cs="宋体"/>
                <w:i w:val="0"/>
                <w:iCs w:val="0"/>
                <w:color w:val="000000"/>
                <w:kern w:val="0"/>
                <w:sz w:val="24"/>
                <w:szCs w:val="24"/>
                <w:highlight w:val="none"/>
                <w:u w:val="none"/>
                <w:lang w:val="en-US" w:eastAsia="zh-CN" w:bidi="ar"/>
              </w:rPr>
              <w:t>。</w:t>
            </w:r>
          </w:p>
        </w:tc>
      </w:tr>
      <w:tr w14:paraId="7E9BC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5388F594">
            <w:pPr>
              <w:shd w:val="clear"/>
              <w:jc w:val="center"/>
              <w:rPr>
                <w:rFonts w:hint="eastAsia" w:ascii="宋体" w:hAnsi="宋体" w:cs="宋体"/>
                <w:i w:val="0"/>
                <w:iCs w:val="0"/>
                <w:color w:val="000000"/>
                <w:sz w:val="24"/>
                <w:szCs w:val="24"/>
                <w:highlight w:val="none"/>
                <w:u w:val="none"/>
                <w:lang w:val="en-US" w:eastAsia="zh-CN"/>
              </w:rPr>
            </w:pPr>
          </w:p>
        </w:tc>
        <w:tc>
          <w:tcPr>
            <w:tcW w:w="687" w:type="pct"/>
            <w:vMerge w:val="continue"/>
            <w:noWrap w:val="0"/>
            <w:vAlign w:val="center"/>
          </w:tcPr>
          <w:p w14:paraId="5FE20114">
            <w:pPr>
              <w:shd w:val="clear"/>
              <w:jc w:val="center"/>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3C27BB6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4、扶手脚架：实木油漆扶手</w:t>
            </w:r>
            <w:r>
              <w:rPr>
                <w:rFonts w:hint="eastAsia" w:ascii="宋体" w:hAnsi="宋体" w:cs="宋体"/>
                <w:i w:val="0"/>
                <w:iCs w:val="0"/>
                <w:color w:val="000000"/>
                <w:kern w:val="0"/>
                <w:sz w:val="24"/>
                <w:szCs w:val="24"/>
                <w:highlight w:val="none"/>
                <w:u w:val="none"/>
                <w:lang w:val="en-US" w:eastAsia="zh-CN" w:bidi="ar"/>
              </w:rPr>
              <w:t>，铝合金</w:t>
            </w:r>
            <w:r>
              <w:rPr>
                <w:rFonts w:hint="eastAsia" w:ascii="宋体" w:hAnsi="宋体" w:eastAsia="宋体" w:cs="宋体"/>
                <w:i w:val="0"/>
                <w:iCs w:val="0"/>
                <w:color w:val="000000"/>
                <w:kern w:val="0"/>
                <w:sz w:val="24"/>
                <w:szCs w:val="24"/>
                <w:highlight w:val="none"/>
                <w:u w:val="none"/>
                <w:lang w:val="en-US" w:eastAsia="zh-CN" w:bidi="ar"/>
              </w:rPr>
              <w:t>脚架，带可折叠写字板功能，带水杯凹槽。</w:t>
            </w:r>
          </w:p>
        </w:tc>
      </w:tr>
      <w:tr w14:paraId="1B324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68D5C041">
            <w:pPr>
              <w:shd w:val="clear"/>
              <w:jc w:val="center"/>
              <w:rPr>
                <w:rFonts w:hint="eastAsia" w:ascii="宋体" w:hAnsi="宋体" w:cs="宋体"/>
                <w:i w:val="0"/>
                <w:iCs w:val="0"/>
                <w:color w:val="000000"/>
                <w:sz w:val="24"/>
                <w:szCs w:val="24"/>
                <w:highlight w:val="none"/>
                <w:u w:val="none"/>
                <w:lang w:val="en-US" w:eastAsia="zh-CN"/>
              </w:rPr>
            </w:pPr>
          </w:p>
        </w:tc>
        <w:tc>
          <w:tcPr>
            <w:tcW w:w="687" w:type="pct"/>
            <w:vMerge w:val="continue"/>
            <w:noWrap w:val="0"/>
            <w:vAlign w:val="center"/>
          </w:tcPr>
          <w:p w14:paraId="355CEE46">
            <w:pPr>
              <w:shd w:val="clear"/>
              <w:jc w:val="center"/>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3D954CE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5、椅身背部需有可放置名片的名片夹。</w:t>
            </w:r>
          </w:p>
        </w:tc>
      </w:tr>
      <w:tr w14:paraId="55A06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7E5F2C37">
            <w:pPr>
              <w:shd w:val="clear"/>
              <w:jc w:val="center"/>
              <w:rPr>
                <w:rFonts w:hint="eastAsia" w:ascii="宋体" w:hAnsi="宋体" w:cs="宋体"/>
                <w:i w:val="0"/>
                <w:iCs w:val="0"/>
                <w:color w:val="000000"/>
                <w:sz w:val="24"/>
                <w:szCs w:val="24"/>
                <w:highlight w:val="none"/>
                <w:u w:val="none"/>
                <w:lang w:val="en-US" w:eastAsia="zh-CN"/>
              </w:rPr>
            </w:pPr>
          </w:p>
        </w:tc>
        <w:tc>
          <w:tcPr>
            <w:tcW w:w="687" w:type="pct"/>
            <w:vMerge w:val="continue"/>
            <w:noWrap w:val="0"/>
            <w:vAlign w:val="center"/>
          </w:tcPr>
          <w:p w14:paraId="5BE773DF">
            <w:pPr>
              <w:shd w:val="clear"/>
              <w:jc w:val="center"/>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61006BD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6、椅子坐垫具有折叠功能。</w:t>
            </w:r>
          </w:p>
        </w:tc>
      </w:tr>
      <w:tr w14:paraId="74DB7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restart"/>
            <w:noWrap w:val="0"/>
            <w:vAlign w:val="center"/>
          </w:tcPr>
          <w:p w14:paraId="24A2F88E">
            <w:pPr>
              <w:shd w:val="clea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9</w:t>
            </w:r>
          </w:p>
        </w:tc>
        <w:tc>
          <w:tcPr>
            <w:tcW w:w="1171" w:type="dxa"/>
            <w:vMerge w:val="restart"/>
            <w:shd w:val="clear" w:color="auto" w:fill="auto"/>
            <w:noWrap w:val="0"/>
            <w:vAlign w:val="center"/>
          </w:tcPr>
          <w:p w14:paraId="161176F2">
            <w:pPr>
              <w:widowControl/>
              <w:shd w:val="clear"/>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折叠椅</w:t>
            </w:r>
          </w:p>
        </w:tc>
        <w:tc>
          <w:tcPr>
            <w:tcW w:w="3964" w:type="pct"/>
            <w:shd w:val="clear" w:color="auto" w:fill="auto"/>
            <w:noWrap w:val="0"/>
            <w:vAlign w:val="center"/>
          </w:tcPr>
          <w:p w14:paraId="660021B3">
            <w:pPr>
              <w:keepNext w:val="0"/>
              <w:keepLines w:val="0"/>
              <w:widowControl/>
              <w:suppressLineNumbers w:val="0"/>
              <w:shd w:val="clear"/>
              <w:jc w:val="left"/>
              <w:textAlignment w:val="center"/>
              <w:rPr>
                <w:rFonts w:hint="default"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1、规格：</w:t>
            </w:r>
            <w:r>
              <w:rPr>
                <w:rFonts w:hint="eastAsia" w:ascii="宋体" w:hAnsi="宋体" w:cs="宋体"/>
                <w:i w:val="0"/>
                <w:iCs w:val="0"/>
                <w:color w:val="auto"/>
                <w:kern w:val="0"/>
                <w:sz w:val="24"/>
                <w:szCs w:val="24"/>
                <w:highlight w:val="none"/>
                <w:u w:val="none"/>
                <w:lang w:val="en-US" w:eastAsia="zh-CN" w:bidi="ar"/>
              </w:rPr>
              <w:t>(W</w:t>
            </w:r>
            <w:r>
              <w:rPr>
                <w:rFonts w:hint="eastAsia" w:ascii="宋体" w:hAnsi="宋体" w:eastAsia="宋体" w:cs="宋体"/>
                <w:i w:val="0"/>
                <w:iCs w:val="0"/>
                <w:color w:val="auto"/>
                <w:kern w:val="0"/>
                <w:sz w:val="24"/>
                <w:szCs w:val="24"/>
                <w:highlight w:val="none"/>
                <w:u w:val="none"/>
                <w:lang w:val="en-US" w:eastAsia="zh-CN" w:bidi="ar"/>
              </w:rPr>
              <w:t>470*</w:t>
            </w:r>
            <w:r>
              <w:rPr>
                <w:rFonts w:hint="eastAsia" w:ascii="宋体" w:hAnsi="宋体" w:cs="宋体"/>
                <w:i w:val="0"/>
                <w:iCs w:val="0"/>
                <w:color w:val="auto"/>
                <w:kern w:val="0"/>
                <w:sz w:val="24"/>
                <w:szCs w:val="24"/>
                <w:highlight w:val="none"/>
                <w:u w:val="none"/>
                <w:lang w:val="en-US" w:eastAsia="zh-CN" w:bidi="ar"/>
              </w:rPr>
              <w:t>D</w:t>
            </w:r>
            <w:r>
              <w:rPr>
                <w:rFonts w:hint="eastAsia" w:ascii="宋体" w:hAnsi="宋体" w:eastAsia="宋体" w:cs="宋体"/>
                <w:i w:val="0"/>
                <w:iCs w:val="0"/>
                <w:color w:val="auto"/>
                <w:kern w:val="0"/>
                <w:sz w:val="24"/>
                <w:szCs w:val="24"/>
                <w:highlight w:val="none"/>
                <w:u w:val="none"/>
                <w:lang w:val="en-US" w:eastAsia="zh-CN" w:bidi="ar"/>
              </w:rPr>
              <w:t>440*</w:t>
            </w:r>
            <w:r>
              <w:rPr>
                <w:rFonts w:hint="eastAsia" w:ascii="宋体" w:hAnsi="宋体" w:cs="宋体"/>
                <w:i w:val="0"/>
                <w:iCs w:val="0"/>
                <w:color w:val="auto"/>
                <w:kern w:val="0"/>
                <w:sz w:val="24"/>
                <w:szCs w:val="24"/>
                <w:highlight w:val="none"/>
                <w:u w:val="none"/>
                <w:lang w:val="en-US" w:eastAsia="zh-CN" w:bidi="ar"/>
              </w:rPr>
              <w:t>H</w:t>
            </w:r>
            <w:r>
              <w:rPr>
                <w:rFonts w:hint="eastAsia" w:ascii="宋体" w:hAnsi="宋体" w:eastAsia="宋体" w:cs="宋体"/>
                <w:i w:val="0"/>
                <w:iCs w:val="0"/>
                <w:color w:val="auto"/>
                <w:kern w:val="0"/>
                <w:sz w:val="24"/>
                <w:szCs w:val="24"/>
                <w:highlight w:val="none"/>
                <w:u w:val="none"/>
                <w:lang w:val="en-US" w:eastAsia="zh-CN" w:bidi="ar"/>
              </w:rPr>
              <w:t>1080</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auto"/>
                <w:kern w:val="0"/>
                <w:sz w:val="24"/>
                <w:szCs w:val="24"/>
                <w:highlight w:val="none"/>
                <w:u w:val="none"/>
                <w:lang w:val="en-US" w:eastAsia="zh-CN" w:bidi="ar"/>
              </w:rPr>
              <w:t>；</w:t>
            </w:r>
          </w:p>
        </w:tc>
      </w:tr>
      <w:tr w14:paraId="499A3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30CBBDFD">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05816E35">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35F926B5">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2、椅背采用尼龙材料背筐</w:t>
            </w:r>
          </w:p>
        </w:tc>
      </w:tr>
      <w:tr w14:paraId="7585B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44D68C27">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0A6B9BB3">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6FAD4CFF">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i w:val="0"/>
                <w:iCs w:val="0"/>
                <w:color w:val="auto"/>
                <w:kern w:val="0"/>
                <w:sz w:val="24"/>
                <w:szCs w:val="24"/>
                <w:highlight w:val="none"/>
                <w:u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尼龙座板，坐垫可拆洗</w:t>
            </w:r>
          </w:p>
        </w:tc>
      </w:tr>
      <w:tr w14:paraId="5E978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7CF72909">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577E63A9">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42D230D1">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i w:val="0"/>
                <w:iCs w:val="0"/>
                <w:color w:val="auto"/>
                <w:sz w:val="24"/>
                <w:szCs w:val="24"/>
                <w:highlight w:val="none"/>
                <w:u w:val="none"/>
                <w:lang w:val="en-US" w:eastAsia="zh-CN"/>
              </w:rPr>
              <w:t>4</w:t>
            </w:r>
            <w:r>
              <w:rPr>
                <w:rFonts w:hint="eastAsia" w:ascii="宋体" w:hAnsi="宋体" w:eastAsia="宋体" w:cs="宋体"/>
                <w:i w:val="0"/>
                <w:iCs w:val="0"/>
                <w:color w:val="auto"/>
                <w:sz w:val="24"/>
                <w:szCs w:val="24"/>
                <w:highlight w:val="none"/>
                <w:u w:val="none"/>
                <w:lang w:val="en-US" w:eastAsia="zh-CN"/>
              </w:rPr>
              <w:t>、白色喷涂五金架</w:t>
            </w:r>
          </w:p>
        </w:tc>
      </w:tr>
      <w:tr w14:paraId="5FADE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32D60D9F">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7B6E05E3">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142D3A9E">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i w:val="0"/>
                <w:iCs w:val="0"/>
                <w:color w:val="auto"/>
                <w:sz w:val="24"/>
                <w:szCs w:val="24"/>
                <w:highlight w:val="none"/>
                <w:u w:val="none"/>
                <w:lang w:val="en-US" w:eastAsia="zh-CN"/>
              </w:rPr>
              <w:t>5、</w:t>
            </w:r>
            <w:r>
              <w:rPr>
                <w:rFonts w:hint="default" w:ascii="宋体" w:hAnsi="宋体" w:eastAsia="宋体" w:cs="宋体"/>
                <w:i w:val="0"/>
                <w:iCs w:val="0"/>
                <w:color w:val="auto"/>
                <w:sz w:val="24"/>
                <w:szCs w:val="24"/>
                <w:highlight w:val="none"/>
                <w:u w:val="none"/>
                <w:lang w:val="en-US" w:eastAsia="zh-CN"/>
              </w:rPr>
              <w:t>可选择：座板可折叠</w:t>
            </w:r>
          </w:p>
        </w:tc>
      </w:tr>
      <w:tr w14:paraId="68025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694E29A6">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329D6A36">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587B6CB5">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6、</w:t>
            </w:r>
            <w:r>
              <w:rPr>
                <w:rFonts w:hint="default" w:ascii="宋体" w:hAnsi="宋体" w:eastAsia="宋体" w:cs="宋体"/>
                <w:i w:val="0"/>
                <w:iCs w:val="0"/>
                <w:color w:val="auto"/>
                <w:sz w:val="24"/>
                <w:szCs w:val="24"/>
                <w:highlight w:val="none"/>
                <w:u w:val="none"/>
                <w:lang w:val="en-US" w:eastAsia="zh-CN"/>
              </w:rPr>
              <w:t>黑色尼龙轮</w:t>
            </w:r>
            <w:r>
              <w:rPr>
                <w:rFonts w:hint="eastAsia" w:ascii="宋体" w:hAnsi="宋体" w:cs="宋体"/>
                <w:i w:val="0"/>
                <w:iCs w:val="0"/>
                <w:color w:val="auto"/>
                <w:sz w:val="24"/>
                <w:szCs w:val="24"/>
                <w:highlight w:val="none"/>
                <w:u w:val="none"/>
                <w:lang w:val="en-US" w:eastAsia="zh-CN"/>
              </w:rPr>
              <w:t>。</w:t>
            </w:r>
          </w:p>
        </w:tc>
      </w:tr>
      <w:tr w14:paraId="62AB9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348" w:type="pct"/>
            <w:vMerge w:val="restart"/>
            <w:shd w:val="clear" w:color="auto" w:fill="auto"/>
            <w:noWrap w:val="0"/>
            <w:vAlign w:val="center"/>
          </w:tcPr>
          <w:p w14:paraId="4C450DE6">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10</w:t>
            </w:r>
          </w:p>
        </w:tc>
        <w:tc>
          <w:tcPr>
            <w:tcW w:w="1171" w:type="dxa"/>
            <w:vMerge w:val="restart"/>
            <w:shd w:val="clear" w:color="auto" w:fill="auto"/>
            <w:noWrap w:val="0"/>
            <w:vAlign w:val="center"/>
          </w:tcPr>
          <w:p w14:paraId="648A56DC">
            <w:pPr>
              <w:widowControl/>
              <w:shd w:val="clear"/>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color w:val="000000"/>
                <w:kern w:val="0"/>
                <w:sz w:val="24"/>
                <w:szCs w:val="24"/>
                <w:highlight w:val="none"/>
                <w:lang w:val="en-US" w:eastAsia="zh-CN" w:bidi="ar"/>
              </w:rPr>
              <w:t>餐桌</w:t>
            </w:r>
          </w:p>
        </w:tc>
        <w:tc>
          <w:tcPr>
            <w:tcW w:w="3964" w:type="pct"/>
            <w:shd w:val="clear" w:color="auto" w:fill="auto"/>
            <w:noWrap w:val="0"/>
            <w:vAlign w:val="center"/>
          </w:tcPr>
          <w:p w14:paraId="092736B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1500*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700*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750</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mm</w:t>
            </w:r>
            <w:r>
              <w:rPr>
                <w:rFonts w:hint="eastAsia" w:ascii="宋体" w:hAnsi="宋体" w:cs="宋体"/>
                <w:i w:val="0"/>
                <w:iCs w:val="0"/>
                <w:color w:val="000000"/>
                <w:kern w:val="0"/>
                <w:sz w:val="24"/>
                <w:szCs w:val="24"/>
                <w:highlight w:val="none"/>
                <w:u w:val="none"/>
                <w:lang w:val="en-US" w:eastAsia="zh-CN" w:bidi="ar"/>
              </w:rPr>
              <w:t>±20mm</w:t>
            </w:r>
            <w:r>
              <w:rPr>
                <w:rFonts w:hint="eastAsia" w:ascii="宋体" w:hAnsi="宋体" w:eastAsia="宋体" w:cs="宋体"/>
                <w:i w:val="0"/>
                <w:iCs w:val="0"/>
                <w:color w:val="000000"/>
                <w:kern w:val="0"/>
                <w:sz w:val="24"/>
                <w:szCs w:val="24"/>
                <w:highlight w:val="none"/>
                <w:u w:val="none"/>
                <w:lang w:val="en-US" w:eastAsia="zh-CN" w:bidi="ar"/>
              </w:rPr>
              <w:t>；</w:t>
            </w:r>
          </w:p>
        </w:tc>
      </w:tr>
      <w:tr w14:paraId="11DE7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48" w:type="pct"/>
            <w:vMerge w:val="continue"/>
            <w:shd w:val="clear" w:color="auto" w:fill="auto"/>
            <w:noWrap w:val="0"/>
            <w:vAlign w:val="center"/>
          </w:tcPr>
          <w:p w14:paraId="69D53024">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19F6A226">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51090AB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2、贴面板材：采用三聚氰胺纸</w:t>
            </w:r>
            <w:r>
              <w:rPr>
                <w:rFonts w:hint="eastAsia" w:ascii="宋体" w:hAnsi="宋体" w:cs="宋体"/>
                <w:i w:val="0"/>
                <w:iCs w:val="0"/>
                <w:color w:val="auto"/>
                <w:kern w:val="0"/>
                <w:sz w:val="24"/>
                <w:szCs w:val="24"/>
                <w:highlight w:val="none"/>
                <w:u w:val="none"/>
                <w:lang w:val="en-US" w:eastAsia="zh-CN" w:bidi="ar"/>
              </w:rPr>
              <w:t>饰面纸</w:t>
            </w:r>
            <w:r>
              <w:rPr>
                <w:rFonts w:hint="eastAsia" w:ascii="宋体" w:hAnsi="宋体" w:eastAsia="宋体" w:cs="宋体"/>
                <w:i w:val="0"/>
                <w:iCs w:val="0"/>
                <w:color w:val="auto"/>
                <w:kern w:val="0"/>
                <w:sz w:val="24"/>
                <w:szCs w:val="24"/>
                <w:highlight w:val="none"/>
                <w:u w:val="none"/>
                <w:lang w:val="en-US" w:eastAsia="zh-CN" w:bidi="ar"/>
              </w:rPr>
              <w:t xml:space="preserve"> </w:t>
            </w:r>
            <w:r>
              <w:rPr>
                <w:rFonts w:hint="eastAsia" w:ascii="宋体" w:hAnsi="宋体" w:cs="宋体"/>
                <w:i w:val="0"/>
                <w:iCs w:val="0"/>
                <w:color w:val="auto"/>
                <w:kern w:val="0"/>
                <w:sz w:val="24"/>
                <w:szCs w:val="24"/>
                <w:highlight w:val="none"/>
                <w:u w:val="none"/>
                <w:lang w:val="en-US" w:eastAsia="zh-CN" w:bidi="ar"/>
              </w:rPr>
              <w:t>。</w:t>
            </w:r>
          </w:p>
        </w:tc>
      </w:tr>
      <w:tr w14:paraId="4F1F1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348" w:type="pct"/>
            <w:vMerge w:val="continue"/>
            <w:shd w:val="clear" w:color="auto" w:fill="auto"/>
            <w:noWrap w:val="0"/>
            <w:vAlign w:val="center"/>
          </w:tcPr>
          <w:p w14:paraId="39A07B0D">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778EF465">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299022CB">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3、台面采用厚度为≥25mm，其他板材为≥18mm，</w:t>
            </w:r>
            <w:r>
              <w:rPr>
                <w:rFonts w:hint="eastAsia" w:ascii="宋体" w:hAnsi="宋体" w:eastAsia="宋体" w:cs="宋体"/>
                <w:i w:val="0"/>
                <w:iCs w:val="0"/>
                <w:color w:val="000000"/>
                <w:kern w:val="0"/>
                <w:sz w:val="24"/>
                <w:szCs w:val="24"/>
                <w:highlight w:val="none"/>
                <w:u w:val="none"/>
                <w:lang w:val="en-US" w:eastAsia="zh-CN" w:bidi="ar"/>
              </w:rPr>
              <w:t>采用Enf级实木多层板</w:t>
            </w:r>
            <w:r>
              <w:rPr>
                <w:rFonts w:hint="eastAsia" w:ascii="宋体" w:hAnsi="宋体" w:cs="宋体"/>
                <w:i w:val="0"/>
                <w:iCs w:val="0"/>
                <w:color w:val="000000"/>
                <w:kern w:val="0"/>
                <w:sz w:val="24"/>
                <w:szCs w:val="24"/>
                <w:highlight w:val="none"/>
                <w:u w:val="none"/>
                <w:lang w:val="en-US" w:eastAsia="zh-CN" w:bidi="ar"/>
              </w:rPr>
              <w:t>（胶合板）</w:t>
            </w:r>
            <w:r>
              <w:rPr>
                <w:rFonts w:hint="eastAsia" w:ascii="宋体" w:hAnsi="宋体" w:cs="宋体"/>
                <w:i w:val="0"/>
                <w:iCs w:val="0"/>
                <w:color w:val="auto"/>
                <w:kern w:val="0"/>
                <w:sz w:val="24"/>
                <w:szCs w:val="24"/>
                <w:highlight w:val="none"/>
                <w:u w:val="none"/>
                <w:lang w:val="en-US" w:eastAsia="zh-CN" w:bidi="ar"/>
              </w:rPr>
              <w:t>，甲醛释放量≤0.025mg/m³。</w:t>
            </w:r>
          </w:p>
        </w:tc>
      </w:tr>
      <w:tr w14:paraId="3E351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shd w:val="clear" w:color="auto" w:fill="auto"/>
            <w:noWrap w:val="0"/>
            <w:vAlign w:val="center"/>
          </w:tcPr>
          <w:p w14:paraId="061191B7">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673E0918">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73BFCD26">
            <w:pP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cs="宋体"/>
                <w:i w:val="0"/>
                <w:iCs w:val="0"/>
                <w:color w:val="auto"/>
                <w:sz w:val="24"/>
                <w:szCs w:val="24"/>
                <w:highlight w:val="none"/>
                <w:u w:val="none"/>
                <w:lang w:val="en-US" w:eastAsia="zh-CN"/>
              </w:rPr>
              <w:t>4、封边：采用≥2.0mm厚全自动封边工艺，防水、防潮、不变色</w:t>
            </w:r>
            <w:r>
              <w:rPr>
                <w:rFonts w:hint="default" w:ascii="宋体" w:hAnsi="宋体" w:eastAsia="宋体" w:cs="宋体"/>
                <w:i w:val="0"/>
                <w:iCs w:val="0"/>
                <w:color w:val="auto"/>
                <w:sz w:val="24"/>
                <w:szCs w:val="24"/>
                <w:highlight w:val="none"/>
                <w:u w:val="none"/>
                <w:lang w:val="en-US" w:eastAsia="zh-CN"/>
              </w:rPr>
              <w:t>。</w:t>
            </w:r>
          </w:p>
        </w:tc>
      </w:tr>
      <w:tr w14:paraId="53D6C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shd w:val="clear" w:color="auto" w:fill="auto"/>
            <w:noWrap w:val="0"/>
            <w:vAlign w:val="center"/>
          </w:tcPr>
          <w:p w14:paraId="417C40C1">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0255CB8F">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146BDD80">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cs="宋体"/>
                <w:i w:val="0"/>
                <w:iCs w:val="0"/>
                <w:color w:val="auto"/>
                <w:sz w:val="24"/>
                <w:szCs w:val="24"/>
                <w:highlight w:val="none"/>
                <w:u w:val="none"/>
                <w:lang w:val="en-US" w:eastAsia="zh-CN"/>
              </w:rPr>
              <w:t>5、五金：采用304不锈钢材质缓冲门铰，门铰开合次数≥4万次，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，导轨承重30-45kg，推拉平稳有回位功能，不易刮花、脱落；走珠处理</w:t>
            </w:r>
            <w:r>
              <w:rPr>
                <w:rFonts w:hint="eastAsia" w:ascii="宋体" w:hAnsi="宋体" w:cs="宋体"/>
                <w:i w:val="0"/>
                <w:iCs w:val="0"/>
                <w:color w:val="auto"/>
                <w:sz w:val="24"/>
                <w:szCs w:val="24"/>
                <w:highlight w:val="none"/>
                <w:u w:val="none"/>
                <w:lang w:val="en-US" w:eastAsia="zh-CN"/>
              </w:rPr>
              <w:t>。</w:t>
            </w:r>
          </w:p>
        </w:tc>
      </w:tr>
      <w:tr w14:paraId="6C134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shd w:val="clear" w:color="auto" w:fill="auto"/>
            <w:noWrap w:val="0"/>
            <w:vAlign w:val="center"/>
          </w:tcPr>
          <w:p w14:paraId="5F3DD292">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672DA94E">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2A6B96B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rPr>
              <w:t>6、脚架：采用静电粉末喷涂钢脚架。</w:t>
            </w:r>
          </w:p>
        </w:tc>
      </w:tr>
      <w:tr w14:paraId="6E0D5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restart"/>
            <w:shd w:val="clear" w:color="auto" w:fill="auto"/>
            <w:noWrap w:val="0"/>
            <w:vAlign w:val="center"/>
          </w:tcPr>
          <w:p w14:paraId="6F457390">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11</w:t>
            </w:r>
          </w:p>
        </w:tc>
        <w:tc>
          <w:tcPr>
            <w:tcW w:w="1171" w:type="dxa"/>
            <w:vMerge w:val="restart"/>
            <w:shd w:val="clear" w:color="auto" w:fill="auto"/>
            <w:noWrap w:val="0"/>
            <w:vAlign w:val="center"/>
          </w:tcPr>
          <w:p w14:paraId="111C74A1">
            <w:pPr>
              <w:widowControl/>
              <w:shd w:val="clear"/>
              <w:jc w:val="center"/>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餐椅</w:t>
            </w:r>
          </w:p>
        </w:tc>
        <w:tc>
          <w:tcPr>
            <w:tcW w:w="3964" w:type="pct"/>
            <w:shd w:val="clear" w:color="auto" w:fill="auto"/>
            <w:noWrap w:val="0"/>
            <w:vAlign w:val="center"/>
          </w:tcPr>
          <w:p w14:paraId="33D2484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490*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510*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790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000000"/>
                <w:kern w:val="0"/>
                <w:sz w:val="24"/>
                <w:szCs w:val="24"/>
                <w:highlight w:val="none"/>
                <w:u w:val="none"/>
                <w:lang w:val="en-US" w:eastAsia="zh-CN" w:bidi="ar"/>
              </w:rPr>
              <w:t>；</w:t>
            </w:r>
          </w:p>
        </w:tc>
      </w:tr>
      <w:tr w14:paraId="6AEE1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48" w:type="pct"/>
            <w:vMerge w:val="continue"/>
            <w:shd w:val="clear" w:color="auto" w:fill="auto"/>
            <w:noWrap w:val="0"/>
            <w:vAlign w:val="center"/>
          </w:tcPr>
          <w:p w14:paraId="7D48EDFC">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4FB9A7E7">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3C8201D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2、采用桦木压制弯曲木坐板，面压白蜡木木皮。</w:t>
            </w:r>
          </w:p>
        </w:tc>
      </w:tr>
      <w:tr w14:paraId="7DADF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48" w:type="pct"/>
            <w:vMerge w:val="continue"/>
            <w:shd w:val="clear" w:color="auto" w:fill="auto"/>
            <w:noWrap w:val="0"/>
            <w:vAlign w:val="center"/>
          </w:tcPr>
          <w:p w14:paraId="50F329FB">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727E3F83">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2AE8B585">
            <w:pP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3、底脚采用白蜡木全实木</w:t>
            </w:r>
            <w:r>
              <w:rPr>
                <w:rFonts w:hint="eastAsia" w:ascii="宋体" w:hAnsi="宋体" w:cs="宋体"/>
                <w:i w:val="0"/>
                <w:iCs w:val="0"/>
                <w:color w:val="000000"/>
                <w:kern w:val="0"/>
                <w:sz w:val="24"/>
                <w:szCs w:val="24"/>
                <w:highlight w:val="none"/>
                <w:u w:val="none"/>
                <w:lang w:val="en-US" w:eastAsia="zh-CN" w:bidi="ar"/>
              </w:rPr>
              <w:t>或橡胶木指接板</w:t>
            </w:r>
            <w:r>
              <w:rPr>
                <w:rFonts w:hint="eastAsia" w:ascii="宋体" w:hAnsi="宋体" w:eastAsia="宋体" w:cs="宋体"/>
                <w:i w:val="0"/>
                <w:iCs w:val="0"/>
                <w:color w:val="000000"/>
                <w:kern w:val="0"/>
                <w:sz w:val="24"/>
                <w:szCs w:val="24"/>
                <w:highlight w:val="none"/>
                <w:u w:val="none"/>
                <w:lang w:val="en-US" w:eastAsia="zh-CN" w:bidi="ar"/>
              </w:rPr>
              <w:t>框架。</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r>
      <w:tr w14:paraId="48176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shd w:val="clear" w:color="auto" w:fill="auto"/>
            <w:noWrap w:val="0"/>
            <w:vAlign w:val="center"/>
          </w:tcPr>
          <w:p w14:paraId="4E6904E9">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7D1F62BE">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01E7964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4、采用出隼开槽实结构，粘合全部环保AB铁胶。</w:t>
            </w:r>
          </w:p>
        </w:tc>
      </w:tr>
      <w:tr w14:paraId="51789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shd w:val="clear" w:color="auto" w:fill="auto"/>
            <w:noWrap w:val="0"/>
            <w:vAlign w:val="center"/>
          </w:tcPr>
          <w:p w14:paraId="5A0DC2C8">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68052CAD">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57A84D17">
            <w:pPr>
              <w:pStyle w:val="8"/>
              <w:numPr>
                <w:ilvl w:val="0"/>
                <w:numId w:val="0"/>
              </w:numPr>
              <w:ind w:leftChars="0"/>
              <w:rPr>
                <w:rFonts w:hint="eastAsia" w:ascii="宋体" w:hAnsi="宋体" w:eastAsia="宋体"/>
                <w:b/>
                <w:bCs/>
                <w:color w:val="FF0000"/>
                <w:sz w:val="24"/>
                <w:szCs w:val="24"/>
                <w:lang w:eastAsia="zh-CN"/>
              </w:rPr>
            </w:pPr>
            <w:r>
              <w:rPr>
                <w:rFonts w:hint="eastAsia" w:ascii="宋体" w:hAnsi="宋体" w:eastAsia="宋体"/>
                <w:b/>
                <w:bCs/>
                <w:color w:val="FF0000"/>
                <w:sz w:val="24"/>
                <w:szCs w:val="24"/>
              </w:rPr>
              <w:t>▲</w:t>
            </w:r>
            <w:r>
              <w:rPr>
                <w:rFonts w:hint="eastAsia" w:ascii="宋体" w:hAnsi="宋体"/>
                <w:b/>
                <w:bCs/>
                <w:color w:val="FF0000"/>
                <w:sz w:val="24"/>
                <w:szCs w:val="24"/>
                <w:lang w:val="en-US" w:eastAsia="zh-CN"/>
              </w:rPr>
              <w:t>5、</w:t>
            </w:r>
            <w:r>
              <w:rPr>
                <w:rFonts w:hint="eastAsia" w:ascii="宋体" w:hAnsi="宋体" w:eastAsia="宋体"/>
                <w:b/>
                <w:bCs/>
                <w:color w:val="FF0000"/>
                <w:sz w:val="24"/>
                <w:szCs w:val="24"/>
                <w:lang w:eastAsia="zh-CN"/>
              </w:rPr>
              <w:t>橡胶木指接板</w:t>
            </w:r>
          </w:p>
          <w:p w14:paraId="7C8AA5D4">
            <w:pPr>
              <w:pStyle w:val="8"/>
              <w:numPr>
                <w:ilvl w:val="0"/>
                <w:numId w:val="0"/>
              </w:numPr>
              <w:rPr>
                <w:rFonts w:hint="eastAsia" w:ascii="宋体" w:hAnsi="宋体" w:eastAsia="宋体"/>
                <w:b/>
                <w:bCs/>
                <w:color w:val="FF0000"/>
                <w:sz w:val="24"/>
                <w:szCs w:val="24"/>
              </w:rPr>
            </w:pPr>
            <w:r>
              <w:rPr>
                <w:rFonts w:hint="eastAsia" w:ascii="宋体" w:hAnsi="宋体"/>
                <w:b/>
                <w:bCs/>
                <w:color w:val="FF0000"/>
                <w:sz w:val="24"/>
                <w:szCs w:val="24"/>
                <w:lang w:eastAsia="zh-CN"/>
              </w:rPr>
              <w:t>（</w:t>
            </w:r>
            <w:r>
              <w:rPr>
                <w:rFonts w:hint="eastAsia" w:ascii="宋体" w:hAnsi="宋体"/>
                <w:b/>
                <w:bCs/>
                <w:color w:val="FF0000"/>
                <w:sz w:val="24"/>
                <w:szCs w:val="24"/>
                <w:lang w:val="en-US" w:eastAsia="zh-CN"/>
              </w:rPr>
              <w:t>1）</w:t>
            </w:r>
            <w:r>
              <w:rPr>
                <w:rFonts w:hint="eastAsia" w:ascii="宋体" w:hAnsi="宋体" w:eastAsia="宋体"/>
                <w:b/>
                <w:bCs/>
                <w:color w:val="FF0000"/>
                <w:sz w:val="24"/>
                <w:szCs w:val="24"/>
              </w:rPr>
              <w:t xml:space="preserve">检测依据：GB/T 17657-2022 </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含水率8～9%</w:t>
            </w:r>
            <w:r>
              <w:rPr>
                <w:rFonts w:hint="eastAsia" w:ascii="宋体" w:hAnsi="宋体" w:eastAsia="宋体"/>
                <w:b/>
                <w:bCs/>
                <w:color w:val="FF0000"/>
                <w:sz w:val="24"/>
                <w:szCs w:val="24"/>
                <w:lang w:eastAsia="zh-CN"/>
              </w:rPr>
              <w:t>；</w:t>
            </w:r>
            <w:r>
              <w:rPr>
                <w:rFonts w:hint="eastAsia" w:ascii="宋体" w:hAnsi="宋体" w:eastAsia="宋体"/>
                <w:b/>
                <w:bCs/>
                <w:color w:val="FF0000"/>
                <w:sz w:val="24"/>
                <w:szCs w:val="24"/>
              </w:rPr>
              <w:t>三点弯曲法：静曲强度≥17MPa、弹性模量≥2600MPa；表面胶合强度-方法1≥2.5MPa，附表面胶合强度测试照片；表面耐划痕性能达到4级，附表面耐划痕性能测试照片；表面耐干热性能-方法1达到四级；表面耐湿热性能-方法1达到五级；表面耐污染性能-方法1：丙酮、咖啡、25%氢氧化钠、3%双氧水、鞋油均达到五级；⑧抗冲击性能≥9.5mm；</w:t>
            </w:r>
          </w:p>
          <w:p w14:paraId="20377F82">
            <w:pPr>
              <w:pStyle w:val="8"/>
              <w:numPr>
                <w:ilvl w:val="0"/>
                <w:numId w:val="0"/>
              </w:numPr>
              <w:rPr>
                <w:rFonts w:hint="eastAsia" w:ascii="宋体" w:hAnsi="宋体" w:eastAsia="宋体"/>
                <w:b/>
                <w:bCs/>
                <w:color w:val="FF0000"/>
                <w:sz w:val="24"/>
                <w:szCs w:val="24"/>
              </w:rPr>
            </w:pPr>
            <w:r>
              <w:rPr>
                <w:rFonts w:hint="eastAsia" w:ascii="宋体" w:hAnsi="宋体"/>
                <w:b/>
                <w:bCs/>
                <w:color w:val="FF0000"/>
                <w:sz w:val="24"/>
                <w:szCs w:val="24"/>
                <w:lang w:eastAsia="zh-CN"/>
              </w:rPr>
              <w:t>（</w:t>
            </w:r>
            <w:r>
              <w:rPr>
                <w:rFonts w:hint="eastAsia" w:ascii="宋体" w:hAnsi="宋体"/>
                <w:b/>
                <w:bCs/>
                <w:color w:val="FF0000"/>
                <w:sz w:val="24"/>
                <w:szCs w:val="24"/>
                <w:lang w:val="en-US" w:eastAsia="zh-CN"/>
              </w:rPr>
              <w:t>2）</w:t>
            </w:r>
            <w:r>
              <w:rPr>
                <w:rFonts w:hint="eastAsia" w:ascii="宋体" w:hAnsi="宋体" w:eastAsia="宋体"/>
                <w:b/>
                <w:bCs/>
                <w:color w:val="FF0000"/>
                <w:sz w:val="24"/>
                <w:szCs w:val="24"/>
              </w:rPr>
              <w:t>检测依据：GB/T35601-2024</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 xml:space="preserve"> 甲醛释放量≤0.015mg/m³,附甲醛释放量测试照片；总挥发性有机化合物（TVOC）≤16μg/m³；苯释放量、甲苯释放量、二甲苯释放量（μg/m³）均为未检出。</w:t>
            </w:r>
          </w:p>
          <w:p w14:paraId="4217D6A5">
            <w:pPr>
              <w:pStyle w:val="8"/>
              <w:numPr>
                <w:ilvl w:val="0"/>
                <w:numId w:val="0"/>
              </w:numPr>
              <w:rPr>
                <w:rFonts w:hint="eastAsia" w:ascii="宋体" w:hAnsi="宋体" w:eastAsia="宋体"/>
                <w:b/>
                <w:bCs/>
                <w:color w:val="FF0000"/>
                <w:sz w:val="24"/>
                <w:szCs w:val="24"/>
              </w:rPr>
            </w:pPr>
            <w:r>
              <w:rPr>
                <w:rFonts w:hint="eastAsia" w:ascii="宋体" w:hAnsi="宋体" w:eastAsia="宋体"/>
                <w:b/>
                <w:bCs/>
                <w:color w:val="FF0000"/>
                <w:sz w:val="24"/>
                <w:szCs w:val="24"/>
              </w:rPr>
              <w:t>备注：“未检出”表示低于方法测定低限，苯、甲苯、二甲苯的测定低限均为2 μg/m³。</w:t>
            </w:r>
          </w:p>
          <w:p w14:paraId="461EEE6A">
            <w:pPr>
              <w:rPr>
                <w:rFonts w:hint="eastAsia" w:ascii="宋体" w:hAnsi="宋体" w:eastAsia="宋体" w:cs="Times New Roman"/>
                <w:b/>
                <w:bCs/>
                <w:color w:val="FF0000"/>
                <w:kern w:val="2"/>
                <w:sz w:val="24"/>
                <w:szCs w:val="24"/>
                <w:lang w:val="en-US" w:eastAsia="zh-CN" w:bidi="ar-SA"/>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r>
      <w:tr w14:paraId="0A096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48" w:type="pct"/>
            <w:vMerge w:val="restart"/>
            <w:shd w:val="clear" w:color="auto" w:fill="auto"/>
            <w:noWrap w:val="0"/>
            <w:vAlign w:val="center"/>
          </w:tcPr>
          <w:p w14:paraId="6D53360F">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12</w:t>
            </w:r>
          </w:p>
        </w:tc>
        <w:tc>
          <w:tcPr>
            <w:tcW w:w="1171" w:type="dxa"/>
            <w:vMerge w:val="restart"/>
            <w:shd w:val="clear" w:color="auto" w:fill="auto"/>
            <w:noWrap w:val="0"/>
            <w:vAlign w:val="center"/>
          </w:tcPr>
          <w:p w14:paraId="678DE8C1">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接待沙发</w:t>
            </w:r>
          </w:p>
        </w:tc>
        <w:tc>
          <w:tcPr>
            <w:tcW w:w="3964" w:type="pct"/>
            <w:shd w:val="clear" w:color="auto" w:fill="auto"/>
            <w:noWrap w:val="0"/>
            <w:vAlign w:val="center"/>
          </w:tcPr>
          <w:p w14:paraId="7292ED8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1400*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800*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800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000000"/>
                <w:kern w:val="0"/>
                <w:sz w:val="24"/>
                <w:szCs w:val="24"/>
                <w:highlight w:val="none"/>
                <w:u w:val="none"/>
                <w:lang w:val="en-US" w:eastAsia="zh-CN" w:bidi="ar"/>
              </w:rPr>
              <w:t>；</w:t>
            </w:r>
          </w:p>
        </w:tc>
      </w:tr>
      <w:tr w14:paraId="4AD3A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348" w:type="pct"/>
            <w:vMerge w:val="continue"/>
            <w:shd w:val="clear" w:color="auto" w:fill="auto"/>
            <w:noWrap w:val="0"/>
            <w:vAlign w:val="center"/>
          </w:tcPr>
          <w:p w14:paraId="70908287">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3A26DCEA">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75F933B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2、面料：医用超纤皮材质</w:t>
            </w:r>
            <w:r>
              <w:rPr>
                <w:rFonts w:hint="eastAsia" w:ascii="宋体" w:hAnsi="宋体" w:cs="宋体"/>
                <w:i w:val="0"/>
                <w:iCs w:val="0"/>
                <w:color w:val="000000"/>
                <w:kern w:val="0"/>
                <w:sz w:val="24"/>
                <w:szCs w:val="24"/>
                <w:highlight w:val="none"/>
                <w:u w:val="none"/>
                <w:lang w:val="en-US" w:eastAsia="zh-CN" w:bidi="ar"/>
              </w:rPr>
              <w:t>或布艺饰面</w:t>
            </w:r>
            <w:r>
              <w:rPr>
                <w:rFonts w:hint="eastAsia" w:ascii="宋体" w:hAnsi="宋体" w:eastAsia="宋体" w:cs="宋体"/>
                <w:i w:val="0"/>
                <w:iCs w:val="0"/>
                <w:color w:val="000000"/>
                <w:kern w:val="0"/>
                <w:sz w:val="24"/>
                <w:szCs w:val="24"/>
                <w:highlight w:val="none"/>
                <w:u w:val="none"/>
                <w:lang w:val="en-US" w:eastAsia="zh-CN" w:bidi="ar"/>
              </w:rPr>
              <w:t>，具有耐腐蚀、耐紫外线消毒及抗老化性。</w:t>
            </w:r>
          </w:p>
        </w:tc>
      </w:tr>
      <w:tr w14:paraId="0E15F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shd w:val="clear" w:color="auto" w:fill="auto"/>
            <w:noWrap w:val="0"/>
            <w:vAlign w:val="center"/>
          </w:tcPr>
          <w:p w14:paraId="18A449EB">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67CD1183">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05EE4BE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3、海绵：阻燃泡棉，回弹性能、压缩永久变形均达到A级。</w:t>
            </w:r>
          </w:p>
        </w:tc>
      </w:tr>
      <w:tr w14:paraId="2E1CA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48" w:type="pct"/>
            <w:vMerge w:val="continue"/>
            <w:shd w:val="clear" w:color="auto" w:fill="auto"/>
            <w:noWrap w:val="0"/>
            <w:vAlign w:val="center"/>
          </w:tcPr>
          <w:p w14:paraId="030840FB">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464E8315">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2ADF581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4、框架：选用实木方。</w:t>
            </w:r>
          </w:p>
        </w:tc>
      </w:tr>
      <w:tr w14:paraId="28C50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348" w:type="pct"/>
            <w:vMerge w:val="continue"/>
            <w:shd w:val="clear" w:color="auto" w:fill="auto"/>
            <w:noWrap w:val="0"/>
            <w:vAlign w:val="center"/>
          </w:tcPr>
          <w:p w14:paraId="139E07D4">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1C253825">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03FED11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5、脚架：实木脚架。</w:t>
            </w:r>
          </w:p>
        </w:tc>
      </w:tr>
      <w:tr w14:paraId="11E4E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restart"/>
            <w:shd w:val="clear" w:color="auto" w:fill="auto"/>
            <w:noWrap w:val="0"/>
            <w:vAlign w:val="center"/>
          </w:tcPr>
          <w:p w14:paraId="4BF7D3DF">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13</w:t>
            </w:r>
          </w:p>
        </w:tc>
        <w:tc>
          <w:tcPr>
            <w:tcW w:w="1171" w:type="dxa"/>
            <w:vMerge w:val="restart"/>
            <w:shd w:val="clear" w:color="auto" w:fill="auto"/>
            <w:noWrap w:val="0"/>
            <w:vAlign w:val="center"/>
          </w:tcPr>
          <w:p w14:paraId="54935CFC">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接待沙发_01</w:t>
            </w:r>
          </w:p>
        </w:tc>
        <w:tc>
          <w:tcPr>
            <w:tcW w:w="3964" w:type="pct"/>
            <w:shd w:val="clear" w:color="auto" w:fill="auto"/>
            <w:noWrap w:val="0"/>
            <w:vAlign w:val="center"/>
          </w:tcPr>
          <w:p w14:paraId="1FB10A16">
            <w:pPr>
              <w:keepNext w:val="0"/>
              <w:keepLines w:val="0"/>
              <w:widowControl/>
              <w:suppressLineNumbers w:val="0"/>
              <w:shd w:val="clear"/>
              <w:jc w:val="left"/>
              <w:textAlignment w:val="cente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（W800*D880*H800)mm±20mm</w:t>
            </w:r>
            <w:r>
              <w:rPr>
                <w:rFonts w:hint="eastAsia" w:ascii="宋体" w:hAnsi="宋体" w:eastAsia="宋体" w:cs="宋体"/>
                <w:i w:val="0"/>
                <w:iCs w:val="0"/>
                <w:color w:val="000000"/>
                <w:kern w:val="0"/>
                <w:sz w:val="24"/>
                <w:szCs w:val="24"/>
                <w:highlight w:val="none"/>
                <w:u w:val="none"/>
                <w:lang w:val="en-US" w:eastAsia="zh-CN" w:bidi="ar"/>
              </w:rPr>
              <w:t>；</w:t>
            </w:r>
          </w:p>
        </w:tc>
      </w:tr>
      <w:tr w14:paraId="63D08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48" w:type="pct"/>
            <w:vMerge w:val="continue"/>
            <w:shd w:val="clear" w:color="auto" w:fill="auto"/>
            <w:noWrap w:val="0"/>
            <w:vAlign w:val="center"/>
          </w:tcPr>
          <w:p w14:paraId="781D18DE">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4072D0FA">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349A0E7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医用超纤皮材质或布艺饰面，具有耐腐蚀、耐紫外线消毒及抗老化性能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r>
      <w:tr w14:paraId="6D4C6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48" w:type="pct"/>
            <w:vMerge w:val="continue"/>
            <w:shd w:val="clear" w:color="auto" w:fill="auto"/>
            <w:noWrap w:val="0"/>
            <w:vAlign w:val="center"/>
          </w:tcPr>
          <w:p w14:paraId="4EE8E3C6">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710C4850">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1D01CBF1">
            <w:pP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r>
      <w:tr w14:paraId="14D06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48" w:type="pct"/>
            <w:vMerge w:val="continue"/>
            <w:shd w:val="clear" w:color="auto" w:fill="auto"/>
            <w:noWrap w:val="0"/>
            <w:vAlign w:val="center"/>
          </w:tcPr>
          <w:p w14:paraId="243C08E6">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68E7A8CF">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010143D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选用实木方</w:t>
            </w:r>
            <w:r>
              <w:rPr>
                <w:rFonts w:hint="eastAsia" w:ascii="宋体" w:hAnsi="宋体" w:eastAsia="宋体" w:cs="宋体"/>
                <w:i w:val="0"/>
                <w:iCs w:val="0"/>
                <w:color w:val="000000"/>
                <w:kern w:val="0"/>
                <w:sz w:val="24"/>
                <w:szCs w:val="24"/>
                <w:highlight w:val="none"/>
                <w:u w:val="none"/>
                <w:lang w:val="en-US" w:eastAsia="zh-CN" w:bidi="ar"/>
              </w:rPr>
              <w:t>。</w:t>
            </w:r>
          </w:p>
        </w:tc>
      </w:tr>
      <w:tr w14:paraId="314BD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48" w:type="pct"/>
            <w:vMerge w:val="continue"/>
            <w:shd w:val="clear" w:color="auto" w:fill="auto"/>
            <w:noWrap w:val="0"/>
            <w:vAlign w:val="center"/>
          </w:tcPr>
          <w:p w14:paraId="2BBA36DD">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6E6FB562">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453A4F1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5、脚架：实木脚架。</w:t>
            </w:r>
          </w:p>
        </w:tc>
      </w:tr>
      <w:tr w14:paraId="3379E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48" w:type="pct"/>
            <w:vMerge w:val="restart"/>
            <w:shd w:val="clear" w:color="auto" w:fill="auto"/>
            <w:noWrap w:val="0"/>
            <w:vAlign w:val="center"/>
          </w:tcPr>
          <w:p w14:paraId="0F7A9719">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14</w:t>
            </w:r>
          </w:p>
        </w:tc>
        <w:tc>
          <w:tcPr>
            <w:tcW w:w="1171" w:type="dxa"/>
            <w:vMerge w:val="restart"/>
            <w:shd w:val="clear" w:color="auto" w:fill="auto"/>
            <w:noWrap w:val="0"/>
            <w:vAlign w:val="center"/>
          </w:tcPr>
          <w:p w14:paraId="28137E11">
            <w:pPr>
              <w:widowControl/>
              <w:shd w:val="clear"/>
              <w:jc w:val="center"/>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候诊椅三人位</w:t>
            </w:r>
          </w:p>
        </w:tc>
        <w:tc>
          <w:tcPr>
            <w:tcW w:w="3964" w:type="pct"/>
            <w:shd w:val="clear" w:color="auto" w:fill="auto"/>
            <w:noWrap w:val="0"/>
            <w:vAlign w:val="center"/>
          </w:tcPr>
          <w:p w14:paraId="543B1A37">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(W1800*D660*H830)mm±20mm</w:t>
            </w:r>
            <w:r>
              <w:rPr>
                <w:rFonts w:hint="eastAsia" w:ascii="宋体" w:hAnsi="宋体" w:eastAsia="宋体" w:cs="宋体"/>
                <w:i w:val="0"/>
                <w:iCs w:val="0"/>
                <w:color w:val="000000"/>
                <w:kern w:val="0"/>
                <w:sz w:val="24"/>
                <w:szCs w:val="24"/>
                <w:highlight w:val="none"/>
                <w:u w:val="none"/>
                <w:lang w:val="en-US" w:eastAsia="zh-CN" w:bidi="ar"/>
              </w:rPr>
              <w:t>；</w:t>
            </w:r>
          </w:p>
        </w:tc>
      </w:tr>
      <w:tr w14:paraId="4761F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48" w:type="pct"/>
            <w:vMerge w:val="continue"/>
            <w:shd w:val="clear" w:color="auto" w:fill="auto"/>
            <w:noWrap w:val="0"/>
            <w:vAlign w:val="center"/>
          </w:tcPr>
          <w:p w14:paraId="0D85A3E5">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024916EF">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56B88CD5">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r>
      <w:tr w14:paraId="112EF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48" w:type="pct"/>
            <w:vMerge w:val="continue"/>
            <w:shd w:val="clear" w:color="auto" w:fill="auto"/>
            <w:noWrap w:val="0"/>
            <w:vAlign w:val="center"/>
          </w:tcPr>
          <w:p w14:paraId="17CC1D45">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79A49A72">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6557E0EA">
            <w:pP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r>
      <w:tr w14:paraId="7D886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48" w:type="pct"/>
            <w:vMerge w:val="continue"/>
            <w:shd w:val="clear" w:color="auto" w:fill="auto"/>
            <w:noWrap w:val="0"/>
            <w:vAlign w:val="center"/>
          </w:tcPr>
          <w:p w14:paraId="6A9D8A70">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0BDBC734">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02C053C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4、框架：选用实木方。</w:t>
            </w:r>
          </w:p>
        </w:tc>
      </w:tr>
      <w:tr w14:paraId="341BA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48" w:type="pct"/>
            <w:vMerge w:val="continue"/>
            <w:shd w:val="clear" w:color="auto" w:fill="auto"/>
            <w:noWrap w:val="0"/>
            <w:vAlign w:val="center"/>
          </w:tcPr>
          <w:p w14:paraId="02756783">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687" w:type="pct"/>
            <w:vMerge w:val="continue"/>
            <w:shd w:val="clear" w:color="auto" w:fill="auto"/>
            <w:noWrap w:val="0"/>
            <w:vAlign w:val="center"/>
          </w:tcPr>
          <w:p w14:paraId="51AE6BB8">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585D969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5、脚架：</w:t>
            </w:r>
            <w:r>
              <w:rPr>
                <w:rFonts w:hint="eastAsia" w:ascii="宋体" w:hAnsi="宋体" w:cs="宋体"/>
                <w:i w:val="0"/>
                <w:iCs w:val="0"/>
                <w:color w:val="000000"/>
                <w:kern w:val="0"/>
                <w:sz w:val="24"/>
                <w:szCs w:val="24"/>
                <w:highlight w:val="none"/>
                <w:u w:val="none"/>
                <w:lang w:val="en-US" w:eastAsia="zh-CN" w:bidi="ar"/>
              </w:rPr>
              <w:t>采用静电粉末喷涂钢脚架</w:t>
            </w:r>
            <w:r>
              <w:rPr>
                <w:rFonts w:hint="eastAsia" w:ascii="宋体" w:hAnsi="宋体" w:eastAsia="宋体" w:cs="宋体"/>
                <w:i w:val="0"/>
                <w:iCs w:val="0"/>
                <w:color w:val="000000"/>
                <w:kern w:val="0"/>
                <w:sz w:val="24"/>
                <w:szCs w:val="24"/>
                <w:highlight w:val="none"/>
                <w:u w:val="none"/>
                <w:lang w:val="en-US" w:eastAsia="zh-CN" w:bidi="ar"/>
              </w:rPr>
              <w:t>。</w:t>
            </w:r>
          </w:p>
        </w:tc>
      </w:tr>
      <w:tr w14:paraId="4B27F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348" w:type="pct"/>
            <w:vMerge w:val="restart"/>
            <w:shd w:val="clear" w:color="auto" w:fill="auto"/>
            <w:noWrap w:val="0"/>
            <w:vAlign w:val="center"/>
          </w:tcPr>
          <w:p w14:paraId="23663146">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15</w:t>
            </w:r>
          </w:p>
        </w:tc>
        <w:tc>
          <w:tcPr>
            <w:tcW w:w="1171" w:type="dxa"/>
            <w:vMerge w:val="restart"/>
            <w:shd w:val="clear" w:color="auto" w:fill="auto"/>
            <w:noWrap w:val="0"/>
            <w:vAlign w:val="center"/>
          </w:tcPr>
          <w:p w14:paraId="148C8EFF">
            <w:pPr>
              <w:widowControl/>
              <w:shd w:val="clear"/>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候诊椅四人位</w:t>
            </w:r>
          </w:p>
        </w:tc>
        <w:tc>
          <w:tcPr>
            <w:tcW w:w="3964" w:type="pct"/>
            <w:shd w:val="clear" w:color="auto" w:fill="auto"/>
            <w:noWrap w:val="0"/>
            <w:vAlign w:val="center"/>
          </w:tcPr>
          <w:p w14:paraId="4F7CB05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(W2385*D670*H940)mm（±20mm）</w:t>
            </w:r>
            <w:r>
              <w:rPr>
                <w:rFonts w:hint="eastAsia" w:ascii="宋体" w:hAnsi="宋体" w:eastAsia="宋体" w:cs="宋体"/>
                <w:i w:val="0"/>
                <w:iCs w:val="0"/>
                <w:color w:val="000000"/>
                <w:kern w:val="0"/>
                <w:sz w:val="24"/>
                <w:szCs w:val="24"/>
                <w:highlight w:val="none"/>
                <w:u w:val="none"/>
                <w:lang w:val="en-US" w:eastAsia="zh-CN" w:bidi="ar"/>
              </w:rPr>
              <w:t>；</w:t>
            </w:r>
          </w:p>
        </w:tc>
      </w:tr>
      <w:tr w14:paraId="392A0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shd w:val="clear" w:color="auto" w:fill="auto"/>
            <w:noWrap w:val="0"/>
            <w:vAlign w:val="center"/>
          </w:tcPr>
          <w:p w14:paraId="553E067C">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687" w:type="pct"/>
            <w:vMerge w:val="continue"/>
            <w:shd w:val="clear" w:color="auto" w:fill="auto"/>
            <w:noWrap w:val="0"/>
            <w:vAlign w:val="center"/>
          </w:tcPr>
          <w:p w14:paraId="34101E5C">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2473919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2、椅座及椅背：采用自结皮聚氨酯PU材质全部包裹，座椅厚度：≥32mm（±5%），座宽：≥505mm（±10mm），座深：≥460mm（±10mm），背高≥520mm（±10mm），四周倒圆角。</w:t>
            </w:r>
          </w:p>
        </w:tc>
      </w:tr>
      <w:tr w14:paraId="44B04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shd w:val="clear" w:color="auto" w:fill="auto"/>
            <w:noWrap w:val="0"/>
            <w:vAlign w:val="center"/>
          </w:tcPr>
          <w:p w14:paraId="458F5C69">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687" w:type="pct"/>
            <w:vMerge w:val="continue"/>
            <w:shd w:val="clear" w:color="auto" w:fill="auto"/>
            <w:noWrap w:val="0"/>
            <w:vAlign w:val="center"/>
          </w:tcPr>
          <w:p w14:paraId="0BABBEFF">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72789C8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3、横梁：采用≥40*80*1.8mm 冷轧钢焊接成型，抛光打磨后防锈处理后表面喷涂。</w:t>
            </w:r>
          </w:p>
        </w:tc>
      </w:tr>
      <w:tr w14:paraId="1078D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shd w:val="clear" w:color="auto" w:fill="auto"/>
            <w:noWrap w:val="0"/>
            <w:vAlign w:val="center"/>
          </w:tcPr>
          <w:p w14:paraId="40AC4316">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687" w:type="pct"/>
            <w:vMerge w:val="continue"/>
            <w:shd w:val="clear" w:color="auto" w:fill="auto"/>
            <w:noWrap w:val="0"/>
            <w:vAlign w:val="center"/>
          </w:tcPr>
          <w:p w14:paraId="05E94D46">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1968A44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4、扶手：采用铝合金经模具压铸成型一体铝合金封闭式扶手，四个角倒圆处理，扶手接触面长度为</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390mm（±10mm），宽度为</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45mm（±5%），扶手底边长</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290mm（±10mm），扶手面离扶手底距离是</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196mm（±10mm），扶手的厚度为</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6mm。扶手底整体长度</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132mm，宽度</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52mm，PU扶手面的长度：</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570mm（±10mm），宽度</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45mm（±5%），厚度</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18mm（±5%）。</w:t>
            </w:r>
          </w:p>
        </w:tc>
      </w:tr>
      <w:tr w14:paraId="578A0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shd w:val="clear" w:color="auto" w:fill="auto"/>
            <w:noWrap w:val="0"/>
            <w:vAlign w:val="center"/>
          </w:tcPr>
          <w:p w14:paraId="40DBDB89">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687" w:type="pct"/>
            <w:vMerge w:val="continue"/>
            <w:shd w:val="clear" w:color="auto" w:fill="auto"/>
            <w:noWrap w:val="0"/>
            <w:vAlign w:val="center"/>
          </w:tcPr>
          <w:p w14:paraId="1E2CA8F1">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3964" w:type="pct"/>
            <w:shd w:val="clear" w:color="auto" w:fill="auto"/>
            <w:noWrap w:val="0"/>
            <w:vAlign w:val="center"/>
          </w:tcPr>
          <w:p w14:paraId="6BB4919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脚架：采用加厚铝合金经模具压铸成型一体铝合金脚，脚长：≥580mm（±10mm），不含脚杯高：≥285mm（±10mm）。脚正面宽≥35-51mm（±5%），脚侧边宽度≥40-60mm（±5%）；脚的前后一样长为平衡脚长度为≥325mm（±10mm）。脚顶部长≥132mm（±10mm），宽度≥52mm（±5%），脚顶部中心距开孔≥41*52*20的矩形孔位，矩形边离脚边距离≥45mm（±5%）。</w:t>
            </w:r>
          </w:p>
        </w:tc>
      </w:tr>
      <w:tr w14:paraId="57336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48" w:type="pct"/>
            <w:vMerge w:val="restart"/>
            <w:noWrap w:val="0"/>
            <w:vAlign w:val="center"/>
          </w:tcPr>
          <w:p w14:paraId="79150CEF">
            <w:pPr>
              <w:keepNext w:val="0"/>
              <w:keepLines w:val="0"/>
              <w:widowControl/>
              <w:numPr>
                <w:ilvl w:val="0"/>
                <w:numId w:val="0"/>
              </w:numPr>
              <w:suppressLineNumbers w:val="0"/>
              <w:shd w:val="clear"/>
              <w:ind w:leftChars="0"/>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16</w:t>
            </w:r>
          </w:p>
        </w:tc>
        <w:tc>
          <w:tcPr>
            <w:tcW w:w="1171" w:type="dxa"/>
            <w:vMerge w:val="restart"/>
            <w:shd w:val="clear" w:color="auto" w:fill="auto"/>
            <w:noWrap w:val="0"/>
            <w:vAlign w:val="center"/>
          </w:tcPr>
          <w:p w14:paraId="57C32DDF">
            <w:pPr>
              <w:widowControl/>
              <w:shd w:val="clear"/>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组合沙发</w:t>
            </w:r>
          </w:p>
        </w:tc>
        <w:tc>
          <w:tcPr>
            <w:tcW w:w="3964" w:type="pct"/>
            <w:shd w:val="clear" w:color="auto" w:fill="auto"/>
            <w:noWrap w:val="0"/>
            <w:vAlign w:val="center"/>
          </w:tcPr>
          <w:p w14:paraId="129168FF">
            <w:pPr>
              <w:keepNext w:val="0"/>
              <w:keepLines w:val="0"/>
              <w:widowControl/>
              <w:numPr>
                <w:ilvl w:val="0"/>
                <w:numId w:val="0"/>
              </w:numPr>
              <w:suppressLineNumbers w:val="0"/>
              <w:shd w:val="clear"/>
              <w:ind w:left="0" w:leftChars="0" w:firstLine="0" w:firstLineChars="0"/>
              <w:jc w:val="left"/>
              <w:textAlignment w:val="center"/>
              <w:rPr>
                <w:rFonts w:hint="default" w:ascii="宋体" w:hAnsi="宋体" w:eastAsia="宋体" w:cs="宋体"/>
                <w:b/>
                <w:bCs/>
                <w:i w:val="0"/>
                <w:iCs w:val="0"/>
                <w:color w:val="FF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1、规格：(W*D850*H700)mm±20mm；</w:t>
            </w:r>
          </w:p>
        </w:tc>
      </w:tr>
      <w:tr w14:paraId="54DDC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348" w:type="pct"/>
            <w:vMerge w:val="continue"/>
            <w:noWrap w:val="0"/>
            <w:vAlign w:val="center"/>
          </w:tcPr>
          <w:p w14:paraId="0CB59F54">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4259C823">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50F5D9C4">
            <w:pPr>
              <w:keepNext w:val="0"/>
              <w:keepLines w:val="0"/>
              <w:widowControl/>
              <w:suppressLineNumbers w:val="0"/>
              <w:shd w:val="clear"/>
              <w:jc w:val="left"/>
              <w:textAlignment w:val="center"/>
              <w:rPr>
                <w:rFonts w:hint="default"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医用超纤皮材质或布艺饰面，具有耐腐蚀、耐紫外线消毒及抗老化性能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r>
      <w:tr w14:paraId="28328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48" w:type="pct"/>
            <w:vMerge w:val="continue"/>
            <w:noWrap w:val="0"/>
            <w:vAlign w:val="center"/>
          </w:tcPr>
          <w:p w14:paraId="5AEC42F0">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18B62CB7">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4773181E">
            <w:pPr>
              <w:rPr>
                <w:rFonts w:hint="default"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r>
      <w:tr w14:paraId="2CAF1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348" w:type="pct"/>
            <w:vMerge w:val="continue"/>
            <w:noWrap w:val="0"/>
            <w:vAlign w:val="center"/>
          </w:tcPr>
          <w:p w14:paraId="39D5BF38">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384481DA">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71E48CF1">
            <w:pPr>
              <w:keepNext w:val="0"/>
              <w:keepLines w:val="0"/>
              <w:widowControl/>
              <w:suppressLineNumbers w:val="0"/>
              <w:shd w:val="clear"/>
              <w:jc w:val="left"/>
              <w:textAlignment w:val="center"/>
              <w:rPr>
                <w:rFonts w:hint="default"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选用实木方</w:t>
            </w:r>
            <w:r>
              <w:rPr>
                <w:rFonts w:hint="eastAsia" w:ascii="宋体" w:hAnsi="宋体" w:eastAsia="宋体" w:cs="宋体"/>
                <w:i w:val="0"/>
                <w:iCs w:val="0"/>
                <w:color w:val="000000"/>
                <w:kern w:val="0"/>
                <w:sz w:val="24"/>
                <w:szCs w:val="24"/>
                <w:highlight w:val="none"/>
                <w:u w:val="none"/>
                <w:lang w:val="en-US" w:eastAsia="zh-CN" w:bidi="ar"/>
              </w:rPr>
              <w:t>。</w:t>
            </w:r>
          </w:p>
        </w:tc>
      </w:tr>
      <w:tr w14:paraId="6F58C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48" w:type="pct"/>
            <w:vMerge w:val="continue"/>
            <w:noWrap w:val="0"/>
            <w:vAlign w:val="center"/>
          </w:tcPr>
          <w:p w14:paraId="4B740DDD">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center"/>
          </w:tcPr>
          <w:p w14:paraId="53222D85">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7A8EF72A">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5、脚架：</w:t>
            </w:r>
            <w:r>
              <w:rPr>
                <w:rFonts w:hint="eastAsia" w:ascii="宋体" w:hAnsi="宋体" w:cs="宋体"/>
                <w:i w:val="0"/>
                <w:iCs w:val="0"/>
                <w:color w:val="000000"/>
                <w:kern w:val="0"/>
                <w:sz w:val="24"/>
                <w:szCs w:val="24"/>
                <w:highlight w:val="none"/>
                <w:u w:val="none"/>
                <w:lang w:val="en-US" w:eastAsia="zh-CN" w:bidi="ar"/>
              </w:rPr>
              <w:t>采用静电粉末喷涂钢脚架</w:t>
            </w:r>
            <w:r>
              <w:rPr>
                <w:rFonts w:hint="eastAsia" w:ascii="宋体" w:hAnsi="宋体" w:eastAsia="宋体" w:cs="宋体"/>
                <w:i w:val="0"/>
                <w:iCs w:val="0"/>
                <w:color w:val="000000"/>
                <w:kern w:val="0"/>
                <w:sz w:val="24"/>
                <w:szCs w:val="24"/>
                <w:highlight w:val="none"/>
                <w:u w:val="none"/>
                <w:lang w:val="en-US" w:eastAsia="zh-CN" w:bidi="ar"/>
              </w:rPr>
              <w:t>。</w:t>
            </w:r>
          </w:p>
        </w:tc>
      </w:tr>
      <w:tr w14:paraId="33BC6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noWrap w:val="0"/>
            <w:vAlign w:val="center"/>
          </w:tcPr>
          <w:p w14:paraId="7650F72F">
            <w:pPr>
              <w:shd w:val="clear"/>
              <w:jc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17</w:t>
            </w:r>
          </w:p>
        </w:tc>
        <w:tc>
          <w:tcPr>
            <w:tcW w:w="1171" w:type="dxa"/>
            <w:vMerge w:val="restart"/>
            <w:shd w:val="clear" w:color="auto" w:fill="auto"/>
            <w:noWrap w:val="0"/>
            <w:vAlign w:val="center"/>
          </w:tcPr>
          <w:p w14:paraId="7BC37D79">
            <w:pPr>
              <w:widowControl/>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color w:val="000000"/>
                <w:kern w:val="0"/>
                <w:sz w:val="24"/>
                <w:szCs w:val="24"/>
                <w:highlight w:val="none"/>
                <w:lang w:val="en-US" w:eastAsia="zh-CN" w:bidi="ar"/>
              </w:rPr>
              <w:t>组合沙发2</w:t>
            </w:r>
          </w:p>
        </w:tc>
        <w:tc>
          <w:tcPr>
            <w:tcW w:w="3964" w:type="pct"/>
            <w:shd w:val="clear" w:color="auto" w:fill="auto"/>
            <w:noWrap w:val="0"/>
            <w:vAlign w:val="center"/>
          </w:tcPr>
          <w:p w14:paraId="2BEC96F8">
            <w:pPr>
              <w:keepNext w:val="0"/>
              <w:keepLines w:val="0"/>
              <w:widowControl/>
              <w:suppressLineNumbers w:val="0"/>
              <w:shd w:val="clear"/>
              <w:jc w:val="left"/>
              <w:textAlignment w:val="cente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1、规格：(W*D850*H700)mm±20mm；</w:t>
            </w:r>
          </w:p>
        </w:tc>
      </w:tr>
      <w:tr w14:paraId="71774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348" w:type="pct"/>
            <w:vMerge w:val="continue"/>
            <w:noWrap w:val="0"/>
            <w:vAlign w:val="top"/>
          </w:tcPr>
          <w:p w14:paraId="54B85043">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top"/>
          </w:tcPr>
          <w:p w14:paraId="61A0F0BF">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303504F1">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医用超纤皮材质或布艺饰面，具有耐腐蚀、耐紫外线消毒及抗老化性能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r>
      <w:tr w14:paraId="2379E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noWrap w:val="0"/>
            <w:vAlign w:val="top"/>
          </w:tcPr>
          <w:p w14:paraId="23B153C6">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top"/>
          </w:tcPr>
          <w:p w14:paraId="0D56DE52">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215372B1">
            <w:pP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r>
      <w:tr w14:paraId="0C6B5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noWrap w:val="0"/>
            <w:vAlign w:val="top"/>
          </w:tcPr>
          <w:p w14:paraId="6F4FE51C">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top"/>
          </w:tcPr>
          <w:p w14:paraId="215F6CBC">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58BF2C27">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选用实木方</w:t>
            </w:r>
            <w:r>
              <w:rPr>
                <w:rFonts w:hint="eastAsia" w:ascii="宋体" w:hAnsi="宋体" w:eastAsia="宋体" w:cs="宋体"/>
                <w:i w:val="0"/>
                <w:iCs w:val="0"/>
                <w:color w:val="000000"/>
                <w:kern w:val="0"/>
                <w:sz w:val="24"/>
                <w:szCs w:val="24"/>
                <w:highlight w:val="none"/>
                <w:u w:val="none"/>
                <w:lang w:val="en-US" w:eastAsia="zh-CN" w:bidi="ar"/>
              </w:rPr>
              <w:t>。</w:t>
            </w:r>
          </w:p>
        </w:tc>
      </w:tr>
      <w:tr w14:paraId="77F72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noWrap w:val="0"/>
            <w:vAlign w:val="top"/>
          </w:tcPr>
          <w:p w14:paraId="0B4168EA">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top"/>
          </w:tcPr>
          <w:p w14:paraId="24B32B21">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317EAD6F">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5、脚架：</w:t>
            </w:r>
            <w:r>
              <w:rPr>
                <w:rFonts w:hint="eastAsia" w:ascii="宋体" w:hAnsi="宋体" w:cs="宋体"/>
                <w:i w:val="0"/>
                <w:iCs w:val="0"/>
                <w:color w:val="000000"/>
                <w:kern w:val="0"/>
                <w:sz w:val="24"/>
                <w:szCs w:val="24"/>
                <w:highlight w:val="none"/>
                <w:u w:val="none"/>
                <w:lang w:val="en-US" w:eastAsia="zh-CN" w:bidi="ar"/>
              </w:rPr>
              <w:t>采用静电粉末喷涂钢脚架</w:t>
            </w:r>
            <w:r>
              <w:rPr>
                <w:rFonts w:hint="eastAsia" w:ascii="宋体" w:hAnsi="宋体" w:eastAsia="宋体" w:cs="宋体"/>
                <w:i w:val="0"/>
                <w:iCs w:val="0"/>
                <w:color w:val="000000"/>
                <w:kern w:val="0"/>
                <w:sz w:val="24"/>
                <w:szCs w:val="24"/>
                <w:highlight w:val="none"/>
                <w:u w:val="none"/>
                <w:lang w:val="en-US" w:eastAsia="zh-CN" w:bidi="ar"/>
              </w:rPr>
              <w:t>。</w:t>
            </w:r>
          </w:p>
        </w:tc>
      </w:tr>
      <w:tr w14:paraId="0F72B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noWrap w:val="0"/>
            <w:vAlign w:val="center"/>
          </w:tcPr>
          <w:p w14:paraId="7CC33986">
            <w:pPr>
              <w:shd w:val="clear"/>
              <w:jc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18</w:t>
            </w:r>
          </w:p>
        </w:tc>
        <w:tc>
          <w:tcPr>
            <w:tcW w:w="1171" w:type="dxa"/>
            <w:vMerge w:val="restart"/>
            <w:shd w:val="clear" w:color="auto" w:fill="auto"/>
            <w:noWrap w:val="0"/>
            <w:vAlign w:val="center"/>
          </w:tcPr>
          <w:p w14:paraId="05EBC14B">
            <w:pPr>
              <w:widowControl/>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color w:val="000000"/>
                <w:kern w:val="0"/>
                <w:sz w:val="24"/>
                <w:szCs w:val="24"/>
                <w:highlight w:val="none"/>
                <w:lang w:val="en-US" w:eastAsia="zh-CN" w:bidi="ar"/>
              </w:rPr>
              <w:t>陪护沙发三人位</w:t>
            </w:r>
          </w:p>
        </w:tc>
        <w:tc>
          <w:tcPr>
            <w:tcW w:w="3964" w:type="pct"/>
            <w:shd w:val="clear" w:color="auto" w:fill="auto"/>
            <w:noWrap w:val="0"/>
            <w:vAlign w:val="center"/>
          </w:tcPr>
          <w:p w14:paraId="73E7A57E">
            <w:pPr>
              <w:keepNext w:val="0"/>
              <w:keepLines w:val="0"/>
              <w:widowControl/>
              <w:suppressLineNumbers w:val="0"/>
              <w:shd w:val="clear"/>
              <w:tabs>
                <w:tab w:val="left" w:pos="437"/>
              </w:tabs>
              <w:jc w:val="left"/>
              <w:textAlignment w:val="top"/>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(W2000*D800*H800)mm±20mm</w:t>
            </w:r>
            <w:r>
              <w:rPr>
                <w:rFonts w:hint="eastAsia" w:ascii="宋体" w:hAnsi="宋体" w:eastAsia="宋体" w:cs="宋体"/>
                <w:i w:val="0"/>
                <w:iCs w:val="0"/>
                <w:color w:val="000000"/>
                <w:kern w:val="0"/>
                <w:sz w:val="24"/>
                <w:szCs w:val="24"/>
                <w:highlight w:val="none"/>
                <w:u w:val="none"/>
                <w:lang w:val="en-US" w:eastAsia="zh-CN" w:bidi="ar"/>
              </w:rPr>
              <w:t>；</w:t>
            </w:r>
          </w:p>
        </w:tc>
      </w:tr>
      <w:tr w14:paraId="56E7B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8" w:type="pct"/>
            <w:vMerge w:val="continue"/>
            <w:noWrap w:val="0"/>
            <w:vAlign w:val="top"/>
          </w:tcPr>
          <w:p w14:paraId="64290111">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top"/>
          </w:tcPr>
          <w:p w14:paraId="5FBAF129">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081A6C8F">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r>
      <w:tr w14:paraId="496A0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noWrap w:val="0"/>
            <w:vAlign w:val="top"/>
          </w:tcPr>
          <w:p w14:paraId="42F94D6C">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top"/>
          </w:tcPr>
          <w:p w14:paraId="43774A41">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58F97735">
            <w:pP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r>
      <w:tr w14:paraId="42D8E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noWrap w:val="0"/>
            <w:vAlign w:val="top"/>
          </w:tcPr>
          <w:p w14:paraId="5AA5DC6D">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top"/>
          </w:tcPr>
          <w:p w14:paraId="3F14001E">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3F693493">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选用实木方</w:t>
            </w:r>
            <w:r>
              <w:rPr>
                <w:rFonts w:hint="eastAsia" w:ascii="宋体" w:hAnsi="宋体" w:eastAsia="宋体" w:cs="宋体"/>
                <w:i w:val="0"/>
                <w:iCs w:val="0"/>
                <w:color w:val="000000"/>
                <w:kern w:val="0"/>
                <w:sz w:val="24"/>
                <w:szCs w:val="24"/>
                <w:highlight w:val="none"/>
                <w:u w:val="none"/>
                <w:lang w:val="en-US" w:eastAsia="zh-CN" w:bidi="ar"/>
              </w:rPr>
              <w:t>。</w:t>
            </w:r>
          </w:p>
        </w:tc>
      </w:tr>
      <w:tr w14:paraId="5391A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noWrap w:val="0"/>
            <w:vAlign w:val="top"/>
          </w:tcPr>
          <w:p w14:paraId="413F0E90">
            <w:pPr>
              <w:shd w:val="clear"/>
              <w:jc w:val="center"/>
              <w:rPr>
                <w:rFonts w:hint="eastAsia" w:ascii="宋体" w:hAnsi="宋体" w:eastAsia="宋体" w:cs="宋体"/>
                <w:i w:val="0"/>
                <w:iCs w:val="0"/>
                <w:color w:val="000000"/>
                <w:sz w:val="24"/>
                <w:szCs w:val="24"/>
                <w:highlight w:val="none"/>
                <w:u w:val="none"/>
              </w:rPr>
            </w:pPr>
          </w:p>
        </w:tc>
        <w:tc>
          <w:tcPr>
            <w:tcW w:w="687" w:type="pct"/>
            <w:vMerge w:val="continue"/>
            <w:noWrap w:val="0"/>
            <w:vAlign w:val="top"/>
          </w:tcPr>
          <w:p w14:paraId="53813510">
            <w:pPr>
              <w:shd w:val="clear"/>
              <w:jc w:val="center"/>
              <w:rPr>
                <w:rFonts w:hint="eastAsia" w:ascii="宋体" w:hAnsi="宋体" w:eastAsia="宋体" w:cs="宋体"/>
                <w:i w:val="0"/>
                <w:iCs w:val="0"/>
                <w:color w:val="000000"/>
                <w:sz w:val="24"/>
                <w:szCs w:val="24"/>
                <w:highlight w:val="none"/>
                <w:u w:val="none"/>
              </w:rPr>
            </w:pPr>
          </w:p>
        </w:tc>
        <w:tc>
          <w:tcPr>
            <w:tcW w:w="3964" w:type="pct"/>
            <w:shd w:val="clear" w:color="auto" w:fill="auto"/>
            <w:noWrap w:val="0"/>
            <w:vAlign w:val="center"/>
          </w:tcPr>
          <w:p w14:paraId="057DC931">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5、脚架：实木脚架。</w:t>
            </w:r>
          </w:p>
        </w:tc>
      </w:tr>
      <w:tr w14:paraId="32B96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shd w:val="clear" w:color="auto" w:fill="auto"/>
            <w:noWrap w:val="0"/>
            <w:vAlign w:val="center"/>
          </w:tcPr>
          <w:p w14:paraId="01946800">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19</w:t>
            </w:r>
          </w:p>
        </w:tc>
        <w:tc>
          <w:tcPr>
            <w:tcW w:w="1171" w:type="dxa"/>
            <w:vMerge w:val="restart"/>
            <w:shd w:val="clear" w:color="auto" w:fill="auto"/>
            <w:noWrap w:val="0"/>
            <w:vAlign w:val="center"/>
          </w:tcPr>
          <w:p w14:paraId="6CF0B47A">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单人沙发</w:t>
            </w:r>
          </w:p>
        </w:tc>
        <w:tc>
          <w:tcPr>
            <w:tcW w:w="3964" w:type="pct"/>
            <w:shd w:val="clear" w:color="auto" w:fill="auto"/>
            <w:noWrap w:val="0"/>
            <w:vAlign w:val="center"/>
          </w:tcPr>
          <w:p w14:paraId="730CED14">
            <w:pPr>
              <w:keepNext w:val="0"/>
              <w:keepLines w:val="0"/>
              <w:widowControl/>
              <w:suppressLineNumbers w:val="0"/>
              <w:shd w:val="clear"/>
              <w:tabs>
                <w:tab w:val="left" w:pos="437"/>
              </w:tabs>
              <w:jc w:val="left"/>
              <w:textAlignment w:val="top"/>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(W800*D880*H800)mm±20mm</w:t>
            </w:r>
            <w:r>
              <w:rPr>
                <w:rFonts w:hint="eastAsia" w:ascii="宋体" w:hAnsi="宋体" w:eastAsia="宋体" w:cs="宋体"/>
                <w:i w:val="0"/>
                <w:iCs w:val="0"/>
                <w:color w:val="000000"/>
                <w:kern w:val="0"/>
                <w:sz w:val="24"/>
                <w:szCs w:val="24"/>
                <w:highlight w:val="none"/>
                <w:u w:val="none"/>
                <w:lang w:val="en-US" w:eastAsia="zh-CN" w:bidi="ar"/>
              </w:rPr>
              <w:t>；</w:t>
            </w:r>
          </w:p>
        </w:tc>
      </w:tr>
      <w:tr w14:paraId="7149E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22FEAA0D">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687" w:type="pct"/>
            <w:vMerge w:val="continue"/>
            <w:shd w:val="clear" w:color="auto" w:fill="auto"/>
            <w:noWrap w:val="0"/>
            <w:vAlign w:val="center"/>
          </w:tcPr>
          <w:p w14:paraId="24FB455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3964" w:type="pct"/>
            <w:shd w:val="clear" w:color="auto" w:fill="auto"/>
            <w:noWrap w:val="0"/>
            <w:vAlign w:val="center"/>
          </w:tcPr>
          <w:p w14:paraId="7274F5CF">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r>
      <w:tr w14:paraId="23361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4CAB328F">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687" w:type="pct"/>
            <w:vMerge w:val="continue"/>
            <w:shd w:val="clear" w:color="auto" w:fill="auto"/>
            <w:noWrap w:val="0"/>
            <w:vAlign w:val="center"/>
          </w:tcPr>
          <w:p w14:paraId="2DA9585A">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3964" w:type="pct"/>
            <w:shd w:val="clear" w:color="auto" w:fill="auto"/>
            <w:noWrap w:val="0"/>
            <w:vAlign w:val="center"/>
          </w:tcPr>
          <w:p w14:paraId="64A9451B">
            <w:pP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r>
      <w:tr w14:paraId="33E8C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39730994">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687" w:type="pct"/>
            <w:vMerge w:val="continue"/>
            <w:shd w:val="clear" w:color="auto" w:fill="auto"/>
            <w:noWrap w:val="0"/>
            <w:vAlign w:val="center"/>
          </w:tcPr>
          <w:p w14:paraId="67E4A98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3964" w:type="pct"/>
            <w:shd w:val="clear" w:color="auto" w:fill="auto"/>
            <w:noWrap w:val="0"/>
            <w:vAlign w:val="center"/>
          </w:tcPr>
          <w:p w14:paraId="649700BA">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选用实木方</w:t>
            </w:r>
            <w:r>
              <w:rPr>
                <w:rFonts w:hint="eastAsia" w:ascii="宋体" w:hAnsi="宋体" w:eastAsia="宋体" w:cs="宋体"/>
                <w:i w:val="0"/>
                <w:iCs w:val="0"/>
                <w:color w:val="000000"/>
                <w:kern w:val="0"/>
                <w:sz w:val="24"/>
                <w:szCs w:val="24"/>
                <w:highlight w:val="none"/>
                <w:u w:val="none"/>
                <w:lang w:val="en-US" w:eastAsia="zh-CN" w:bidi="ar"/>
              </w:rPr>
              <w:t>。</w:t>
            </w:r>
          </w:p>
        </w:tc>
      </w:tr>
      <w:tr w14:paraId="1804B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348" w:type="pct"/>
            <w:vMerge w:val="continue"/>
            <w:shd w:val="clear" w:color="auto" w:fill="auto"/>
            <w:noWrap w:val="0"/>
            <w:vAlign w:val="center"/>
          </w:tcPr>
          <w:p w14:paraId="72587205">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687" w:type="pct"/>
            <w:vMerge w:val="continue"/>
            <w:shd w:val="clear" w:color="auto" w:fill="auto"/>
            <w:noWrap w:val="0"/>
            <w:vAlign w:val="center"/>
          </w:tcPr>
          <w:p w14:paraId="38C6BD27">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3964" w:type="pct"/>
            <w:shd w:val="clear" w:color="auto" w:fill="auto"/>
            <w:noWrap w:val="0"/>
            <w:vAlign w:val="center"/>
          </w:tcPr>
          <w:p w14:paraId="70FD2A17">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5、脚架：实木脚架。</w:t>
            </w:r>
          </w:p>
        </w:tc>
      </w:tr>
      <w:tr w14:paraId="0CBAA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shd w:val="clear" w:color="auto" w:fill="auto"/>
            <w:noWrap w:val="0"/>
            <w:vAlign w:val="center"/>
          </w:tcPr>
          <w:p w14:paraId="5BBE880E">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20</w:t>
            </w:r>
          </w:p>
        </w:tc>
        <w:tc>
          <w:tcPr>
            <w:tcW w:w="1171" w:type="dxa"/>
            <w:vMerge w:val="restart"/>
            <w:shd w:val="clear" w:color="auto" w:fill="auto"/>
            <w:noWrap w:val="0"/>
            <w:vAlign w:val="center"/>
          </w:tcPr>
          <w:p w14:paraId="7C2C295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折叠双人沙发</w:t>
            </w:r>
          </w:p>
        </w:tc>
        <w:tc>
          <w:tcPr>
            <w:tcW w:w="3964" w:type="pct"/>
            <w:shd w:val="clear" w:color="auto" w:fill="auto"/>
            <w:noWrap w:val="0"/>
            <w:vAlign w:val="center"/>
          </w:tcPr>
          <w:p w14:paraId="470B333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(W1400*D820*H680)mm±20mm</w:t>
            </w:r>
            <w:r>
              <w:rPr>
                <w:rFonts w:hint="eastAsia" w:ascii="宋体" w:hAnsi="宋体" w:eastAsia="宋体" w:cs="宋体"/>
                <w:i w:val="0"/>
                <w:iCs w:val="0"/>
                <w:color w:val="000000"/>
                <w:kern w:val="0"/>
                <w:sz w:val="24"/>
                <w:szCs w:val="24"/>
                <w:highlight w:val="none"/>
                <w:u w:val="none"/>
                <w:lang w:val="en-US" w:eastAsia="zh-CN" w:bidi="ar"/>
              </w:rPr>
              <w:t>；</w:t>
            </w:r>
          </w:p>
        </w:tc>
      </w:tr>
      <w:tr w14:paraId="59454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03F9BE69">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687" w:type="pct"/>
            <w:vMerge w:val="continue"/>
            <w:shd w:val="clear" w:color="auto" w:fill="auto"/>
            <w:noWrap w:val="0"/>
            <w:vAlign w:val="center"/>
          </w:tcPr>
          <w:p w14:paraId="6B78EBF3">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3964" w:type="pct"/>
            <w:shd w:val="clear" w:color="auto" w:fill="auto"/>
            <w:noWrap w:val="0"/>
            <w:vAlign w:val="center"/>
          </w:tcPr>
          <w:p w14:paraId="32A7BEF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r>
      <w:tr w14:paraId="73D3C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46BECD9A">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687" w:type="pct"/>
            <w:vMerge w:val="continue"/>
            <w:shd w:val="clear" w:color="auto" w:fill="auto"/>
            <w:noWrap w:val="0"/>
            <w:vAlign w:val="center"/>
          </w:tcPr>
          <w:p w14:paraId="7B4C290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3964" w:type="pct"/>
            <w:shd w:val="clear" w:color="auto" w:fill="auto"/>
            <w:noWrap w:val="0"/>
            <w:vAlign w:val="center"/>
          </w:tcPr>
          <w:p w14:paraId="4240A73B">
            <w:pP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r>
      <w:tr w14:paraId="611F9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27B119FB">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687" w:type="pct"/>
            <w:vMerge w:val="continue"/>
            <w:shd w:val="clear" w:color="auto" w:fill="auto"/>
            <w:noWrap w:val="0"/>
            <w:vAlign w:val="center"/>
          </w:tcPr>
          <w:p w14:paraId="08DD94D5">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3964" w:type="pct"/>
            <w:shd w:val="clear" w:color="auto" w:fill="auto"/>
            <w:noWrap w:val="0"/>
            <w:vAlign w:val="center"/>
          </w:tcPr>
          <w:p w14:paraId="4A9CBE0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选用实木方</w:t>
            </w:r>
            <w:r>
              <w:rPr>
                <w:rFonts w:hint="eastAsia" w:ascii="宋体" w:hAnsi="宋体" w:eastAsia="宋体" w:cs="宋体"/>
                <w:i w:val="0"/>
                <w:iCs w:val="0"/>
                <w:color w:val="000000"/>
                <w:kern w:val="0"/>
                <w:sz w:val="24"/>
                <w:szCs w:val="24"/>
                <w:highlight w:val="none"/>
                <w:u w:val="none"/>
                <w:lang w:val="en-US" w:eastAsia="zh-CN" w:bidi="ar"/>
              </w:rPr>
              <w:t>。</w:t>
            </w:r>
          </w:p>
        </w:tc>
      </w:tr>
      <w:tr w14:paraId="18633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76EB7DF1">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687" w:type="pct"/>
            <w:vMerge w:val="continue"/>
            <w:shd w:val="clear" w:color="auto" w:fill="auto"/>
            <w:noWrap w:val="0"/>
            <w:vAlign w:val="center"/>
          </w:tcPr>
          <w:p w14:paraId="47E7891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3964" w:type="pct"/>
            <w:shd w:val="clear" w:color="auto" w:fill="auto"/>
            <w:noWrap w:val="0"/>
            <w:vAlign w:val="center"/>
          </w:tcPr>
          <w:p w14:paraId="56F6C12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5、脚架：</w:t>
            </w:r>
            <w:r>
              <w:rPr>
                <w:rFonts w:hint="eastAsia" w:ascii="宋体" w:hAnsi="宋体" w:cs="宋体"/>
                <w:i w:val="0"/>
                <w:iCs w:val="0"/>
                <w:color w:val="000000"/>
                <w:kern w:val="0"/>
                <w:sz w:val="24"/>
                <w:szCs w:val="24"/>
                <w:highlight w:val="none"/>
                <w:u w:val="none"/>
                <w:lang w:val="en-US" w:eastAsia="zh-CN" w:bidi="ar"/>
              </w:rPr>
              <w:t>采用静电粉末喷涂钢脚架</w:t>
            </w:r>
            <w:r>
              <w:rPr>
                <w:rFonts w:hint="eastAsia" w:ascii="宋体" w:hAnsi="宋体" w:eastAsia="宋体" w:cs="宋体"/>
                <w:i w:val="0"/>
                <w:iCs w:val="0"/>
                <w:color w:val="000000"/>
                <w:kern w:val="0"/>
                <w:sz w:val="24"/>
                <w:szCs w:val="24"/>
                <w:highlight w:val="none"/>
                <w:u w:val="none"/>
                <w:lang w:val="en-US" w:eastAsia="zh-CN" w:bidi="ar"/>
              </w:rPr>
              <w:t>，带折叠收纳功能。</w:t>
            </w:r>
          </w:p>
        </w:tc>
      </w:tr>
      <w:tr w14:paraId="69FB3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shd w:val="clear" w:color="auto" w:fill="auto"/>
            <w:noWrap w:val="0"/>
            <w:vAlign w:val="center"/>
          </w:tcPr>
          <w:p w14:paraId="34014472">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21</w:t>
            </w:r>
          </w:p>
        </w:tc>
        <w:tc>
          <w:tcPr>
            <w:tcW w:w="1171" w:type="dxa"/>
            <w:vMerge w:val="restart"/>
            <w:shd w:val="clear" w:color="auto" w:fill="auto"/>
            <w:noWrap w:val="0"/>
            <w:vAlign w:val="center"/>
          </w:tcPr>
          <w:p w14:paraId="4C1961C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陪护沙发</w:t>
            </w:r>
          </w:p>
        </w:tc>
        <w:tc>
          <w:tcPr>
            <w:tcW w:w="3964" w:type="pct"/>
            <w:shd w:val="clear" w:color="auto" w:fill="auto"/>
            <w:noWrap w:val="0"/>
            <w:vAlign w:val="center"/>
          </w:tcPr>
          <w:p w14:paraId="1625ADB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(W800*D880*H800)mm±20mm</w:t>
            </w:r>
            <w:r>
              <w:rPr>
                <w:rFonts w:hint="eastAsia" w:ascii="宋体" w:hAnsi="宋体" w:eastAsia="宋体" w:cs="宋体"/>
                <w:i w:val="0"/>
                <w:iCs w:val="0"/>
                <w:color w:val="000000"/>
                <w:kern w:val="0"/>
                <w:sz w:val="24"/>
                <w:szCs w:val="24"/>
                <w:highlight w:val="none"/>
                <w:u w:val="none"/>
                <w:lang w:val="en-US" w:eastAsia="zh-CN" w:bidi="ar"/>
              </w:rPr>
              <w:t>；</w:t>
            </w:r>
          </w:p>
        </w:tc>
      </w:tr>
      <w:tr w14:paraId="75DB9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1B7F39BA">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6F5F6FC7">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62F42F4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r>
      <w:tr w14:paraId="7C490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0D9FA8DD">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38B4DF1F">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26995F40">
            <w:pP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r>
      <w:tr w14:paraId="7C8B0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5F855983">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2D33A96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6E09DB4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4、脚架：</w:t>
            </w:r>
            <w:r>
              <w:rPr>
                <w:rFonts w:hint="eastAsia" w:ascii="宋体" w:hAnsi="宋体" w:cs="宋体"/>
                <w:i w:val="0"/>
                <w:iCs w:val="0"/>
                <w:color w:val="000000"/>
                <w:kern w:val="0"/>
                <w:sz w:val="24"/>
                <w:szCs w:val="24"/>
                <w:highlight w:val="none"/>
                <w:u w:val="none"/>
                <w:lang w:val="en-US" w:eastAsia="zh-CN" w:bidi="ar"/>
              </w:rPr>
              <w:t>采用静电粉末喷涂钢脚架，</w:t>
            </w:r>
            <w:r>
              <w:rPr>
                <w:rFonts w:hint="eastAsia" w:ascii="宋体" w:hAnsi="宋体" w:eastAsia="宋体" w:cs="宋体"/>
                <w:i w:val="0"/>
                <w:iCs w:val="0"/>
                <w:color w:val="000000"/>
                <w:kern w:val="0"/>
                <w:sz w:val="24"/>
                <w:szCs w:val="24"/>
                <w:highlight w:val="none"/>
                <w:u w:val="none"/>
                <w:lang w:val="en-US" w:eastAsia="zh-CN" w:bidi="ar"/>
              </w:rPr>
              <w:t>带折叠收纳功能，收纳后为一张靠背座椅，展开后可成为一张双人床。</w:t>
            </w:r>
          </w:p>
        </w:tc>
      </w:tr>
      <w:tr w14:paraId="3D2CF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shd w:val="clear" w:color="auto" w:fill="auto"/>
            <w:noWrap w:val="0"/>
            <w:vAlign w:val="center"/>
          </w:tcPr>
          <w:p w14:paraId="46F1E519">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22</w:t>
            </w:r>
          </w:p>
        </w:tc>
        <w:tc>
          <w:tcPr>
            <w:tcW w:w="1171" w:type="dxa"/>
            <w:vMerge w:val="restart"/>
            <w:shd w:val="clear" w:color="auto" w:fill="auto"/>
            <w:noWrap w:val="0"/>
            <w:vAlign w:val="center"/>
          </w:tcPr>
          <w:p w14:paraId="5BC2A9E5">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候诊沙发三人位</w:t>
            </w:r>
          </w:p>
        </w:tc>
        <w:tc>
          <w:tcPr>
            <w:tcW w:w="3964" w:type="pct"/>
            <w:shd w:val="clear" w:color="auto" w:fill="auto"/>
            <w:noWrap w:val="0"/>
            <w:vAlign w:val="center"/>
          </w:tcPr>
          <w:p w14:paraId="51322DE4">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(W2000*D800*H800)mm±20mm</w:t>
            </w:r>
            <w:r>
              <w:rPr>
                <w:rFonts w:hint="eastAsia" w:ascii="宋体" w:hAnsi="宋体" w:eastAsia="宋体" w:cs="宋体"/>
                <w:i w:val="0"/>
                <w:iCs w:val="0"/>
                <w:color w:val="000000"/>
                <w:kern w:val="0"/>
                <w:sz w:val="24"/>
                <w:szCs w:val="24"/>
                <w:highlight w:val="none"/>
                <w:u w:val="none"/>
                <w:lang w:val="en-US" w:eastAsia="zh-CN" w:bidi="ar"/>
              </w:rPr>
              <w:t>；</w:t>
            </w:r>
          </w:p>
        </w:tc>
      </w:tr>
      <w:tr w14:paraId="00C12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7DF9B4CB">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73EB6C6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73C5FB00">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r>
      <w:tr w14:paraId="41ABF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3B7198BB">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4A2AEC94">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4F61242D">
            <w:pP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r>
      <w:tr w14:paraId="4B483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38C9EE14">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2CD4BCC8">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2E5F495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4、框架：选用实木方。</w:t>
            </w:r>
          </w:p>
        </w:tc>
      </w:tr>
      <w:tr w14:paraId="3CE25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shd w:val="clear" w:color="auto" w:fill="auto"/>
            <w:noWrap w:val="0"/>
            <w:vAlign w:val="center"/>
          </w:tcPr>
          <w:p w14:paraId="41AB7A4E">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23</w:t>
            </w:r>
          </w:p>
        </w:tc>
        <w:tc>
          <w:tcPr>
            <w:tcW w:w="1171" w:type="dxa"/>
            <w:vMerge w:val="restart"/>
            <w:shd w:val="clear" w:color="auto" w:fill="auto"/>
            <w:noWrap w:val="0"/>
            <w:vAlign w:val="center"/>
          </w:tcPr>
          <w:p w14:paraId="384682B4">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候诊沙发单人位</w:t>
            </w:r>
          </w:p>
        </w:tc>
        <w:tc>
          <w:tcPr>
            <w:tcW w:w="3964" w:type="pct"/>
            <w:shd w:val="clear" w:color="auto" w:fill="auto"/>
            <w:noWrap w:val="0"/>
            <w:vAlign w:val="center"/>
          </w:tcPr>
          <w:p w14:paraId="10DE69D4">
            <w:pPr>
              <w:keepNext w:val="0"/>
              <w:keepLines w:val="0"/>
              <w:widowControl/>
              <w:suppressLineNumbers w:val="0"/>
              <w:shd w:val="clear"/>
              <w:jc w:val="left"/>
              <w:textAlignment w:val="center"/>
              <w:rPr>
                <w:rFonts w:hint="eastAsia" w:ascii="宋体" w:hAnsi="宋体" w:eastAsia="宋体" w:cs="宋体"/>
                <w:b w:val="0"/>
                <w:bCs w:val="0"/>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(W800*D880*H800)mm±20mm</w:t>
            </w:r>
            <w:r>
              <w:rPr>
                <w:rFonts w:hint="eastAsia" w:ascii="宋体" w:hAnsi="宋体" w:eastAsia="宋体" w:cs="宋体"/>
                <w:i w:val="0"/>
                <w:iCs w:val="0"/>
                <w:color w:val="000000"/>
                <w:kern w:val="0"/>
                <w:sz w:val="24"/>
                <w:szCs w:val="24"/>
                <w:highlight w:val="none"/>
                <w:u w:val="none"/>
                <w:lang w:val="en-US" w:eastAsia="zh-CN" w:bidi="ar"/>
              </w:rPr>
              <w:t>；</w:t>
            </w:r>
          </w:p>
        </w:tc>
      </w:tr>
      <w:tr w14:paraId="6AFC4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06B9624D">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3CEC84FA">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23255D79">
            <w:pPr>
              <w:keepNext w:val="0"/>
              <w:keepLines w:val="0"/>
              <w:widowControl/>
              <w:suppressLineNumbers w:val="0"/>
              <w:shd w:val="clear"/>
              <w:jc w:val="left"/>
              <w:textAlignment w:val="cente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r>
      <w:tr w14:paraId="7189A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01617880">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096E9C6B">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463805AC">
            <w:pP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r>
      <w:tr w14:paraId="07F9D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6DDDE55B">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3C3047B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4F6FB514">
            <w:pPr>
              <w:keepNext w:val="0"/>
              <w:keepLines w:val="0"/>
              <w:widowControl/>
              <w:suppressLineNumbers w:val="0"/>
              <w:shd w:val="clear"/>
              <w:jc w:val="left"/>
              <w:textAlignment w:val="cente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框架：选用实木方</w:t>
            </w:r>
            <w:r>
              <w:rPr>
                <w:rFonts w:hint="eastAsia" w:ascii="宋体" w:hAnsi="宋体" w:eastAsia="宋体" w:cs="宋体"/>
                <w:i w:val="0"/>
                <w:iCs w:val="0"/>
                <w:color w:val="000000"/>
                <w:kern w:val="0"/>
                <w:sz w:val="24"/>
                <w:szCs w:val="24"/>
                <w:highlight w:val="none"/>
                <w:u w:val="none"/>
                <w:lang w:val="en-US" w:eastAsia="zh-CN" w:bidi="ar"/>
              </w:rPr>
              <w:t>。</w:t>
            </w:r>
          </w:p>
        </w:tc>
      </w:tr>
      <w:tr w14:paraId="5B12F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51329F41">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238DB07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75EC83E3">
            <w:pPr>
              <w:keepNext w:val="0"/>
              <w:keepLines w:val="0"/>
              <w:widowControl/>
              <w:suppressLineNumbers w:val="0"/>
              <w:shd w:val="clear"/>
              <w:jc w:val="left"/>
              <w:textAlignment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5、脚架：</w:t>
            </w:r>
            <w:r>
              <w:rPr>
                <w:rFonts w:hint="eastAsia" w:ascii="宋体" w:hAnsi="宋体" w:cs="宋体"/>
                <w:i w:val="0"/>
                <w:iCs w:val="0"/>
                <w:color w:val="000000"/>
                <w:kern w:val="0"/>
                <w:sz w:val="24"/>
                <w:szCs w:val="24"/>
                <w:highlight w:val="none"/>
                <w:u w:val="none"/>
                <w:lang w:val="en-US" w:eastAsia="zh-CN" w:bidi="ar"/>
              </w:rPr>
              <w:t>采用静电粉末喷涂钢脚架</w:t>
            </w:r>
          </w:p>
        </w:tc>
      </w:tr>
      <w:tr w14:paraId="3F819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shd w:val="clear" w:color="auto" w:fill="auto"/>
            <w:noWrap w:val="0"/>
            <w:vAlign w:val="center"/>
          </w:tcPr>
          <w:p w14:paraId="509373C6">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24</w:t>
            </w:r>
          </w:p>
        </w:tc>
        <w:tc>
          <w:tcPr>
            <w:tcW w:w="1171" w:type="dxa"/>
            <w:vMerge w:val="restart"/>
            <w:shd w:val="clear" w:color="auto" w:fill="auto"/>
            <w:noWrap w:val="0"/>
            <w:vAlign w:val="center"/>
          </w:tcPr>
          <w:p w14:paraId="01085EB8">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候诊沙发双人位</w:t>
            </w:r>
          </w:p>
        </w:tc>
        <w:tc>
          <w:tcPr>
            <w:tcW w:w="3964" w:type="pct"/>
            <w:shd w:val="clear" w:color="auto" w:fill="auto"/>
            <w:noWrap w:val="0"/>
            <w:vAlign w:val="center"/>
          </w:tcPr>
          <w:p w14:paraId="5D64B651">
            <w:pPr>
              <w:keepNext w:val="0"/>
              <w:keepLines w:val="0"/>
              <w:widowControl/>
              <w:suppressLineNumbers w:val="0"/>
              <w:shd w:val="clear"/>
              <w:jc w:val="left"/>
              <w:textAlignment w:val="center"/>
              <w:rPr>
                <w:rFonts w:hint="eastAsia" w:ascii="宋体" w:hAnsi="宋体" w:eastAsia="宋体" w:cs="宋体"/>
                <w:b w:val="0"/>
                <w:bCs w:val="0"/>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(W1400*D800*H800)mm±20mm</w:t>
            </w:r>
            <w:r>
              <w:rPr>
                <w:rFonts w:hint="eastAsia" w:ascii="宋体" w:hAnsi="宋体" w:eastAsia="宋体" w:cs="宋体"/>
                <w:i w:val="0"/>
                <w:iCs w:val="0"/>
                <w:color w:val="000000"/>
                <w:kern w:val="0"/>
                <w:sz w:val="24"/>
                <w:szCs w:val="24"/>
                <w:highlight w:val="none"/>
                <w:u w:val="none"/>
                <w:lang w:val="en-US" w:eastAsia="zh-CN" w:bidi="ar"/>
              </w:rPr>
              <w:t>；</w:t>
            </w:r>
          </w:p>
        </w:tc>
      </w:tr>
      <w:tr w14:paraId="72AAB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2BB02C4E">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76BA44D7">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44BE36DB">
            <w:pPr>
              <w:keepNext w:val="0"/>
              <w:keepLines w:val="0"/>
              <w:widowControl/>
              <w:suppressLineNumbers w:val="0"/>
              <w:shd w:val="clear"/>
              <w:jc w:val="left"/>
              <w:textAlignment w:val="cente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r>
      <w:tr w14:paraId="093A7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1A72B57D">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4B52B8CA">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5BCB693D">
            <w:pP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r>
      <w:tr w14:paraId="24802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3C17CEEB">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488BDAA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2ABC2651">
            <w:pPr>
              <w:keepNext w:val="0"/>
              <w:keepLines w:val="0"/>
              <w:widowControl/>
              <w:suppressLineNumbers w:val="0"/>
              <w:shd w:val="clear"/>
              <w:jc w:val="left"/>
              <w:textAlignment w:val="cente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框架：选用实木方</w:t>
            </w:r>
            <w:r>
              <w:rPr>
                <w:rFonts w:hint="eastAsia" w:ascii="宋体" w:hAnsi="宋体" w:eastAsia="宋体" w:cs="宋体"/>
                <w:i w:val="0"/>
                <w:iCs w:val="0"/>
                <w:color w:val="000000"/>
                <w:kern w:val="0"/>
                <w:sz w:val="24"/>
                <w:szCs w:val="24"/>
                <w:highlight w:val="none"/>
                <w:u w:val="none"/>
                <w:lang w:val="en-US" w:eastAsia="zh-CN" w:bidi="ar"/>
              </w:rPr>
              <w:t>。</w:t>
            </w:r>
          </w:p>
        </w:tc>
      </w:tr>
      <w:tr w14:paraId="50FE6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1C7458EC">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09E023A1">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7633AA10">
            <w:pPr>
              <w:keepNext w:val="0"/>
              <w:keepLines w:val="0"/>
              <w:widowControl/>
              <w:suppressLineNumbers w:val="0"/>
              <w:shd w:val="clear"/>
              <w:jc w:val="left"/>
              <w:textAlignment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5、脚架：</w:t>
            </w:r>
            <w:r>
              <w:rPr>
                <w:rFonts w:hint="eastAsia" w:ascii="宋体" w:hAnsi="宋体" w:cs="宋体"/>
                <w:i w:val="0"/>
                <w:iCs w:val="0"/>
                <w:color w:val="000000"/>
                <w:kern w:val="0"/>
                <w:sz w:val="24"/>
                <w:szCs w:val="24"/>
                <w:highlight w:val="none"/>
                <w:u w:val="none"/>
                <w:lang w:val="en-US" w:eastAsia="zh-CN" w:bidi="ar"/>
              </w:rPr>
              <w:t>采用静电粉末喷涂钢脚架</w:t>
            </w:r>
            <w:r>
              <w:rPr>
                <w:rFonts w:hint="eastAsia" w:ascii="宋体" w:hAnsi="宋体" w:eastAsia="宋体" w:cs="宋体"/>
                <w:i w:val="0"/>
                <w:iCs w:val="0"/>
                <w:color w:val="000000"/>
                <w:kern w:val="0"/>
                <w:sz w:val="24"/>
                <w:szCs w:val="24"/>
                <w:highlight w:val="none"/>
                <w:u w:val="none"/>
                <w:lang w:val="en-US" w:eastAsia="zh-CN" w:bidi="ar"/>
              </w:rPr>
              <w:t>。</w:t>
            </w:r>
          </w:p>
        </w:tc>
      </w:tr>
      <w:tr w14:paraId="3175D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shd w:val="clear" w:color="auto" w:fill="auto"/>
            <w:noWrap w:val="0"/>
            <w:vAlign w:val="center"/>
          </w:tcPr>
          <w:p w14:paraId="27B70E76">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25</w:t>
            </w:r>
          </w:p>
        </w:tc>
        <w:tc>
          <w:tcPr>
            <w:tcW w:w="1171" w:type="dxa"/>
            <w:vMerge w:val="restart"/>
            <w:shd w:val="clear" w:color="auto" w:fill="auto"/>
            <w:noWrap w:val="0"/>
            <w:vAlign w:val="center"/>
          </w:tcPr>
          <w:p w14:paraId="41562FBA">
            <w:pPr>
              <w:widowControl/>
              <w:shd w:val="clear"/>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哺乳沙发</w:t>
            </w:r>
          </w:p>
        </w:tc>
        <w:tc>
          <w:tcPr>
            <w:tcW w:w="3964" w:type="pct"/>
            <w:shd w:val="clear" w:color="auto" w:fill="auto"/>
            <w:noWrap w:val="0"/>
            <w:vAlign w:val="center"/>
          </w:tcPr>
          <w:p w14:paraId="63BBBB47">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1、规格：</w:t>
            </w:r>
            <w:r>
              <w:rPr>
                <w:rFonts w:hint="eastAsia" w:ascii="宋体" w:hAnsi="宋体" w:cs="宋体"/>
                <w:i w:val="0"/>
                <w:iCs w:val="0"/>
                <w:color w:val="auto"/>
                <w:kern w:val="0"/>
                <w:sz w:val="24"/>
                <w:szCs w:val="24"/>
                <w:highlight w:val="none"/>
                <w:u w:val="none"/>
                <w:lang w:val="en-US" w:eastAsia="zh-CN" w:bidi="ar"/>
              </w:rPr>
              <w:t>(W700*D700*H900)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auto"/>
                <w:kern w:val="0"/>
                <w:sz w:val="24"/>
                <w:szCs w:val="24"/>
                <w:highlight w:val="none"/>
                <w:u w:val="none"/>
                <w:lang w:val="en-US" w:eastAsia="zh-CN" w:bidi="ar"/>
              </w:rPr>
              <w:t>；</w:t>
            </w:r>
          </w:p>
        </w:tc>
      </w:tr>
      <w:tr w14:paraId="04D1B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64086BD9">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7CE76902">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676B9D4D">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r>
      <w:tr w14:paraId="776FF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36875A14">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50B35C1D">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31C8EC27">
            <w:pP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r>
      <w:tr w14:paraId="11A7D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241F8D42">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01488E19">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48F1D81C">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选用实木方</w:t>
            </w:r>
            <w:r>
              <w:rPr>
                <w:rFonts w:hint="eastAsia" w:ascii="宋体" w:hAnsi="宋体" w:eastAsia="宋体" w:cs="宋体"/>
                <w:i w:val="0"/>
                <w:iCs w:val="0"/>
                <w:color w:val="000000"/>
                <w:kern w:val="0"/>
                <w:sz w:val="24"/>
                <w:szCs w:val="24"/>
                <w:highlight w:val="none"/>
                <w:u w:val="none"/>
                <w:lang w:val="en-US" w:eastAsia="zh-CN" w:bidi="ar"/>
              </w:rPr>
              <w:t>。</w:t>
            </w:r>
          </w:p>
        </w:tc>
      </w:tr>
      <w:tr w14:paraId="4763A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5705CF75">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31A14E01">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688D7C1F">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5、脚架：</w:t>
            </w:r>
            <w:r>
              <w:rPr>
                <w:rFonts w:hint="eastAsia" w:ascii="宋体" w:hAnsi="宋体" w:cs="宋体"/>
                <w:i w:val="0"/>
                <w:iCs w:val="0"/>
                <w:color w:val="000000"/>
                <w:kern w:val="0"/>
                <w:sz w:val="24"/>
                <w:szCs w:val="24"/>
                <w:highlight w:val="none"/>
                <w:u w:val="none"/>
                <w:lang w:val="en-US" w:eastAsia="zh-CN" w:bidi="ar"/>
              </w:rPr>
              <w:t>采用静电粉末喷涂钢脚架</w:t>
            </w:r>
            <w:r>
              <w:rPr>
                <w:rFonts w:hint="eastAsia" w:ascii="宋体" w:hAnsi="宋体" w:eastAsia="宋体" w:cs="宋体"/>
                <w:i w:val="0"/>
                <w:iCs w:val="0"/>
                <w:color w:val="000000"/>
                <w:kern w:val="0"/>
                <w:sz w:val="24"/>
                <w:szCs w:val="24"/>
                <w:highlight w:val="none"/>
                <w:u w:val="none"/>
                <w:lang w:val="en-US" w:eastAsia="zh-CN" w:bidi="ar"/>
              </w:rPr>
              <w:t>。</w:t>
            </w:r>
          </w:p>
        </w:tc>
      </w:tr>
      <w:tr w14:paraId="2710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shd w:val="clear" w:color="auto" w:fill="auto"/>
            <w:noWrap w:val="0"/>
            <w:vAlign w:val="center"/>
          </w:tcPr>
          <w:p w14:paraId="6204FED9">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26</w:t>
            </w:r>
          </w:p>
        </w:tc>
        <w:tc>
          <w:tcPr>
            <w:tcW w:w="1171" w:type="dxa"/>
            <w:vMerge w:val="restart"/>
            <w:shd w:val="clear" w:color="auto" w:fill="auto"/>
            <w:noWrap w:val="0"/>
            <w:vAlign w:val="center"/>
          </w:tcPr>
          <w:p w14:paraId="3FB27E68">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接待茶几</w:t>
            </w:r>
          </w:p>
        </w:tc>
        <w:tc>
          <w:tcPr>
            <w:tcW w:w="3964" w:type="pct"/>
            <w:shd w:val="clear" w:color="auto" w:fill="auto"/>
            <w:noWrap w:val="0"/>
            <w:vAlign w:val="center"/>
          </w:tcPr>
          <w:p w14:paraId="6A2DB699">
            <w:pPr>
              <w:keepNext w:val="0"/>
              <w:keepLines w:val="0"/>
              <w:widowControl/>
              <w:suppressLineNumbers w:val="0"/>
              <w:shd w:val="clear"/>
              <w:jc w:val="left"/>
              <w:textAlignment w:val="center"/>
              <w:rPr>
                <w:rFonts w:hint="eastAsia" w:ascii="宋体" w:hAnsi="宋体" w:eastAsia="宋体" w:cs="宋体"/>
                <w:b w:val="0"/>
                <w:bCs w:val="0"/>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(W1200*D600*H420)mm±20mm</w:t>
            </w:r>
            <w:r>
              <w:rPr>
                <w:rFonts w:hint="eastAsia" w:ascii="宋体" w:hAnsi="宋体" w:eastAsia="宋体" w:cs="宋体"/>
                <w:i w:val="0"/>
                <w:iCs w:val="0"/>
                <w:color w:val="000000"/>
                <w:kern w:val="0"/>
                <w:sz w:val="24"/>
                <w:szCs w:val="24"/>
                <w:highlight w:val="none"/>
                <w:u w:val="none"/>
                <w:lang w:val="en-US" w:eastAsia="zh-CN" w:bidi="ar"/>
              </w:rPr>
              <w:t>；</w:t>
            </w:r>
          </w:p>
        </w:tc>
      </w:tr>
      <w:tr w14:paraId="67CFA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0D2CC161">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2F079716">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6D80E304">
            <w:pPr>
              <w:keepNext w:val="0"/>
              <w:keepLines w:val="0"/>
              <w:widowControl/>
              <w:suppressLineNumbers w:val="0"/>
              <w:shd w:val="clear"/>
              <w:jc w:val="left"/>
              <w:textAlignment w:val="cente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基材：</w:t>
            </w:r>
            <w:r>
              <w:rPr>
                <w:rFonts w:hint="eastAsia" w:ascii="宋体" w:hAnsi="宋体" w:cs="宋体"/>
                <w:i w:val="0"/>
                <w:iCs w:val="0"/>
                <w:color w:val="000000"/>
                <w:kern w:val="0"/>
                <w:sz w:val="24"/>
                <w:szCs w:val="24"/>
                <w:highlight w:val="none"/>
                <w:u w:val="none"/>
                <w:lang w:val="en-US" w:eastAsia="zh-CN" w:bidi="ar"/>
              </w:rPr>
              <w:t>采用ENF级环保实木多层板（胶合板），</w:t>
            </w:r>
            <w:r>
              <w:rPr>
                <w:rFonts w:hint="eastAsia" w:ascii="宋体" w:hAnsi="宋体" w:cs="宋体"/>
                <w:i w:val="0"/>
                <w:iCs w:val="0"/>
                <w:color w:val="auto"/>
                <w:kern w:val="0"/>
                <w:sz w:val="24"/>
                <w:szCs w:val="24"/>
                <w:highlight w:val="none"/>
                <w:u w:val="none"/>
                <w:lang w:val="en-US" w:eastAsia="zh-CN" w:bidi="ar"/>
              </w:rPr>
              <w:t>甲醛释放量≤0.025mg/m³</w:t>
            </w:r>
            <w:r>
              <w:rPr>
                <w:rFonts w:hint="eastAsia" w:ascii="宋体" w:hAnsi="宋体" w:eastAsia="宋体" w:cs="宋体"/>
                <w:i w:val="0"/>
                <w:iCs w:val="0"/>
                <w:color w:val="000000"/>
                <w:kern w:val="0"/>
                <w:sz w:val="24"/>
                <w:szCs w:val="24"/>
                <w:highlight w:val="none"/>
                <w:u w:val="none"/>
                <w:lang w:val="en-US" w:eastAsia="zh-CN" w:bidi="ar"/>
              </w:rPr>
              <w:t>。</w:t>
            </w:r>
          </w:p>
        </w:tc>
      </w:tr>
      <w:tr w14:paraId="1E7C7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237EC5F4">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3AF9AF5B">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2A7092BD">
            <w:pP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3、贴面：实木木皮贴面，厚度≥0.6mm；全封闭涂装工艺，底漆面漆均采用水性漆，三底两面</w:t>
            </w:r>
          </w:p>
        </w:tc>
      </w:tr>
      <w:tr w14:paraId="25C06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5ED73FDC">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4591FEF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53B6F184">
            <w:pPr>
              <w:pStyle w:val="8"/>
              <w:numPr>
                <w:ilvl w:val="0"/>
                <w:numId w:val="0"/>
              </w:numPr>
              <w:ind w:leftChars="0"/>
              <w:rPr>
                <w:rFonts w:hint="eastAsia" w:ascii="宋体" w:hAnsi="宋体" w:eastAsia="宋体"/>
                <w:b/>
                <w:bCs/>
                <w:color w:val="FF0000"/>
                <w:sz w:val="24"/>
                <w:szCs w:val="24"/>
              </w:rPr>
            </w:pPr>
            <w:r>
              <w:rPr>
                <w:rFonts w:hint="eastAsia" w:ascii="宋体" w:hAnsi="宋体" w:eastAsia="宋体"/>
                <w:b/>
                <w:bCs/>
                <w:color w:val="FF0000"/>
                <w:sz w:val="24"/>
                <w:szCs w:val="24"/>
              </w:rPr>
              <w:t>▲</w:t>
            </w:r>
            <w:r>
              <w:rPr>
                <w:rFonts w:hint="eastAsia" w:ascii="宋体" w:hAnsi="宋体"/>
                <w:b/>
                <w:bCs/>
                <w:color w:val="FF0000"/>
                <w:sz w:val="24"/>
                <w:szCs w:val="24"/>
                <w:lang w:val="en-US" w:eastAsia="zh-CN"/>
              </w:rPr>
              <w:t>4</w:t>
            </w:r>
            <w:r>
              <w:rPr>
                <w:rFonts w:hint="eastAsia" w:ascii="宋体" w:hAnsi="宋体"/>
                <w:b/>
                <w:bCs/>
                <w:color w:val="FF0000"/>
                <w:sz w:val="24"/>
                <w:szCs w:val="24"/>
                <w:lang w:eastAsia="zh-CN"/>
              </w:rPr>
              <w:t>、</w:t>
            </w:r>
            <w:r>
              <w:rPr>
                <w:rFonts w:hint="eastAsia" w:ascii="宋体" w:hAnsi="宋体" w:eastAsia="宋体"/>
                <w:b/>
                <w:bCs/>
                <w:color w:val="FF0000"/>
                <w:sz w:val="24"/>
                <w:szCs w:val="24"/>
              </w:rPr>
              <w:t>水性面漆</w:t>
            </w:r>
          </w:p>
          <w:p w14:paraId="37416F55">
            <w:pPr>
              <w:pStyle w:val="8"/>
              <w:numPr>
                <w:ilvl w:val="0"/>
                <w:numId w:val="10"/>
              </w:numPr>
              <w:ind w:leftChars="0"/>
              <w:rPr>
                <w:rFonts w:hint="eastAsia" w:ascii="宋体" w:hAnsi="宋体" w:eastAsia="宋体"/>
                <w:b/>
                <w:bCs/>
                <w:color w:val="FF0000"/>
                <w:sz w:val="24"/>
                <w:szCs w:val="24"/>
              </w:rPr>
            </w:pPr>
            <w:r>
              <w:rPr>
                <w:rFonts w:hint="eastAsia" w:ascii="宋体" w:hAnsi="宋体" w:eastAsia="宋体"/>
                <w:b/>
                <w:bCs/>
                <w:color w:val="FF0000"/>
                <w:sz w:val="24"/>
                <w:szCs w:val="24"/>
              </w:rPr>
              <w:t>检测依据：GB/T23990-2009</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苯、甲苯、乙苯和二甲苯的含量总和（mg/kg）为未检出；</w:t>
            </w:r>
          </w:p>
          <w:p w14:paraId="4BF94E89">
            <w:pPr>
              <w:pStyle w:val="8"/>
              <w:numPr>
                <w:ilvl w:val="0"/>
                <w:numId w:val="0"/>
              </w:numPr>
              <w:rPr>
                <w:rFonts w:hint="eastAsia" w:ascii="宋体" w:hAnsi="宋体" w:eastAsia="宋体"/>
                <w:b/>
                <w:bCs/>
                <w:color w:val="FF0000"/>
                <w:sz w:val="24"/>
                <w:szCs w:val="24"/>
              </w:rPr>
            </w:pPr>
            <w:r>
              <w:rPr>
                <w:rFonts w:hint="eastAsia" w:ascii="宋体" w:hAnsi="宋体"/>
                <w:b/>
                <w:bCs/>
                <w:color w:val="FF0000"/>
                <w:sz w:val="24"/>
                <w:szCs w:val="24"/>
                <w:lang w:eastAsia="zh-CN"/>
              </w:rPr>
              <w:t>（</w:t>
            </w:r>
            <w:r>
              <w:rPr>
                <w:rFonts w:hint="eastAsia" w:ascii="宋体" w:hAnsi="宋体"/>
                <w:b/>
                <w:bCs/>
                <w:color w:val="FF0000"/>
                <w:sz w:val="24"/>
                <w:szCs w:val="24"/>
                <w:lang w:val="en-US" w:eastAsia="zh-CN"/>
              </w:rPr>
              <w:t>2）</w:t>
            </w:r>
            <w:r>
              <w:rPr>
                <w:rFonts w:hint="eastAsia" w:ascii="宋体" w:hAnsi="宋体" w:eastAsia="宋体"/>
                <w:b/>
                <w:bCs/>
                <w:color w:val="FF0000"/>
                <w:sz w:val="24"/>
                <w:szCs w:val="24"/>
              </w:rPr>
              <w:t>检测依据： GB/T31414-2015</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烷基酚聚氧乙烯醚总和含量{限辛基酚聚氧乙烯醚[C8H17-C6H4-(OC2H4)nOH，简称</w:t>
            </w:r>
          </w:p>
          <w:p w14:paraId="52EC6ABD">
            <w:pPr>
              <w:pStyle w:val="8"/>
              <w:numPr>
                <w:ilvl w:val="0"/>
                <w:numId w:val="0"/>
              </w:numPr>
              <w:rPr>
                <w:rFonts w:hint="eastAsia" w:ascii="宋体" w:hAnsi="宋体" w:eastAsia="宋体"/>
                <w:b/>
                <w:bCs/>
                <w:color w:val="FF0000"/>
                <w:sz w:val="24"/>
                <w:szCs w:val="24"/>
              </w:rPr>
            </w:pPr>
            <w:r>
              <w:rPr>
                <w:rFonts w:hint="eastAsia" w:ascii="宋体" w:hAnsi="宋体" w:eastAsia="宋体"/>
                <w:b/>
                <w:bCs/>
                <w:color w:val="FF0000"/>
                <w:sz w:val="24"/>
                <w:szCs w:val="24"/>
              </w:rPr>
              <w:t>OPnEO]和壬基酚聚氧乙烯醚[C9H19-C6H4-(OC2H4)nOH,简称NPnEO],n=2～16}(mg/kg)为未检出；</w:t>
            </w:r>
          </w:p>
          <w:p w14:paraId="2B72649C">
            <w:pPr>
              <w:pStyle w:val="8"/>
              <w:numPr>
                <w:ilvl w:val="0"/>
                <w:numId w:val="0"/>
              </w:numPr>
              <w:rPr>
                <w:rFonts w:hint="eastAsia" w:ascii="宋体" w:hAnsi="宋体" w:eastAsia="宋体"/>
                <w:b/>
                <w:bCs/>
                <w:color w:val="FF0000"/>
                <w:sz w:val="24"/>
                <w:szCs w:val="24"/>
              </w:rPr>
            </w:pPr>
            <w:r>
              <w:rPr>
                <w:rFonts w:hint="eastAsia" w:ascii="宋体" w:hAnsi="宋体" w:eastAsia="宋体"/>
                <w:b/>
                <w:bCs/>
                <w:color w:val="FF0000"/>
                <w:sz w:val="24"/>
                <w:szCs w:val="24"/>
              </w:rPr>
              <w:t>附样品照片、检测过程照片。</w:t>
            </w:r>
          </w:p>
          <w:p w14:paraId="0EF0A0A3">
            <w:pPr>
              <w:pStyle w:val="8"/>
              <w:numPr>
                <w:ilvl w:val="0"/>
                <w:numId w:val="0"/>
              </w:numPr>
              <w:rPr>
                <w:rFonts w:hint="eastAsia" w:ascii="宋体" w:hAnsi="宋体" w:eastAsia="宋体"/>
                <w:b/>
                <w:bCs/>
                <w:color w:val="FF0000"/>
                <w:sz w:val="24"/>
                <w:szCs w:val="24"/>
              </w:rPr>
            </w:pPr>
            <w:r>
              <w:rPr>
                <w:rFonts w:hint="eastAsia" w:ascii="宋体" w:hAnsi="宋体" w:eastAsia="宋体"/>
                <w:b/>
                <w:bCs/>
                <w:color w:val="FF0000"/>
                <w:sz w:val="24"/>
                <w:szCs w:val="24"/>
              </w:rPr>
              <w:t>备注：“未检出”表示含量低于方法测定低限，苯、甲苯、乙苯和二甲苯的方法测定低限均为 10mg/kg，烷基酚聚氧乙烯醚总和含量中辛基苯酚聚氧乙烯醚(OPEO) 壬基苯酚聚氧乙烯醚(NPEO) 的方法测定低限均为 5mg/kg，乙二醇甲醚、乙二醇甲醚醋酸酯、乙二醇乙醚、乙二醇乙醚醋酸酯、乙二醇二甲醚、乙二醇二乙醚、二乙醇二甲醚和三乙二醇二甲醚的方法测定低限均为10mg/kg。</w:t>
            </w:r>
          </w:p>
          <w:p w14:paraId="7934F2E2">
            <w:pPr>
              <w:pStyle w:val="9"/>
              <w:rPr>
                <w:rFonts w:hint="eastAsia" w:ascii="宋体" w:hAnsi="宋体" w:eastAsia="宋体" w:cs="Times New Roman"/>
                <w:b/>
                <w:bCs/>
                <w:color w:val="FF0000"/>
                <w:kern w:val="2"/>
                <w:sz w:val="24"/>
                <w:szCs w:val="24"/>
                <w:lang w:val="en-US" w:eastAsia="zh-CN" w:bidi="ar-SA"/>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r>
      <w:tr w14:paraId="20E18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7459C244">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25B76A11">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3740A63B">
            <w:pPr>
              <w:pStyle w:val="8"/>
              <w:numPr>
                <w:ilvl w:val="0"/>
                <w:numId w:val="0"/>
              </w:numPr>
              <w:ind w:leftChars="0"/>
              <w:rPr>
                <w:rFonts w:hint="eastAsia" w:ascii="宋体" w:hAnsi="宋体" w:eastAsia="宋体"/>
                <w:b/>
                <w:bCs/>
                <w:color w:val="FF0000"/>
                <w:sz w:val="24"/>
                <w:szCs w:val="24"/>
              </w:rPr>
            </w:pPr>
            <w:r>
              <w:rPr>
                <w:rFonts w:hint="eastAsia" w:ascii="宋体" w:hAnsi="宋体" w:eastAsia="宋体"/>
                <w:b/>
                <w:bCs/>
                <w:color w:val="FF0000"/>
                <w:sz w:val="24"/>
                <w:szCs w:val="24"/>
              </w:rPr>
              <w:t>▲</w:t>
            </w:r>
            <w:r>
              <w:rPr>
                <w:rFonts w:hint="eastAsia" w:ascii="宋体" w:hAnsi="宋体"/>
                <w:b/>
                <w:bCs/>
                <w:color w:val="FF0000"/>
                <w:sz w:val="24"/>
                <w:szCs w:val="24"/>
                <w:lang w:val="en-US" w:eastAsia="zh-CN"/>
              </w:rPr>
              <w:t>5、</w:t>
            </w:r>
            <w:r>
              <w:rPr>
                <w:rFonts w:hint="eastAsia" w:ascii="宋体" w:hAnsi="宋体" w:eastAsia="宋体"/>
                <w:b/>
                <w:bCs/>
                <w:color w:val="FF0000"/>
                <w:sz w:val="24"/>
                <w:szCs w:val="24"/>
              </w:rPr>
              <w:t>水性</w:t>
            </w:r>
            <w:r>
              <w:rPr>
                <w:rFonts w:hint="eastAsia" w:ascii="宋体" w:hAnsi="宋体" w:eastAsia="宋体"/>
                <w:b/>
                <w:bCs/>
                <w:color w:val="FF0000"/>
                <w:sz w:val="24"/>
                <w:szCs w:val="24"/>
                <w:lang w:eastAsia="zh-CN"/>
              </w:rPr>
              <w:t>底</w:t>
            </w:r>
            <w:r>
              <w:rPr>
                <w:rFonts w:hint="eastAsia" w:ascii="宋体" w:hAnsi="宋体" w:eastAsia="宋体"/>
                <w:b/>
                <w:bCs/>
                <w:color w:val="FF0000"/>
                <w:sz w:val="24"/>
                <w:szCs w:val="24"/>
              </w:rPr>
              <w:t>漆</w:t>
            </w:r>
          </w:p>
          <w:p w14:paraId="670EDDB3">
            <w:pPr>
              <w:pStyle w:val="8"/>
              <w:numPr>
                <w:ilvl w:val="0"/>
                <w:numId w:val="10"/>
              </w:numPr>
              <w:ind w:leftChars="0"/>
              <w:rPr>
                <w:rFonts w:hint="eastAsia" w:ascii="宋体" w:hAnsi="宋体" w:eastAsia="宋体"/>
                <w:b/>
                <w:bCs/>
                <w:color w:val="FF0000"/>
                <w:sz w:val="24"/>
                <w:szCs w:val="24"/>
              </w:rPr>
            </w:pPr>
            <w:r>
              <w:rPr>
                <w:rFonts w:hint="eastAsia" w:ascii="宋体" w:hAnsi="宋体" w:eastAsia="宋体"/>
                <w:b/>
                <w:bCs/>
                <w:color w:val="FF0000"/>
                <w:sz w:val="24"/>
                <w:szCs w:val="24"/>
              </w:rPr>
              <w:t>检测依据：GB/T23990-2009</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苯、甲苯、乙苯和二甲苯的含量总和（mg/kg）为未检出；</w:t>
            </w:r>
          </w:p>
          <w:p w14:paraId="36ED6F87">
            <w:pPr>
              <w:pStyle w:val="8"/>
              <w:numPr>
                <w:ilvl w:val="0"/>
                <w:numId w:val="0"/>
              </w:numPr>
              <w:rPr>
                <w:rFonts w:hint="eastAsia" w:ascii="宋体" w:hAnsi="宋体" w:eastAsia="宋体"/>
                <w:b/>
                <w:bCs/>
                <w:color w:val="FF0000"/>
                <w:sz w:val="24"/>
                <w:szCs w:val="24"/>
              </w:rPr>
            </w:pPr>
            <w:r>
              <w:rPr>
                <w:rFonts w:hint="eastAsia" w:ascii="宋体" w:hAnsi="宋体"/>
                <w:b/>
                <w:bCs/>
                <w:color w:val="FF0000"/>
                <w:sz w:val="24"/>
                <w:szCs w:val="24"/>
                <w:lang w:eastAsia="zh-CN"/>
              </w:rPr>
              <w:t>（</w:t>
            </w:r>
            <w:r>
              <w:rPr>
                <w:rFonts w:hint="eastAsia" w:ascii="宋体" w:hAnsi="宋体"/>
                <w:b/>
                <w:bCs/>
                <w:color w:val="FF0000"/>
                <w:sz w:val="24"/>
                <w:szCs w:val="24"/>
                <w:lang w:val="en-US" w:eastAsia="zh-CN"/>
              </w:rPr>
              <w:t>2）</w:t>
            </w:r>
            <w:r>
              <w:rPr>
                <w:rFonts w:hint="eastAsia" w:ascii="宋体" w:hAnsi="宋体" w:eastAsia="宋体"/>
                <w:b/>
                <w:bCs/>
                <w:color w:val="FF0000"/>
                <w:sz w:val="24"/>
                <w:szCs w:val="24"/>
              </w:rPr>
              <w:t>检测依据： GB/T31414-2015</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烷基酚聚氧乙烯醚总和含量{限辛基酚聚氧乙烯醚[C8H17-C6H4-(OC2H4)nOH，简称</w:t>
            </w:r>
          </w:p>
          <w:p w14:paraId="67CB9A2B">
            <w:pPr>
              <w:pStyle w:val="8"/>
              <w:numPr>
                <w:ilvl w:val="0"/>
                <w:numId w:val="0"/>
              </w:numPr>
              <w:rPr>
                <w:rFonts w:hint="eastAsia" w:ascii="宋体" w:hAnsi="宋体" w:eastAsia="宋体"/>
                <w:b/>
                <w:bCs/>
                <w:color w:val="FF0000"/>
                <w:sz w:val="24"/>
                <w:szCs w:val="24"/>
              </w:rPr>
            </w:pPr>
            <w:r>
              <w:rPr>
                <w:rFonts w:hint="eastAsia" w:ascii="宋体" w:hAnsi="宋体" w:eastAsia="宋体"/>
                <w:b/>
                <w:bCs/>
                <w:color w:val="FF0000"/>
                <w:sz w:val="24"/>
                <w:szCs w:val="24"/>
              </w:rPr>
              <w:t>OPnEO]和壬基酚聚氧乙烯醚[C9H19-C6H4-(OC2H4)nOH,简称NPnEO],n=2～16}(mg/kg)为未检出；</w:t>
            </w:r>
          </w:p>
          <w:p w14:paraId="1398A5EE">
            <w:pPr>
              <w:pStyle w:val="8"/>
              <w:numPr>
                <w:ilvl w:val="0"/>
                <w:numId w:val="0"/>
              </w:numPr>
              <w:rPr>
                <w:rFonts w:hint="eastAsia" w:ascii="宋体" w:hAnsi="宋体" w:eastAsia="宋体"/>
                <w:b/>
                <w:bCs/>
                <w:color w:val="FF0000"/>
                <w:sz w:val="24"/>
                <w:szCs w:val="24"/>
              </w:rPr>
            </w:pPr>
            <w:r>
              <w:rPr>
                <w:rFonts w:hint="eastAsia" w:ascii="宋体" w:hAnsi="宋体" w:eastAsia="宋体"/>
                <w:b/>
                <w:bCs/>
                <w:color w:val="FF0000"/>
                <w:sz w:val="24"/>
                <w:szCs w:val="24"/>
              </w:rPr>
              <w:t>附检测过程照片。</w:t>
            </w:r>
          </w:p>
          <w:p w14:paraId="694239A2">
            <w:pPr>
              <w:pStyle w:val="8"/>
              <w:numPr>
                <w:ilvl w:val="0"/>
                <w:numId w:val="0"/>
              </w:numPr>
              <w:rPr>
                <w:rFonts w:hint="eastAsia" w:ascii="宋体" w:hAnsi="宋体" w:eastAsia="宋体"/>
                <w:b/>
                <w:bCs/>
                <w:color w:val="FF0000"/>
                <w:sz w:val="24"/>
                <w:szCs w:val="24"/>
              </w:rPr>
            </w:pPr>
            <w:r>
              <w:rPr>
                <w:rFonts w:hint="eastAsia" w:ascii="宋体" w:hAnsi="宋体" w:eastAsia="宋体"/>
                <w:b/>
                <w:bCs/>
                <w:color w:val="FF0000"/>
                <w:sz w:val="24"/>
                <w:szCs w:val="24"/>
              </w:rPr>
              <w:t>备注：“未检出”表示含量低于方法测定低限，苯、甲苯、乙苯和二甲苯的方法测定低限均为 10mg/kg，烷基酚聚氧乙烯醚总和含量中辛基苯酚聚氧乙烯醚(OPEO) 壬基苯酚聚氧乙烯醚(NPEO) 的方法测定低限均为 5mg/kg，乙二醇甲醚、乙二醇甲醚醋酸酯、乙二醇乙醚、乙二醇乙醚醋酸酯、乙二醇二甲醚、乙二醇二乙醚、二乙醇二甲醚和三乙二醇二甲醚的方法测定低限均为10mg/kg。</w:t>
            </w:r>
          </w:p>
          <w:p w14:paraId="060799EF">
            <w:pPr>
              <w:pStyle w:val="9"/>
              <w:rPr>
                <w:rFonts w:hint="eastAsia" w:ascii="宋体" w:hAnsi="宋体" w:eastAsia="宋体" w:cs="Times New Roman"/>
                <w:b/>
                <w:bCs/>
                <w:color w:val="FF0000"/>
                <w:kern w:val="2"/>
                <w:sz w:val="24"/>
                <w:szCs w:val="24"/>
                <w:lang w:val="en-US" w:eastAsia="zh-CN" w:bidi="ar-SA"/>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r>
      <w:tr w14:paraId="0358E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shd w:val="clear" w:color="auto" w:fill="auto"/>
            <w:noWrap w:val="0"/>
            <w:vAlign w:val="center"/>
          </w:tcPr>
          <w:p w14:paraId="12BADE12">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27</w:t>
            </w:r>
          </w:p>
        </w:tc>
        <w:tc>
          <w:tcPr>
            <w:tcW w:w="1171" w:type="dxa"/>
            <w:vMerge w:val="restart"/>
            <w:shd w:val="clear" w:color="auto" w:fill="auto"/>
            <w:noWrap w:val="0"/>
            <w:vAlign w:val="center"/>
          </w:tcPr>
          <w:p w14:paraId="633BB6E1">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接待边几</w:t>
            </w:r>
          </w:p>
        </w:tc>
        <w:tc>
          <w:tcPr>
            <w:tcW w:w="3964" w:type="pct"/>
            <w:shd w:val="clear" w:color="auto" w:fill="auto"/>
            <w:noWrap w:val="0"/>
            <w:vAlign w:val="center"/>
          </w:tcPr>
          <w:p w14:paraId="23A88C32">
            <w:pPr>
              <w:keepNext w:val="0"/>
              <w:keepLines w:val="0"/>
              <w:widowControl/>
              <w:suppressLineNumbers w:val="0"/>
              <w:shd w:val="clear"/>
              <w:jc w:val="left"/>
              <w:textAlignment w:val="center"/>
              <w:rPr>
                <w:rFonts w:hint="eastAsia" w:ascii="宋体" w:hAnsi="宋体" w:eastAsia="宋体" w:cs="宋体"/>
                <w:b w:val="0"/>
                <w:bCs w:val="0"/>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(W600*D600*H420)mm±20mm</w:t>
            </w:r>
            <w:r>
              <w:rPr>
                <w:rFonts w:hint="eastAsia" w:ascii="宋体" w:hAnsi="宋体" w:eastAsia="宋体" w:cs="宋体"/>
                <w:i w:val="0"/>
                <w:iCs w:val="0"/>
                <w:color w:val="000000"/>
                <w:kern w:val="0"/>
                <w:sz w:val="24"/>
                <w:szCs w:val="24"/>
                <w:highlight w:val="none"/>
                <w:u w:val="none"/>
                <w:lang w:val="en-US" w:eastAsia="zh-CN" w:bidi="ar"/>
              </w:rPr>
              <w:t>；</w:t>
            </w:r>
          </w:p>
        </w:tc>
      </w:tr>
      <w:tr w14:paraId="72169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66F842CB">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5EBB1D3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711D37A2">
            <w:pPr>
              <w:keepNext w:val="0"/>
              <w:keepLines w:val="0"/>
              <w:widowControl/>
              <w:suppressLineNumbers w:val="0"/>
              <w:shd w:val="clear"/>
              <w:jc w:val="left"/>
              <w:textAlignment w:val="cente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基材：</w:t>
            </w:r>
            <w:r>
              <w:rPr>
                <w:rFonts w:hint="eastAsia" w:ascii="宋体" w:hAnsi="宋体" w:cs="宋体"/>
                <w:i w:val="0"/>
                <w:iCs w:val="0"/>
                <w:color w:val="000000"/>
                <w:kern w:val="0"/>
                <w:sz w:val="24"/>
                <w:szCs w:val="24"/>
                <w:highlight w:val="none"/>
                <w:u w:val="none"/>
                <w:lang w:val="en-US" w:eastAsia="zh-CN" w:bidi="ar"/>
              </w:rPr>
              <w:t>采用ENF级环保实木多层板（胶合板），</w:t>
            </w:r>
            <w:r>
              <w:rPr>
                <w:rFonts w:hint="eastAsia" w:ascii="宋体" w:hAnsi="宋体" w:cs="宋体"/>
                <w:i w:val="0"/>
                <w:iCs w:val="0"/>
                <w:color w:val="auto"/>
                <w:kern w:val="0"/>
                <w:sz w:val="24"/>
                <w:szCs w:val="24"/>
                <w:highlight w:val="none"/>
                <w:u w:val="none"/>
                <w:lang w:val="en-US" w:eastAsia="zh-CN" w:bidi="ar"/>
              </w:rPr>
              <w:t>甲醛释放量≤0.025mg/m³</w:t>
            </w:r>
            <w:r>
              <w:rPr>
                <w:rFonts w:hint="eastAsia" w:ascii="宋体" w:hAnsi="宋体" w:eastAsia="宋体" w:cs="宋体"/>
                <w:i w:val="0"/>
                <w:iCs w:val="0"/>
                <w:color w:val="000000"/>
                <w:kern w:val="0"/>
                <w:sz w:val="24"/>
                <w:szCs w:val="24"/>
                <w:highlight w:val="none"/>
                <w:u w:val="none"/>
                <w:lang w:val="en-US" w:eastAsia="zh-CN" w:bidi="ar"/>
              </w:rPr>
              <w:t>。</w:t>
            </w:r>
          </w:p>
        </w:tc>
      </w:tr>
      <w:tr w14:paraId="33500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3D0DCE93">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43CFDD64">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677A1EC7">
            <w:pP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3、贴面：实木木皮贴面，厚度≥0.6mm；全封闭涂装工艺，底漆面漆均采用水性漆，三底两面</w:t>
            </w:r>
          </w:p>
        </w:tc>
      </w:tr>
      <w:tr w14:paraId="1501C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3EE21F92">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2556640A">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2363423F">
            <w:pPr>
              <w:keepNext w:val="0"/>
              <w:keepLines w:val="0"/>
              <w:widowControl/>
              <w:suppressLineNumbers w:val="0"/>
              <w:shd w:val="clear"/>
              <w:jc w:val="left"/>
              <w:textAlignment w:val="center"/>
              <w:rPr>
                <w:rFonts w:hint="eastAsia" w:ascii="宋体" w:hAnsi="宋体" w:eastAsia="宋体" w:cs="宋体"/>
                <w:color w:val="000000"/>
                <w:kern w:val="0"/>
                <w:sz w:val="24"/>
                <w:szCs w:val="24"/>
                <w:highlight w:val="none"/>
                <w:lang w:val="en-US" w:eastAsia="zh-CN" w:bidi="ar-SA"/>
              </w:rPr>
            </w:pPr>
            <w:r>
              <w:rPr>
                <w:rFonts w:hint="eastAsia" w:ascii="宋体" w:hAnsi="宋体" w:cs="宋体"/>
                <w:i w:val="0"/>
                <w:iCs w:val="0"/>
                <w:color w:val="000000"/>
                <w:kern w:val="0"/>
                <w:sz w:val="24"/>
                <w:szCs w:val="24"/>
                <w:highlight w:val="none"/>
                <w:u w:val="none"/>
                <w:lang w:val="en-US" w:eastAsia="zh-CN" w:bidi="ar"/>
              </w:rPr>
              <w:t>4</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，导轨承重30-45kg，推拉平稳有回位功能；走珠处理</w:t>
            </w:r>
            <w:r>
              <w:rPr>
                <w:rFonts w:hint="eastAsia" w:ascii="宋体" w:hAnsi="宋体" w:cs="宋体"/>
                <w:i w:val="0"/>
                <w:iCs w:val="0"/>
                <w:color w:val="000000"/>
                <w:kern w:val="0"/>
                <w:sz w:val="24"/>
                <w:szCs w:val="24"/>
                <w:highlight w:val="none"/>
                <w:u w:val="none"/>
                <w:lang w:val="en-US" w:eastAsia="zh-CN" w:bidi="ar"/>
              </w:rPr>
              <w:t>。</w:t>
            </w:r>
          </w:p>
        </w:tc>
      </w:tr>
      <w:tr w14:paraId="66667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shd w:val="clear" w:color="auto" w:fill="auto"/>
            <w:noWrap w:val="0"/>
            <w:vAlign w:val="center"/>
          </w:tcPr>
          <w:p w14:paraId="6A92B0D6">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28</w:t>
            </w:r>
          </w:p>
        </w:tc>
        <w:tc>
          <w:tcPr>
            <w:tcW w:w="1171" w:type="dxa"/>
            <w:vMerge w:val="restart"/>
            <w:shd w:val="clear" w:color="auto" w:fill="auto"/>
            <w:noWrap w:val="0"/>
            <w:vAlign w:val="center"/>
          </w:tcPr>
          <w:p w14:paraId="1C6DFFA6">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陪护茶几</w:t>
            </w:r>
          </w:p>
        </w:tc>
        <w:tc>
          <w:tcPr>
            <w:tcW w:w="3964" w:type="pct"/>
            <w:shd w:val="clear" w:color="auto" w:fill="auto"/>
            <w:noWrap w:val="0"/>
            <w:vAlign w:val="center"/>
          </w:tcPr>
          <w:p w14:paraId="69B27F58">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700*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700*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450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000000"/>
                <w:kern w:val="0"/>
                <w:sz w:val="24"/>
                <w:szCs w:val="24"/>
                <w:highlight w:val="none"/>
                <w:u w:val="none"/>
                <w:lang w:val="en-US" w:eastAsia="zh-CN" w:bidi="ar"/>
              </w:rPr>
              <w:t>；</w:t>
            </w:r>
          </w:p>
        </w:tc>
      </w:tr>
      <w:tr w14:paraId="17DAA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4D66EB85">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39F3081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4D3997A0">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基材：</w:t>
            </w:r>
            <w:r>
              <w:rPr>
                <w:rFonts w:hint="eastAsia" w:ascii="宋体" w:hAnsi="宋体" w:cs="宋体"/>
                <w:i w:val="0"/>
                <w:iCs w:val="0"/>
                <w:color w:val="000000"/>
                <w:kern w:val="0"/>
                <w:sz w:val="24"/>
                <w:szCs w:val="24"/>
                <w:highlight w:val="none"/>
                <w:u w:val="none"/>
                <w:lang w:val="en-US" w:eastAsia="zh-CN" w:bidi="ar"/>
              </w:rPr>
              <w:t>采用ENF级环保实木多层板（胶合板），</w:t>
            </w:r>
            <w:r>
              <w:rPr>
                <w:rFonts w:hint="eastAsia" w:ascii="宋体" w:hAnsi="宋体" w:cs="宋体"/>
                <w:i w:val="0"/>
                <w:iCs w:val="0"/>
                <w:color w:val="auto"/>
                <w:kern w:val="0"/>
                <w:sz w:val="24"/>
                <w:szCs w:val="24"/>
                <w:highlight w:val="none"/>
                <w:u w:val="none"/>
                <w:lang w:val="en-US" w:eastAsia="zh-CN" w:bidi="ar"/>
              </w:rPr>
              <w:t>甲醛释放量≤0.025mg/m³</w:t>
            </w:r>
            <w:r>
              <w:rPr>
                <w:rFonts w:hint="eastAsia" w:ascii="宋体" w:hAnsi="宋体" w:eastAsia="宋体" w:cs="宋体"/>
                <w:i w:val="0"/>
                <w:iCs w:val="0"/>
                <w:color w:val="000000"/>
                <w:kern w:val="0"/>
                <w:sz w:val="24"/>
                <w:szCs w:val="24"/>
                <w:highlight w:val="none"/>
                <w:u w:val="none"/>
                <w:lang w:val="en-US" w:eastAsia="zh-CN" w:bidi="ar"/>
              </w:rPr>
              <w:t>。</w:t>
            </w:r>
          </w:p>
        </w:tc>
      </w:tr>
      <w:tr w14:paraId="01734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19B978F7">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11EFF326">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71A38EF2">
            <w:pPr>
              <w:rPr>
                <w:rFonts w:hint="eastAsia" w:ascii="Calibri" w:hAnsi="Calibri" w:eastAsia="宋体" w:cs="Times New Roman"/>
                <w:kern w:val="2"/>
                <w:sz w:val="21"/>
                <w:szCs w:val="24"/>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3、贴面：实木木皮贴面，厚度≥0.6mm；全封闭涂装工艺，底漆面漆均采用水性漆，三底两面</w:t>
            </w:r>
          </w:p>
        </w:tc>
      </w:tr>
      <w:tr w14:paraId="61C9B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77A8CA26">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479322B6">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5C198BBD">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4</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，导轨承重30-45kg，推拉平稳有回位功能；走珠处理</w:t>
            </w:r>
            <w:r>
              <w:rPr>
                <w:rFonts w:hint="eastAsia" w:ascii="宋体" w:hAnsi="宋体" w:cs="宋体"/>
                <w:i w:val="0"/>
                <w:iCs w:val="0"/>
                <w:color w:val="000000"/>
                <w:kern w:val="0"/>
                <w:sz w:val="24"/>
                <w:szCs w:val="24"/>
                <w:highlight w:val="none"/>
                <w:u w:val="none"/>
                <w:lang w:val="en-US" w:eastAsia="zh-CN" w:bidi="ar"/>
              </w:rPr>
              <w:t>。</w:t>
            </w:r>
          </w:p>
        </w:tc>
      </w:tr>
      <w:tr w14:paraId="3BA3C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shd w:val="clear" w:color="auto" w:fill="auto"/>
            <w:noWrap w:val="0"/>
            <w:vAlign w:val="center"/>
          </w:tcPr>
          <w:p w14:paraId="423483B9">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29</w:t>
            </w:r>
          </w:p>
        </w:tc>
        <w:tc>
          <w:tcPr>
            <w:tcW w:w="1171" w:type="dxa"/>
            <w:vMerge w:val="restart"/>
            <w:shd w:val="clear" w:color="auto" w:fill="auto"/>
            <w:noWrap w:val="0"/>
            <w:vAlign w:val="center"/>
          </w:tcPr>
          <w:p w14:paraId="7B8ECDA3">
            <w:pPr>
              <w:widowControl/>
              <w:shd w:val="clear"/>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茶几</w:t>
            </w:r>
          </w:p>
        </w:tc>
        <w:tc>
          <w:tcPr>
            <w:tcW w:w="3964" w:type="pct"/>
            <w:shd w:val="clear" w:color="auto" w:fill="auto"/>
            <w:noWrap w:val="0"/>
            <w:vAlign w:val="center"/>
          </w:tcPr>
          <w:p w14:paraId="690F29EC">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1、规格：</w:t>
            </w:r>
            <w:r>
              <w:rPr>
                <w:rFonts w:hint="eastAsia" w:ascii="宋体" w:hAnsi="宋体" w:cs="宋体"/>
                <w:i w:val="0"/>
                <w:iCs w:val="0"/>
                <w:color w:val="auto"/>
                <w:kern w:val="0"/>
                <w:sz w:val="24"/>
                <w:szCs w:val="24"/>
                <w:highlight w:val="none"/>
                <w:u w:val="none"/>
                <w:lang w:val="en-US" w:eastAsia="zh-CN" w:bidi="ar"/>
              </w:rPr>
              <w:t>(W1200*D600*H420)mm</w:t>
            </w:r>
            <w:r>
              <w:rPr>
                <w:rFonts w:hint="eastAsia" w:ascii="宋体" w:hAnsi="宋体" w:cs="宋体"/>
                <w:i w:val="0"/>
                <w:iCs w:val="0"/>
                <w:color w:val="000000"/>
                <w:kern w:val="0"/>
                <w:sz w:val="24"/>
                <w:szCs w:val="24"/>
                <w:highlight w:val="none"/>
                <w:u w:val="none"/>
                <w:lang w:val="en-US" w:eastAsia="zh-CN" w:bidi="ar"/>
              </w:rPr>
              <w:t>±20mm</w:t>
            </w:r>
            <w:r>
              <w:rPr>
                <w:rFonts w:hint="eastAsia" w:ascii="宋体" w:hAnsi="宋体" w:eastAsia="宋体" w:cs="宋体"/>
                <w:i w:val="0"/>
                <w:iCs w:val="0"/>
                <w:color w:val="auto"/>
                <w:kern w:val="0"/>
                <w:sz w:val="24"/>
                <w:szCs w:val="24"/>
                <w:highlight w:val="none"/>
                <w:u w:val="none"/>
                <w:lang w:val="en-US" w:eastAsia="zh-CN" w:bidi="ar"/>
              </w:rPr>
              <w:t>；</w:t>
            </w:r>
          </w:p>
        </w:tc>
      </w:tr>
      <w:tr w14:paraId="4AC8F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1BADAA75">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14F5B349">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2EFA5D83">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基材：</w:t>
            </w:r>
            <w:r>
              <w:rPr>
                <w:rFonts w:hint="eastAsia" w:ascii="宋体" w:hAnsi="宋体" w:cs="宋体"/>
                <w:i w:val="0"/>
                <w:iCs w:val="0"/>
                <w:color w:val="000000"/>
                <w:kern w:val="0"/>
                <w:sz w:val="24"/>
                <w:szCs w:val="24"/>
                <w:highlight w:val="none"/>
                <w:u w:val="none"/>
                <w:lang w:val="en-US" w:eastAsia="zh-CN" w:bidi="ar"/>
              </w:rPr>
              <w:t>采用ENF级环保实木多层板（胶合板），</w:t>
            </w:r>
            <w:r>
              <w:rPr>
                <w:rFonts w:hint="eastAsia" w:ascii="宋体" w:hAnsi="宋体" w:cs="宋体"/>
                <w:i w:val="0"/>
                <w:iCs w:val="0"/>
                <w:color w:val="auto"/>
                <w:kern w:val="0"/>
                <w:sz w:val="24"/>
                <w:szCs w:val="24"/>
                <w:highlight w:val="none"/>
                <w:u w:val="none"/>
                <w:lang w:val="en-US" w:eastAsia="zh-CN" w:bidi="ar"/>
              </w:rPr>
              <w:t>甲醛释放量≤0.025mg/m³</w:t>
            </w:r>
            <w:r>
              <w:rPr>
                <w:rFonts w:hint="eastAsia" w:ascii="宋体" w:hAnsi="宋体" w:eastAsia="宋体" w:cs="宋体"/>
                <w:i w:val="0"/>
                <w:iCs w:val="0"/>
                <w:color w:val="000000"/>
                <w:kern w:val="0"/>
                <w:sz w:val="24"/>
                <w:szCs w:val="24"/>
                <w:highlight w:val="none"/>
                <w:u w:val="none"/>
                <w:lang w:val="en-US" w:eastAsia="zh-CN" w:bidi="ar"/>
              </w:rPr>
              <w:t>。</w:t>
            </w:r>
          </w:p>
        </w:tc>
      </w:tr>
      <w:tr w14:paraId="2A8CB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31639138">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7D223B67">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162F763F">
            <w:pP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3、贴面：实木木皮贴面，厚度≥0.6mm；全封闭涂装工艺，底漆面漆均采用水性漆，三底两面</w:t>
            </w:r>
          </w:p>
        </w:tc>
      </w:tr>
      <w:tr w14:paraId="31852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46E40B3A">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6871A523">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57784277">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4</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，导轨承重30-45kg，推拉平稳有回位功能；走珠处理</w:t>
            </w:r>
            <w:r>
              <w:rPr>
                <w:rFonts w:hint="eastAsia" w:ascii="宋体" w:hAnsi="宋体" w:cs="宋体"/>
                <w:i w:val="0"/>
                <w:iCs w:val="0"/>
                <w:color w:val="000000"/>
                <w:kern w:val="0"/>
                <w:sz w:val="24"/>
                <w:szCs w:val="24"/>
                <w:highlight w:val="none"/>
                <w:u w:val="none"/>
                <w:lang w:val="en-US" w:eastAsia="zh-CN" w:bidi="ar"/>
              </w:rPr>
              <w:t>。</w:t>
            </w:r>
          </w:p>
        </w:tc>
      </w:tr>
      <w:tr w14:paraId="0F4A7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shd w:val="clear" w:color="auto" w:fill="auto"/>
            <w:noWrap w:val="0"/>
            <w:vAlign w:val="center"/>
          </w:tcPr>
          <w:p w14:paraId="101B5ABF">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30</w:t>
            </w:r>
          </w:p>
        </w:tc>
        <w:tc>
          <w:tcPr>
            <w:tcW w:w="1171" w:type="dxa"/>
            <w:vMerge w:val="restart"/>
            <w:shd w:val="clear" w:color="auto" w:fill="auto"/>
            <w:noWrap w:val="0"/>
            <w:vAlign w:val="center"/>
          </w:tcPr>
          <w:p w14:paraId="2F35B655">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边几</w:t>
            </w:r>
          </w:p>
        </w:tc>
        <w:tc>
          <w:tcPr>
            <w:tcW w:w="3964" w:type="pct"/>
            <w:shd w:val="clear" w:color="auto" w:fill="auto"/>
            <w:noWrap w:val="0"/>
            <w:vAlign w:val="center"/>
          </w:tcPr>
          <w:p w14:paraId="7E076A8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(W6</w:t>
            </w:r>
            <w:r>
              <w:rPr>
                <w:rFonts w:hint="eastAsia" w:ascii="宋体" w:hAnsi="宋体" w:cs="宋体"/>
                <w:i w:val="0"/>
                <w:iCs w:val="0"/>
                <w:color w:val="auto"/>
                <w:kern w:val="0"/>
                <w:sz w:val="24"/>
                <w:szCs w:val="24"/>
                <w:highlight w:val="none"/>
                <w:u w:val="none"/>
                <w:lang w:val="en-US" w:eastAsia="zh-CN" w:bidi="ar"/>
              </w:rPr>
              <w:t>00*D600*H420)mm</w:t>
            </w:r>
            <w:r>
              <w:rPr>
                <w:rFonts w:hint="eastAsia" w:ascii="宋体" w:hAnsi="宋体" w:cs="宋体"/>
                <w:i w:val="0"/>
                <w:iCs w:val="0"/>
                <w:color w:val="000000"/>
                <w:kern w:val="0"/>
                <w:sz w:val="24"/>
                <w:szCs w:val="24"/>
                <w:highlight w:val="none"/>
                <w:u w:val="none"/>
                <w:lang w:val="en-US" w:eastAsia="zh-CN" w:bidi="ar"/>
              </w:rPr>
              <w:t>±20mm</w:t>
            </w:r>
            <w:r>
              <w:rPr>
                <w:rFonts w:hint="eastAsia" w:ascii="宋体" w:hAnsi="宋体" w:eastAsia="宋体" w:cs="宋体"/>
                <w:i w:val="0"/>
                <w:iCs w:val="0"/>
                <w:color w:val="000000"/>
                <w:kern w:val="0"/>
                <w:sz w:val="24"/>
                <w:szCs w:val="24"/>
                <w:highlight w:val="none"/>
                <w:u w:val="none"/>
                <w:lang w:val="en-US" w:eastAsia="zh-CN" w:bidi="ar"/>
              </w:rPr>
              <w:t>；</w:t>
            </w:r>
          </w:p>
        </w:tc>
      </w:tr>
      <w:tr w14:paraId="69C58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3CCB1A84">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24507555">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2B718C1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基材：</w:t>
            </w:r>
            <w:r>
              <w:rPr>
                <w:rFonts w:hint="eastAsia" w:ascii="宋体" w:hAnsi="宋体" w:cs="宋体"/>
                <w:i w:val="0"/>
                <w:iCs w:val="0"/>
                <w:color w:val="000000"/>
                <w:kern w:val="0"/>
                <w:sz w:val="24"/>
                <w:szCs w:val="24"/>
                <w:highlight w:val="none"/>
                <w:u w:val="none"/>
                <w:lang w:val="en-US" w:eastAsia="zh-CN" w:bidi="ar"/>
              </w:rPr>
              <w:t>采用ENF级环保实木多层板（胶合板），</w:t>
            </w:r>
            <w:r>
              <w:rPr>
                <w:rFonts w:hint="eastAsia" w:ascii="宋体" w:hAnsi="宋体" w:cs="宋体"/>
                <w:i w:val="0"/>
                <w:iCs w:val="0"/>
                <w:color w:val="auto"/>
                <w:kern w:val="0"/>
                <w:sz w:val="24"/>
                <w:szCs w:val="24"/>
                <w:highlight w:val="none"/>
                <w:u w:val="none"/>
                <w:lang w:val="en-US" w:eastAsia="zh-CN" w:bidi="ar"/>
              </w:rPr>
              <w:t>甲醛释放量≤0.025mg/m³</w:t>
            </w:r>
            <w:r>
              <w:rPr>
                <w:rFonts w:hint="eastAsia" w:ascii="宋体" w:hAnsi="宋体" w:eastAsia="宋体" w:cs="宋体"/>
                <w:i w:val="0"/>
                <w:iCs w:val="0"/>
                <w:color w:val="000000"/>
                <w:kern w:val="0"/>
                <w:sz w:val="24"/>
                <w:szCs w:val="24"/>
                <w:highlight w:val="none"/>
                <w:u w:val="none"/>
                <w:lang w:val="en-US" w:eastAsia="zh-CN" w:bidi="ar"/>
              </w:rPr>
              <w:t>。</w:t>
            </w:r>
          </w:p>
        </w:tc>
      </w:tr>
      <w:tr w14:paraId="59C94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56202E20">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7656C295">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080187AA">
            <w:pP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3、贴面：实木木皮贴面，厚度≥0.6mm；全封闭涂装工艺，底漆面漆均采用水性漆，三底两面</w:t>
            </w:r>
          </w:p>
        </w:tc>
      </w:tr>
      <w:tr w14:paraId="36B15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shd w:val="clear" w:color="auto" w:fill="auto"/>
            <w:noWrap w:val="0"/>
            <w:vAlign w:val="center"/>
          </w:tcPr>
          <w:p w14:paraId="214520B4">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31</w:t>
            </w:r>
          </w:p>
        </w:tc>
        <w:tc>
          <w:tcPr>
            <w:tcW w:w="1171" w:type="dxa"/>
            <w:vMerge w:val="restart"/>
            <w:shd w:val="clear" w:color="auto" w:fill="auto"/>
            <w:noWrap w:val="0"/>
            <w:vAlign w:val="center"/>
          </w:tcPr>
          <w:p w14:paraId="4A0F082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小边几</w:t>
            </w:r>
          </w:p>
        </w:tc>
        <w:tc>
          <w:tcPr>
            <w:tcW w:w="3964" w:type="pct"/>
            <w:shd w:val="clear" w:color="auto" w:fill="auto"/>
            <w:noWrap w:val="0"/>
            <w:vAlign w:val="center"/>
          </w:tcPr>
          <w:p w14:paraId="1DC6000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300*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600*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550</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mm</w:t>
            </w:r>
            <w:r>
              <w:rPr>
                <w:rFonts w:hint="eastAsia" w:ascii="宋体" w:hAnsi="宋体" w:cs="宋体"/>
                <w:i w:val="0"/>
                <w:iCs w:val="0"/>
                <w:color w:val="000000"/>
                <w:kern w:val="0"/>
                <w:sz w:val="24"/>
                <w:szCs w:val="24"/>
                <w:highlight w:val="none"/>
                <w:u w:val="none"/>
                <w:lang w:val="en-US" w:eastAsia="zh-CN" w:bidi="ar"/>
              </w:rPr>
              <w:t>±20mm；</w:t>
            </w:r>
          </w:p>
        </w:tc>
      </w:tr>
      <w:tr w14:paraId="0F3A7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545B7F7A">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124FF90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1CDCFC2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2、基材：采用ENF级环保实木多层板（胶合板），甲醛释放量≤0.025mg/m³。</w:t>
            </w:r>
          </w:p>
        </w:tc>
      </w:tr>
      <w:tr w14:paraId="082A1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0ACE3D68">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4B87E566">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3BED1EA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3、贴面：实木木皮贴面，厚度≥0.6mm；全封闭涂装工艺，底漆面漆均采用水性漆，三底两面</w:t>
            </w:r>
          </w:p>
        </w:tc>
      </w:tr>
      <w:tr w14:paraId="4DC44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67371259">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5C629EE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5F1728A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5、五金：采用304不锈钢材质缓冲门铰，门铰开合次数≥4万次，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，导轨承重30-45kg，推拉平稳有回位功能；走珠处理</w:t>
            </w:r>
            <w:r>
              <w:rPr>
                <w:rFonts w:hint="eastAsia" w:ascii="宋体" w:hAnsi="宋体" w:cs="宋体"/>
                <w:i w:val="0"/>
                <w:iCs w:val="0"/>
                <w:color w:val="auto"/>
                <w:sz w:val="24"/>
                <w:szCs w:val="24"/>
                <w:highlight w:val="none"/>
                <w:u w:val="none"/>
                <w:lang w:val="en-US" w:eastAsia="zh-CN"/>
              </w:rPr>
              <w:t>。</w:t>
            </w:r>
          </w:p>
        </w:tc>
      </w:tr>
      <w:tr w14:paraId="797F1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shd w:val="clear" w:color="auto" w:fill="auto"/>
            <w:noWrap w:val="0"/>
            <w:vAlign w:val="center"/>
          </w:tcPr>
          <w:p w14:paraId="0181B860">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32</w:t>
            </w:r>
          </w:p>
        </w:tc>
        <w:tc>
          <w:tcPr>
            <w:tcW w:w="1171" w:type="dxa"/>
            <w:vMerge w:val="restart"/>
            <w:shd w:val="clear" w:color="auto" w:fill="auto"/>
            <w:noWrap w:val="0"/>
            <w:vAlign w:val="center"/>
          </w:tcPr>
          <w:p w14:paraId="63A5BFEC">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脚踏凳</w:t>
            </w:r>
          </w:p>
        </w:tc>
        <w:tc>
          <w:tcPr>
            <w:tcW w:w="3964" w:type="pct"/>
            <w:shd w:val="clear" w:color="auto" w:fill="auto"/>
            <w:noWrap w:val="0"/>
            <w:vAlign w:val="center"/>
          </w:tcPr>
          <w:p w14:paraId="769138F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450*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450*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450</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mm</w:t>
            </w:r>
            <w:r>
              <w:rPr>
                <w:rFonts w:hint="eastAsia" w:ascii="宋体" w:hAnsi="宋体" w:cs="宋体"/>
                <w:i w:val="0"/>
                <w:iCs w:val="0"/>
                <w:color w:val="000000"/>
                <w:kern w:val="0"/>
                <w:sz w:val="24"/>
                <w:szCs w:val="24"/>
                <w:highlight w:val="none"/>
                <w:u w:val="none"/>
                <w:lang w:val="en-US" w:eastAsia="zh-CN" w:bidi="ar"/>
              </w:rPr>
              <w:t>±20mm</w:t>
            </w:r>
            <w:r>
              <w:rPr>
                <w:rFonts w:hint="eastAsia" w:ascii="宋体" w:hAnsi="宋体" w:eastAsia="宋体" w:cs="宋体"/>
                <w:i w:val="0"/>
                <w:iCs w:val="0"/>
                <w:color w:val="000000"/>
                <w:kern w:val="0"/>
                <w:sz w:val="24"/>
                <w:szCs w:val="24"/>
                <w:highlight w:val="none"/>
                <w:u w:val="none"/>
                <w:lang w:val="en-US" w:eastAsia="zh-CN" w:bidi="ar"/>
              </w:rPr>
              <w:t>；</w:t>
            </w:r>
          </w:p>
        </w:tc>
      </w:tr>
      <w:tr w14:paraId="59E2D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7EEDC893">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0CB41257">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0CE996F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2.面料：医用超纤皮材质，具有耐腐蚀、耐紫外线消毒及抗老化性能。</w:t>
            </w:r>
          </w:p>
        </w:tc>
      </w:tr>
      <w:tr w14:paraId="29A04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1B3C2D76">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301CF8FF">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67120EB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3.海绵：阻燃泡棉，回弹性能、压缩永久变形均达到A级。</w:t>
            </w:r>
          </w:p>
        </w:tc>
      </w:tr>
      <w:tr w14:paraId="17CB9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19DEA9FD">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464D38D2">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268D8E7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4.框架：选用实木方。</w:t>
            </w:r>
          </w:p>
        </w:tc>
      </w:tr>
      <w:tr w14:paraId="2B49F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348" w:type="pct"/>
            <w:vMerge w:val="restart"/>
            <w:shd w:val="clear" w:color="auto" w:fill="auto"/>
            <w:noWrap w:val="0"/>
            <w:vAlign w:val="center"/>
          </w:tcPr>
          <w:p w14:paraId="57499FD4">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33</w:t>
            </w:r>
          </w:p>
        </w:tc>
        <w:tc>
          <w:tcPr>
            <w:tcW w:w="1171" w:type="dxa"/>
            <w:vMerge w:val="restart"/>
            <w:shd w:val="clear" w:color="auto" w:fill="auto"/>
            <w:noWrap w:val="0"/>
            <w:vAlign w:val="center"/>
          </w:tcPr>
          <w:p w14:paraId="6A536D2D">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color w:val="000000"/>
                <w:kern w:val="0"/>
                <w:sz w:val="24"/>
                <w:szCs w:val="24"/>
                <w:highlight w:val="none"/>
                <w:lang w:val="en-US" w:eastAsia="zh-CN" w:bidi="ar"/>
              </w:rPr>
              <w:t>值班床</w:t>
            </w:r>
          </w:p>
        </w:tc>
        <w:tc>
          <w:tcPr>
            <w:tcW w:w="3964" w:type="pct"/>
            <w:shd w:val="clear" w:color="auto" w:fill="auto"/>
            <w:noWrap w:val="0"/>
            <w:vAlign w:val="center"/>
          </w:tcPr>
          <w:p w14:paraId="4DBB7E7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：(W2000*D900*H1850)mm±20mm</w:t>
            </w:r>
            <w:r>
              <w:rPr>
                <w:rFonts w:hint="eastAsia" w:ascii="宋体" w:hAnsi="宋体" w:eastAsia="宋体" w:cs="宋体"/>
                <w:i w:val="0"/>
                <w:iCs w:val="0"/>
                <w:color w:val="000000"/>
                <w:kern w:val="0"/>
                <w:sz w:val="24"/>
                <w:szCs w:val="24"/>
                <w:highlight w:val="none"/>
                <w:u w:val="none"/>
                <w:lang w:val="en-US" w:eastAsia="zh-CN" w:bidi="ar"/>
              </w:rPr>
              <w:t>；</w:t>
            </w:r>
          </w:p>
        </w:tc>
      </w:tr>
      <w:tr w14:paraId="6C13E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1401E073">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7228F409">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3490EDC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rPr>
              <w:t>2、</w:t>
            </w:r>
            <w:r>
              <w:rPr>
                <w:rFonts w:hint="eastAsia" w:ascii="宋体" w:hAnsi="宋体" w:eastAsia="宋体" w:cs="宋体"/>
                <w:b w:val="0"/>
                <w:bCs w:val="0"/>
                <w:i w:val="0"/>
                <w:iCs w:val="0"/>
                <w:color w:val="auto"/>
                <w:sz w:val="24"/>
                <w:szCs w:val="24"/>
                <w:highlight w:val="none"/>
                <w:u w:val="none"/>
              </w:rPr>
              <w:t>基材：采用钢架，金属经酸洗、磷化等化学防锈处理，表面环氧树脂静电粉末喷涂。</w:t>
            </w:r>
          </w:p>
        </w:tc>
      </w:tr>
      <w:tr w14:paraId="60E6D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28950DB0">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3F35418B">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27076F8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rPr>
              <w:t>3、</w:t>
            </w:r>
            <w:r>
              <w:rPr>
                <w:rFonts w:hint="eastAsia" w:ascii="宋体" w:hAnsi="宋体" w:eastAsia="宋体" w:cs="宋体"/>
                <w:b w:val="0"/>
                <w:bCs w:val="0"/>
                <w:i w:val="0"/>
                <w:iCs w:val="0"/>
                <w:color w:val="auto"/>
                <w:sz w:val="24"/>
                <w:szCs w:val="24"/>
                <w:highlight w:val="none"/>
                <w:u w:val="none"/>
              </w:rPr>
              <w:t>功能：安全爬梯设计，加粗用料超强承重方便上下床；</w:t>
            </w:r>
          </w:p>
        </w:tc>
      </w:tr>
      <w:tr w14:paraId="748CC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00A1D292">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1434CD06">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7CF2D23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rPr>
              <w:t>4、</w:t>
            </w:r>
            <w:r>
              <w:rPr>
                <w:rFonts w:hint="eastAsia" w:ascii="宋体" w:hAnsi="宋体" w:eastAsia="宋体" w:cs="宋体"/>
                <w:b w:val="0"/>
                <w:bCs w:val="0"/>
                <w:i w:val="0"/>
                <w:iCs w:val="0"/>
                <w:color w:val="auto"/>
                <w:sz w:val="24"/>
                <w:szCs w:val="24"/>
                <w:highlight w:val="none"/>
                <w:u w:val="none"/>
              </w:rPr>
              <w:t>配置：上铺加高护栏设计，配置木质床板、床垫，塑料防滑脚垫。</w:t>
            </w:r>
          </w:p>
        </w:tc>
      </w:tr>
      <w:tr w14:paraId="44437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shd w:val="clear" w:color="auto" w:fill="auto"/>
            <w:noWrap w:val="0"/>
            <w:vAlign w:val="center"/>
          </w:tcPr>
          <w:p w14:paraId="3AE401D8">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34</w:t>
            </w:r>
          </w:p>
        </w:tc>
        <w:tc>
          <w:tcPr>
            <w:tcW w:w="1171" w:type="dxa"/>
            <w:vMerge w:val="restart"/>
            <w:shd w:val="clear" w:color="auto" w:fill="auto"/>
            <w:noWrap w:val="0"/>
            <w:vAlign w:val="center"/>
          </w:tcPr>
          <w:p w14:paraId="6F549282">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color w:val="000000"/>
                <w:kern w:val="0"/>
                <w:sz w:val="24"/>
                <w:szCs w:val="24"/>
                <w:highlight w:val="none"/>
                <w:lang w:val="en-US" w:eastAsia="zh-CN" w:bidi="ar"/>
              </w:rPr>
              <w:t>单人床</w:t>
            </w:r>
          </w:p>
        </w:tc>
        <w:tc>
          <w:tcPr>
            <w:tcW w:w="3964" w:type="pct"/>
            <w:shd w:val="clear" w:color="auto" w:fill="auto"/>
            <w:noWrap w:val="0"/>
            <w:vAlign w:val="center"/>
          </w:tcPr>
          <w:p w14:paraId="560C6D9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(W2000*D1200*H800)mm±20mm</w:t>
            </w:r>
            <w:r>
              <w:rPr>
                <w:rFonts w:hint="eastAsia" w:ascii="宋体" w:hAnsi="宋体" w:eastAsia="宋体" w:cs="宋体"/>
                <w:i w:val="0"/>
                <w:iCs w:val="0"/>
                <w:color w:val="000000"/>
                <w:kern w:val="0"/>
                <w:sz w:val="24"/>
                <w:szCs w:val="24"/>
                <w:highlight w:val="none"/>
                <w:u w:val="none"/>
                <w:lang w:val="en-US" w:eastAsia="zh-CN" w:bidi="ar"/>
              </w:rPr>
              <w:t>；</w:t>
            </w:r>
          </w:p>
        </w:tc>
      </w:tr>
      <w:tr w14:paraId="6FDF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2C2E3C63">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267396ED">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6A187D2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2、贴面板材：采用三聚氰胺纸</w:t>
            </w:r>
            <w:r>
              <w:rPr>
                <w:rFonts w:hint="eastAsia" w:ascii="宋体" w:hAnsi="宋体" w:cs="宋体"/>
                <w:i w:val="0"/>
                <w:iCs w:val="0"/>
                <w:color w:val="auto"/>
                <w:kern w:val="0"/>
                <w:sz w:val="24"/>
                <w:szCs w:val="24"/>
                <w:highlight w:val="none"/>
                <w:u w:val="none"/>
                <w:lang w:val="en-US" w:eastAsia="zh-CN" w:bidi="ar"/>
              </w:rPr>
              <w:t>饰面纸。</w:t>
            </w:r>
          </w:p>
        </w:tc>
      </w:tr>
      <w:tr w14:paraId="59080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60E66284">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6C27AC89">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09157974">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3、床体框架板材采用厚度为≥25mm，其他板材为≥18mm，</w:t>
            </w:r>
            <w:r>
              <w:rPr>
                <w:rFonts w:hint="eastAsia" w:ascii="宋体" w:hAnsi="宋体" w:eastAsia="宋体" w:cs="宋体"/>
                <w:i w:val="0"/>
                <w:iCs w:val="0"/>
                <w:color w:val="000000"/>
                <w:kern w:val="0"/>
                <w:sz w:val="24"/>
                <w:szCs w:val="24"/>
                <w:highlight w:val="none"/>
                <w:u w:val="none"/>
                <w:lang w:val="en-US" w:eastAsia="zh-CN" w:bidi="ar"/>
              </w:rPr>
              <w:t>采用Enf级实木多层板</w:t>
            </w:r>
            <w:r>
              <w:rPr>
                <w:rFonts w:hint="eastAsia" w:ascii="宋体" w:hAnsi="宋体" w:cs="宋体"/>
                <w:i w:val="0"/>
                <w:iCs w:val="0"/>
                <w:color w:val="000000"/>
                <w:kern w:val="0"/>
                <w:sz w:val="24"/>
                <w:szCs w:val="24"/>
                <w:highlight w:val="none"/>
                <w:u w:val="none"/>
                <w:lang w:val="en-US" w:eastAsia="zh-CN" w:bidi="ar"/>
              </w:rPr>
              <w:t>（胶合板）</w:t>
            </w:r>
            <w:r>
              <w:rPr>
                <w:rFonts w:hint="eastAsia" w:ascii="宋体" w:hAnsi="宋体" w:cs="宋体"/>
                <w:i w:val="0"/>
                <w:iCs w:val="0"/>
                <w:color w:val="auto"/>
                <w:kern w:val="0"/>
                <w:sz w:val="24"/>
                <w:szCs w:val="24"/>
                <w:highlight w:val="none"/>
                <w:u w:val="none"/>
                <w:lang w:val="en-US" w:eastAsia="zh-CN" w:bidi="ar"/>
              </w:rPr>
              <w:t>，甲醛释放量≤0.025mg/m³。</w:t>
            </w:r>
          </w:p>
        </w:tc>
      </w:tr>
      <w:tr w14:paraId="7C66F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18768547">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13B2FAE1">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40CD2425">
            <w:pP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4、封边：采用≥2.0mm厚全自动封边工艺</w:t>
            </w:r>
            <w:r>
              <w:rPr>
                <w:rFonts w:hint="default" w:ascii="宋体" w:hAnsi="宋体" w:eastAsia="宋体" w:cs="宋体"/>
                <w:i w:val="0"/>
                <w:iCs w:val="0"/>
                <w:color w:val="auto"/>
                <w:sz w:val="24"/>
                <w:szCs w:val="24"/>
                <w:highlight w:val="none"/>
                <w:u w:val="none"/>
                <w:lang w:val="en-US" w:eastAsia="zh-CN"/>
              </w:rPr>
              <w:t>。</w:t>
            </w:r>
          </w:p>
        </w:tc>
      </w:tr>
      <w:tr w14:paraId="27247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38EF152D">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00773028">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64F6A78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、床软包环保亲肤针织棉面料；含床垫</w:t>
            </w:r>
            <w:r>
              <w:rPr>
                <w:rFonts w:hint="eastAsia" w:ascii="宋体" w:hAnsi="宋体" w:cs="宋体"/>
                <w:i w:val="0"/>
                <w:iCs w:val="0"/>
                <w:color w:val="000000"/>
                <w:kern w:val="0"/>
                <w:sz w:val="24"/>
                <w:szCs w:val="24"/>
                <w:highlight w:val="none"/>
                <w:u w:val="none"/>
                <w:lang w:val="en-US" w:eastAsia="zh-CN" w:bidi="ar"/>
              </w:rPr>
              <w:t>。</w:t>
            </w:r>
          </w:p>
        </w:tc>
      </w:tr>
      <w:tr w14:paraId="50227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restart"/>
            <w:shd w:val="clear" w:color="auto" w:fill="auto"/>
            <w:noWrap w:val="0"/>
            <w:vAlign w:val="center"/>
          </w:tcPr>
          <w:p w14:paraId="2BCAA5B6">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35</w:t>
            </w:r>
          </w:p>
        </w:tc>
        <w:tc>
          <w:tcPr>
            <w:tcW w:w="1171" w:type="dxa"/>
            <w:vMerge w:val="restart"/>
            <w:shd w:val="clear" w:color="auto" w:fill="auto"/>
            <w:noWrap w:val="0"/>
            <w:vAlign w:val="center"/>
          </w:tcPr>
          <w:p w14:paraId="511691E5">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color w:val="000000"/>
                <w:kern w:val="0"/>
                <w:sz w:val="24"/>
                <w:szCs w:val="24"/>
                <w:highlight w:val="none"/>
                <w:lang w:val="en-US" w:eastAsia="zh-CN" w:bidi="ar"/>
              </w:rPr>
              <w:t>双人床</w:t>
            </w:r>
          </w:p>
        </w:tc>
        <w:tc>
          <w:tcPr>
            <w:tcW w:w="3964" w:type="pct"/>
            <w:shd w:val="clear" w:color="auto" w:fill="auto"/>
            <w:noWrap w:val="0"/>
            <w:vAlign w:val="center"/>
          </w:tcPr>
          <w:p w14:paraId="7301863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(W2000*D1500*H800)</w:t>
            </w:r>
            <w:r>
              <w:rPr>
                <w:rFonts w:hint="eastAsia" w:ascii="宋体" w:hAnsi="宋体" w:eastAsia="宋体" w:cs="宋体"/>
                <w:i w:val="0"/>
                <w:iCs w:val="0"/>
                <w:color w:val="000000"/>
                <w:kern w:val="0"/>
                <w:sz w:val="24"/>
                <w:szCs w:val="24"/>
                <w:highlight w:val="none"/>
                <w:u w:val="none"/>
                <w:lang w:val="en-US" w:eastAsia="zh-CN" w:bidi="ar"/>
              </w:rPr>
              <w:t>mm</w:t>
            </w:r>
            <w:r>
              <w:rPr>
                <w:rFonts w:hint="eastAsia" w:ascii="宋体" w:hAnsi="宋体" w:cs="宋体"/>
                <w:i w:val="0"/>
                <w:iCs w:val="0"/>
                <w:color w:val="000000"/>
                <w:kern w:val="0"/>
                <w:sz w:val="24"/>
                <w:szCs w:val="24"/>
                <w:highlight w:val="none"/>
                <w:u w:val="none"/>
                <w:lang w:val="en-US" w:eastAsia="zh-CN" w:bidi="ar"/>
              </w:rPr>
              <w:t>±20mm</w:t>
            </w:r>
            <w:r>
              <w:rPr>
                <w:rFonts w:hint="eastAsia" w:ascii="宋体" w:hAnsi="宋体" w:eastAsia="宋体" w:cs="宋体"/>
                <w:i w:val="0"/>
                <w:iCs w:val="0"/>
                <w:color w:val="000000"/>
                <w:kern w:val="0"/>
                <w:sz w:val="24"/>
                <w:szCs w:val="24"/>
                <w:highlight w:val="none"/>
                <w:u w:val="none"/>
                <w:lang w:val="en-US" w:eastAsia="zh-CN" w:bidi="ar"/>
              </w:rPr>
              <w:t>；</w:t>
            </w:r>
          </w:p>
        </w:tc>
      </w:tr>
      <w:tr w14:paraId="08884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6A0F3E5B">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6BC4C70A">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17D82AE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2、贴面板材：采用三聚氰胺纸</w:t>
            </w:r>
            <w:r>
              <w:rPr>
                <w:rFonts w:hint="eastAsia" w:ascii="宋体" w:hAnsi="宋体" w:cs="宋体"/>
                <w:i w:val="0"/>
                <w:iCs w:val="0"/>
                <w:color w:val="auto"/>
                <w:kern w:val="0"/>
                <w:sz w:val="24"/>
                <w:szCs w:val="24"/>
                <w:highlight w:val="none"/>
                <w:u w:val="none"/>
                <w:lang w:val="en-US" w:eastAsia="zh-CN" w:bidi="ar"/>
              </w:rPr>
              <w:t>饰面纸</w:t>
            </w:r>
            <w:r>
              <w:rPr>
                <w:rFonts w:hint="eastAsia" w:ascii="宋体" w:hAnsi="宋体" w:eastAsia="宋体" w:cs="宋体"/>
                <w:i w:val="0"/>
                <w:iCs w:val="0"/>
                <w:color w:val="auto"/>
                <w:kern w:val="0"/>
                <w:sz w:val="24"/>
                <w:szCs w:val="24"/>
                <w:highlight w:val="none"/>
                <w:u w:val="none"/>
                <w:lang w:val="en-US" w:eastAsia="zh-CN" w:bidi="ar"/>
              </w:rPr>
              <w:t xml:space="preserve"> </w:t>
            </w:r>
            <w:r>
              <w:rPr>
                <w:rFonts w:hint="eastAsia" w:ascii="宋体" w:hAnsi="宋体" w:cs="宋体"/>
                <w:i w:val="0"/>
                <w:iCs w:val="0"/>
                <w:color w:val="auto"/>
                <w:kern w:val="0"/>
                <w:sz w:val="24"/>
                <w:szCs w:val="24"/>
                <w:highlight w:val="none"/>
                <w:u w:val="none"/>
                <w:lang w:val="en-US" w:eastAsia="zh-CN" w:bidi="ar"/>
              </w:rPr>
              <w:t>。</w:t>
            </w:r>
          </w:p>
        </w:tc>
      </w:tr>
      <w:tr w14:paraId="4BDA5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23027A9C">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617D991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3FD6C841">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3、床体框架板材采用厚度为≥25mm，其他板材为≥18mm，</w:t>
            </w:r>
            <w:r>
              <w:rPr>
                <w:rFonts w:hint="eastAsia" w:ascii="宋体" w:hAnsi="宋体" w:eastAsia="宋体" w:cs="宋体"/>
                <w:i w:val="0"/>
                <w:iCs w:val="0"/>
                <w:color w:val="000000"/>
                <w:kern w:val="0"/>
                <w:sz w:val="24"/>
                <w:szCs w:val="24"/>
                <w:highlight w:val="none"/>
                <w:u w:val="none"/>
                <w:lang w:val="en-US" w:eastAsia="zh-CN" w:bidi="ar"/>
              </w:rPr>
              <w:t>采用Enf级实木多层板</w:t>
            </w:r>
            <w:r>
              <w:rPr>
                <w:rFonts w:hint="eastAsia" w:ascii="宋体" w:hAnsi="宋体" w:cs="宋体"/>
                <w:i w:val="0"/>
                <w:iCs w:val="0"/>
                <w:color w:val="000000"/>
                <w:kern w:val="0"/>
                <w:sz w:val="24"/>
                <w:szCs w:val="24"/>
                <w:highlight w:val="none"/>
                <w:u w:val="none"/>
                <w:lang w:val="en-US" w:eastAsia="zh-CN" w:bidi="ar"/>
              </w:rPr>
              <w:t>（胶合板）</w:t>
            </w:r>
            <w:r>
              <w:rPr>
                <w:rFonts w:hint="eastAsia" w:ascii="宋体" w:hAnsi="宋体" w:cs="宋体"/>
                <w:i w:val="0"/>
                <w:iCs w:val="0"/>
                <w:color w:val="auto"/>
                <w:kern w:val="0"/>
                <w:sz w:val="24"/>
                <w:szCs w:val="24"/>
                <w:highlight w:val="none"/>
                <w:u w:val="none"/>
                <w:lang w:val="en-US" w:eastAsia="zh-CN" w:bidi="ar"/>
              </w:rPr>
              <w:t>，甲醛释放量≤0.025mg/m³。</w:t>
            </w:r>
          </w:p>
        </w:tc>
      </w:tr>
      <w:tr w14:paraId="7C28B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2C83FDEA">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15100413">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5C09A6E2">
            <w:pP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4、封边：采用≥2.0mm厚全自动封边工艺</w:t>
            </w:r>
            <w:r>
              <w:rPr>
                <w:rFonts w:hint="default" w:ascii="宋体" w:hAnsi="宋体" w:eastAsia="宋体" w:cs="宋体"/>
                <w:i w:val="0"/>
                <w:iCs w:val="0"/>
                <w:color w:val="auto"/>
                <w:sz w:val="24"/>
                <w:szCs w:val="24"/>
                <w:highlight w:val="none"/>
                <w:u w:val="none"/>
                <w:lang w:val="en-US" w:eastAsia="zh-CN"/>
              </w:rPr>
              <w:t>。</w:t>
            </w:r>
          </w:p>
        </w:tc>
      </w:tr>
      <w:tr w14:paraId="494A3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48" w:type="pct"/>
            <w:vMerge w:val="continue"/>
            <w:shd w:val="clear" w:color="auto" w:fill="auto"/>
            <w:noWrap w:val="0"/>
            <w:vAlign w:val="center"/>
          </w:tcPr>
          <w:p w14:paraId="60221F38">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687" w:type="pct"/>
            <w:vMerge w:val="continue"/>
            <w:shd w:val="clear" w:color="auto" w:fill="auto"/>
            <w:noWrap w:val="0"/>
            <w:vAlign w:val="center"/>
          </w:tcPr>
          <w:p w14:paraId="054C1768">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3964" w:type="pct"/>
            <w:shd w:val="clear" w:color="auto" w:fill="auto"/>
            <w:noWrap w:val="0"/>
            <w:vAlign w:val="center"/>
          </w:tcPr>
          <w:p w14:paraId="2CD8F1E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、床软包环保亲肤针织棉面料；含床垫</w:t>
            </w:r>
            <w:r>
              <w:rPr>
                <w:rFonts w:hint="eastAsia" w:ascii="宋体" w:hAnsi="宋体" w:cs="宋体"/>
                <w:i w:val="0"/>
                <w:iCs w:val="0"/>
                <w:color w:val="000000"/>
                <w:kern w:val="0"/>
                <w:sz w:val="24"/>
                <w:szCs w:val="24"/>
                <w:highlight w:val="none"/>
                <w:u w:val="none"/>
                <w:lang w:val="en-US" w:eastAsia="zh-CN" w:bidi="ar"/>
              </w:rPr>
              <w:t>。</w:t>
            </w:r>
          </w:p>
        </w:tc>
      </w:tr>
    </w:tbl>
    <w:p w14:paraId="713C652E">
      <w:pPr>
        <w:ind w:firstLine="420" w:firstLineChars="200"/>
        <w:rPr>
          <w:rFonts w:hint="eastAsia"/>
          <w:lang w:eastAsia="zh-CN"/>
        </w:rPr>
      </w:pPr>
    </w:p>
    <w:p w14:paraId="3527A70D">
      <w:pPr>
        <w:ind w:firstLine="420" w:firstLineChars="200"/>
        <w:rPr>
          <w:rFonts w:hint="eastAsia"/>
          <w:lang w:eastAsia="zh-CN"/>
        </w:rPr>
      </w:pPr>
    </w:p>
    <w:p w14:paraId="6430C42B">
      <w:pPr>
        <w:pStyle w:val="5"/>
        <w:spacing w:before="120" w:beforeLines="50" w:after="120" w:afterLines="50"/>
        <w:rPr>
          <w:sz w:val="28"/>
          <w:szCs w:val="28"/>
        </w:rPr>
      </w:pPr>
      <w:r>
        <w:rPr>
          <w:rFonts w:hint="eastAsia"/>
          <w:b/>
          <w:color w:val="FF0000"/>
          <w:szCs w:val="21"/>
        </w:rPr>
        <w:t>★</w:t>
      </w:r>
      <w:r>
        <w:rPr>
          <w:rFonts w:hint="eastAsia"/>
          <w:sz w:val="28"/>
          <w:szCs w:val="28"/>
        </w:rPr>
        <w:t>五、商务要求</w:t>
      </w:r>
    </w:p>
    <w:p w14:paraId="588E26AF">
      <w:pPr>
        <w:pStyle w:val="18"/>
        <w:rPr>
          <w:rFonts w:hint="eastAsia"/>
          <w:b/>
          <w:szCs w:val="21"/>
        </w:rPr>
      </w:pPr>
      <w:r>
        <w:rPr>
          <w:rFonts w:hint="eastAsia"/>
          <w:b/>
          <w:color w:val="FF0000"/>
          <w:szCs w:val="21"/>
        </w:rPr>
        <w:t>本部分内容为项目正常开展的基本要求，均为★号条款要求</w:t>
      </w:r>
      <w:r>
        <w:rPr>
          <w:rFonts w:hint="eastAsia"/>
          <w:b/>
          <w:color w:val="FF0000"/>
          <w:szCs w:val="21"/>
          <w:lang w:eastAsia="zh-CN"/>
        </w:rPr>
        <w:t>，</w:t>
      </w:r>
      <w:r>
        <w:rPr>
          <w:rFonts w:hint="eastAsia"/>
          <w:b/>
          <w:color w:val="FF0000"/>
          <w:szCs w:val="21"/>
        </w:rPr>
        <w:t>不作为评分准则中的评分内容</w:t>
      </w:r>
      <w:r>
        <w:rPr>
          <w:rFonts w:hint="eastAsia"/>
          <w:b/>
          <w:color w:val="FF0000"/>
          <w:szCs w:val="21"/>
          <w:lang w:eastAsia="zh-CN"/>
        </w:rPr>
        <w:t>，</w:t>
      </w:r>
      <w:r>
        <w:rPr>
          <w:rFonts w:hint="eastAsia"/>
          <w:b/>
          <w:color w:val="FF0000"/>
          <w:szCs w:val="21"/>
        </w:rPr>
        <w:t>如未响应或出现负偏离的，将作投标无效处理；</w:t>
      </w:r>
    </w:p>
    <w:tbl>
      <w:tblPr>
        <w:tblStyle w:val="43"/>
        <w:tblpPr w:leftFromText="180" w:rightFromText="180" w:vertAnchor="text" w:tblpX="-10" w:tblpY="1"/>
        <w:tblOverlap w:val="never"/>
        <w:tblW w:w="84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503"/>
        <w:gridCol w:w="6088"/>
      </w:tblGrid>
      <w:tr w14:paraId="63303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3" w:type="dxa"/>
            <w:tcBorders>
              <w:top w:val="single" w:color="auto" w:sz="4" w:space="0"/>
              <w:left w:val="single" w:color="auto" w:sz="4" w:space="0"/>
              <w:bottom w:val="single" w:color="auto" w:sz="4" w:space="0"/>
              <w:right w:val="single" w:color="auto" w:sz="4" w:space="0"/>
            </w:tcBorders>
            <w:vAlign w:val="center"/>
          </w:tcPr>
          <w:p w14:paraId="51B268EB">
            <w:pPr>
              <w:widowControl/>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序号</w:t>
            </w:r>
          </w:p>
        </w:tc>
        <w:tc>
          <w:tcPr>
            <w:tcW w:w="1503" w:type="dxa"/>
            <w:tcBorders>
              <w:top w:val="single" w:color="auto" w:sz="4" w:space="0"/>
              <w:left w:val="single" w:color="auto" w:sz="4" w:space="0"/>
              <w:bottom w:val="single" w:color="auto" w:sz="4" w:space="0"/>
              <w:right w:val="single" w:color="auto" w:sz="4" w:space="0"/>
            </w:tcBorders>
            <w:vAlign w:val="center"/>
          </w:tcPr>
          <w:p w14:paraId="0203F59D">
            <w:pPr>
              <w:widowControl/>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目录</w:t>
            </w:r>
          </w:p>
        </w:tc>
        <w:tc>
          <w:tcPr>
            <w:tcW w:w="6088" w:type="dxa"/>
            <w:tcBorders>
              <w:top w:val="single" w:color="auto" w:sz="4" w:space="0"/>
              <w:left w:val="single" w:color="auto" w:sz="4" w:space="0"/>
              <w:bottom w:val="single" w:color="auto" w:sz="4" w:space="0"/>
              <w:right w:val="single" w:color="auto" w:sz="4" w:space="0"/>
            </w:tcBorders>
            <w:vAlign w:val="center"/>
          </w:tcPr>
          <w:p w14:paraId="415B0F9E">
            <w:pPr>
              <w:widowControl/>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商务需求</w:t>
            </w:r>
          </w:p>
        </w:tc>
      </w:tr>
      <w:tr w14:paraId="41B21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404" w:type="dxa"/>
            <w:gridSpan w:val="3"/>
            <w:tcBorders>
              <w:top w:val="single" w:color="auto" w:sz="4" w:space="0"/>
              <w:left w:val="single" w:color="auto" w:sz="4" w:space="0"/>
              <w:bottom w:val="single" w:color="auto" w:sz="4" w:space="0"/>
              <w:right w:val="single" w:color="auto" w:sz="4" w:space="0"/>
            </w:tcBorders>
            <w:vAlign w:val="center"/>
          </w:tcPr>
          <w:p w14:paraId="2AE6EB24">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（一）免费保修期内售后服务要求</w:t>
            </w:r>
          </w:p>
        </w:tc>
      </w:tr>
      <w:tr w14:paraId="7607D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13" w:type="dxa"/>
            <w:tcBorders>
              <w:top w:val="single" w:color="auto" w:sz="4" w:space="0"/>
              <w:left w:val="single" w:color="auto" w:sz="4" w:space="0"/>
              <w:bottom w:val="single" w:color="auto" w:sz="4" w:space="0"/>
              <w:right w:val="single" w:color="auto" w:sz="4" w:space="0"/>
            </w:tcBorders>
            <w:vAlign w:val="center"/>
          </w:tcPr>
          <w:p w14:paraId="23FDE82C">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1</w:t>
            </w:r>
          </w:p>
        </w:tc>
        <w:tc>
          <w:tcPr>
            <w:tcW w:w="1503" w:type="dxa"/>
            <w:tcBorders>
              <w:top w:val="single" w:color="auto" w:sz="4" w:space="0"/>
              <w:left w:val="single" w:color="auto" w:sz="4" w:space="0"/>
              <w:bottom w:val="single" w:color="auto" w:sz="4" w:space="0"/>
              <w:right w:val="single" w:color="auto" w:sz="4" w:space="0"/>
            </w:tcBorders>
            <w:vAlign w:val="center"/>
          </w:tcPr>
          <w:p w14:paraId="12DCA411">
            <w:pPr>
              <w:shd w:val="clear"/>
              <w:spacing w:line="460" w:lineRule="atLeast"/>
              <w:jc w:val="center"/>
              <w:rPr>
                <w:rFonts w:ascii="宋体" w:hAnsi="宋体" w:cs="宋体"/>
                <w:sz w:val="24"/>
                <w:szCs w:val="24"/>
                <w:highlight w:val="none"/>
              </w:rPr>
            </w:pPr>
            <w:r>
              <w:rPr>
                <w:rFonts w:hint="eastAsia" w:ascii="宋体" w:hAnsi="宋体" w:cs="宋体"/>
                <w:sz w:val="24"/>
                <w:szCs w:val="24"/>
                <w:highlight w:val="none"/>
              </w:rPr>
              <w:t>免费质保期</w:t>
            </w:r>
          </w:p>
        </w:tc>
        <w:tc>
          <w:tcPr>
            <w:tcW w:w="6088" w:type="dxa"/>
            <w:tcBorders>
              <w:top w:val="single" w:color="auto" w:sz="4" w:space="0"/>
              <w:left w:val="single" w:color="auto" w:sz="4" w:space="0"/>
              <w:bottom w:val="single" w:color="auto" w:sz="4" w:space="0"/>
              <w:right w:val="single" w:color="auto" w:sz="4" w:space="0"/>
            </w:tcBorders>
            <w:vAlign w:val="center"/>
          </w:tcPr>
          <w:p w14:paraId="2A96C298">
            <w:pPr>
              <w:shd w:val="clear"/>
              <w:spacing w:line="240" w:lineRule="auto"/>
              <w:rPr>
                <w:rFonts w:hint="eastAsia" w:ascii="宋体" w:hAnsi="宋体" w:cs="宋体"/>
                <w:bCs/>
                <w:sz w:val="24"/>
                <w:szCs w:val="24"/>
                <w:highlight w:val="none"/>
              </w:rPr>
            </w:pPr>
            <w:r>
              <w:rPr>
                <w:rFonts w:hint="eastAsia" w:ascii="宋体" w:hAnsi="宋体" w:cs="宋体"/>
                <w:bCs/>
                <w:sz w:val="24"/>
                <w:szCs w:val="24"/>
                <w:highlight w:val="none"/>
              </w:rPr>
              <w:t>货物免费质保期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6</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年，时间自最终验收合格并交付使用之日起计算。中标人向采购人提供上门免费质保服务和技术支持。免费质保期内，所有货物保修服务方式均为中标人派员到用户货物使用现场进行保修，质保期内产生的一切费用均由中标人承担（含需要返原厂修理的所有费用）。</w:t>
            </w:r>
          </w:p>
        </w:tc>
      </w:tr>
      <w:tr w14:paraId="0CAB6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13" w:type="dxa"/>
            <w:tcBorders>
              <w:top w:val="single" w:color="auto" w:sz="4" w:space="0"/>
              <w:left w:val="single" w:color="auto" w:sz="4" w:space="0"/>
              <w:bottom w:val="single" w:color="auto" w:sz="4" w:space="0"/>
              <w:right w:val="single" w:color="auto" w:sz="4" w:space="0"/>
            </w:tcBorders>
            <w:vAlign w:val="center"/>
          </w:tcPr>
          <w:p w14:paraId="55A34AD9">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2</w:t>
            </w:r>
          </w:p>
        </w:tc>
        <w:tc>
          <w:tcPr>
            <w:tcW w:w="1503" w:type="dxa"/>
            <w:tcBorders>
              <w:top w:val="single" w:color="auto" w:sz="4" w:space="0"/>
              <w:left w:val="single" w:color="auto" w:sz="4" w:space="0"/>
              <w:bottom w:val="single" w:color="auto" w:sz="4" w:space="0"/>
              <w:right w:val="single" w:color="auto" w:sz="4" w:space="0"/>
            </w:tcBorders>
            <w:vAlign w:val="center"/>
          </w:tcPr>
          <w:p w14:paraId="16C2D2CA">
            <w:pPr>
              <w:shd w:val="clear"/>
              <w:spacing w:line="460" w:lineRule="atLeast"/>
              <w:jc w:val="center"/>
              <w:rPr>
                <w:rFonts w:ascii="宋体" w:hAnsi="宋体" w:cs="宋体"/>
                <w:sz w:val="24"/>
                <w:szCs w:val="24"/>
                <w:highlight w:val="none"/>
              </w:rPr>
            </w:pPr>
            <w:r>
              <w:rPr>
                <w:rFonts w:hint="eastAsia" w:ascii="宋体" w:hAnsi="宋体" w:cs="宋体"/>
                <w:sz w:val="24"/>
                <w:szCs w:val="24"/>
                <w:highlight w:val="none"/>
              </w:rPr>
              <w:t>维修响应及故障解决时间</w:t>
            </w:r>
          </w:p>
        </w:tc>
        <w:tc>
          <w:tcPr>
            <w:tcW w:w="6088" w:type="dxa"/>
            <w:tcBorders>
              <w:top w:val="single" w:color="auto" w:sz="4" w:space="0"/>
              <w:left w:val="single" w:color="auto" w:sz="4" w:space="0"/>
              <w:bottom w:val="single" w:color="auto" w:sz="4" w:space="0"/>
              <w:right w:val="single" w:color="auto" w:sz="4" w:space="0"/>
            </w:tcBorders>
            <w:vAlign w:val="center"/>
          </w:tcPr>
          <w:p w14:paraId="1F1894F2">
            <w:pPr>
              <w:shd w:val="clear"/>
              <w:spacing w:line="240" w:lineRule="auto"/>
              <w:rPr>
                <w:rFonts w:ascii="宋体" w:hAnsi="宋体" w:cs="宋体"/>
                <w:b/>
                <w:sz w:val="24"/>
                <w:szCs w:val="24"/>
                <w:highlight w:val="none"/>
              </w:rPr>
            </w:pPr>
            <w:r>
              <w:rPr>
                <w:rFonts w:hint="eastAsia" w:ascii="宋体" w:hAnsi="宋体" w:cs="宋体"/>
                <w:bCs/>
                <w:sz w:val="24"/>
                <w:szCs w:val="24"/>
                <w:highlight w:val="none"/>
              </w:rPr>
              <w:t>在</w:t>
            </w:r>
            <w:r>
              <w:rPr>
                <w:rFonts w:hint="eastAsia" w:ascii="宋体" w:hAnsi="宋体" w:cs="宋体"/>
                <w:sz w:val="24"/>
                <w:szCs w:val="24"/>
                <w:highlight w:val="none"/>
              </w:rPr>
              <w:t>质保期</w:t>
            </w:r>
            <w:r>
              <w:rPr>
                <w:rFonts w:hint="eastAsia" w:ascii="宋体" w:hAnsi="宋体" w:cs="宋体"/>
                <w:bCs/>
                <w:sz w:val="24"/>
                <w:szCs w:val="24"/>
                <w:highlight w:val="none"/>
              </w:rPr>
              <w:t>内，一旦发生质量问题，投标人保证在接到通知</w:t>
            </w:r>
            <w:r>
              <w:rPr>
                <w:rFonts w:hint="eastAsia" w:ascii="宋体" w:hAnsi="宋体" w:cs="宋体"/>
                <w:bCs/>
                <w:sz w:val="24"/>
                <w:szCs w:val="24"/>
                <w:highlight w:val="none"/>
                <w:u w:val="single"/>
              </w:rPr>
              <w:t xml:space="preserve"> 24 小时</w:t>
            </w:r>
            <w:r>
              <w:rPr>
                <w:rFonts w:hint="eastAsia" w:ascii="宋体" w:hAnsi="宋体" w:cs="宋体"/>
                <w:bCs/>
                <w:sz w:val="24"/>
                <w:szCs w:val="24"/>
                <w:highlight w:val="none"/>
              </w:rPr>
              <w:t>内赶到现场进行修理或更换。</w:t>
            </w:r>
          </w:p>
        </w:tc>
      </w:tr>
      <w:tr w14:paraId="6C038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813" w:type="dxa"/>
            <w:vMerge w:val="restart"/>
            <w:tcBorders>
              <w:top w:val="single" w:color="auto" w:sz="4" w:space="0"/>
              <w:left w:val="single" w:color="auto" w:sz="4" w:space="0"/>
              <w:right w:val="single" w:color="auto" w:sz="4" w:space="0"/>
            </w:tcBorders>
            <w:vAlign w:val="center"/>
          </w:tcPr>
          <w:p w14:paraId="212A6A30">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3</w:t>
            </w:r>
          </w:p>
        </w:tc>
        <w:tc>
          <w:tcPr>
            <w:tcW w:w="1503" w:type="dxa"/>
            <w:vMerge w:val="restart"/>
            <w:tcBorders>
              <w:top w:val="single" w:color="auto" w:sz="4" w:space="0"/>
              <w:left w:val="single" w:color="auto" w:sz="4" w:space="0"/>
              <w:right w:val="single" w:color="auto" w:sz="4" w:space="0"/>
            </w:tcBorders>
            <w:vAlign w:val="center"/>
          </w:tcPr>
          <w:p w14:paraId="33B10C34">
            <w:pPr>
              <w:shd w:val="clear"/>
              <w:spacing w:line="460" w:lineRule="atLeast"/>
              <w:jc w:val="center"/>
              <w:rPr>
                <w:rFonts w:ascii="宋体" w:hAnsi="宋体" w:cs="宋体"/>
                <w:sz w:val="24"/>
                <w:szCs w:val="24"/>
                <w:highlight w:val="none"/>
              </w:rPr>
            </w:pPr>
            <w:r>
              <w:rPr>
                <w:rFonts w:hint="eastAsia" w:ascii="宋体" w:hAnsi="宋体" w:cs="宋体"/>
                <w:sz w:val="24"/>
                <w:szCs w:val="24"/>
                <w:highlight w:val="none"/>
              </w:rPr>
              <w:t>售后服务要求</w:t>
            </w:r>
          </w:p>
        </w:tc>
        <w:tc>
          <w:tcPr>
            <w:tcW w:w="6088" w:type="dxa"/>
            <w:tcBorders>
              <w:top w:val="single" w:color="auto" w:sz="4" w:space="0"/>
              <w:left w:val="single" w:color="auto" w:sz="4" w:space="0"/>
              <w:bottom w:val="single" w:color="auto" w:sz="4" w:space="0"/>
              <w:right w:val="single" w:color="auto" w:sz="4" w:space="0"/>
            </w:tcBorders>
            <w:vAlign w:val="center"/>
          </w:tcPr>
          <w:p w14:paraId="6D84DB41">
            <w:pPr>
              <w:shd w:val="clear"/>
              <w:spacing w:line="240" w:lineRule="auto"/>
              <w:rPr>
                <w:rFonts w:ascii="宋体" w:hAnsi="宋体" w:cs="宋体"/>
                <w:bCs/>
                <w:sz w:val="24"/>
                <w:szCs w:val="24"/>
                <w:highlight w:val="none"/>
              </w:rPr>
            </w:pPr>
            <w:r>
              <w:rPr>
                <w:rFonts w:hint="eastAsia" w:ascii="宋体" w:hAnsi="宋体" w:cs="宋体"/>
                <w:kern w:val="0"/>
                <w:sz w:val="24"/>
                <w:szCs w:val="24"/>
                <w:highlight w:val="none"/>
                <w:lang w:val="zh-CN"/>
              </w:rPr>
              <w:t>3.1投标人需为本项目配备足够的售后服务力量。</w:t>
            </w:r>
          </w:p>
        </w:tc>
      </w:tr>
      <w:tr w14:paraId="423EE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continue"/>
            <w:tcBorders>
              <w:left w:val="single" w:color="auto" w:sz="4" w:space="0"/>
              <w:right w:val="single" w:color="auto" w:sz="4" w:space="0"/>
            </w:tcBorders>
            <w:vAlign w:val="center"/>
          </w:tcPr>
          <w:p w14:paraId="1CAABD21">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4D529E15">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1DA9355D">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3.2投标人售后服务响应时间：电话响应时间要求</w:t>
            </w:r>
            <w:r>
              <w:rPr>
                <w:rFonts w:hint="eastAsia" w:ascii="宋体" w:hAnsi="宋体" w:cs="宋体"/>
                <w:bCs/>
                <w:sz w:val="24"/>
                <w:szCs w:val="24"/>
                <w:highlight w:val="none"/>
                <w:u w:val="single"/>
              </w:rPr>
              <w:t xml:space="preserve"> 1小时</w:t>
            </w:r>
            <w:r>
              <w:rPr>
                <w:rFonts w:hint="eastAsia" w:ascii="宋体" w:hAnsi="宋体" w:cs="宋体"/>
                <w:kern w:val="0"/>
                <w:sz w:val="24"/>
                <w:szCs w:val="24"/>
                <w:highlight w:val="none"/>
                <w:lang w:val="zh-CN"/>
              </w:rPr>
              <w:t>内，到场响应时间要求</w:t>
            </w:r>
            <w:r>
              <w:rPr>
                <w:rFonts w:hint="eastAsia" w:ascii="宋体" w:hAnsi="宋体" w:cs="宋体"/>
                <w:bCs/>
                <w:sz w:val="24"/>
                <w:szCs w:val="24"/>
                <w:highlight w:val="none"/>
                <w:u w:val="single"/>
              </w:rPr>
              <w:t xml:space="preserve"> 24小时</w:t>
            </w:r>
            <w:r>
              <w:rPr>
                <w:rFonts w:hint="eastAsia" w:ascii="宋体" w:hAnsi="宋体" w:cs="宋体"/>
                <w:kern w:val="0"/>
                <w:sz w:val="24"/>
                <w:szCs w:val="24"/>
                <w:highlight w:val="none"/>
                <w:lang w:val="zh-CN"/>
              </w:rPr>
              <w:t>内（指从接到报障至到达故障现场的时间）。</w:t>
            </w:r>
          </w:p>
        </w:tc>
      </w:tr>
      <w:tr w14:paraId="5BF5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continue"/>
            <w:tcBorders>
              <w:left w:val="single" w:color="auto" w:sz="4" w:space="0"/>
              <w:right w:val="single" w:color="auto" w:sz="4" w:space="0"/>
            </w:tcBorders>
            <w:vAlign w:val="center"/>
          </w:tcPr>
          <w:p w14:paraId="6FF547DE">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36BA9220">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12E633D4">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3.3投标人</w:t>
            </w:r>
            <w:r>
              <w:rPr>
                <w:rFonts w:hint="eastAsia" w:ascii="宋体" w:hAnsi="宋体" w:cs="宋体"/>
                <w:kern w:val="0"/>
                <w:sz w:val="24"/>
                <w:szCs w:val="24"/>
                <w:highlight w:val="none"/>
                <w:lang w:val="en-US" w:eastAsia="zh-CN"/>
              </w:rPr>
              <w:t>在中标后合同签订前</w:t>
            </w:r>
            <w:r>
              <w:rPr>
                <w:rFonts w:hint="eastAsia" w:ascii="宋体" w:hAnsi="宋体" w:cs="宋体"/>
                <w:kern w:val="0"/>
                <w:sz w:val="24"/>
                <w:szCs w:val="24"/>
                <w:highlight w:val="none"/>
                <w:lang w:val="zh-CN"/>
              </w:rPr>
              <w:t>须提供承诺函，</w:t>
            </w:r>
            <w:r>
              <w:rPr>
                <w:rFonts w:hint="eastAsia" w:ascii="宋体" w:hAnsi="宋体" w:cs="宋体"/>
                <w:kern w:val="0"/>
                <w:sz w:val="24"/>
                <w:szCs w:val="24"/>
                <w:highlight w:val="none"/>
                <w:lang w:val="en-US" w:eastAsia="zh-CN"/>
              </w:rPr>
              <w:t>承诺</w:t>
            </w:r>
            <w:r>
              <w:rPr>
                <w:rFonts w:hint="eastAsia" w:ascii="宋体" w:hAnsi="宋体" w:cs="宋体"/>
                <w:kern w:val="0"/>
                <w:sz w:val="24"/>
                <w:szCs w:val="24"/>
                <w:highlight w:val="none"/>
                <w:lang w:val="zh-CN"/>
              </w:rPr>
              <w:t>保证常备1%的全新备品，一旦货物出现问题全新备品能在</w:t>
            </w:r>
            <w:r>
              <w:rPr>
                <w:rFonts w:hint="eastAsia" w:ascii="宋体" w:hAnsi="宋体" w:cs="宋体"/>
                <w:kern w:val="0"/>
                <w:sz w:val="24"/>
                <w:szCs w:val="24"/>
                <w:highlight w:val="none"/>
                <w:u w:val="single"/>
                <w:lang w:val="en-US" w:eastAsia="zh-CN"/>
              </w:rPr>
              <w:t xml:space="preserve"> </w:t>
            </w:r>
            <w:r>
              <w:rPr>
                <w:rFonts w:hint="eastAsia" w:ascii="宋体" w:hAnsi="宋体" w:cs="宋体"/>
                <w:bCs/>
                <w:sz w:val="24"/>
                <w:szCs w:val="24"/>
                <w:highlight w:val="none"/>
                <w:u w:val="single"/>
              </w:rPr>
              <w:t>12小时</w:t>
            </w:r>
            <w:r>
              <w:rPr>
                <w:rFonts w:hint="eastAsia" w:ascii="宋体" w:hAnsi="宋体" w:cs="宋体"/>
                <w:bCs/>
                <w:sz w:val="24"/>
                <w:szCs w:val="24"/>
                <w:highlight w:val="none"/>
                <w:u w:val="single"/>
                <w:lang w:val="en-US" w:eastAsia="zh-CN"/>
              </w:rPr>
              <w:t xml:space="preserve"> </w:t>
            </w:r>
            <w:r>
              <w:rPr>
                <w:rFonts w:hint="eastAsia" w:ascii="宋体" w:hAnsi="宋体" w:cs="宋体"/>
                <w:kern w:val="0"/>
                <w:sz w:val="24"/>
                <w:szCs w:val="24"/>
                <w:highlight w:val="none"/>
                <w:lang w:val="zh-CN"/>
              </w:rPr>
              <w:t>内到现场，</w:t>
            </w:r>
            <w:r>
              <w:rPr>
                <w:rFonts w:hint="eastAsia" w:ascii="宋体" w:hAnsi="宋体" w:cs="宋体"/>
                <w:bCs/>
                <w:sz w:val="24"/>
                <w:szCs w:val="24"/>
                <w:highlight w:val="none"/>
                <w:u w:val="single"/>
              </w:rPr>
              <w:t xml:space="preserve"> 1小时</w:t>
            </w:r>
            <w:r>
              <w:rPr>
                <w:rFonts w:hint="eastAsia" w:ascii="宋体" w:hAnsi="宋体" w:cs="宋体"/>
                <w:bCs/>
                <w:sz w:val="24"/>
                <w:szCs w:val="24"/>
                <w:highlight w:val="none"/>
                <w:u w:val="single"/>
                <w:lang w:val="en-US" w:eastAsia="zh-CN"/>
              </w:rPr>
              <w:t xml:space="preserve"> </w:t>
            </w:r>
            <w:r>
              <w:rPr>
                <w:rFonts w:hint="eastAsia" w:ascii="宋体" w:hAnsi="宋体" w:cs="宋体"/>
                <w:kern w:val="0"/>
                <w:sz w:val="24"/>
                <w:szCs w:val="24"/>
                <w:highlight w:val="none"/>
                <w:lang w:val="zh-CN"/>
              </w:rPr>
              <w:t>内解决相关问题。</w:t>
            </w:r>
          </w:p>
        </w:tc>
      </w:tr>
      <w:tr w14:paraId="31B8A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813" w:type="dxa"/>
            <w:vMerge w:val="continue"/>
            <w:tcBorders>
              <w:left w:val="single" w:color="auto" w:sz="4" w:space="0"/>
              <w:right w:val="single" w:color="auto" w:sz="4" w:space="0"/>
            </w:tcBorders>
            <w:vAlign w:val="center"/>
          </w:tcPr>
          <w:p w14:paraId="3A0E5FDB">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3216E4BE">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04380A21">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3.4投标人免费提供技术支持热线电话。</w:t>
            </w:r>
          </w:p>
        </w:tc>
      </w:tr>
      <w:tr w14:paraId="0E614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813" w:type="dxa"/>
            <w:vMerge w:val="continue"/>
            <w:tcBorders>
              <w:left w:val="single" w:color="auto" w:sz="4" w:space="0"/>
              <w:right w:val="single" w:color="auto" w:sz="4" w:space="0"/>
            </w:tcBorders>
            <w:vAlign w:val="center"/>
          </w:tcPr>
          <w:p w14:paraId="0FCF8A5F">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20056B6C">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2CB33B4A">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w:t>
            </w:r>
            <w:r>
              <w:rPr>
                <w:rFonts w:hint="eastAsia" w:ascii="宋体" w:hAnsi="宋体" w:cs="宋体"/>
                <w:kern w:val="0"/>
                <w:sz w:val="24"/>
                <w:szCs w:val="24"/>
                <w:highlight w:val="none"/>
              </w:rPr>
              <w:t>5</w:t>
            </w:r>
            <w:r>
              <w:rPr>
                <w:rFonts w:hint="eastAsia" w:ascii="宋体" w:hAnsi="宋体" w:cs="宋体"/>
                <w:kern w:val="0"/>
                <w:sz w:val="24"/>
                <w:szCs w:val="24"/>
                <w:highlight w:val="none"/>
                <w:lang w:val="zh-CN"/>
              </w:rPr>
              <w:t>投标人提供（</w:t>
            </w:r>
            <w:r>
              <w:rPr>
                <w:rFonts w:hint="eastAsia" w:ascii="宋体" w:hAnsi="宋体" w:cs="宋体"/>
                <w:kern w:val="0"/>
                <w:sz w:val="24"/>
                <w:szCs w:val="24"/>
                <w:highlight w:val="none"/>
                <w:lang w:val="en-US" w:eastAsia="zh-CN"/>
              </w:rPr>
              <w:t>中标后</w:t>
            </w:r>
            <w:r>
              <w:rPr>
                <w:rFonts w:hint="eastAsia" w:ascii="宋体" w:hAnsi="宋体" w:cs="宋体"/>
                <w:kern w:val="0"/>
                <w:sz w:val="24"/>
                <w:szCs w:val="24"/>
                <w:highlight w:val="none"/>
                <w:lang w:val="zh-CN"/>
              </w:rPr>
              <w:t>）该货物的技术使用说明书，并指导在使用时的操作注意事项等。</w:t>
            </w:r>
          </w:p>
        </w:tc>
      </w:tr>
      <w:tr w14:paraId="7351D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continue"/>
            <w:tcBorders>
              <w:left w:val="single" w:color="auto" w:sz="4" w:space="0"/>
              <w:right w:val="single" w:color="auto" w:sz="4" w:space="0"/>
            </w:tcBorders>
            <w:vAlign w:val="center"/>
          </w:tcPr>
          <w:p w14:paraId="00203146">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03C75C16">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65395D38">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w:t>
            </w:r>
            <w:r>
              <w:rPr>
                <w:rFonts w:hint="eastAsia" w:ascii="宋体" w:hAnsi="宋体" w:cs="宋体"/>
                <w:kern w:val="0"/>
                <w:sz w:val="24"/>
                <w:szCs w:val="24"/>
                <w:highlight w:val="none"/>
              </w:rPr>
              <w:t>6</w:t>
            </w:r>
            <w:r>
              <w:rPr>
                <w:rFonts w:hint="eastAsia" w:ascii="宋体" w:hAnsi="宋体" w:cs="宋体"/>
                <w:sz w:val="24"/>
                <w:szCs w:val="24"/>
                <w:highlight w:val="none"/>
              </w:rPr>
              <w:t>维护保养：中标人应定期对产品进行预维护保养，每年</w:t>
            </w:r>
            <w:r>
              <w:rPr>
                <w:rFonts w:hint="eastAsia" w:ascii="宋体" w:hAnsi="宋体" w:cs="宋体"/>
                <w:sz w:val="24"/>
                <w:szCs w:val="24"/>
                <w:highlight w:val="none"/>
                <w:u w:val="single"/>
              </w:rPr>
              <w:t xml:space="preserve"> </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次，以防患于未然</w:t>
            </w:r>
            <w:r>
              <w:rPr>
                <w:rFonts w:hint="eastAsia" w:ascii="宋体" w:hAnsi="宋体" w:cs="宋体"/>
                <w:color w:val="auto"/>
                <w:kern w:val="0"/>
                <w:sz w:val="24"/>
                <w:szCs w:val="24"/>
                <w:highlight w:val="none"/>
                <w:lang w:val="zh-CN"/>
              </w:rPr>
              <w:t>。</w:t>
            </w:r>
          </w:p>
        </w:tc>
      </w:tr>
      <w:tr w14:paraId="24AFB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restart"/>
            <w:tcBorders>
              <w:top w:val="single" w:color="auto" w:sz="4" w:space="0"/>
              <w:left w:val="single" w:color="auto" w:sz="4" w:space="0"/>
              <w:right w:val="single" w:color="auto" w:sz="4" w:space="0"/>
            </w:tcBorders>
            <w:vAlign w:val="center"/>
          </w:tcPr>
          <w:p w14:paraId="445F132C">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4</w:t>
            </w:r>
          </w:p>
        </w:tc>
        <w:tc>
          <w:tcPr>
            <w:tcW w:w="1503" w:type="dxa"/>
            <w:vMerge w:val="restart"/>
            <w:tcBorders>
              <w:top w:val="single" w:color="auto" w:sz="4" w:space="0"/>
              <w:left w:val="single" w:color="auto" w:sz="4" w:space="0"/>
              <w:right w:val="single" w:color="auto" w:sz="4" w:space="0"/>
            </w:tcBorders>
            <w:vAlign w:val="center"/>
          </w:tcPr>
          <w:p w14:paraId="5A3E60A7">
            <w:pPr>
              <w:shd w:val="clear"/>
              <w:spacing w:line="460" w:lineRule="atLeast"/>
              <w:jc w:val="center"/>
              <w:rPr>
                <w:rFonts w:ascii="宋体" w:hAnsi="宋体" w:cs="宋体"/>
                <w:b/>
                <w:sz w:val="24"/>
                <w:szCs w:val="24"/>
                <w:highlight w:val="none"/>
              </w:rPr>
            </w:pPr>
            <w:r>
              <w:rPr>
                <w:rFonts w:hint="eastAsia" w:ascii="宋体" w:hAnsi="宋体" w:cs="宋体"/>
                <w:sz w:val="24"/>
                <w:szCs w:val="24"/>
                <w:highlight w:val="none"/>
              </w:rPr>
              <w:t>其他</w:t>
            </w:r>
          </w:p>
        </w:tc>
        <w:tc>
          <w:tcPr>
            <w:tcW w:w="6088" w:type="dxa"/>
            <w:tcBorders>
              <w:top w:val="single" w:color="auto" w:sz="4" w:space="0"/>
              <w:left w:val="single" w:color="auto" w:sz="4" w:space="0"/>
              <w:bottom w:val="single" w:color="auto" w:sz="4" w:space="0"/>
              <w:right w:val="single" w:color="auto" w:sz="4" w:space="0"/>
            </w:tcBorders>
            <w:vAlign w:val="center"/>
          </w:tcPr>
          <w:p w14:paraId="3FF5228A">
            <w:pPr>
              <w:shd w:val="clear"/>
              <w:spacing w:line="240" w:lineRule="auto"/>
              <w:rPr>
                <w:rFonts w:ascii="宋体" w:hAnsi="宋体" w:cs="宋体"/>
                <w:b/>
                <w:sz w:val="24"/>
                <w:szCs w:val="24"/>
                <w:highlight w:val="none"/>
              </w:rPr>
            </w:pPr>
            <w:r>
              <w:rPr>
                <w:rFonts w:hint="eastAsia" w:ascii="宋体" w:hAnsi="宋体" w:cs="宋体"/>
                <w:kern w:val="0"/>
                <w:sz w:val="24"/>
                <w:szCs w:val="24"/>
                <w:highlight w:val="none"/>
                <w:lang w:bidi="ar"/>
              </w:rPr>
              <w:t>4.1免费质保期内，产品因质量问题而引起的损坏，中标人应对产品予以维修或更换，全部服务费和更换产品或配件的费用均由中标人承担。免费质保期内维修或更换产品数量达产品总量的</w:t>
            </w:r>
            <w:r>
              <w:rPr>
                <w:rStyle w:val="204"/>
                <w:rFonts w:hint="default"/>
                <w:color w:val="auto"/>
                <w:sz w:val="24"/>
                <w:szCs w:val="24"/>
                <w:highlight w:val="none"/>
                <w:lang w:bidi="ar"/>
              </w:rPr>
              <w:t>5%时</w:t>
            </w:r>
            <w:r>
              <w:rPr>
                <w:rFonts w:hint="eastAsia" w:ascii="宋体" w:hAnsi="宋体" w:cs="宋体"/>
                <w:kern w:val="0"/>
                <w:sz w:val="24"/>
                <w:szCs w:val="24"/>
                <w:highlight w:val="none"/>
                <w:lang w:bidi="ar"/>
              </w:rPr>
              <w:t>，免费保修期延长</w:t>
            </w:r>
            <w:r>
              <w:rPr>
                <w:rStyle w:val="204"/>
                <w:rFonts w:hint="default"/>
                <w:color w:val="auto"/>
                <w:sz w:val="24"/>
                <w:szCs w:val="24"/>
                <w:highlight w:val="none"/>
                <w:lang w:bidi="ar"/>
              </w:rPr>
              <w:t>1</w:t>
            </w:r>
            <w:r>
              <w:rPr>
                <w:rFonts w:hint="eastAsia" w:ascii="宋体" w:hAnsi="宋体" w:cs="宋体"/>
                <w:kern w:val="0"/>
                <w:sz w:val="24"/>
                <w:szCs w:val="24"/>
                <w:highlight w:val="none"/>
                <w:lang w:bidi="ar"/>
              </w:rPr>
              <w:t>年。</w:t>
            </w:r>
          </w:p>
        </w:tc>
      </w:tr>
      <w:tr w14:paraId="584B1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continue"/>
            <w:tcBorders>
              <w:left w:val="single" w:color="auto" w:sz="4" w:space="0"/>
              <w:bottom w:val="single" w:color="auto" w:sz="4" w:space="0"/>
              <w:right w:val="single" w:color="auto" w:sz="4" w:space="0"/>
            </w:tcBorders>
            <w:vAlign w:val="center"/>
          </w:tcPr>
          <w:p w14:paraId="5CF57E65">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bottom w:val="single" w:color="auto" w:sz="4" w:space="0"/>
              <w:right w:val="single" w:color="auto" w:sz="4" w:space="0"/>
            </w:tcBorders>
            <w:vAlign w:val="center"/>
          </w:tcPr>
          <w:p w14:paraId="555BB060">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608BD658">
            <w:pPr>
              <w:shd w:val="clear"/>
              <w:spacing w:line="240" w:lineRule="auto"/>
              <w:rPr>
                <w:rFonts w:ascii="宋体" w:hAnsi="宋体" w:cs="宋体"/>
                <w:bCs/>
                <w:sz w:val="24"/>
                <w:szCs w:val="24"/>
                <w:highlight w:val="none"/>
              </w:rPr>
            </w:pPr>
            <w:r>
              <w:rPr>
                <w:rFonts w:hint="eastAsia" w:ascii="宋体" w:hAnsi="宋体" w:cs="宋体"/>
                <w:kern w:val="0"/>
                <w:sz w:val="24"/>
                <w:szCs w:val="24"/>
                <w:highlight w:val="none"/>
                <w:lang w:bidi="ar"/>
              </w:rPr>
              <w:t>4.</w:t>
            </w:r>
            <w:r>
              <w:rPr>
                <w:rFonts w:hint="eastAsia" w:ascii="宋体" w:hAnsi="宋体" w:cs="宋体"/>
                <w:kern w:val="0"/>
                <w:sz w:val="24"/>
                <w:szCs w:val="24"/>
                <w:highlight w:val="none"/>
                <w:lang w:val="en-US" w:eastAsia="zh-CN" w:bidi="ar"/>
              </w:rPr>
              <w:t>2</w:t>
            </w:r>
            <w:r>
              <w:rPr>
                <w:rFonts w:hint="eastAsia" w:ascii="宋体" w:hAnsi="宋体" w:cs="宋体"/>
                <w:sz w:val="24"/>
                <w:szCs w:val="24"/>
                <w:highlight w:val="none"/>
              </w:rPr>
              <w:t>免费保修期后中标人继续支持维修，并按成本价标准收取服务、维修、产品及零件等费用。</w:t>
            </w:r>
          </w:p>
        </w:tc>
      </w:tr>
      <w:tr w14:paraId="624FF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404" w:type="dxa"/>
            <w:gridSpan w:val="3"/>
            <w:tcBorders>
              <w:top w:val="single" w:color="auto" w:sz="4" w:space="0"/>
              <w:left w:val="single" w:color="auto" w:sz="4" w:space="0"/>
              <w:bottom w:val="single" w:color="auto" w:sz="4" w:space="0"/>
              <w:right w:val="single" w:color="auto" w:sz="4" w:space="0"/>
            </w:tcBorders>
            <w:vAlign w:val="center"/>
          </w:tcPr>
          <w:p w14:paraId="14B0BCAE">
            <w:pPr>
              <w:shd w:val="clear"/>
              <w:spacing w:line="240" w:lineRule="auto"/>
              <w:jc w:val="center"/>
              <w:rPr>
                <w:rFonts w:ascii="宋体" w:hAnsi="宋体" w:cs="宋体"/>
                <w:b/>
                <w:sz w:val="24"/>
                <w:szCs w:val="24"/>
                <w:highlight w:val="none"/>
              </w:rPr>
            </w:pPr>
            <w:r>
              <w:rPr>
                <w:rFonts w:hint="eastAsia" w:ascii="宋体" w:hAnsi="宋体" w:cs="宋体"/>
                <w:b/>
                <w:sz w:val="24"/>
                <w:szCs w:val="24"/>
                <w:highlight w:val="none"/>
              </w:rPr>
              <w:t>（二）免费保修期外售后服务要求</w:t>
            </w:r>
          </w:p>
        </w:tc>
      </w:tr>
      <w:tr w14:paraId="6CF9F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tcBorders>
              <w:top w:val="single" w:color="auto" w:sz="4" w:space="0"/>
              <w:left w:val="single" w:color="auto" w:sz="4" w:space="0"/>
              <w:bottom w:val="single" w:color="auto" w:sz="4" w:space="0"/>
              <w:right w:val="single" w:color="auto" w:sz="4" w:space="0"/>
            </w:tcBorders>
            <w:vAlign w:val="center"/>
          </w:tcPr>
          <w:p w14:paraId="490A634A">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1</w:t>
            </w:r>
          </w:p>
        </w:tc>
        <w:tc>
          <w:tcPr>
            <w:tcW w:w="1503" w:type="dxa"/>
            <w:tcBorders>
              <w:top w:val="single" w:color="auto" w:sz="4" w:space="0"/>
              <w:left w:val="single" w:color="auto" w:sz="4" w:space="0"/>
              <w:bottom w:val="single" w:color="auto" w:sz="4" w:space="0"/>
              <w:right w:val="single" w:color="auto" w:sz="4" w:space="0"/>
            </w:tcBorders>
            <w:vAlign w:val="center"/>
          </w:tcPr>
          <w:p w14:paraId="76CE4EAB">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免费保修期外售后服务</w:t>
            </w:r>
          </w:p>
        </w:tc>
        <w:tc>
          <w:tcPr>
            <w:tcW w:w="6088" w:type="dxa"/>
            <w:tcBorders>
              <w:top w:val="single" w:color="auto" w:sz="4" w:space="0"/>
              <w:left w:val="single" w:color="auto" w:sz="4" w:space="0"/>
              <w:bottom w:val="single" w:color="auto" w:sz="4" w:space="0"/>
              <w:right w:val="single" w:color="auto" w:sz="4" w:space="0"/>
            </w:tcBorders>
            <w:vAlign w:val="center"/>
          </w:tcPr>
          <w:p w14:paraId="758B7551">
            <w:pPr>
              <w:shd w:val="clear"/>
              <w:spacing w:line="240" w:lineRule="auto"/>
              <w:rPr>
                <w:rFonts w:ascii="宋体" w:hAnsi="宋体" w:cs="宋体"/>
                <w:kern w:val="0"/>
                <w:sz w:val="24"/>
                <w:szCs w:val="24"/>
                <w:highlight w:val="none"/>
                <w:lang w:val="zh-CN"/>
              </w:rPr>
            </w:pPr>
            <w:r>
              <w:rPr>
                <w:rFonts w:hint="eastAsia" w:ascii="宋体" w:hAnsi="宋体" w:cs="宋体"/>
                <w:kern w:val="0"/>
                <w:sz w:val="24"/>
                <w:szCs w:val="24"/>
                <w:highlight w:val="none"/>
                <w:lang w:val="zh-CN"/>
              </w:rPr>
              <w:t>超过质保期的维修服务中标方应提供只收取维修材料费用的维修服务。</w:t>
            </w:r>
          </w:p>
        </w:tc>
      </w:tr>
      <w:tr w14:paraId="02725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tcBorders>
              <w:top w:val="single" w:color="auto" w:sz="4" w:space="0"/>
              <w:left w:val="single" w:color="auto" w:sz="4" w:space="0"/>
              <w:bottom w:val="single" w:color="auto" w:sz="4" w:space="0"/>
              <w:right w:val="single" w:color="auto" w:sz="4" w:space="0"/>
            </w:tcBorders>
            <w:vAlign w:val="center"/>
          </w:tcPr>
          <w:p w14:paraId="21B4333D">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2</w:t>
            </w:r>
          </w:p>
        </w:tc>
        <w:tc>
          <w:tcPr>
            <w:tcW w:w="1503" w:type="dxa"/>
            <w:tcBorders>
              <w:top w:val="single" w:color="auto" w:sz="4" w:space="0"/>
              <w:left w:val="single" w:color="auto" w:sz="4" w:space="0"/>
              <w:bottom w:val="single" w:color="auto" w:sz="4" w:space="0"/>
              <w:right w:val="single" w:color="auto" w:sz="4" w:space="0"/>
            </w:tcBorders>
            <w:vAlign w:val="center"/>
          </w:tcPr>
          <w:p w14:paraId="159212A9">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热线服务</w:t>
            </w:r>
          </w:p>
        </w:tc>
        <w:tc>
          <w:tcPr>
            <w:tcW w:w="6088" w:type="dxa"/>
            <w:tcBorders>
              <w:top w:val="single" w:color="auto" w:sz="4" w:space="0"/>
              <w:left w:val="single" w:color="auto" w:sz="4" w:space="0"/>
              <w:bottom w:val="single" w:color="auto" w:sz="4" w:space="0"/>
              <w:right w:val="single" w:color="auto" w:sz="4" w:space="0"/>
            </w:tcBorders>
            <w:vAlign w:val="center"/>
          </w:tcPr>
          <w:p w14:paraId="7571B311">
            <w:pPr>
              <w:shd w:val="clear"/>
              <w:spacing w:line="240" w:lineRule="auto"/>
              <w:rPr>
                <w:rFonts w:ascii="宋体" w:hAnsi="宋体" w:cs="宋体"/>
                <w:kern w:val="0"/>
                <w:sz w:val="24"/>
                <w:szCs w:val="24"/>
                <w:highlight w:val="none"/>
                <w:lang w:val="zh-CN"/>
              </w:rPr>
            </w:pPr>
            <w:r>
              <w:rPr>
                <w:rFonts w:hint="eastAsia" w:ascii="宋体" w:hAnsi="宋体" w:cs="宋体"/>
                <w:kern w:val="0"/>
                <w:sz w:val="24"/>
                <w:szCs w:val="24"/>
                <w:highlight w:val="none"/>
                <w:lang w:val="zh-CN"/>
              </w:rPr>
              <w:t>卖方免费提供技术支持热线电话并且免费提供email技术支持，并且在</w:t>
            </w:r>
            <w:r>
              <w:rPr>
                <w:rFonts w:hint="eastAsia" w:ascii="宋体" w:hAnsi="宋体" w:cs="宋体"/>
                <w:bCs/>
                <w:sz w:val="24"/>
                <w:szCs w:val="24"/>
                <w:highlight w:val="none"/>
                <w:u w:val="single"/>
              </w:rPr>
              <w:t xml:space="preserve"> 12 小时</w:t>
            </w:r>
            <w:r>
              <w:rPr>
                <w:rFonts w:hint="eastAsia" w:ascii="宋体" w:hAnsi="宋体" w:cs="宋体"/>
                <w:kern w:val="0"/>
                <w:sz w:val="24"/>
                <w:szCs w:val="24"/>
                <w:highlight w:val="none"/>
                <w:lang w:val="zh-CN"/>
              </w:rPr>
              <w:t>内回复。</w:t>
            </w:r>
          </w:p>
        </w:tc>
      </w:tr>
      <w:tr w14:paraId="662B8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tcBorders>
              <w:top w:val="single" w:color="auto" w:sz="4" w:space="0"/>
              <w:left w:val="single" w:color="auto" w:sz="4" w:space="0"/>
              <w:bottom w:val="single" w:color="auto" w:sz="4" w:space="0"/>
              <w:right w:val="single" w:color="auto" w:sz="4" w:space="0"/>
            </w:tcBorders>
            <w:vAlign w:val="center"/>
          </w:tcPr>
          <w:p w14:paraId="222462FF">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3</w:t>
            </w:r>
          </w:p>
        </w:tc>
        <w:tc>
          <w:tcPr>
            <w:tcW w:w="1503" w:type="dxa"/>
            <w:tcBorders>
              <w:top w:val="single" w:color="auto" w:sz="4" w:space="0"/>
              <w:left w:val="single" w:color="auto" w:sz="4" w:space="0"/>
              <w:bottom w:val="single" w:color="auto" w:sz="4" w:space="0"/>
              <w:right w:val="single" w:color="auto" w:sz="4" w:space="0"/>
            </w:tcBorders>
            <w:vAlign w:val="center"/>
          </w:tcPr>
          <w:p w14:paraId="491B39F2">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备品备件</w:t>
            </w:r>
          </w:p>
        </w:tc>
        <w:tc>
          <w:tcPr>
            <w:tcW w:w="6088" w:type="dxa"/>
            <w:tcBorders>
              <w:top w:val="single" w:color="auto" w:sz="4" w:space="0"/>
              <w:left w:val="single" w:color="auto" w:sz="4" w:space="0"/>
              <w:bottom w:val="single" w:color="auto" w:sz="4" w:space="0"/>
              <w:right w:val="single" w:color="auto" w:sz="4" w:space="0"/>
            </w:tcBorders>
            <w:vAlign w:val="center"/>
          </w:tcPr>
          <w:p w14:paraId="5B2889FA">
            <w:pPr>
              <w:shd w:val="clear"/>
              <w:spacing w:line="240" w:lineRule="auto"/>
              <w:rPr>
                <w:rFonts w:ascii="宋体" w:hAnsi="宋体" w:cs="宋体"/>
                <w:kern w:val="0"/>
                <w:sz w:val="24"/>
                <w:szCs w:val="24"/>
                <w:highlight w:val="none"/>
                <w:lang w:val="zh-CN"/>
              </w:rPr>
            </w:pPr>
            <w:r>
              <w:rPr>
                <w:rFonts w:hint="eastAsia" w:ascii="宋体" w:hAnsi="宋体" w:cs="宋体"/>
                <w:kern w:val="0"/>
                <w:sz w:val="24"/>
                <w:szCs w:val="24"/>
                <w:highlight w:val="none"/>
                <w:lang w:val="zh-CN"/>
              </w:rPr>
              <w:t>所投备零配件成本优惠价格保障长期、有效的供应。</w:t>
            </w:r>
          </w:p>
        </w:tc>
      </w:tr>
      <w:tr w14:paraId="6773D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404" w:type="dxa"/>
            <w:gridSpan w:val="3"/>
            <w:tcBorders>
              <w:top w:val="single" w:color="auto" w:sz="4" w:space="0"/>
              <w:left w:val="single" w:color="auto" w:sz="4" w:space="0"/>
              <w:bottom w:val="single" w:color="auto" w:sz="4" w:space="0"/>
              <w:right w:val="single" w:color="auto" w:sz="4" w:space="0"/>
            </w:tcBorders>
            <w:vAlign w:val="center"/>
          </w:tcPr>
          <w:p w14:paraId="1A588981">
            <w:pPr>
              <w:shd w:val="clear"/>
              <w:spacing w:line="240" w:lineRule="auto"/>
              <w:jc w:val="center"/>
              <w:rPr>
                <w:rFonts w:ascii="宋体" w:hAnsi="宋体" w:cs="宋体"/>
                <w:kern w:val="0"/>
                <w:sz w:val="24"/>
                <w:szCs w:val="24"/>
                <w:highlight w:val="none"/>
                <w:lang w:val="zh-CN"/>
              </w:rPr>
            </w:pPr>
            <w:r>
              <w:rPr>
                <w:rFonts w:hint="eastAsia" w:ascii="宋体" w:hAnsi="宋体" w:cs="宋体"/>
                <w:b/>
                <w:sz w:val="24"/>
                <w:szCs w:val="24"/>
                <w:highlight w:val="none"/>
              </w:rPr>
              <w:t>（三）其他商务要求</w:t>
            </w:r>
          </w:p>
        </w:tc>
      </w:tr>
      <w:tr w14:paraId="0EFDD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13" w:type="dxa"/>
            <w:vMerge w:val="restart"/>
            <w:tcBorders>
              <w:top w:val="single" w:color="auto" w:sz="4" w:space="0"/>
              <w:left w:val="single" w:color="auto" w:sz="4" w:space="0"/>
              <w:right w:val="single" w:color="auto" w:sz="4" w:space="0"/>
            </w:tcBorders>
            <w:vAlign w:val="center"/>
          </w:tcPr>
          <w:p w14:paraId="2A488EF3">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1</w:t>
            </w:r>
          </w:p>
        </w:tc>
        <w:tc>
          <w:tcPr>
            <w:tcW w:w="1503" w:type="dxa"/>
            <w:vMerge w:val="restart"/>
            <w:tcBorders>
              <w:top w:val="single" w:color="auto" w:sz="4" w:space="0"/>
              <w:left w:val="single" w:color="auto" w:sz="4" w:space="0"/>
              <w:right w:val="single" w:color="auto" w:sz="4" w:space="0"/>
            </w:tcBorders>
            <w:vAlign w:val="center"/>
          </w:tcPr>
          <w:p w14:paraId="4680F2F2">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关于交货</w:t>
            </w:r>
          </w:p>
        </w:tc>
        <w:tc>
          <w:tcPr>
            <w:tcW w:w="6088" w:type="dxa"/>
            <w:tcBorders>
              <w:top w:val="single" w:color="auto" w:sz="4" w:space="0"/>
              <w:left w:val="single" w:color="auto" w:sz="4" w:space="0"/>
              <w:bottom w:val="single" w:color="auto" w:sz="4" w:space="0"/>
              <w:right w:val="single" w:color="auto" w:sz="4" w:space="0"/>
            </w:tcBorders>
            <w:vAlign w:val="center"/>
          </w:tcPr>
          <w:p w14:paraId="03F360D4">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1.1交货期：合同签订后</w:t>
            </w:r>
            <w:r>
              <w:rPr>
                <w:rFonts w:hint="eastAsia" w:ascii="宋体" w:hAnsi="宋体" w:cs="宋体"/>
                <w:kern w:val="0"/>
                <w:sz w:val="24"/>
                <w:szCs w:val="24"/>
                <w:highlight w:val="none"/>
                <w:lang w:val="en-US" w:eastAsia="zh-CN"/>
              </w:rPr>
              <w:t>接采购人通知</w:t>
            </w:r>
            <w:r>
              <w:rPr>
                <w:rFonts w:hint="eastAsia" w:ascii="宋体" w:hAnsi="宋体" w:cs="宋体"/>
                <w:kern w:val="0"/>
                <w:sz w:val="24"/>
                <w:szCs w:val="24"/>
                <w:highlight w:val="none"/>
                <w:u w:val="single"/>
                <w:lang w:val="en-US" w:eastAsia="zh-CN"/>
              </w:rPr>
              <w:t xml:space="preserve"> 90 </w:t>
            </w:r>
            <w:r>
              <w:rPr>
                <w:rFonts w:hint="eastAsia" w:ascii="宋体" w:hAnsi="宋体" w:cs="宋体"/>
                <w:kern w:val="0"/>
                <w:sz w:val="24"/>
                <w:szCs w:val="24"/>
                <w:highlight w:val="none"/>
                <w:lang w:val="zh-CN"/>
              </w:rPr>
              <w:t>日内（自然日）交付并通过采购人验收。交货地点：采购人指定地点。</w:t>
            </w:r>
          </w:p>
        </w:tc>
      </w:tr>
      <w:tr w14:paraId="3A90F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continue"/>
            <w:tcBorders>
              <w:left w:val="single" w:color="auto" w:sz="4" w:space="0"/>
              <w:right w:val="single" w:color="auto" w:sz="4" w:space="0"/>
            </w:tcBorders>
            <w:vAlign w:val="center"/>
          </w:tcPr>
          <w:p w14:paraId="5AB4CF6B">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01236765">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7D3B29D7">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1.2投标人必须承担的设备运输、安装调试、验收检测和提供设备操作说明书、图纸等其他类似的义务。</w:t>
            </w:r>
          </w:p>
        </w:tc>
      </w:tr>
      <w:tr w14:paraId="0C419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continue"/>
            <w:tcBorders>
              <w:left w:val="single" w:color="auto" w:sz="4" w:space="0"/>
              <w:bottom w:val="single" w:color="auto" w:sz="4" w:space="0"/>
              <w:right w:val="single" w:color="auto" w:sz="4" w:space="0"/>
            </w:tcBorders>
            <w:vAlign w:val="center"/>
          </w:tcPr>
          <w:p w14:paraId="59ACA39B">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bottom w:val="single" w:color="auto" w:sz="4" w:space="0"/>
              <w:right w:val="single" w:color="auto" w:sz="4" w:space="0"/>
            </w:tcBorders>
            <w:vAlign w:val="center"/>
          </w:tcPr>
          <w:p w14:paraId="56CDFC5E">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048E8DE1">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1.3当货物抵达交货地点时，由投标人自行安排的工作人员和货运方验收货物并签收运单，采购人提供存放地点，对于货物运输过程出现的问题以及其他问题不负任何责任。</w:t>
            </w:r>
          </w:p>
        </w:tc>
      </w:tr>
      <w:tr w14:paraId="4FF7C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tcBorders>
              <w:top w:val="single" w:color="auto" w:sz="4" w:space="0"/>
              <w:left w:val="single" w:color="auto" w:sz="4" w:space="0"/>
              <w:bottom w:val="single" w:color="auto" w:sz="4" w:space="0"/>
              <w:right w:val="single" w:color="auto" w:sz="4" w:space="0"/>
            </w:tcBorders>
            <w:vAlign w:val="center"/>
          </w:tcPr>
          <w:p w14:paraId="67326A3F">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2</w:t>
            </w:r>
          </w:p>
        </w:tc>
        <w:tc>
          <w:tcPr>
            <w:tcW w:w="1503" w:type="dxa"/>
            <w:tcBorders>
              <w:top w:val="single" w:color="auto" w:sz="4" w:space="0"/>
              <w:left w:val="single" w:color="auto" w:sz="4" w:space="0"/>
              <w:bottom w:val="single" w:color="auto" w:sz="4" w:space="0"/>
              <w:right w:val="single" w:color="auto" w:sz="4" w:space="0"/>
            </w:tcBorders>
            <w:vAlign w:val="center"/>
          </w:tcPr>
          <w:p w14:paraId="2C9EB182">
            <w:pPr>
              <w:shd w:val="clear"/>
              <w:spacing w:line="460" w:lineRule="atLeast"/>
              <w:jc w:val="center"/>
              <w:rPr>
                <w:rFonts w:ascii="宋体" w:hAnsi="宋体" w:cs="宋体"/>
                <w:kern w:val="0"/>
                <w:sz w:val="24"/>
                <w:szCs w:val="24"/>
                <w:highlight w:val="none"/>
                <w:lang w:val="zh-CN"/>
              </w:rPr>
            </w:pPr>
          </w:p>
          <w:p w14:paraId="03124D04">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报价方式及要求</w:t>
            </w:r>
          </w:p>
          <w:p w14:paraId="758AF214">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8C924E3">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投标总价应是完成该项目的一切费用总和，包括</w:t>
            </w:r>
            <w:r>
              <w:rPr>
                <w:rFonts w:hint="eastAsia" w:ascii="宋体" w:hAnsi="宋体" w:cs="宋体"/>
                <w:kern w:val="0"/>
                <w:sz w:val="24"/>
                <w:szCs w:val="24"/>
                <w:highlight w:val="none"/>
                <w:lang w:val="en-US" w:eastAsia="zh-CN"/>
              </w:rPr>
              <w:t>但不限于</w:t>
            </w:r>
            <w:r>
              <w:rPr>
                <w:rFonts w:hint="eastAsia" w:ascii="宋体" w:hAnsi="宋体" w:cs="宋体"/>
                <w:kern w:val="0"/>
                <w:sz w:val="24"/>
                <w:szCs w:val="24"/>
                <w:highlight w:val="none"/>
                <w:lang w:val="zh-CN"/>
              </w:rPr>
              <w:t>货物费、运输费、装卸费、保险费、技术培训费、货物安装费、调试费、售后服务费、检测费</w:t>
            </w:r>
            <w:r>
              <w:rPr>
                <w:rFonts w:hint="eastAsia" w:ascii="宋体" w:hAnsi="宋体" w:cs="宋体"/>
                <w:kern w:val="0"/>
                <w:sz w:val="24"/>
                <w:szCs w:val="24"/>
                <w:highlight w:val="none"/>
                <w:lang w:val="en-US" w:eastAsia="zh-CN"/>
              </w:rPr>
              <w:t>等</w:t>
            </w:r>
            <w:r>
              <w:rPr>
                <w:rFonts w:hint="eastAsia" w:ascii="宋体" w:hAnsi="宋体" w:cs="宋体"/>
                <w:kern w:val="0"/>
                <w:sz w:val="24"/>
                <w:szCs w:val="24"/>
                <w:highlight w:val="none"/>
                <w:lang w:val="zh-CN"/>
              </w:rPr>
              <w:t>国家规定的各项税费等全部费用。</w:t>
            </w:r>
          </w:p>
        </w:tc>
      </w:tr>
      <w:tr w14:paraId="7911B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3" w:type="dxa"/>
            <w:tcBorders>
              <w:top w:val="single" w:color="auto" w:sz="4" w:space="0"/>
              <w:left w:val="single" w:color="auto" w:sz="4" w:space="0"/>
              <w:bottom w:val="single" w:color="auto" w:sz="4" w:space="0"/>
              <w:right w:val="single" w:color="auto" w:sz="4" w:space="0"/>
            </w:tcBorders>
            <w:vAlign w:val="center"/>
          </w:tcPr>
          <w:p w14:paraId="5C0D7871">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3</w:t>
            </w:r>
          </w:p>
        </w:tc>
        <w:tc>
          <w:tcPr>
            <w:tcW w:w="1503" w:type="dxa"/>
            <w:tcBorders>
              <w:top w:val="single" w:color="auto" w:sz="4" w:space="0"/>
              <w:left w:val="single" w:color="auto" w:sz="4" w:space="0"/>
              <w:bottom w:val="single" w:color="auto" w:sz="4" w:space="0"/>
              <w:right w:val="single" w:color="auto" w:sz="4" w:space="0"/>
            </w:tcBorders>
            <w:vAlign w:val="center"/>
          </w:tcPr>
          <w:p w14:paraId="589832C7">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付款方式</w:t>
            </w:r>
          </w:p>
        </w:tc>
        <w:tc>
          <w:tcPr>
            <w:tcW w:w="6088" w:type="dxa"/>
            <w:tcBorders>
              <w:top w:val="single" w:color="auto" w:sz="4" w:space="0"/>
              <w:left w:val="single" w:color="auto" w:sz="4" w:space="0"/>
              <w:bottom w:val="single" w:color="auto" w:sz="4" w:space="0"/>
              <w:right w:val="single" w:color="auto" w:sz="4" w:space="0"/>
            </w:tcBorders>
            <w:vAlign w:val="center"/>
          </w:tcPr>
          <w:p w14:paraId="58B25079">
            <w:pPr>
              <w:shd w:val="clear"/>
              <w:spacing w:line="240" w:lineRule="auto"/>
              <w:jc w:val="left"/>
              <w:rPr>
                <w:rFonts w:ascii="宋体" w:hAnsi="宋体" w:cs="宋体"/>
                <w:kern w:val="0"/>
                <w:sz w:val="24"/>
                <w:szCs w:val="24"/>
                <w:highlight w:val="none"/>
                <w:lang w:val="zh-CN"/>
              </w:rPr>
            </w:pPr>
            <w:r>
              <w:rPr>
                <w:rFonts w:hint="eastAsia" w:ascii="宋体" w:hAnsi="宋体" w:eastAsia="宋体" w:cs="宋体"/>
                <w:kern w:val="0"/>
                <w:sz w:val="24"/>
                <w:szCs w:val="24"/>
                <w:highlight w:val="none"/>
                <w:lang w:val="zh-CN"/>
              </w:rPr>
              <w:t>签订合同后，采购人向中标人支付项目</w:t>
            </w:r>
            <w:r>
              <w:rPr>
                <w:rFonts w:hint="eastAsia" w:ascii="宋体" w:hAnsi="宋体" w:cs="宋体"/>
                <w:kern w:val="0"/>
                <w:sz w:val="24"/>
                <w:szCs w:val="24"/>
                <w:highlight w:val="none"/>
                <w:lang w:val="en-US" w:eastAsia="zh-CN"/>
              </w:rPr>
              <w:t>合同总</w:t>
            </w:r>
            <w:r>
              <w:rPr>
                <w:rFonts w:hint="eastAsia" w:ascii="宋体" w:hAnsi="宋体" w:eastAsia="宋体" w:cs="宋体"/>
                <w:kern w:val="0"/>
                <w:sz w:val="24"/>
                <w:szCs w:val="24"/>
                <w:highlight w:val="none"/>
                <w:lang w:val="zh-CN"/>
              </w:rPr>
              <w:t>金额的</w:t>
            </w:r>
            <w:r>
              <w:rPr>
                <w:rFonts w:hint="eastAsia" w:ascii="宋体" w:hAnsi="宋体" w:cs="宋体"/>
                <w:kern w:val="0"/>
                <w:sz w:val="24"/>
                <w:szCs w:val="24"/>
                <w:highlight w:val="none"/>
                <w:lang w:val="en-US" w:eastAsia="zh-CN"/>
              </w:rPr>
              <w:t>50</w:t>
            </w:r>
            <w:r>
              <w:rPr>
                <w:rFonts w:hint="eastAsia" w:ascii="宋体" w:hAnsi="宋体" w:eastAsia="宋体" w:cs="宋体"/>
                <w:kern w:val="0"/>
                <w:sz w:val="24"/>
                <w:szCs w:val="24"/>
                <w:highlight w:val="none"/>
                <w:lang w:val="zh-CN"/>
              </w:rPr>
              <w:t>%作为</w:t>
            </w:r>
            <w:r>
              <w:rPr>
                <w:rFonts w:hint="eastAsia" w:ascii="宋体" w:hAnsi="宋体" w:cs="宋体"/>
                <w:kern w:val="0"/>
                <w:sz w:val="24"/>
                <w:szCs w:val="24"/>
                <w:highlight w:val="none"/>
                <w:lang w:val="en-US" w:eastAsia="zh-CN"/>
              </w:rPr>
              <w:t>首付款</w:t>
            </w:r>
            <w:r>
              <w:rPr>
                <w:rFonts w:hint="eastAsia" w:ascii="宋体" w:hAnsi="宋体" w:eastAsia="宋体" w:cs="宋体"/>
                <w:kern w:val="0"/>
                <w:sz w:val="24"/>
                <w:szCs w:val="24"/>
                <w:highlight w:val="none"/>
                <w:lang w:val="zh-CN"/>
              </w:rPr>
              <w:t>。货物全部安装验收合格后，采购人向中标人支付项</w:t>
            </w:r>
            <w:r>
              <w:rPr>
                <w:rFonts w:hint="eastAsia" w:ascii="宋体" w:hAnsi="宋体" w:cs="宋体"/>
                <w:kern w:val="0"/>
                <w:sz w:val="24"/>
                <w:szCs w:val="24"/>
                <w:highlight w:val="none"/>
                <w:lang w:val="en-US" w:eastAsia="zh-CN"/>
              </w:rPr>
              <w:t>合同总</w:t>
            </w:r>
            <w:r>
              <w:rPr>
                <w:rFonts w:hint="eastAsia" w:ascii="宋体" w:hAnsi="宋体" w:eastAsia="宋体" w:cs="宋体"/>
                <w:kern w:val="0"/>
                <w:sz w:val="24"/>
                <w:szCs w:val="24"/>
                <w:highlight w:val="none"/>
                <w:lang w:val="zh-CN"/>
              </w:rPr>
              <w:t>金额的</w:t>
            </w:r>
            <w:r>
              <w:rPr>
                <w:rFonts w:hint="eastAsia" w:ascii="宋体" w:hAnsi="宋体" w:cs="宋体"/>
                <w:kern w:val="0"/>
                <w:sz w:val="24"/>
                <w:szCs w:val="24"/>
                <w:highlight w:val="none"/>
                <w:lang w:val="en-US" w:eastAsia="zh-CN"/>
              </w:rPr>
              <w:t>50</w:t>
            </w:r>
            <w:r>
              <w:rPr>
                <w:rFonts w:hint="eastAsia" w:ascii="宋体" w:hAnsi="宋体" w:eastAsia="宋体" w:cs="宋体"/>
                <w:kern w:val="0"/>
                <w:sz w:val="24"/>
                <w:szCs w:val="24"/>
                <w:highlight w:val="none"/>
                <w:lang w:val="zh-CN"/>
              </w:rPr>
              <w:t>%货款</w:t>
            </w:r>
            <w:r>
              <w:rPr>
                <w:rFonts w:hint="eastAsia" w:ascii="宋体" w:hAnsi="宋体" w:cs="宋体"/>
                <w:kern w:val="0"/>
                <w:sz w:val="24"/>
                <w:szCs w:val="24"/>
                <w:highlight w:val="none"/>
                <w:lang w:val="zh-CN"/>
              </w:rPr>
              <w:t>。</w:t>
            </w:r>
            <w:r>
              <w:rPr>
                <w:rFonts w:hint="eastAsia" w:ascii="宋体" w:hAnsi="宋体" w:eastAsia="宋体" w:cs="宋体"/>
                <w:kern w:val="0"/>
                <w:sz w:val="24"/>
                <w:szCs w:val="24"/>
                <w:highlight w:val="none"/>
                <w:lang w:val="zh-CN"/>
              </w:rPr>
              <w:t>中标人应向采购人提交正规税务发票，作为付款前提条件。</w:t>
            </w:r>
          </w:p>
        </w:tc>
      </w:tr>
      <w:tr w14:paraId="6055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restart"/>
            <w:tcBorders>
              <w:top w:val="single" w:color="auto" w:sz="4" w:space="0"/>
              <w:left w:val="single" w:color="auto" w:sz="4" w:space="0"/>
              <w:bottom w:val="single" w:color="auto" w:sz="4" w:space="0"/>
              <w:right w:val="single" w:color="auto" w:sz="4" w:space="0"/>
            </w:tcBorders>
            <w:vAlign w:val="center"/>
          </w:tcPr>
          <w:p w14:paraId="4488CA2D">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4</w:t>
            </w:r>
          </w:p>
        </w:tc>
        <w:tc>
          <w:tcPr>
            <w:tcW w:w="1503" w:type="dxa"/>
            <w:vMerge w:val="restart"/>
            <w:tcBorders>
              <w:top w:val="single" w:color="auto" w:sz="4" w:space="0"/>
              <w:left w:val="single" w:color="auto" w:sz="4" w:space="0"/>
              <w:bottom w:val="single" w:color="auto" w:sz="4" w:space="0"/>
              <w:right w:val="single" w:color="auto" w:sz="4" w:space="0"/>
            </w:tcBorders>
            <w:vAlign w:val="center"/>
          </w:tcPr>
          <w:p w14:paraId="0F80FE1B">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培训要求</w:t>
            </w:r>
          </w:p>
        </w:tc>
        <w:tc>
          <w:tcPr>
            <w:tcW w:w="6088" w:type="dxa"/>
            <w:tcBorders>
              <w:top w:val="single" w:color="auto" w:sz="4" w:space="0"/>
              <w:left w:val="single" w:color="auto" w:sz="4" w:space="0"/>
              <w:bottom w:val="single" w:color="auto" w:sz="4" w:space="0"/>
              <w:right w:val="single" w:color="auto" w:sz="4" w:space="0"/>
            </w:tcBorders>
            <w:vAlign w:val="center"/>
          </w:tcPr>
          <w:p w14:paraId="69D4AE09">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4.1满足24小时热线服务。</w:t>
            </w:r>
          </w:p>
        </w:tc>
      </w:tr>
      <w:tr w14:paraId="04AC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17381619">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1325A954">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10D0C28">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4.2为保证投标人所提供的货物和设备安全、可靠运行，便于采购人的运行维护，必须对采购人培训合格的维护和管理人员。</w:t>
            </w:r>
          </w:p>
        </w:tc>
      </w:tr>
      <w:tr w14:paraId="4E2E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515A2642">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25C39E62">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757B5A65">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4.3投标人负责对采购人提供至少一次现场技术培训，以便工作人员在培训后能熟练地掌握系统的维护工作，并能及时排除大部分的系统障碍。</w:t>
            </w:r>
          </w:p>
        </w:tc>
      </w:tr>
      <w:tr w14:paraId="5B23C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tcBorders>
              <w:top w:val="single" w:color="auto" w:sz="4" w:space="0"/>
              <w:left w:val="single" w:color="auto" w:sz="4" w:space="0"/>
              <w:bottom w:val="single" w:color="auto" w:sz="4" w:space="0"/>
              <w:right w:val="single" w:color="auto" w:sz="4" w:space="0"/>
            </w:tcBorders>
            <w:vAlign w:val="center"/>
          </w:tcPr>
          <w:p w14:paraId="7511AFE9">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5</w:t>
            </w:r>
          </w:p>
        </w:tc>
        <w:tc>
          <w:tcPr>
            <w:tcW w:w="1503" w:type="dxa"/>
            <w:tcBorders>
              <w:top w:val="single" w:color="auto" w:sz="4" w:space="0"/>
              <w:left w:val="single" w:color="auto" w:sz="4" w:space="0"/>
              <w:bottom w:val="single" w:color="auto" w:sz="4" w:space="0"/>
              <w:right w:val="single" w:color="auto" w:sz="4" w:space="0"/>
            </w:tcBorders>
            <w:vAlign w:val="center"/>
          </w:tcPr>
          <w:p w14:paraId="73B63FA2">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运输及包装方式的要求</w:t>
            </w:r>
          </w:p>
        </w:tc>
        <w:tc>
          <w:tcPr>
            <w:tcW w:w="6088" w:type="dxa"/>
            <w:tcBorders>
              <w:top w:val="single" w:color="auto" w:sz="4" w:space="0"/>
              <w:left w:val="single" w:color="auto" w:sz="4" w:space="0"/>
              <w:bottom w:val="single" w:color="auto" w:sz="4" w:space="0"/>
              <w:right w:val="single" w:color="auto" w:sz="4" w:space="0"/>
            </w:tcBorders>
            <w:vAlign w:val="center"/>
          </w:tcPr>
          <w:p w14:paraId="702EE148">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5.1设备的包装、运输由投标人负责，投标人应对任何由于不当包装或防护措施不利而导致的商品损坏、损失、费用增长等后果负责。</w:t>
            </w:r>
          </w:p>
        </w:tc>
      </w:tr>
      <w:tr w14:paraId="6A9CE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restart"/>
            <w:tcBorders>
              <w:top w:val="single" w:color="auto" w:sz="4" w:space="0"/>
              <w:left w:val="single" w:color="auto" w:sz="4" w:space="0"/>
              <w:bottom w:val="single" w:color="auto" w:sz="4" w:space="0"/>
              <w:right w:val="single" w:color="auto" w:sz="4" w:space="0"/>
            </w:tcBorders>
            <w:vAlign w:val="center"/>
          </w:tcPr>
          <w:p w14:paraId="3CD3F2FB">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6</w:t>
            </w:r>
          </w:p>
        </w:tc>
        <w:tc>
          <w:tcPr>
            <w:tcW w:w="1503" w:type="dxa"/>
            <w:vMerge w:val="restart"/>
            <w:tcBorders>
              <w:top w:val="single" w:color="auto" w:sz="4" w:space="0"/>
              <w:left w:val="single" w:color="auto" w:sz="4" w:space="0"/>
              <w:bottom w:val="single" w:color="auto" w:sz="4" w:space="0"/>
              <w:right w:val="single" w:color="auto" w:sz="4" w:space="0"/>
            </w:tcBorders>
            <w:vAlign w:val="center"/>
          </w:tcPr>
          <w:p w14:paraId="12504A39">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安装、调试和验收</w:t>
            </w:r>
          </w:p>
        </w:tc>
        <w:tc>
          <w:tcPr>
            <w:tcW w:w="6088" w:type="dxa"/>
            <w:tcBorders>
              <w:top w:val="single" w:color="auto" w:sz="4" w:space="0"/>
              <w:left w:val="single" w:color="auto" w:sz="4" w:space="0"/>
              <w:bottom w:val="single" w:color="auto" w:sz="4" w:space="0"/>
              <w:right w:val="single" w:color="auto" w:sz="4" w:space="0"/>
            </w:tcBorders>
            <w:vAlign w:val="center"/>
          </w:tcPr>
          <w:p w14:paraId="2C72385F">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6.1投标人货物经过双方检验认可后，签署验收报告，产品保修期自验收合格之日起算，由投标人提供产品保修文件。</w:t>
            </w:r>
          </w:p>
        </w:tc>
      </w:tr>
      <w:tr w14:paraId="4EB8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5AF31832">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631A3BA6">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6688728C">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6.2当满足以下条件时，采购人才向投标人签发货物验收报告：</w:t>
            </w:r>
          </w:p>
          <w:p w14:paraId="6835E9FF">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a、投标人已按照合同规定提供了全部产品及完整的技术资料。</w:t>
            </w:r>
          </w:p>
          <w:p w14:paraId="1BDD6D9B">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b、货物符合招标文件技术规格书的要求，性能满足要求。</w:t>
            </w:r>
          </w:p>
          <w:p w14:paraId="59E6397A">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c、货物具备产品合格证。</w:t>
            </w:r>
          </w:p>
        </w:tc>
      </w:tr>
      <w:tr w14:paraId="0EE62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58E13E36">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26A3ECAB">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2C47B8BE">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6.3投标人技术工程师负责现场的免费安装、调试。</w:t>
            </w:r>
          </w:p>
        </w:tc>
      </w:tr>
      <w:tr w14:paraId="74D27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26F933C8">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3FB0ADF4">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2DA947C6">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6.4货物和设备运抵安装现场后，采购人将与投标人共同开箱验收, 如投标人届时不派人来,则验收结果应以采购人和当地商检人员的验收报告为最终验收结果。验收时发现短缺、破损, 采购人有权要求投标人立即补发和负责更换。</w:t>
            </w:r>
          </w:p>
        </w:tc>
      </w:tr>
      <w:tr w14:paraId="71201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68A4AB27">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5BDC4189">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3F5BE47">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6.5投标人应提出货物和设备测试的内容、项目、指标和方法,投标人有责任对采购人的技术人员提出的问题作出解答。测试应进行详细记录, 货物和设备测试结束后, 由投标人技术人员签字后交给采购人验收。</w:t>
            </w:r>
          </w:p>
        </w:tc>
      </w:tr>
      <w:tr w14:paraId="1167B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52353B41">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296E4B00">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CB10E06">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6.6保修期自最终安装验收合格后开始，保修期内卖方要保修除消耗品以外的所有部件。在保修期内，如果货物和设备发生故障，投标人要调查故障原因并修复直至满足最终验收指标和性能的要求，或者更换整个或部分有缺陷的材料。以上都应是免费的。</w:t>
            </w:r>
          </w:p>
        </w:tc>
      </w:tr>
      <w:tr w14:paraId="4119B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 w:hRule="atLeast"/>
        </w:trPr>
        <w:tc>
          <w:tcPr>
            <w:tcW w:w="813" w:type="dxa"/>
            <w:vMerge w:val="restart"/>
            <w:tcBorders>
              <w:top w:val="single" w:color="auto" w:sz="4" w:space="0"/>
              <w:left w:val="single" w:color="auto" w:sz="4" w:space="0"/>
              <w:right w:val="single" w:color="auto" w:sz="4" w:space="0"/>
            </w:tcBorders>
            <w:vAlign w:val="center"/>
          </w:tcPr>
          <w:p w14:paraId="5E59E2FF">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7</w:t>
            </w:r>
          </w:p>
        </w:tc>
        <w:tc>
          <w:tcPr>
            <w:tcW w:w="1503" w:type="dxa"/>
            <w:vMerge w:val="restart"/>
            <w:tcBorders>
              <w:top w:val="single" w:color="auto" w:sz="4" w:space="0"/>
              <w:left w:val="single" w:color="auto" w:sz="4" w:space="0"/>
              <w:right w:val="single" w:color="auto" w:sz="4" w:space="0"/>
            </w:tcBorders>
            <w:vAlign w:val="center"/>
          </w:tcPr>
          <w:p w14:paraId="4ADCD7C4">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关于违约</w:t>
            </w:r>
          </w:p>
        </w:tc>
        <w:tc>
          <w:tcPr>
            <w:tcW w:w="6088" w:type="dxa"/>
            <w:tcBorders>
              <w:top w:val="single" w:color="auto" w:sz="4" w:space="0"/>
              <w:left w:val="single" w:color="auto" w:sz="4" w:space="0"/>
              <w:bottom w:val="single" w:color="auto" w:sz="4" w:space="0"/>
              <w:right w:val="single" w:color="auto" w:sz="4" w:space="0"/>
            </w:tcBorders>
            <w:vAlign w:val="center"/>
          </w:tcPr>
          <w:p w14:paraId="1C000201">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7.1中标人不能交货的，投标人须偿付不能交付部分货款的</w:t>
            </w:r>
            <w:r>
              <w:rPr>
                <w:rFonts w:hint="eastAsia" w:ascii="宋体" w:hAnsi="宋体" w:cs="宋体"/>
                <w:kern w:val="0"/>
                <w:sz w:val="24"/>
                <w:szCs w:val="24"/>
                <w:highlight w:val="none"/>
                <w:u w:val="single"/>
                <w:lang w:val="zh-CN"/>
              </w:rPr>
              <w:t xml:space="preserve">  10  </w:t>
            </w:r>
            <w:r>
              <w:rPr>
                <w:rFonts w:hint="eastAsia" w:ascii="宋体" w:hAnsi="宋体" w:cs="宋体"/>
                <w:kern w:val="0"/>
                <w:sz w:val="24"/>
                <w:szCs w:val="24"/>
                <w:highlight w:val="none"/>
                <w:lang w:val="zh-CN"/>
              </w:rPr>
              <w:t>%的违约金，并按主管部门相关规定处理。如采购人已支付定金（合同金额的</w:t>
            </w:r>
            <w:r>
              <w:rPr>
                <w:rFonts w:hint="eastAsia" w:ascii="宋体" w:hAnsi="宋体" w:cs="宋体"/>
                <w:kern w:val="0"/>
                <w:sz w:val="24"/>
                <w:szCs w:val="24"/>
                <w:highlight w:val="none"/>
                <w:lang w:val="en-US" w:eastAsia="zh-CN"/>
              </w:rPr>
              <w:t>5</w:t>
            </w:r>
            <w:r>
              <w:rPr>
                <w:rFonts w:hint="eastAsia" w:ascii="宋体" w:hAnsi="宋体" w:cs="宋体"/>
                <w:kern w:val="0"/>
                <w:sz w:val="24"/>
                <w:szCs w:val="24"/>
                <w:highlight w:val="none"/>
                <w:lang w:val="zh-CN"/>
              </w:rPr>
              <w:t>0%），投标人须无条件退还不能交货部分的货物定金（为货款的</w:t>
            </w:r>
            <w:r>
              <w:rPr>
                <w:rFonts w:hint="eastAsia" w:ascii="宋体" w:hAnsi="宋体" w:cs="宋体"/>
                <w:kern w:val="0"/>
                <w:sz w:val="24"/>
                <w:szCs w:val="24"/>
                <w:highlight w:val="none"/>
                <w:lang w:val="en-US" w:eastAsia="zh-CN"/>
              </w:rPr>
              <w:t>5</w:t>
            </w:r>
            <w:r>
              <w:rPr>
                <w:rFonts w:hint="eastAsia" w:ascii="宋体" w:hAnsi="宋体" w:cs="宋体"/>
                <w:kern w:val="0"/>
                <w:sz w:val="24"/>
                <w:szCs w:val="24"/>
                <w:highlight w:val="none"/>
                <w:lang w:val="zh-CN"/>
              </w:rPr>
              <w:t xml:space="preserve">0%）。 </w:t>
            </w:r>
          </w:p>
        </w:tc>
      </w:tr>
      <w:tr w14:paraId="62BC7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trPr>
        <w:tc>
          <w:tcPr>
            <w:tcW w:w="813" w:type="dxa"/>
            <w:vMerge w:val="continue"/>
            <w:tcBorders>
              <w:left w:val="single" w:color="auto" w:sz="4" w:space="0"/>
              <w:right w:val="single" w:color="auto" w:sz="4" w:space="0"/>
            </w:tcBorders>
            <w:vAlign w:val="center"/>
          </w:tcPr>
          <w:p w14:paraId="2A0D7636">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54CAD789">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B23BDCC">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7.2中标人逾期交货的，将被没收履约保证金并按主管部门相关规定处理。</w:t>
            </w:r>
          </w:p>
        </w:tc>
      </w:tr>
      <w:tr w14:paraId="65434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trPr>
        <w:tc>
          <w:tcPr>
            <w:tcW w:w="813" w:type="dxa"/>
            <w:vMerge w:val="continue"/>
            <w:tcBorders>
              <w:left w:val="single" w:color="auto" w:sz="4" w:space="0"/>
              <w:right w:val="single" w:color="auto" w:sz="4" w:space="0"/>
            </w:tcBorders>
            <w:vAlign w:val="center"/>
          </w:tcPr>
          <w:p w14:paraId="55D47505">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58CBD769">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2C17BB3A">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7.3中标人所交付产品</w:t>
            </w:r>
            <w:r>
              <w:rPr>
                <w:rFonts w:hint="eastAsia" w:ascii="宋体" w:hAnsi="宋体" w:cs="宋体"/>
                <w:kern w:val="0"/>
                <w:sz w:val="24"/>
                <w:szCs w:val="24"/>
                <w:highlight w:val="none"/>
                <w:lang w:val="en-US" w:eastAsia="zh-CN"/>
              </w:rPr>
              <w:t>及</w:t>
            </w:r>
            <w:r>
              <w:rPr>
                <w:rFonts w:hint="eastAsia" w:ascii="宋体" w:hAnsi="宋体" w:cs="宋体"/>
                <w:kern w:val="0"/>
                <w:sz w:val="24"/>
                <w:szCs w:val="24"/>
                <w:highlight w:val="none"/>
                <w:lang w:val="zh-CN"/>
              </w:rPr>
              <w:t>服务不符合其投标承诺的，或在投标阶段为了中标而盲目虚假承诺、低价恶性竞争，在履约阶段则通过偷工减料、以次充好而获取利润的。</w:t>
            </w:r>
          </w:p>
        </w:tc>
      </w:tr>
      <w:tr w14:paraId="57E99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restart"/>
            <w:tcBorders>
              <w:top w:val="single" w:color="auto" w:sz="4" w:space="0"/>
              <w:left w:val="single" w:color="auto" w:sz="4" w:space="0"/>
              <w:right w:val="single" w:color="auto" w:sz="4" w:space="0"/>
            </w:tcBorders>
            <w:vAlign w:val="center"/>
          </w:tcPr>
          <w:p w14:paraId="2F7F1D27">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8</w:t>
            </w:r>
          </w:p>
        </w:tc>
        <w:tc>
          <w:tcPr>
            <w:tcW w:w="1503" w:type="dxa"/>
            <w:vMerge w:val="restart"/>
            <w:tcBorders>
              <w:top w:val="single" w:color="auto" w:sz="4" w:space="0"/>
              <w:left w:val="single" w:color="auto" w:sz="4" w:space="0"/>
              <w:right w:val="single" w:color="auto" w:sz="4" w:space="0"/>
            </w:tcBorders>
            <w:vAlign w:val="center"/>
          </w:tcPr>
          <w:p w14:paraId="5E32301D">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关于质量及知识产权要求</w:t>
            </w:r>
          </w:p>
        </w:tc>
        <w:tc>
          <w:tcPr>
            <w:tcW w:w="6088" w:type="dxa"/>
            <w:tcBorders>
              <w:top w:val="single" w:color="auto" w:sz="4" w:space="0"/>
              <w:left w:val="single" w:color="auto" w:sz="4" w:space="0"/>
              <w:bottom w:val="single" w:color="auto" w:sz="4" w:space="0"/>
              <w:right w:val="single" w:color="auto" w:sz="4" w:space="0"/>
            </w:tcBorders>
            <w:vAlign w:val="center"/>
          </w:tcPr>
          <w:p w14:paraId="0CE7C763">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8.1卖方提供完好、全新的原包装产品（包括零配件），随机技术资料齐全。产品符合国家质量检测标准，必须具有生产日期、厂名、厂址、产品合格证等。</w:t>
            </w:r>
          </w:p>
        </w:tc>
      </w:tr>
      <w:tr w14:paraId="6A0A5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05D93E05">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4F6E59D8">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478F9DDD">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8.2</w:t>
            </w:r>
            <w:r>
              <w:rPr>
                <w:rFonts w:hint="eastAsia" w:ascii="宋体" w:hAnsi="宋体" w:cs="宋体"/>
                <w:kern w:val="0"/>
                <w:sz w:val="24"/>
                <w:szCs w:val="24"/>
                <w:highlight w:val="none"/>
                <w:lang w:val="en-US" w:eastAsia="zh-CN"/>
              </w:rPr>
              <w:t>投标人需具有良好的知识产权管理体系，</w:t>
            </w:r>
            <w:r>
              <w:rPr>
                <w:rFonts w:hint="eastAsia" w:ascii="宋体" w:hAnsi="宋体" w:cs="宋体"/>
                <w:kern w:val="0"/>
                <w:sz w:val="24"/>
                <w:szCs w:val="24"/>
                <w:highlight w:val="none"/>
                <w:lang w:val="zh-CN"/>
              </w:rPr>
              <w:t>买方在中国使用该货物或货物的任何一部分时，免受第三方提出的侵犯其专利权、商标权或工业设计权等知识产权的起诉或司法干预。如果发生上述起诉或干预，则其法律责任均由卖方负责。</w:t>
            </w:r>
          </w:p>
        </w:tc>
      </w:tr>
      <w:tr w14:paraId="4A2C5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tcBorders>
              <w:left w:val="single" w:color="auto" w:sz="4" w:space="0"/>
              <w:right w:val="single" w:color="auto" w:sz="4" w:space="0"/>
            </w:tcBorders>
            <w:vAlign w:val="center"/>
          </w:tcPr>
          <w:p w14:paraId="207C6556">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rPr>
              <w:t>9</w:t>
            </w:r>
          </w:p>
        </w:tc>
        <w:tc>
          <w:tcPr>
            <w:tcW w:w="1503" w:type="dxa"/>
            <w:tcBorders>
              <w:left w:val="single" w:color="auto" w:sz="4" w:space="0"/>
              <w:right w:val="single" w:color="auto" w:sz="4" w:space="0"/>
            </w:tcBorders>
            <w:vAlign w:val="center"/>
          </w:tcPr>
          <w:p w14:paraId="3A932295">
            <w:pPr>
              <w:shd w:val="clear"/>
              <w:spacing w:line="460" w:lineRule="atLeast"/>
              <w:jc w:val="center"/>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关于安全</w:t>
            </w:r>
          </w:p>
        </w:tc>
        <w:tc>
          <w:tcPr>
            <w:tcW w:w="6088" w:type="dxa"/>
            <w:tcBorders>
              <w:top w:val="single" w:color="auto" w:sz="4" w:space="0"/>
              <w:left w:val="single" w:color="auto" w:sz="4" w:space="0"/>
              <w:bottom w:val="single" w:color="auto" w:sz="4" w:space="0"/>
              <w:right w:val="single" w:color="auto" w:sz="4" w:space="0"/>
            </w:tcBorders>
            <w:vAlign w:val="center"/>
          </w:tcPr>
          <w:p w14:paraId="4D27E653">
            <w:pPr>
              <w:shd w:val="clear"/>
              <w:spacing w:line="240" w:lineRule="auto"/>
              <w:jc w:val="left"/>
              <w:rPr>
                <w:rFonts w:ascii="宋体" w:hAnsi="宋体" w:cs="宋体"/>
                <w:color w:val="auto"/>
                <w:kern w:val="0"/>
                <w:sz w:val="24"/>
                <w:szCs w:val="24"/>
                <w:highlight w:val="none"/>
                <w:lang w:val="zh-CN"/>
              </w:rPr>
            </w:pPr>
            <w:r>
              <w:rPr>
                <w:rFonts w:hint="eastAsia" w:ascii="宋体" w:hAnsi="宋体" w:cs="宋体"/>
                <w:bCs/>
                <w:color w:val="auto"/>
                <w:sz w:val="24"/>
                <w:szCs w:val="24"/>
                <w:highlight w:val="none"/>
              </w:rPr>
              <w:t>在项目验收前的</w:t>
            </w:r>
            <w:r>
              <w:rPr>
                <w:rFonts w:hint="eastAsia" w:ascii="宋体" w:hAnsi="宋体" w:cs="宋体"/>
                <w:bCs/>
                <w:color w:val="auto"/>
                <w:sz w:val="24"/>
                <w:szCs w:val="24"/>
                <w:highlight w:val="none"/>
                <w:lang w:val="en-US" w:eastAsia="zh-CN"/>
              </w:rPr>
              <w:t>生产、</w:t>
            </w:r>
            <w:r>
              <w:rPr>
                <w:rFonts w:hint="eastAsia" w:ascii="宋体" w:hAnsi="宋体" w:cs="宋体"/>
                <w:bCs/>
                <w:color w:val="auto"/>
                <w:sz w:val="24"/>
                <w:szCs w:val="24"/>
                <w:highlight w:val="none"/>
              </w:rPr>
              <w:t>送货期和项目验收后的免费售后服务保修期内，中标人都应严格履行安全生产工作管理制度</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投标人应就生产、送货、安装、验收、服务中突发事件的提供相关应急预案等</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中标后</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，在</w:t>
            </w:r>
            <w:r>
              <w:rPr>
                <w:rFonts w:hint="eastAsia" w:ascii="宋体" w:hAnsi="宋体" w:cs="宋体"/>
                <w:bCs/>
                <w:color w:val="auto"/>
                <w:sz w:val="24"/>
                <w:szCs w:val="24"/>
                <w:highlight w:val="none"/>
                <w:lang w:val="en-US" w:eastAsia="zh-CN"/>
              </w:rPr>
              <w:t>生产、</w:t>
            </w:r>
            <w:r>
              <w:rPr>
                <w:rFonts w:hint="eastAsia" w:ascii="宋体" w:hAnsi="宋体" w:cs="宋体"/>
                <w:bCs/>
                <w:color w:val="auto"/>
                <w:sz w:val="24"/>
                <w:szCs w:val="24"/>
                <w:highlight w:val="none"/>
              </w:rPr>
              <w:t>送货、搬运、安装等整个服务过程中造成的任何人员和财产损失风险均由中标人全部负责。</w:t>
            </w:r>
          </w:p>
        </w:tc>
      </w:tr>
      <w:tr w14:paraId="0D0E7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restart"/>
            <w:tcBorders>
              <w:left w:val="single" w:color="auto" w:sz="4" w:space="0"/>
              <w:right w:val="single" w:color="auto" w:sz="4" w:space="0"/>
            </w:tcBorders>
            <w:vAlign w:val="center"/>
          </w:tcPr>
          <w:p w14:paraId="7B033547">
            <w:pPr>
              <w:shd w:val="clear"/>
              <w:spacing w:line="460" w:lineRule="atLeast"/>
              <w:jc w:val="center"/>
              <w:rPr>
                <w:rFonts w:ascii="宋体" w:hAnsi="宋体" w:cs="宋体"/>
                <w:kern w:val="0"/>
                <w:sz w:val="24"/>
                <w:szCs w:val="24"/>
                <w:highlight w:val="none"/>
              </w:rPr>
            </w:pPr>
            <w:r>
              <w:rPr>
                <w:rFonts w:hint="eastAsia" w:ascii="宋体" w:hAnsi="宋体" w:cs="宋体"/>
                <w:kern w:val="0"/>
                <w:sz w:val="24"/>
                <w:szCs w:val="24"/>
                <w:highlight w:val="none"/>
              </w:rPr>
              <w:t>10</w:t>
            </w:r>
          </w:p>
        </w:tc>
        <w:tc>
          <w:tcPr>
            <w:tcW w:w="1503" w:type="dxa"/>
            <w:vMerge w:val="restart"/>
            <w:tcBorders>
              <w:left w:val="single" w:color="auto" w:sz="4" w:space="0"/>
              <w:right w:val="single" w:color="auto" w:sz="4" w:space="0"/>
            </w:tcBorders>
            <w:vAlign w:val="center"/>
          </w:tcPr>
          <w:p w14:paraId="6363E159">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其他</w:t>
            </w:r>
          </w:p>
        </w:tc>
        <w:tc>
          <w:tcPr>
            <w:tcW w:w="6088" w:type="dxa"/>
            <w:tcBorders>
              <w:top w:val="single" w:color="auto" w:sz="4" w:space="0"/>
              <w:left w:val="single" w:color="auto" w:sz="4" w:space="0"/>
              <w:bottom w:val="single" w:color="auto" w:sz="4" w:space="0"/>
              <w:right w:val="single" w:color="auto" w:sz="4" w:space="0"/>
            </w:tcBorders>
            <w:vAlign w:val="center"/>
          </w:tcPr>
          <w:p w14:paraId="514DF3E8">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lang w:val="zh-CN"/>
              </w:rPr>
              <w:t>.1投标人必须提供全新的原厂原装货物和完善的服务。</w:t>
            </w:r>
          </w:p>
        </w:tc>
      </w:tr>
      <w:tr w14:paraId="04BA2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126380C3">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2DDCCD8A">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45597219">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lang w:val="zh-CN"/>
              </w:rPr>
              <w:t>.2伴随服务（费用包含在各子包投标总价内）：全部设备的技术设计、运输、安装调试、人员培训、售后服务、含税等费用。</w:t>
            </w:r>
          </w:p>
        </w:tc>
      </w:tr>
      <w:tr w14:paraId="7C2BC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0676BA45">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53088B8D">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04D44FBA">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lang w:val="zh-CN"/>
              </w:rPr>
              <w:t>.3投标人在投标文件中应对所投货物进行详细说明及提供（</w:t>
            </w:r>
            <w:r>
              <w:rPr>
                <w:rFonts w:hint="eastAsia" w:ascii="宋体" w:hAnsi="宋体" w:cs="宋体"/>
                <w:kern w:val="0"/>
                <w:sz w:val="24"/>
                <w:szCs w:val="24"/>
                <w:highlight w:val="none"/>
                <w:lang w:val="en-US" w:eastAsia="zh-CN"/>
              </w:rPr>
              <w:t>中标后</w:t>
            </w:r>
            <w:r>
              <w:rPr>
                <w:rFonts w:hint="eastAsia" w:ascii="宋体" w:hAnsi="宋体" w:cs="宋体"/>
                <w:kern w:val="0"/>
                <w:sz w:val="24"/>
                <w:szCs w:val="24"/>
                <w:highlight w:val="none"/>
                <w:lang w:val="zh-CN"/>
              </w:rPr>
              <w:t>）详细随机配置清单。</w:t>
            </w:r>
          </w:p>
        </w:tc>
      </w:tr>
      <w:tr w14:paraId="189C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1A52F12E">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135A9BA7">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2765B674">
            <w:pPr>
              <w:shd w:val="clear"/>
              <w:spacing w:line="240" w:lineRule="auto"/>
              <w:jc w:val="left"/>
              <w:rPr>
                <w:rFonts w:hint="eastAsia" w:ascii="宋体" w:hAnsi="宋体" w:cs="宋体"/>
                <w:kern w:val="0"/>
                <w:sz w:val="24"/>
                <w:szCs w:val="24"/>
                <w:highlight w:val="none"/>
                <w:lang w:val="en-US" w:eastAsia="zh-CN"/>
              </w:rPr>
            </w:pPr>
            <w:r>
              <w:rPr>
                <w:rFonts w:hint="eastAsia" w:ascii="宋体" w:hAnsi="宋体" w:cs="宋体"/>
                <w:sz w:val="24"/>
                <w:szCs w:val="24"/>
                <w:highlight w:val="none"/>
                <w:lang w:val="en-US" w:eastAsia="zh-CN"/>
              </w:rPr>
              <w:t>10</w:t>
            </w:r>
            <w:r>
              <w:rPr>
                <w:rFonts w:hint="eastAsia" w:ascii="宋体" w:hAnsi="宋体" w:cs="宋体"/>
                <w:sz w:val="24"/>
                <w:szCs w:val="24"/>
                <w:highlight w:val="none"/>
              </w:rPr>
              <w:t>.4验收过程中，采购人将随机抽样送招标人指定的第三方检测机构进行检测，检测结果如与招标要求不一致的，采购人有权不予验收并要求供货单位整改，</w:t>
            </w:r>
            <w:r>
              <w:rPr>
                <w:rFonts w:hint="eastAsia"/>
                <w:sz w:val="24"/>
                <w:szCs w:val="24"/>
                <w:highlight w:val="none"/>
              </w:rPr>
              <w:t>投标人需将此项检测费用考虑进投标报价中</w:t>
            </w:r>
            <w:r>
              <w:rPr>
                <w:rFonts w:hint="eastAsia" w:ascii="宋体" w:hAnsi="宋体" w:cs="宋体"/>
                <w:sz w:val="24"/>
                <w:szCs w:val="24"/>
                <w:highlight w:val="none"/>
              </w:rPr>
              <w:t>。</w:t>
            </w:r>
          </w:p>
        </w:tc>
      </w:tr>
      <w:tr w14:paraId="7322A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2F167828">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30EE29AC">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7043415E">
            <w:pPr>
              <w:shd w:val="clear"/>
              <w:spacing w:line="240" w:lineRule="auto"/>
              <w:jc w:val="left"/>
              <w:rPr>
                <w:rFonts w:hint="eastAsia" w:ascii="宋体" w:hAnsi="宋体" w:cs="宋体"/>
                <w:kern w:val="0"/>
                <w:sz w:val="24"/>
                <w:szCs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10.5投标人必须根据场地实际需求，对中标产品进行适应性变更，包括但不限于规格、材质、结构等。</w:t>
            </w:r>
          </w:p>
        </w:tc>
      </w:tr>
      <w:tr w14:paraId="0BAA2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7AEADA20">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0E53414E">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647C7FF">
            <w:pPr>
              <w:shd w:val="clear"/>
              <w:spacing w:line="240" w:lineRule="auto"/>
              <w:jc w:val="left"/>
              <w:rPr>
                <w:rFonts w:hint="eastAsia" w:ascii="宋体" w:hAnsi="宋体" w:cs="宋体"/>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14:textFill>
                  <w14:solidFill>
                    <w14:schemeClr w14:val="tx1"/>
                  </w14:solidFill>
                </w14:textFill>
              </w:rPr>
              <w:t>10.6投标人中标后需提供产品的设计方案，产品设计需符合医院主色调，并由院方确认后方可进行生产。</w:t>
            </w:r>
          </w:p>
        </w:tc>
      </w:tr>
      <w:tr w14:paraId="6A811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369E7245">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018DD585">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7C442C1A">
            <w:pPr>
              <w:shd w:val="clear"/>
              <w:spacing w:line="240" w:lineRule="auto"/>
              <w:jc w:val="left"/>
              <w:rPr>
                <w:rFonts w:hint="eastAsia" w:ascii="宋体" w:hAnsi="宋体" w:cs="宋体"/>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14:textFill>
                  <w14:solidFill>
                    <w14:schemeClr w14:val="tx1"/>
                  </w14:solidFill>
                </w14:textFill>
              </w:rPr>
              <w:t>10.7投标人在中标后合同签订前须提供承诺函，承诺接到相关指令后，无条件对清单内50%数量的皮质家具实施整面换新皮处理，家具基材、框架、海绵等内部结构保持不变；所有拆运、加工、安装、清运等全部费用均包含在投标总价内，采购人无需另行支付任何费用。</w:t>
            </w:r>
          </w:p>
        </w:tc>
      </w:tr>
    </w:tbl>
    <w:p w14:paraId="355ABBD9">
      <w:pPr>
        <w:pStyle w:val="7"/>
        <w:spacing w:before="60" w:beforeLines="25" w:after="60" w:afterLines="25"/>
        <w:ind w:firstLine="0" w:firstLineChars="0"/>
        <w:rPr>
          <w:rFonts w:ascii="宋体" w:hAnsi="宋体"/>
          <w:szCs w:val="21"/>
        </w:rPr>
      </w:pPr>
    </w:p>
    <w:p w14:paraId="3A5FA5EF">
      <w:pPr>
        <w:pStyle w:val="28"/>
        <w:rPr>
          <w:rFonts w:ascii="宋体" w:hAnsi="宋体"/>
          <w:szCs w:val="21"/>
        </w:rPr>
      </w:pPr>
    </w:p>
    <w:p w14:paraId="64209190">
      <w:pPr>
        <w:pStyle w:val="28"/>
        <w:rPr>
          <w:rFonts w:ascii="宋体" w:hAnsi="宋体"/>
          <w:szCs w:val="21"/>
        </w:rPr>
      </w:pPr>
    </w:p>
    <w:p w14:paraId="05F71710">
      <w:pPr>
        <w:ind w:firstLine="420" w:firstLineChars="200"/>
        <w:rPr>
          <w:rFonts w:hint="eastAsia"/>
          <w:lang w:eastAsia="zh-CN"/>
        </w:rPr>
      </w:pPr>
    </w:p>
    <w:p w14:paraId="0D5BFBA3">
      <w:pPr>
        <w:pStyle w:val="7"/>
        <w:spacing w:before="60" w:beforeLines="25" w:after="60" w:afterLines="25"/>
        <w:ind w:firstLine="0" w:firstLineChars="0"/>
        <w:rPr>
          <w:rFonts w:ascii="宋体" w:hAnsi="宋体"/>
          <w:szCs w:val="21"/>
        </w:rPr>
      </w:pPr>
    </w:p>
    <w:p w14:paraId="1840CDD8">
      <w:pPr>
        <w:rPr>
          <w:rFonts w:hint="eastAsia" w:ascii="Arial" w:hAnsi="Arial" w:eastAsia="宋体" w:cs="Times New Roman"/>
          <w:b/>
          <w:bCs/>
          <w:sz w:val="32"/>
          <w:szCs w:val="32"/>
          <w:lang w:val="en-US" w:eastAsia="zh-CN"/>
        </w:rPr>
      </w:pPr>
      <w:r>
        <w:rPr>
          <w:rFonts w:hint="eastAsia" w:ascii="Arial" w:hAnsi="Arial" w:eastAsia="宋体" w:cs="Times New Roman"/>
          <w:b/>
          <w:bCs/>
          <w:sz w:val="32"/>
          <w:szCs w:val="32"/>
          <w:lang w:val="en-US" w:eastAsia="zh-CN"/>
        </w:rPr>
        <w:br w:type="page"/>
      </w:r>
    </w:p>
    <w:p w14:paraId="332DFA0C">
      <w:pPr>
        <w:pStyle w:val="7"/>
        <w:spacing w:before="60" w:beforeLines="25" w:after="60" w:afterLines="25"/>
        <w:ind w:firstLine="0" w:firstLineChars="0"/>
        <w:jc w:val="center"/>
        <w:rPr>
          <w:rFonts w:ascii="宋体" w:hAnsi="宋体"/>
          <w:szCs w:val="21"/>
        </w:rPr>
      </w:pPr>
      <w:r>
        <w:rPr>
          <w:rFonts w:hint="eastAsia" w:ascii="Arial" w:hAnsi="Arial" w:eastAsia="宋体" w:cs="Times New Roman"/>
          <w:b/>
          <w:bCs/>
          <w:sz w:val="32"/>
          <w:szCs w:val="32"/>
          <w:lang w:val="en-US" w:eastAsia="zh-CN"/>
        </w:rPr>
        <w:t>六、样品</w:t>
      </w:r>
      <w:r>
        <w:rPr>
          <w:rFonts w:hint="eastAsia" w:ascii="Arial" w:hAnsi="Arial" w:cs="Times New Roman"/>
          <w:b/>
          <w:bCs/>
          <w:sz w:val="32"/>
          <w:szCs w:val="32"/>
          <w:lang w:val="en-US" w:eastAsia="zh-CN"/>
        </w:rPr>
        <w:t>提供</w:t>
      </w:r>
      <w:r>
        <w:rPr>
          <w:rFonts w:hint="eastAsia" w:ascii="Arial" w:hAnsi="Arial" w:eastAsia="宋体" w:cs="Times New Roman"/>
          <w:b/>
          <w:bCs/>
          <w:sz w:val="32"/>
          <w:szCs w:val="32"/>
          <w:lang w:val="en-US" w:eastAsia="zh-CN"/>
        </w:rPr>
        <w:t>要求</w:t>
      </w:r>
    </w:p>
    <w:p w14:paraId="041FF02A">
      <w:pPr>
        <w:pageBreakBefore w:val="0"/>
        <w:widowControl w:val="0"/>
        <w:kinsoku/>
        <w:overflowPunct/>
        <w:topLinePunct w:val="0"/>
        <w:autoSpaceDE/>
        <w:autoSpaceDN/>
        <w:bidi w:val="0"/>
        <w:snapToGrid/>
        <w:spacing w:line="540" w:lineRule="exact"/>
        <w:ind w:firstLine="480" w:firstLineChars="200"/>
        <w:rPr>
          <w:rFonts w:hint="eastAsia"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（一）一般性规定和要求</w:t>
      </w:r>
    </w:p>
    <w:p w14:paraId="751D49A3">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w:t>
      </w:r>
      <w:r>
        <w:rPr>
          <w:rFonts w:hint="default"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样品上应当标注“项目名称及项目编号、样品编号、样品名称”等信息，但不得显示指向任何供应商的信息、生产厂家的商标，或者其他的标记标识。需要安装的样品必须为安装完整的成品，由供应商自行组织安装。</w:t>
      </w:r>
    </w:p>
    <w:p w14:paraId="6D55064F">
      <w:pPr>
        <w:pStyle w:val="5"/>
        <w:keepNext w:val="0"/>
        <w:keepLines w:val="0"/>
        <w:pageBreakBefore w:val="0"/>
        <w:widowControl w:val="0"/>
        <w:kinsoku/>
        <w:wordWrap/>
        <w:overflowPunct/>
        <w:topLinePunct w:val="0"/>
        <w:autoSpaceDE/>
        <w:autoSpaceDN/>
        <w:bidi w:val="0"/>
        <w:adjustRightInd w:val="0"/>
        <w:snapToGrid/>
        <w:spacing w:line="540" w:lineRule="exact"/>
        <w:jc w:val="left"/>
        <w:textAlignment w:val="baseline"/>
        <w:rPr>
          <w:rFonts w:hint="eastAsia" w:ascii="仿宋_GB2312" w:hAnsi="仿宋_GB2312" w:eastAsia="仿宋_GB2312" w:cs="仿宋_GB2312"/>
          <w:bCs w:val="0"/>
          <w:kern w:val="0"/>
          <w:sz w:val="24"/>
          <w:szCs w:val="24"/>
          <w:lang w:val="en-US" w:eastAsia="zh-CN" w:bidi="ar-SA"/>
        </w:rPr>
      </w:pPr>
      <w:r>
        <w:rPr>
          <w:rFonts w:hint="eastAsia" w:ascii="仿宋_GB2312" w:hAnsi="仿宋_GB2312" w:eastAsia="仿宋_GB2312" w:cs="仿宋_GB2312"/>
          <w:kern w:val="0"/>
          <w:sz w:val="24"/>
          <w:szCs w:val="24"/>
          <w:lang w:val="en-US" w:eastAsia="zh-CN"/>
        </w:rPr>
        <w:t xml:space="preserve">   </w:t>
      </w:r>
      <w:r>
        <w:rPr>
          <w:rFonts w:hint="eastAsia" w:ascii="仿宋_GB2312" w:hAnsi="仿宋_GB2312" w:eastAsia="仿宋_GB2312" w:cs="仿宋_GB2312"/>
          <w:bCs w:val="0"/>
          <w:kern w:val="0"/>
          <w:sz w:val="24"/>
          <w:szCs w:val="24"/>
          <w:lang w:val="en-US" w:eastAsia="zh-CN" w:bidi="ar-SA"/>
        </w:rPr>
        <w:t xml:space="preserve"> 2.投标人（投标人授权代表）需在开标当天</w:t>
      </w:r>
      <w:r>
        <w:rPr>
          <w:rFonts w:hint="eastAsia" w:ascii="仿宋_GB2312" w:hAnsi="仿宋_GB2312" w:eastAsia="仿宋_GB2312" w:cs="仿宋_GB2312"/>
          <w:b/>
          <w:bCs/>
          <w:color w:val="FF0000"/>
          <w:kern w:val="0"/>
          <w:sz w:val="24"/>
          <w:szCs w:val="24"/>
          <w:lang w:val="en-US" w:eastAsia="zh-CN" w:bidi="ar-SA"/>
        </w:rPr>
        <w:t>9:15-9:30（投标截止时间为上午时适用）或14:15-14:30（投标截止时间为下午时适用）</w:t>
      </w:r>
      <w:r>
        <w:rPr>
          <w:rFonts w:hint="eastAsia" w:ascii="仿宋_GB2312" w:hAnsi="仿宋_GB2312" w:eastAsia="仿宋_GB2312" w:cs="仿宋_GB2312"/>
          <w:bCs w:val="0"/>
          <w:kern w:val="0"/>
          <w:sz w:val="24"/>
          <w:szCs w:val="24"/>
          <w:lang w:val="en-US" w:eastAsia="zh-CN" w:bidi="ar-SA"/>
        </w:rPr>
        <w:t>到达签到地点</w:t>
      </w:r>
      <w:r>
        <w:rPr>
          <w:rFonts w:hint="eastAsia" w:ascii="仿宋_GB2312" w:hAnsi="仿宋_GB2312" w:eastAsia="仿宋_GB2312" w:cs="仿宋_GB2312"/>
          <w:bCs w:val="0"/>
          <w:color w:val="FF0000"/>
          <w:kern w:val="0"/>
          <w:sz w:val="24"/>
          <w:szCs w:val="24"/>
          <w:lang w:val="en-US" w:eastAsia="zh-CN" w:bidi="ar-SA"/>
        </w:rPr>
        <w:t>深圳交易集团有限公司宝安分公司（深圳市宝安区湖滨东路40号）1楼服务大厅</w:t>
      </w:r>
      <w:r>
        <w:rPr>
          <w:rFonts w:hint="eastAsia" w:ascii="仿宋_GB2312" w:hAnsi="仿宋_GB2312" w:eastAsia="仿宋_GB2312" w:cs="仿宋_GB2312"/>
          <w:bCs w:val="0"/>
          <w:kern w:val="0"/>
          <w:sz w:val="24"/>
          <w:szCs w:val="24"/>
          <w:lang w:val="en-US" w:eastAsia="zh-CN" w:bidi="ar-SA"/>
        </w:rPr>
        <w:t>完成签到，并同时提供提供法定代表人（负责人）授权委托书（加盖公章）、授权委托人身份证（港澳台居民可提供来往通行证；非中国国籍管辖范围人员，可提供公安部门认可的身份证明材料）原件、样品清单（加盖公章）。</w:t>
      </w:r>
    </w:p>
    <w:p w14:paraId="33C45228">
      <w:pPr>
        <w:pStyle w:val="5"/>
        <w:keepNext w:val="0"/>
        <w:keepLines w:val="0"/>
        <w:pageBreakBefore w:val="0"/>
        <w:widowControl w:val="0"/>
        <w:kinsoku/>
        <w:wordWrap/>
        <w:overflowPunct/>
        <w:topLinePunct w:val="0"/>
        <w:autoSpaceDE/>
        <w:autoSpaceDN/>
        <w:bidi w:val="0"/>
        <w:adjustRightInd w:val="0"/>
        <w:snapToGrid/>
        <w:spacing w:line="540" w:lineRule="exact"/>
        <w:ind w:firstLine="482" w:firstLineChars="200"/>
        <w:jc w:val="left"/>
        <w:textAlignment w:val="baseline"/>
        <w:rPr>
          <w:rFonts w:hint="eastAsia" w:ascii="仿宋_GB2312" w:hAnsi="仿宋_GB2312" w:eastAsia="仿宋_GB2312" w:cs="仿宋_GB2312"/>
          <w:bCs w:val="0"/>
          <w:kern w:val="0"/>
          <w:sz w:val="24"/>
          <w:szCs w:val="24"/>
          <w:lang w:val="en-US" w:eastAsia="zh-CN" w:bidi="ar-SA"/>
        </w:rPr>
      </w:pPr>
      <w:r>
        <w:rPr>
          <w:rFonts w:hint="eastAsia" w:ascii="仿宋_GB2312" w:hAnsi="仿宋_GB2312" w:eastAsia="仿宋_GB2312" w:cs="仿宋_GB2312"/>
          <w:b/>
          <w:bCs/>
          <w:kern w:val="0"/>
          <w:sz w:val="24"/>
          <w:szCs w:val="24"/>
          <w:lang w:val="en-US" w:eastAsia="zh-CN" w:bidi="ar-SA"/>
        </w:rPr>
        <w:t>特别注意事项：</w:t>
      </w:r>
      <w:r>
        <w:rPr>
          <w:rFonts w:hint="eastAsia" w:ascii="仿宋_GB2312" w:hAnsi="仿宋_GB2312" w:eastAsia="仿宋_GB2312" w:cs="仿宋_GB2312"/>
          <w:bCs w:val="0"/>
          <w:kern w:val="0"/>
          <w:sz w:val="24"/>
          <w:szCs w:val="24"/>
          <w:lang w:val="en-US" w:eastAsia="zh-CN" w:bidi="ar-SA"/>
        </w:rPr>
        <w:t>（1）上述资料提供不齐全的，不予签到；（2）签到时间截止后，不再受理签到；（3）未进行签到的，样品不予接收。（4）样品清单由供应商根据《样品要求表》自行确定格式，且应当列明所递交样品对应《样品要求表》的样品编号、样品名称、样品数量。</w:t>
      </w:r>
    </w:p>
    <w:p w14:paraId="106976BF">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3</w:t>
      </w:r>
      <w:r>
        <w:rPr>
          <w:rFonts w:hint="default"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本项目</w:t>
      </w:r>
      <w:r>
        <w:rPr>
          <w:rFonts w:hint="eastAsia" w:ascii="仿宋_GB2312" w:hAnsi="仿宋_GB2312" w:eastAsia="仿宋_GB2312" w:cs="仿宋_GB2312"/>
          <w:b/>
          <w:sz w:val="24"/>
          <w:szCs w:val="24"/>
          <w:lang w:val="en-US" w:eastAsia="zh-CN"/>
        </w:rPr>
        <w:t>签到时间</w:t>
      </w:r>
      <w:r>
        <w:rPr>
          <w:rFonts w:hint="eastAsia" w:ascii="仿宋_GB2312" w:hAnsi="仿宋_GB2312" w:eastAsia="仿宋_GB2312" w:cs="仿宋_GB2312"/>
          <w:b/>
          <w:sz w:val="24"/>
          <w:szCs w:val="24"/>
        </w:rPr>
        <w:t>截止</w:t>
      </w:r>
      <w:r>
        <w:rPr>
          <w:rFonts w:hint="eastAsia" w:ascii="仿宋_GB2312" w:hAnsi="仿宋_GB2312" w:eastAsia="仿宋_GB2312" w:cs="仿宋_GB2312"/>
          <w:kern w:val="0"/>
          <w:sz w:val="24"/>
          <w:szCs w:val="24"/>
        </w:rPr>
        <w:t xml:space="preserve">后进行样品接收。样品接收必须进行身份核对、样品核对、登记确认、顺序编号。 </w:t>
      </w:r>
    </w:p>
    <w:p w14:paraId="7029AD93">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（1）身份核对。</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核对投标供应商授权委托人提供的法定代表人授权委托书（盖公章）、授权委托人身份证原件。资料不齐全的，不得接收样品。</w:t>
      </w:r>
    </w:p>
    <w:p w14:paraId="1FE0D453">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（2）样品核对。</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工作人员将样品与供应商提供的</w:t>
      </w:r>
      <w:r>
        <w:rPr>
          <w:rFonts w:hint="eastAsia" w:ascii="仿宋_GB2312" w:hAnsi="仿宋_GB2312" w:eastAsia="仿宋_GB2312" w:cs="仿宋_GB2312"/>
          <w:b/>
          <w:bCs/>
          <w:kern w:val="0"/>
          <w:sz w:val="24"/>
          <w:szCs w:val="24"/>
        </w:rPr>
        <w:t>《样品清单》</w:t>
      </w:r>
      <w:r>
        <w:rPr>
          <w:rFonts w:hint="eastAsia" w:ascii="仿宋_GB2312" w:hAnsi="仿宋_GB2312" w:eastAsia="仿宋_GB2312" w:cs="仿宋_GB2312"/>
          <w:kern w:val="0"/>
          <w:sz w:val="24"/>
          <w:szCs w:val="24"/>
        </w:rPr>
        <w:t>（盖公章）进行一一核对。有不一致、损坏等特殊情况的，将要求供应商授权委托人在</w:t>
      </w:r>
      <w:r>
        <w:rPr>
          <w:rFonts w:hint="eastAsia" w:ascii="仿宋_GB2312" w:hAnsi="仿宋_GB2312" w:eastAsia="仿宋_GB2312" w:cs="仿宋_GB2312"/>
          <w:b/>
          <w:bCs/>
          <w:kern w:val="0"/>
          <w:sz w:val="24"/>
          <w:szCs w:val="24"/>
        </w:rPr>
        <w:t>《样品清单》</w:t>
      </w:r>
      <w:r>
        <w:rPr>
          <w:rFonts w:hint="eastAsia" w:ascii="仿宋_GB2312" w:hAnsi="仿宋_GB2312" w:eastAsia="仿宋_GB2312" w:cs="仿宋_GB2312"/>
          <w:kern w:val="0"/>
          <w:sz w:val="24"/>
          <w:szCs w:val="24"/>
        </w:rPr>
        <w:t>上注明。</w:t>
      </w:r>
    </w:p>
    <w:p w14:paraId="4CE0A0F8">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（3）登记确认。在完成身份核对及样品核对后，</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工作人员将向供应商授权委托人发放《样品受理回执》。</w:t>
      </w:r>
    </w:p>
    <w:p w14:paraId="4F988C36">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（4）顺序编号。</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工作人员按样品接收的先后顺序进行编号。</w:t>
      </w:r>
    </w:p>
    <w:p w14:paraId="42815950">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4</w:t>
      </w:r>
      <w:r>
        <w:rPr>
          <w:rFonts w:hint="default" w:ascii="仿宋_GB2312" w:hAnsi="仿宋_GB2312" w:eastAsia="仿宋_GB2312" w:cs="仿宋_GB2312"/>
          <w:kern w:val="0"/>
          <w:sz w:val="24"/>
          <w:szCs w:val="24"/>
        </w:rPr>
        <w:t>.</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工作人员负责组织样品摆样，指引供应商授权委托人将样品搬运到指定的样品摆样区进行摆放、拆除包装，并按要求摆放整齐。完成样品摆样后，供应商授权委托人应及时离场，不得在摆样现场逗留。</w:t>
      </w:r>
    </w:p>
    <w:p w14:paraId="4561677B">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5</w:t>
      </w:r>
      <w:r>
        <w:rPr>
          <w:rFonts w:hint="default"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样品的退回：（1）未中标（成交）供应商投标样品，</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工作人员将按规定进行通知，并要求供应商授权委托人在项目</w:t>
      </w:r>
      <w:r>
        <w:rPr>
          <w:rFonts w:hint="eastAsia" w:ascii="仿宋_GB2312" w:hAnsi="仿宋_GB2312" w:eastAsia="仿宋_GB2312" w:cs="仿宋_GB2312"/>
          <w:kern w:val="0"/>
          <w:sz w:val="24"/>
          <w:szCs w:val="24"/>
          <w:lang w:val="en-US" w:eastAsia="zh-CN"/>
        </w:rPr>
        <w:t>发布结果公告</w:t>
      </w:r>
      <w:r>
        <w:rPr>
          <w:rFonts w:hint="eastAsia" w:ascii="仿宋_GB2312" w:hAnsi="仿宋_GB2312" w:eastAsia="仿宋_GB2312" w:cs="仿宋_GB2312"/>
          <w:kern w:val="0"/>
          <w:sz w:val="24"/>
          <w:szCs w:val="24"/>
        </w:rPr>
        <w:t>后的</w:t>
      </w:r>
      <w:r>
        <w:rPr>
          <w:rFonts w:hint="eastAsia" w:ascii="仿宋_GB2312" w:hAnsi="仿宋_GB2312" w:eastAsia="仿宋_GB2312" w:cs="仿宋_GB2312"/>
          <w:b/>
          <w:bCs/>
          <w:kern w:val="0"/>
          <w:sz w:val="24"/>
          <w:szCs w:val="24"/>
          <w:lang w:val="en-US" w:eastAsia="zh-CN"/>
        </w:rPr>
        <w:t>3</w:t>
      </w:r>
      <w:r>
        <w:rPr>
          <w:rFonts w:hint="eastAsia" w:ascii="仿宋_GB2312" w:hAnsi="仿宋_GB2312" w:eastAsia="仿宋_GB2312" w:cs="仿宋_GB2312"/>
          <w:b/>
          <w:bCs/>
          <w:kern w:val="0"/>
          <w:sz w:val="24"/>
          <w:szCs w:val="24"/>
        </w:rPr>
        <w:t>个工作日</w:t>
      </w:r>
      <w:r>
        <w:rPr>
          <w:rFonts w:hint="eastAsia" w:ascii="仿宋_GB2312" w:hAnsi="仿宋_GB2312" w:eastAsia="仿宋_GB2312" w:cs="仿宋_GB2312"/>
          <w:kern w:val="0"/>
          <w:sz w:val="24"/>
          <w:szCs w:val="24"/>
        </w:rPr>
        <w:t>内凭身份证及样品受理回执原件办理退回手续。（2）中标（成交）供应商投标样品，</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工作人员将按规定进行通知，并要求采购人代表在中标（成交）通知书发放后</w:t>
      </w:r>
      <w:r>
        <w:rPr>
          <w:rFonts w:hint="eastAsia" w:ascii="仿宋_GB2312" w:hAnsi="仿宋_GB2312" w:eastAsia="仿宋_GB2312" w:cs="仿宋_GB2312"/>
          <w:b/>
          <w:bCs/>
          <w:kern w:val="0"/>
          <w:sz w:val="24"/>
          <w:szCs w:val="24"/>
          <w:lang w:val="en-US" w:eastAsia="zh-CN"/>
        </w:rPr>
        <w:t>3</w:t>
      </w:r>
      <w:r>
        <w:rPr>
          <w:rFonts w:hint="eastAsia" w:ascii="仿宋_GB2312" w:hAnsi="仿宋_GB2312" w:eastAsia="仿宋_GB2312" w:cs="仿宋_GB2312"/>
          <w:b/>
          <w:bCs/>
          <w:kern w:val="0"/>
          <w:sz w:val="24"/>
          <w:szCs w:val="24"/>
        </w:rPr>
        <w:t>个工作日</w:t>
      </w:r>
      <w:r>
        <w:rPr>
          <w:rFonts w:hint="eastAsia" w:ascii="仿宋_GB2312" w:hAnsi="仿宋_GB2312" w:eastAsia="仿宋_GB2312" w:cs="仿宋_GB2312"/>
          <w:kern w:val="0"/>
          <w:sz w:val="24"/>
          <w:szCs w:val="24"/>
        </w:rPr>
        <w:t>内凭中标通知书（复印件即可）及身份证原件办理领取手续。</w:t>
      </w:r>
    </w:p>
    <w:p w14:paraId="2047DE03">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样品移交时，</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工作人员将再次核对供应商授权委托人或采购人代表身份、核对</w:t>
      </w:r>
      <w:r>
        <w:rPr>
          <w:rFonts w:hint="eastAsia" w:ascii="仿宋_GB2312" w:hAnsi="仿宋_GB2312" w:eastAsia="仿宋_GB2312" w:cs="仿宋_GB2312"/>
          <w:b/>
          <w:bCs/>
          <w:kern w:val="0"/>
          <w:sz w:val="24"/>
          <w:szCs w:val="24"/>
        </w:rPr>
        <w:t>《样品清单》</w:t>
      </w:r>
      <w:r>
        <w:rPr>
          <w:rFonts w:hint="eastAsia" w:ascii="仿宋_GB2312" w:hAnsi="仿宋_GB2312" w:eastAsia="仿宋_GB2312" w:cs="仿宋_GB2312"/>
          <w:kern w:val="0"/>
          <w:sz w:val="24"/>
          <w:szCs w:val="24"/>
        </w:rPr>
        <w:t>，签字确认后并取走样品。</w:t>
      </w:r>
    </w:p>
    <w:p w14:paraId="30691E0F">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6</w:t>
      </w:r>
      <w:r>
        <w:rPr>
          <w:rFonts w:hint="default"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未能及时退回的样品处理：</w:t>
      </w:r>
    </w:p>
    <w:p w14:paraId="6F5AD138">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（1）未中标（成交）供应商未在规定时间内（项目</w:t>
      </w:r>
      <w:r>
        <w:rPr>
          <w:rFonts w:hint="eastAsia" w:ascii="仿宋_GB2312" w:hAnsi="仿宋_GB2312" w:eastAsia="仿宋_GB2312" w:cs="仿宋_GB2312"/>
          <w:kern w:val="0"/>
          <w:sz w:val="24"/>
          <w:szCs w:val="24"/>
          <w:lang w:val="en-US" w:eastAsia="zh-CN"/>
        </w:rPr>
        <w:t>发布结果公告</w:t>
      </w:r>
      <w:r>
        <w:rPr>
          <w:rFonts w:hint="eastAsia" w:ascii="仿宋_GB2312" w:hAnsi="仿宋_GB2312" w:eastAsia="仿宋_GB2312" w:cs="仿宋_GB2312"/>
          <w:kern w:val="0"/>
          <w:sz w:val="24"/>
          <w:szCs w:val="24"/>
        </w:rPr>
        <w:t>后</w:t>
      </w:r>
      <w:r>
        <w:rPr>
          <w:rFonts w:hint="eastAsia" w:ascii="仿宋_GB2312" w:hAnsi="仿宋_GB2312" w:eastAsia="仿宋_GB2312" w:cs="仿宋_GB2312"/>
          <w:b/>
          <w:bCs/>
          <w:kern w:val="0"/>
          <w:sz w:val="24"/>
          <w:szCs w:val="24"/>
          <w:lang w:val="en-US" w:eastAsia="zh-CN"/>
        </w:rPr>
        <w:t>3</w:t>
      </w:r>
      <w:r>
        <w:rPr>
          <w:rFonts w:hint="eastAsia" w:ascii="仿宋_GB2312" w:hAnsi="仿宋_GB2312" w:eastAsia="仿宋_GB2312" w:cs="仿宋_GB2312"/>
          <w:b/>
          <w:bCs/>
          <w:kern w:val="0"/>
          <w:sz w:val="24"/>
          <w:szCs w:val="24"/>
        </w:rPr>
        <w:t>个工作日</w:t>
      </w:r>
      <w:r>
        <w:rPr>
          <w:rFonts w:hint="eastAsia" w:ascii="仿宋_GB2312" w:hAnsi="仿宋_GB2312" w:eastAsia="仿宋_GB2312" w:cs="仿宋_GB2312"/>
          <w:kern w:val="0"/>
          <w:sz w:val="24"/>
          <w:szCs w:val="24"/>
        </w:rPr>
        <w:t>）内取回样品的，视为放弃取回，</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将定期清理。</w:t>
      </w:r>
    </w:p>
    <w:p w14:paraId="5CC3B788">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（2）采购人未在规定时间内【中标（成交）通知书发放后</w:t>
      </w:r>
      <w:r>
        <w:rPr>
          <w:rFonts w:hint="eastAsia" w:ascii="仿宋_GB2312" w:hAnsi="仿宋_GB2312" w:eastAsia="仿宋_GB2312" w:cs="仿宋_GB2312"/>
          <w:b/>
          <w:bCs/>
          <w:kern w:val="0"/>
          <w:sz w:val="24"/>
          <w:szCs w:val="24"/>
          <w:lang w:val="en-US" w:eastAsia="zh-CN"/>
        </w:rPr>
        <w:t>3</w:t>
      </w:r>
      <w:r>
        <w:rPr>
          <w:rFonts w:hint="eastAsia" w:ascii="仿宋_GB2312" w:hAnsi="仿宋_GB2312" w:eastAsia="仿宋_GB2312" w:cs="仿宋_GB2312"/>
          <w:b/>
          <w:bCs/>
          <w:kern w:val="0"/>
          <w:sz w:val="24"/>
          <w:szCs w:val="24"/>
        </w:rPr>
        <w:t>个工作日</w:t>
      </w:r>
      <w:r>
        <w:rPr>
          <w:rFonts w:hint="eastAsia" w:ascii="仿宋_GB2312" w:hAnsi="仿宋_GB2312" w:eastAsia="仿宋_GB2312" w:cs="仿宋_GB2312"/>
          <w:kern w:val="0"/>
          <w:sz w:val="24"/>
          <w:szCs w:val="24"/>
        </w:rPr>
        <w:t>内】领取中标（成交）供应商投标样品的，</w:t>
      </w:r>
      <w:r>
        <w:rPr>
          <w:rFonts w:hint="eastAsia" w:ascii="仿宋_GB2312" w:hAnsi="仿宋_GB2312" w:eastAsia="仿宋_GB2312" w:cs="仿宋_GB2312"/>
          <w:sz w:val="24"/>
          <w:szCs w:val="24"/>
          <w:highlight w:val="none"/>
          <w:lang w:val="en-US" w:eastAsia="zh-CN"/>
        </w:rPr>
        <w:t>深圳公共资源交易中心（深圳交易集团有限公司宝安分公司）</w:t>
      </w:r>
      <w:r>
        <w:rPr>
          <w:rFonts w:hint="eastAsia" w:ascii="仿宋_GB2312" w:hAnsi="仿宋_GB2312" w:eastAsia="仿宋_GB2312" w:cs="仿宋_GB2312"/>
          <w:kern w:val="0"/>
          <w:sz w:val="24"/>
          <w:szCs w:val="24"/>
          <w:highlight w:val="none"/>
        </w:rPr>
        <w:t>工作人员将发函或电话催促。对于拒不领取的中标样品，</w:t>
      </w:r>
      <w:r>
        <w:rPr>
          <w:rFonts w:hint="eastAsia" w:ascii="仿宋_GB2312" w:hAnsi="仿宋_GB2312" w:eastAsia="仿宋_GB2312" w:cs="仿宋_GB2312"/>
          <w:kern w:val="0"/>
          <w:sz w:val="24"/>
          <w:szCs w:val="24"/>
        </w:rPr>
        <w:t>视同采购人放弃取回，</w:t>
      </w:r>
      <w:r>
        <w:rPr>
          <w:rFonts w:hint="eastAsia" w:ascii="仿宋_GB2312" w:hAnsi="仿宋_GB2312" w:eastAsia="仿宋_GB2312" w:cs="仿宋_GB2312"/>
          <w:sz w:val="24"/>
          <w:szCs w:val="24"/>
        </w:rPr>
        <w:t>政府集中采购机构</w:t>
      </w:r>
      <w:r>
        <w:rPr>
          <w:rFonts w:hint="eastAsia" w:ascii="仿宋_GB2312" w:hAnsi="仿宋_GB2312" w:eastAsia="仿宋_GB2312" w:cs="仿宋_GB2312"/>
          <w:kern w:val="0"/>
          <w:sz w:val="24"/>
          <w:szCs w:val="24"/>
        </w:rPr>
        <w:t>将定期清理。</w:t>
      </w:r>
    </w:p>
    <w:p w14:paraId="666604E6">
      <w:pPr>
        <w:pageBreakBefore w:val="0"/>
        <w:widowControl w:val="0"/>
        <w:kinsoku/>
        <w:overflowPunct/>
        <w:topLinePunct w:val="0"/>
        <w:autoSpaceDE/>
        <w:autoSpaceDN/>
        <w:bidi w:val="0"/>
        <w:snapToGrid/>
        <w:spacing w:line="540" w:lineRule="exact"/>
        <w:ind w:firstLine="480" w:firstLineChars="200"/>
        <w:rPr>
          <w:rFonts w:hint="eastAsia"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（二）样品要求表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934"/>
        <w:gridCol w:w="553"/>
        <w:gridCol w:w="553"/>
        <w:gridCol w:w="5745"/>
      </w:tblGrid>
      <w:tr w14:paraId="5B1E0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0" w:type="auto"/>
            <w:noWrap w:val="0"/>
            <w:vAlign w:val="center"/>
          </w:tcPr>
          <w:p w14:paraId="56093070">
            <w:pPr>
              <w:pageBreakBefore w:val="0"/>
              <w:widowControl w:val="0"/>
              <w:kinsoku/>
              <w:overflowPunct/>
              <w:topLinePunct w:val="0"/>
              <w:autoSpaceDE/>
              <w:autoSpaceDN/>
              <w:bidi w:val="0"/>
              <w:snapToGrid/>
              <w:spacing w:line="540" w:lineRule="exact"/>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样品编号</w:t>
            </w:r>
          </w:p>
        </w:tc>
        <w:tc>
          <w:tcPr>
            <w:tcW w:w="0" w:type="auto"/>
            <w:noWrap w:val="0"/>
            <w:vAlign w:val="center"/>
          </w:tcPr>
          <w:p w14:paraId="2C75D627">
            <w:pPr>
              <w:pageBreakBefore w:val="0"/>
              <w:widowControl w:val="0"/>
              <w:kinsoku/>
              <w:overflowPunct/>
              <w:topLinePunct w:val="0"/>
              <w:autoSpaceDE/>
              <w:autoSpaceDN/>
              <w:bidi w:val="0"/>
              <w:snapToGrid/>
              <w:spacing w:line="540" w:lineRule="exact"/>
              <w:jc w:val="center"/>
              <w:rPr>
                <w:rFonts w:hint="eastAsia" w:ascii="宋体" w:hAnsi="宋体" w:eastAsia="宋体" w:cs="宋体"/>
                <w:kern w:val="0"/>
                <w:sz w:val="24"/>
                <w:szCs w:val="24"/>
              </w:rPr>
            </w:pPr>
            <w:r>
              <w:rPr>
                <w:rFonts w:hint="eastAsia" w:ascii="宋体" w:hAnsi="宋体" w:eastAsia="宋体" w:cs="宋体"/>
                <w:b/>
                <w:bCs/>
                <w:kern w:val="0"/>
                <w:sz w:val="24"/>
                <w:szCs w:val="24"/>
              </w:rPr>
              <w:t>样品名称</w:t>
            </w:r>
          </w:p>
        </w:tc>
        <w:tc>
          <w:tcPr>
            <w:tcW w:w="0" w:type="auto"/>
            <w:noWrap w:val="0"/>
            <w:vAlign w:val="center"/>
          </w:tcPr>
          <w:p w14:paraId="561663E9">
            <w:pPr>
              <w:pageBreakBefore w:val="0"/>
              <w:widowControl w:val="0"/>
              <w:kinsoku/>
              <w:overflowPunct/>
              <w:topLinePunct w:val="0"/>
              <w:autoSpaceDE/>
              <w:autoSpaceDN/>
              <w:bidi w:val="0"/>
              <w:snapToGrid/>
              <w:spacing w:line="540" w:lineRule="exact"/>
              <w:jc w:val="center"/>
              <w:rPr>
                <w:rFonts w:hint="eastAsia" w:ascii="宋体" w:hAnsi="宋体" w:eastAsia="宋体" w:cs="宋体"/>
                <w:kern w:val="0"/>
                <w:sz w:val="24"/>
                <w:szCs w:val="24"/>
              </w:rPr>
            </w:pPr>
            <w:r>
              <w:rPr>
                <w:rFonts w:hint="eastAsia" w:ascii="宋体" w:hAnsi="宋体" w:eastAsia="宋体" w:cs="宋体"/>
                <w:b/>
                <w:bCs/>
                <w:kern w:val="0"/>
                <w:sz w:val="24"/>
                <w:szCs w:val="24"/>
              </w:rPr>
              <w:t>数量</w:t>
            </w:r>
          </w:p>
        </w:tc>
        <w:tc>
          <w:tcPr>
            <w:tcW w:w="0" w:type="auto"/>
            <w:noWrap w:val="0"/>
            <w:vAlign w:val="center"/>
          </w:tcPr>
          <w:p w14:paraId="65BB640B">
            <w:pPr>
              <w:pageBreakBefore w:val="0"/>
              <w:widowControl w:val="0"/>
              <w:kinsoku/>
              <w:overflowPunct/>
              <w:topLinePunct w:val="0"/>
              <w:autoSpaceDE/>
              <w:autoSpaceDN/>
              <w:bidi w:val="0"/>
              <w:snapToGrid/>
              <w:spacing w:line="540" w:lineRule="exact"/>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单位</w:t>
            </w:r>
          </w:p>
        </w:tc>
        <w:tc>
          <w:tcPr>
            <w:tcW w:w="0" w:type="auto"/>
            <w:noWrap w:val="0"/>
            <w:vAlign w:val="center"/>
          </w:tcPr>
          <w:p w14:paraId="78C57FA9">
            <w:pPr>
              <w:pageBreakBefore w:val="0"/>
              <w:widowControl w:val="0"/>
              <w:kinsoku/>
              <w:overflowPunct/>
              <w:topLinePunct w:val="0"/>
              <w:autoSpaceDE/>
              <w:autoSpaceDN/>
              <w:bidi w:val="0"/>
              <w:snapToGrid/>
              <w:spacing w:line="540" w:lineRule="exact"/>
              <w:jc w:val="center"/>
              <w:rPr>
                <w:rFonts w:hint="default" w:ascii="宋体" w:hAnsi="宋体" w:eastAsia="宋体" w:cs="宋体"/>
                <w:b/>
                <w:bCs/>
                <w:kern w:val="0"/>
                <w:sz w:val="24"/>
                <w:szCs w:val="24"/>
                <w:lang w:val="en-US" w:eastAsia="zh-CN"/>
              </w:rPr>
            </w:pPr>
            <w:r>
              <w:rPr>
                <w:rFonts w:hint="eastAsia" w:ascii="宋体" w:hAnsi="宋体" w:eastAsia="宋体" w:cs="宋体"/>
                <w:b/>
                <w:bCs/>
                <w:kern w:val="0"/>
                <w:sz w:val="24"/>
                <w:szCs w:val="24"/>
              </w:rPr>
              <w:t>规格要求</w:t>
            </w:r>
          </w:p>
        </w:tc>
      </w:tr>
      <w:tr w14:paraId="1F920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0" w:type="auto"/>
            <w:noWrap w:val="0"/>
            <w:vAlign w:val="center"/>
          </w:tcPr>
          <w:p w14:paraId="4DEA89C4">
            <w:pPr>
              <w:widowControl/>
              <w:jc w:val="center"/>
              <w:textAlignment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lang w:val="en-US" w:eastAsia="zh-CN"/>
              </w:rPr>
              <w:t>1</w:t>
            </w:r>
          </w:p>
        </w:tc>
        <w:tc>
          <w:tcPr>
            <w:tcW w:w="0" w:type="auto"/>
            <w:noWrap w:val="0"/>
            <w:vAlign w:val="center"/>
          </w:tcPr>
          <w:p w14:paraId="36BF90AE">
            <w:pPr>
              <w:widowControl/>
              <w:jc w:val="center"/>
              <w:textAlignment w:val="center"/>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color w:val="000000"/>
                <w:kern w:val="0"/>
                <w:sz w:val="24"/>
                <w:szCs w:val="24"/>
                <w:lang w:eastAsia="zh-CN"/>
              </w:rPr>
              <w:t>陪护椅</w:t>
            </w:r>
          </w:p>
        </w:tc>
        <w:tc>
          <w:tcPr>
            <w:tcW w:w="0" w:type="auto"/>
            <w:noWrap w:val="0"/>
            <w:vAlign w:val="center"/>
          </w:tcPr>
          <w:p w14:paraId="3E59E0AE">
            <w:pPr>
              <w:jc w:val="center"/>
              <w:rPr>
                <w:rFonts w:hint="eastAsia" w:ascii="宋体" w:hAnsi="宋体" w:eastAsia="宋体" w:cs="宋体"/>
                <w:kern w:val="0"/>
                <w:sz w:val="24"/>
                <w:szCs w:val="24"/>
              </w:rPr>
            </w:pPr>
            <w:r>
              <w:rPr>
                <w:rFonts w:hint="eastAsia" w:ascii="宋体" w:hAnsi="宋体"/>
                <w:bCs/>
                <w:snapToGrid w:val="0"/>
                <w:color w:val="000000"/>
                <w:kern w:val="0"/>
                <w:sz w:val="24"/>
                <w:szCs w:val="24"/>
                <w:lang w:val="en-US" w:eastAsia="zh-CN"/>
              </w:rPr>
              <w:t>1</w:t>
            </w:r>
          </w:p>
        </w:tc>
        <w:tc>
          <w:tcPr>
            <w:tcW w:w="0" w:type="auto"/>
            <w:noWrap w:val="0"/>
            <w:vAlign w:val="center"/>
          </w:tcPr>
          <w:p w14:paraId="13311A65">
            <w:pPr>
              <w:jc w:val="center"/>
              <w:rPr>
                <w:rFonts w:hint="eastAsia" w:ascii="宋体" w:hAnsi="宋体" w:eastAsia="宋体" w:cs="宋体"/>
                <w:kern w:val="0"/>
                <w:sz w:val="24"/>
                <w:szCs w:val="24"/>
              </w:rPr>
            </w:pPr>
            <w:r>
              <w:rPr>
                <w:rFonts w:hint="eastAsia" w:ascii="宋体" w:hAnsi="宋体" w:cs="Times New Roman"/>
                <w:bCs/>
                <w:snapToGrid w:val="0"/>
                <w:color w:val="000000"/>
                <w:kern w:val="0"/>
                <w:sz w:val="24"/>
                <w:szCs w:val="24"/>
                <w:lang w:val="en-US" w:eastAsia="zh-CN" w:bidi="ar-SA"/>
              </w:rPr>
              <w:t>张</w:t>
            </w:r>
          </w:p>
        </w:tc>
        <w:tc>
          <w:tcPr>
            <w:tcW w:w="0" w:type="auto"/>
            <w:noWrap w:val="0"/>
            <w:vAlign w:val="center"/>
          </w:tcPr>
          <w:p w14:paraId="029655FF">
            <w:pPr>
              <w:keepNext w:val="0"/>
              <w:keepLines w:val="0"/>
              <w:widowControl/>
              <w:numPr>
                <w:ilvl w:val="0"/>
                <w:numId w:val="0"/>
              </w:numPr>
              <w:suppressLineNumbers w:val="0"/>
              <w:shd w:val="clear"/>
              <w:jc w:val="both"/>
              <w:textAlignment w:val="center"/>
              <w:rPr>
                <w:rFonts w:hint="eastAsia" w:ascii="宋体" w:hAnsi="宋体" w:cs="宋体"/>
                <w:b w:val="0"/>
                <w:bCs w:val="0"/>
                <w:i w:val="0"/>
                <w:iCs w:val="0"/>
                <w:color w:val="auto"/>
                <w:sz w:val="24"/>
                <w:szCs w:val="24"/>
                <w:highlight w:val="none"/>
                <w:u w:val="none"/>
                <w:lang w:val="en-US" w:eastAsia="zh-CN"/>
              </w:rPr>
            </w:pPr>
            <w:r>
              <w:rPr>
                <w:rFonts w:hint="eastAsia" w:ascii="宋体" w:hAnsi="宋体" w:cs="宋体"/>
                <w:b w:val="0"/>
                <w:bCs w:val="0"/>
                <w:i w:val="0"/>
                <w:iCs w:val="0"/>
                <w:color w:val="auto"/>
                <w:sz w:val="24"/>
                <w:szCs w:val="24"/>
                <w:highlight w:val="none"/>
                <w:u w:val="none"/>
                <w:lang w:val="en-US" w:eastAsia="zh-CN"/>
              </w:rPr>
              <w:t>规格：</w:t>
            </w:r>
            <w:r>
              <w:rPr>
                <w:rFonts w:hint="eastAsia" w:ascii="宋体" w:hAnsi="宋体" w:cs="宋体"/>
                <w:i w:val="0"/>
                <w:iCs w:val="0"/>
                <w:color w:val="000000"/>
                <w:kern w:val="0"/>
                <w:sz w:val="24"/>
                <w:szCs w:val="24"/>
                <w:highlight w:val="none"/>
                <w:u w:val="none"/>
                <w:lang w:val="en-US" w:eastAsia="zh-CN" w:bidi="ar"/>
              </w:rPr>
              <w:t>L1880*D600*H400mm（±10mm）(打开)，L770*D600*H950mm（±10mm）(收纳)</w:t>
            </w:r>
            <w:r>
              <w:rPr>
                <w:rFonts w:hint="eastAsia" w:ascii="宋体" w:hAnsi="宋体" w:eastAsia="宋体" w:cs="宋体"/>
                <w:i w:val="0"/>
                <w:iCs w:val="0"/>
                <w:color w:val="000000"/>
                <w:kern w:val="0"/>
                <w:sz w:val="24"/>
                <w:szCs w:val="24"/>
                <w:highlight w:val="none"/>
                <w:u w:val="none"/>
                <w:lang w:val="en-US" w:eastAsia="zh-CN" w:bidi="ar"/>
              </w:rPr>
              <w:t>；</w:t>
            </w:r>
          </w:p>
        </w:tc>
      </w:tr>
      <w:tr w14:paraId="1E341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0" w:type="auto"/>
            <w:noWrap w:val="0"/>
            <w:vAlign w:val="center"/>
          </w:tcPr>
          <w:p w14:paraId="6CF4EDDB">
            <w:pPr>
              <w:widowControl/>
              <w:jc w:val="center"/>
              <w:textAlignment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0" w:type="auto"/>
            <w:noWrap w:val="0"/>
            <w:vAlign w:val="center"/>
          </w:tcPr>
          <w:p w14:paraId="574C81C5">
            <w:pPr>
              <w:widowControl/>
              <w:jc w:val="center"/>
              <w:textAlignment w:val="center"/>
              <w:rPr>
                <w:rFonts w:hint="eastAsia" w:asciiTheme="minorEastAsia" w:hAnsiTheme="minorEastAsia" w:eastAsiaTheme="minorEastAsia" w:cstheme="minorEastAsia"/>
                <w:bCs/>
                <w:snapToGrid w:val="0"/>
                <w:color w:val="000000"/>
                <w:kern w:val="0"/>
                <w:sz w:val="24"/>
                <w:szCs w:val="24"/>
                <w:lang w:val="en-US" w:eastAsia="zh-CN" w:bidi="ar-SA"/>
              </w:rPr>
            </w:pPr>
            <w:r>
              <w:rPr>
                <w:rFonts w:hint="eastAsia" w:asciiTheme="minorEastAsia" w:hAnsiTheme="minorEastAsia" w:eastAsiaTheme="minorEastAsia" w:cstheme="minorEastAsia"/>
                <w:color w:val="000000"/>
                <w:sz w:val="24"/>
                <w:szCs w:val="24"/>
                <w:lang w:eastAsia="zh-CN"/>
              </w:rPr>
              <w:t>候诊椅三人位</w:t>
            </w:r>
          </w:p>
        </w:tc>
        <w:tc>
          <w:tcPr>
            <w:tcW w:w="0" w:type="auto"/>
            <w:noWrap w:val="0"/>
            <w:vAlign w:val="center"/>
          </w:tcPr>
          <w:p w14:paraId="40FCB9FA">
            <w:pPr>
              <w:jc w:val="center"/>
              <w:rPr>
                <w:rFonts w:hint="eastAsia" w:ascii="宋体" w:hAnsi="宋体" w:eastAsia="宋体" w:cs="Times New Roman"/>
                <w:bCs/>
                <w:snapToGrid w:val="0"/>
                <w:color w:val="000000"/>
                <w:kern w:val="0"/>
                <w:sz w:val="24"/>
                <w:szCs w:val="24"/>
                <w:lang w:val="en-US" w:eastAsia="zh-CN" w:bidi="ar-SA"/>
              </w:rPr>
            </w:pPr>
            <w:r>
              <w:rPr>
                <w:rFonts w:hint="eastAsia" w:ascii="宋体" w:hAnsi="宋体"/>
                <w:bCs/>
                <w:snapToGrid w:val="0"/>
                <w:color w:val="000000"/>
                <w:kern w:val="0"/>
                <w:sz w:val="24"/>
                <w:szCs w:val="24"/>
                <w:lang w:val="en-US" w:eastAsia="zh-CN"/>
              </w:rPr>
              <w:t>1</w:t>
            </w:r>
          </w:p>
        </w:tc>
        <w:tc>
          <w:tcPr>
            <w:tcW w:w="0" w:type="auto"/>
            <w:noWrap w:val="0"/>
            <w:vAlign w:val="center"/>
          </w:tcPr>
          <w:p w14:paraId="7DABE521">
            <w:pPr>
              <w:jc w:val="center"/>
              <w:rPr>
                <w:rFonts w:hint="default" w:ascii="宋体" w:hAnsi="宋体" w:eastAsia="宋体" w:cs="Times New Roman"/>
                <w:bCs/>
                <w:snapToGrid w:val="0"/>
                <w:color w:val="000000"/>
                <w:kern w:val="0"/>
                <w:sz w:val="24"/>
                <w:szCs w:val="24"/>
                <w:lang w:val="en-US" w:eastAsia="zh-CN" w:bidi="ar-SA"/>
              </w:rPr>
            </w:pPr>
            <w:r>
              <w:rPr>
                <w:rFonts w:hint="eastAsia" w:ascii="宋体" w:hAnsi="宋体" w:cs="Times New Roman"/>
                <w:bCs/>
                <w:snapToGrid w:val="0"/>
                <w:color w:val="000000"/>
                <w:kern w:val="0"/>
                <w:sz w:val="24"/>
                <w:szCs w:val="24"/>
                <w:lang w:val="en-US" w:eastAsia="zh-CN" w:bidi="ar-SA"/>
              </w:rPr>
              <w:t>张</w:t>
            </w:r>
          </w:p>
        </w:tc>
        <w:tc>
          <w:tcPr>
            <w:tcW w:w="0" w:type="auto"/>
            <w:noWrap w:val="0"/>
            <w:vAlign w:val="center"/>
          </w:tcPr>
          <w:p w14:paraId="273BE42D">
            <w:pPr>
              <w:keepNext w:val="0"/>
              <w:keepLines w:val="0"/>
              <w:widowControl/>
              <w:numPr>
                <w:ilvl w:val="0"/>
                <w:numId w:val="0"/>
              </w:numPr>
              <w:suppressLineNumbers w:val="0"/>
              <w:shd w:val="clear"/>
              <w:jc w:val="both"/>
              <w:textAlignment w:val="center"/>
              <w:rPr>
                <w:rFonts w:hint="eastAsia"/>
                <w:sz w:val="24"/>
                <w:szCs w:val="24"/>
                <w:lang w:val="en-US" w:eastAsia="zh-CN"/>
              </w:rPr>
            </w:pP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(L1800*D660*H830)mm±10mm</w:t>
            </w:r>
            <w:r>
              <w:rPr>
                <w:rFonts w:hint="eastAsia" w:ascii="宋体" w:hAnsi="宋体" w:eastAsia="宋体" w:cs="宋体"/>
                <w:i w:val="0"/>
                <w:iCs w:val="0"/>
                <w:color w:val="000000"/>
                <w:kern w:val="0"/>
                <w:sz w:val="24"/>
                <w:szCs w:val="24"/>
                <w:highlight w:val="none"/>
                <w:u w:val="none"/>
                <w:lang w:val="en-US" w:eastAsia="zh-CN" w:bidi="ar"/>
              </w:rPr>
              <w:t>；</w:t>
            </w:r>
          </w:p>
        </w:tc>
      </w:tr>
      <w:tr w14:paraId="5165A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 w:hRule="atLeast"/>
          <w:jc w:val="center"/>
        </w:trPr>
        <w:tc>
          <w:tcPr>
            <w:tcW w:w="0" w:type="auto"/>
            <w:noWrap w:val="0"/>
            <w:vAlign w:val="center"/>
          </w:tcPr>
          <w:p w14:paraId="2FBB265B">
            <w:pPr>
              <w:widowControl/>
              <w:jc w:val="center"/>
              <w:textAlignment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3</w:t>
            </w:r>
          </w:p>
        </w:tc>
        <w:tc>
          <w:tcPr>
            <w:tcW w:w="0" w:type="auto"/>
            <w:noWrap w:val="0"/>
            <w:vAlign w:val="center"/>
          </w:tcPr>
          <w:p w14:paraId="3A83F154">
            <w:pPr>
              <w:widowControl/>
              <w:jc w:val="center"/>
              <w:textAlignment w:val="center"/>
              <w:rPr>
                <w:rFonts w:hint="eastAsia" w:asciiTheme="minorEastAsia" w:hAnsiTheme="minorEastAsia" w:eastAsiaTheme="minorEastAsia" w:cstheme="minorEastAsia"/>
                <w:bCs/>
                <w:snapToGrid w:val="0"/>
                <w:color w:val="000000"/>
                <w:kern w:val="0"/>
                <w:sz w:val="24"/>
                <w:szCs w:val="24"/>
                <w:lang w:val="en-US" w:eastAsia="zh-CN" w:bidi="ar-SA"/>
              </w:rPr>
            </w:pPr>
            <w:r>
              <w:rPr>
                <w:rFonts w:hint="eastAsia" w:asciiTheme="minorEastAsia" w:hAnsiTheme="minorEastAsia" w:eastAsiaTheme="minorEastAsia" w:cstheme="minorEastAsia"/>
                <w:color w:val="000000"/>
                <w:sz w:val="24"/>
                <w:szCs w:val="24"/>
                <w:lang w:eastAsia="zh-CN"/>
              </w:rPr>
              <w:t>礼堂椅</w:t>
            </w:r>
          </w:p>
        </w:tc>
        <w:tc>
          <w:tcPr>
            <w:tcW w:w="0" w:type="auto"/>
            <w:noWrap w:val="0"/>
            <w:vAlign w:val="center"/>
          </w:tcPr>
          <w:p w14:paraId="2815F832">
            <w:pPr>
              <w:jc w:val="center"/>
              <w:rPr>
                <w:rFonts w:hint="eastAsia" w:ascii="宋体" w:hAnsi="宋体" w:eastAsia="宋体" w:cs="Times New Roman"/>
                <w:bCs/>
                <w:snapToGrid w:val="0"/>
                <w:color w:val="000000"/>
                <w:kern w:val="0"/>
                <w:sz w:val="24"/>
                <w:szCs w:val="24"/>
                <w:lang w:val="en-US" w:eastAsia="zh-CN" w:bidi="ar-SA"/>
              </w:rPr>
            </w:pPr>
            <w:r>
              <w:rPr>
                <w:rFonts w:hint="eastAsia" w:ascii="宋体" w:hAnsi="宋体"/>
                <w:bCs/>
                <w:snapToGrid w:val="0"/>
                <w:color w:val="000000"/>
                <w:kern w:val="0"/>
                <w:sz w:val="24"/>
                <w:szCs w:val="24"/>
                <w:lang w:val="en-US" w:eastAsia="zh-CN"/>
              </w:rPr>
              <w:t>1</w:t>
            </w:r>
          </w:p>
        </w:tc>
        <w:tc>
          <w:tcPr>
            <w:tcW w:w="0" w:type="auto"/>
            <w:noWrap w:val="0"/>
            <w:vAlign w:val="center"/>
          </w:tcPr>
          <w:p w14:paraId="7AC03FE5">
            <w:pPr>
              <w:jc w:val="center"/>
              <w:rPr>
                <w:rFonts w:hint="eastAsia" w:ascii="宋体" w:hAnsi="宋体" w:eastAsia="宋体" w:cs="Times New Roman"/>
                <w:bCs/>
                <w:snapToGrid w:val="0"/>
                <w:color w:val="000000"/>
                <w:kern w:val="0"/>
                <w:sz w:val="24"/>
                <w:szCs w:val="24"/>
                <w:lang w:val="en-US" w:eastAsia="zh-CN" w:bidi="ar-SA"/>
              </w:rPr>
            </w:pPr>
            <w:r>
              <w:rPr>
                <w:rFonts w:hint="eastAsia" w:ascii="宋体" w:hAnsi="宋体" w:cs="Times New Roman"/>
                <w:bCs/>
                <w:snapToGrid w:val="0"/>
                <w:color w:val="000000"/>
                <w:kern w:val="0"/>
                <w:sz w:val="24"/>
                <w:szCs w:val="24"/>
                <w:lang w:val="en-US" w:eastAsia="zh-CN" w:bidi="ar-SA"/>
              </w:rPr>
              <w:t>张</w:t>
            </w:r>
          </w:p>
        </w:tc>
        <w:tc>
          <w:tcPr>
            <w:tcW w:w="0" w:type="auto"/>
            <w:noWrap w:val="0"/>
            <w:vAlign w:val="center"/>
          </w:tcPr>
          <w:p w14:paraId="3EC520DD">
            <w:pPr>
              <w:keepNext w:val="0"/>
              <w:keepLines w:val="0"/>
              <w:widowControl/>
              <w:numPr>
                <w:ilvl w:val="0"/>
                <w:numId w:val="0"/>
              </w:numPr>
              <w:suppressLineNumbers w:val="0"/>
              <w:shd w:val="clear"/>
              <w:jc w:val="both"/>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(L570*D630*H1030)mm±10mm</w:t>
            </w:r>
            <w:r>
              <w:rPr>
                <w:rFonts w:hint="eastAsia" w:ascii="宋体" w:hAnsi="宋体" w:eastAsia="宋体" w:cs="宋体"/>
                <w:i w:val="0"/>
                <w:iCs w:val="0"/>
                <w:color w:val="000000"/>
                <w:kern w:val="0"/>
                <w:sz w:val="24"/>
                <w:szCs w:val="24"/>
                <w:highlight w:val="none"/>
                <w:u w:val="none"/>
                <w:lang w:val="en-US" w:eastAsia="zh-CN" w:bidi="ar"/>
              </w:rPr>
              <w:t>；</w:t>
            </w:r>
          </w:p>
        </w:tc>
      </w:tr>
    </w:tbl>
    <w:p w14:paraId="19408C61">
      <w:pPr>
        <w:pageBreakBefore w:val="0"/>
        <w:widowControl w:val="0"/>
        <w:kinsoku/>
        <w:overflowPunct/>
        <w:topLinePunct w:val="0"/>
        <w:autoSpaceDE/>
        <w:autoSpaceDN/>
        <w:bidi w:val="0"/>
        <w:snapToGrid/>
        <w:spacing w:line="540" w:lineRule="exact"/>
        <w:rPr>
          <w:rFonts w:hint="eastAsia" w:ascii="楷体_GB2312" w:hAnsi="楷体_GB2312" w:eastAsia="楷体_GB2312" w:cs="楷体_GB2312"/>
          <w:kern w:val="0"/>
          <w:sz w:val="24"/>
          <w:szCs w:val="24"/>
        </w:rPr>
      </w:pPr>
    </w:p>
    <w:p w14:paraId="1F7C61A0">
      <w:pPr>
        <w:pStyle w:val="8"/>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备注：1.投标样品允许在评标现场进行破坏检验。</w:t>
      </w:r>
    </w:p>
    <w:p w14:paraId="443B6030">
      <w:pPr>
        <w:pStyle w:val="8"/>
        <w:keepNext w:val="0"/>
        <w:keepLines w:val="0"/>
        <w:pageBreakBefore w:val="0"/>
        <w:widowControl w:val="0"/>
        <w:kinsoku/>
        <w:wordWrap/>
        <w:overflowPunct/>
        <w:topLinePunct w:val="0"/>
        <w:autoSpaceDE/>
        <w:autoSpaceDN/>
        <w:bidi w:val="0"/>
        <w:adjustRightInd/>
        <w:snapToGrid w:val="0"/>
        <w:spacing w:line="240" w:lineRule="auto"/>
        <w:textAlignment w:val="auto"/>
        <w:rPr>
          <w:rFonts w:ascii="宋体" w:hAnsi="宋体"/>
          <w:szCs w:val="21"/>
        </w:rPr>
      </w:pPr>
      <w:r>
        <w:rPr>
          <w:rFonts w:hint="eastAsia" w:ascii="宋体" w:hAnsi="宋体" w:eastAsia="宋体" w:cs="宋体"/>
          <w:b w:val="0"/>
          <w:bCs w:val="0"/>
          <w:sz w:val="21"/>
          <w:szCs w:val="21"/>
          <w:lang w:val="en-US" w:eastAsia="zh-CN"/>
        </w:rPr>
        <w:t>2.对于中标人提供的样品，由采购人进行保管、封存，并作为履约验收的参考，投标样品将作为验收的主要依据之一。</w:t>
      </w:r>
    </w:p>
    <w:p w14:paraId="2866C7B7">
      <w:pPr>
        <w:pStyle w:val="8"/>
        <w:rPr>
          <w:rFonts w:ascii="宋体" w:hAnsi="宋体"/>
          <w:szCs w:val="21"/>
        </w:rPr>
      </w:pPr>
    </w:p>
    <w:p w14:paraId="51A2562C">
      <w:pPr>
        <w:pStyle w:val="9"/>
        <w:rPr>
          <w:rFonts w:ascii="宋体" w:hAnsi="宋体"/>
          <w:szCs w:val="21"/>
        </w:rPr>
      </w:pPr>
    </w:p>
    <w:p w14:paraId="19407A07">
      <w:pPr>
        <w:pStyle w:val="9"/>
        <w:rPr>
          <w:rFonts w:ascii="宋体" w:hAnsi="宋体"/>
          <w:szCs w:val="21"/>
        </w:rPr>
      </w:pPr>
    </w:p>
    <w:p w14:paraId="7D6D85B0">
      <w:pPr>
        <w:pStyle w:val="9"/>
        <w:rPr>
          <w:rFonts w:ascii="宋体" w:hAnsi="宋体"/>
          <w:szCs w:val="21"/>
        </w:rPr>
      </w:pPr>
    </w:p>
    <w:p w14:paraId="1739EF91">
      <w:pPr>
        <w:pStyle w:val="9"/>
        <w:rPr>
          <w:rFonts w:ascii="宋体" w:hAnsi="宋体"/>
          <w:szCs w:val="21"/>
        </w:rPr>
      </w:pPr>
    </w:p>
    <w:p w14:paraId="661B30CE">
      <w:pPr>
        <w:pStyle w:val="5"/>
        <w:spacing w:before="120" w:beforeLines="50" w:after="120" w:afterLines="50"/>
        <w:rPr>
          <w:sz w:val="28"/>
          <w:szCs w:val="28"/>
        </w:rPr>
      </w:pPr>
      <w:r>
        <w:rPr>
          <w:rFonts w:hint="eastAsia"/>
          <w:sz w:val="28"/>
          <w:szCs w:val="28"/>
          <w:lang w:val="en-US" w:eastAsia="zh-CN"/>
        </w:rPr>
        <w:t>七</w:t>
      </w:r>
      <w:r>
        <w:rPr>
          <w:rFonts w:hint="eastAsia"/>
          <w:sz w:val="28"/>
          <w:szCs w:val="28"/>
        </w:rPr>
        <w:t>、其他重要条款</w:t>
      </w:r>
    </w:p>
    <w:p w14:paraId="4C1112D3">
      <w:pPr>
        <w:ind w:firstLine="420" w:firstLineChars="200"/>
        <w:rPr>
          <w:bCs/>
          <w:szCs w:val="21"/>
        </w:rPr>
      </w:pPr>
      <w:r>
        <w:rPr>
          <w:rFonts w:hint="eastAsia"/>
          <w:bCs/>
          <w:szCs w:val="21"/>
        </w:rPr>
        <w:t>1</w:t>
      </w:r>
      <w:r>
        <w:rPr>
          <w:rFonts w:hint="eastAsia"/>
          <w:bCs/>
          <w:szCs w:val="21"/>
          <w:lang w:val="en-US" w:eastAsia="zh-CN"/>
        </w:rPr>
        <w:t>.</w:t>
      </w:r>
      <w:r>
        <w:rPr>
          <w:rFonts w:hint="eastAsia"/>
          <w:bCs/>
          <w:szCs w:val="21"/>
        </w:rPr>
        <w:t>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2E820DED">
      <w:pPr>
        <w:pStyle w:val="7"/>
        <w:spacing w:before="60" w:beforeLines="25" w:after="60" w:afterLines="25"/>
        <w:ind w:firstLine="392" w:firstLineChars="187"/>
        <w:rPr>
          <w:rFonts w:ascii="宋体" w:hAnsi="宋体"/>
          <w:szCs w:val="21"/>
        </w:rPr>
      </w:pPr>
      <w:r>
        <w:rPr>
          <w:bCs/>
          <w:szCs w:val="21"/>
        </w:rPr>
        <w:t>2</w:t>
      </w:r>
      <w:r>
        <w:rPr>
          <w:rFonts w:hint="eastAsia"/>
          <w:bCs/>
          <w:szCs w:val="21"/>
          <w:lang w:val="en-US" w:eastAsia="zh-CN"/>
        </w:rPr>
        <w:t>.</w:t>
      </w:r>
      <w:r>
        <w:rPr>
          <w:rFonts w:hint="eastAsia"/>
          <w:bCs/>
          <w:szCs w:val="21"/>
        </w:rPr>
        <w:t>投标人应充分了解项目的位置、情况、道路及任何其它足以影响投标报价的情况，任何因忽视或误解项目情况而导致的索赔或服务期限延长申请将不获批准。</w:t>
      </w:r>
    </w:p>
    <w:p w14:paraId="74715B98">
      <w:pPr>
        <w:ind w:firstLine="420" w:firstLineChars="200"/>
        <w:rPr>
          <w:bCs/>
          <w:szCs w:val="21"/>
        </w:rPr>
      </w:pPr>
      <w:r>
        <w:rPr>
          <w:bCs/>
          <w:szCs w:val="21"/>
        </w:rPr>
        <w:t>3</w:t>
      </w:r>
      <w:r>
        <w:rPr>
          <w:rFonts w:hint="eastAsia"/>
          <w:bCs/>
          <w:szCs w:val="21"/>
          <w:lang w:val="en-US" w:eastAsia="zh-CN"/>
        </w:rPr>
        <w:t>.</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7A6003D4">
      <w:pPr>
        <w:ind w:firstLine="420" w:firstLineChars="200"/>
        <w:rPr>
          <w:bCs/>
          <w:szCs w:val="21"/>
        </w:rPr>
      </w:pPr>
      <w:r>
        <w:rPr>
          <w:rFonts w:hint="eastAsia"/>
          <w:bCs/>
          <w:szCs w:val="21"/>
          <w:lang w:val="en-US" w:eastAsia="zh-CN"/>
        </w:rPr>
        <w:t>4.</w:t>
      </w:r>
      <w:r>
        <w:rPr>
          <w:rFonts w:hint="eastAsia"/>
          <w:bCs/>
          <w:szCs w:val="21"/>
        </w:rPr>
        <w:t>除政府采购合同继续履行将损害国家利益和社会公共利益外，双方当事人不得擅自变更、中止或者终止合同。</w:t>
      </w:r>
    </w:p>
    <w:p w14:paraId="75D5FC3D">
      <w:pPr>
        <w:ind w:firstLine="420" w:firstLineChars="200"/>
        <w:rPr>
          <w:rFonts w:hint="eastAsia" w:eastAsia="宋体"/>
          <w:bCs/>
          <w:szCs w:val="21"/>
          <w:lang w:val="en-US" w:eastAsia="zh-CN"/>
        </w:rPr>
      </w:pPr>
      <w:r>
        <w:rPr>
          <w:rFonts w:hint="eastAsia"/>
          <w:bCs/>
          <w:szCs w:val="21"/>
          <w:lang w:val="en-US" w:eastAsia="zh-CN"/>
        </w:rPr>
        <w:t>5.</w:t>
      </w:r>
      <w:r>
        <w:rPr>
          <w:rFonts w:hint="eastAsia"/>
          <w:bCs/>
          <w:szCs w:val="21"/>
        </w:rPr>
        <w:t>“信用中国”中“信用服务”栏的“重大税收违法失信主体”“失信被执行人”，“中国政府采购网”中的“政府采购严重违法失信行为记录名单”，“深圳市政府采购监管网”以及</w:t>
      </w:r>
      <w:r>
        <w:rPr>
          <w:rFonts w:hint="eastAsia" w:asciiTheme="minorEastAsia" w:hAnsiTheme="minorEastAsia" w:eastAsiaTheme="minorEastAsia" w:cstheme="minorEastAsia"/>
          <w:b w:val="0"/>
          <w:bCs w:val="0"/>
          <w:sz w:val="21"/>
          <w:szCs w:val="21"/>
          <w:lang w:val="en-US" w:eastAsia="zh-CN"/>
        </w:rPr>
        <w:t>深圳市、区</w:t>
      </w:r>
      <w:r>
        <w:rPr>
          <w:rFonts w:hint="eastAsia"/>
          <w:bCs/>
          <w:szCs w:val="21"/>
        </w:rPr>
        <w:t>财政部门认可的“供应商诚信档案库”为供应商信用信息的查询渠道，相关信息以开标当日的查询结果为准</w:t>
      </w:r>
      <w:r>
        <w:rPr>
          <w:rFonts w:hint="eastAsia"/>
          <w:bCs/>
          <w:szCs w:val="21"/>
          <w:lang w:val="en-US" w:eastAsia="zh-CN"/>
        </w:rPr>
        <w:t>。</w:t>
      </w:r>
    </w:p>
    <w:p w14:paraId="2A7484F2">
      <w:pPr>
        <w:rPr>
          <w:rFonts w:ascii="宋体" w:hAnsi="宋体"/>
        </w:rPr>
      </w:pPr>
    </w:p>
    <w:p w14:paraId="60347485">
      <w:pPr>
        <w:pStyle w:val="8"/>
        <w:rPr>
          <w:rFonts w:ascii="宋体" w:hAnsi="宋体"/>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2C604116">
      <w:pPr>
        <w:pStyle w:val="5"/>
        <w:rPr>
          <w:kern w:val="2"/>
        </w:rPr>
      </w:pPr>
      <w:r>
        <w:rPr>
          <w:rFonts w:hint="eastAsia"/>
          <w:kern w:val="2"/>
        </w:rPr>
        <w:t>第四章</w:t>
      </w:r>
      <w:r>
        <w:rPr>
          <w:kern w:val="2"/>
        </w:rPr>
        <w:t xml:space="preserve"> </w:t>
      </w:r>
      <w:r>
        <w:rPr>
          <w:rFonts w:hint="eastAsia"/>
          <w:kern w:val="2"/>
        </w:rPr>
        <w:t xml:space="preserve"> 投标文件组成要求及格式</w:t>
      </w:r>
    </w:p>
    <w:p w14:paraId="393878FB">
      <w:pPr>
        <w:rPr>
          <w:rStyle w:val="67"/>
          <w:sz w:val="24"/>
        </w:rPr>
      </w:pPr>
      <w:r>
        <w:rPr>
          <w:rStyle w:val="67"/>
          <w:rFonts w:hint="eastAsia"/>
          <w:sz w:val="24"/>
        </w:rPr>
        <w:t>特别提醒：</w:t>
      </w:r>
    </w:p>
    <w:p w14:paraId="07A4DA64">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7B57722B">
      <w:pPr>
        <w:rPr>
          <w:rFonts w:ascii="仿宋_GB2312" w:eastAsia="仿宋_GB2312"/>
          <w:sz w:val="24"/>
        </w:rPr>
      </w:pPr>
      <w:r>
        <w:rPr>
          <w:rFonts w:hint="eastAsia" w:ascii="仿宋_GB2312" w:eastAsia="仿宋_GB2312"/>
          <w:sz w:val="24"/>
        </w:rPr>
        <w:t xml:space="preserve">    投标文件正文（信息公开部分）必须编制于“正文（公开部分）”，投标文件附件（非信息公开部分）必须编制于“附件（不公开部分）”，如下图所示。</w:t>
      </w:r>
    </w:p>
    <w:p w14:paraId="5488539E">
      <w:pPr>
        <w:widowControl/>
        <w:jc w:val="left"/>
        <w:rPr>
          <w:rFonts w:ascii="宋体" w:hAnsi="宋体" w:cs="宋体"/>
          <w:kern w:val="0"/>
          <w:sz w:val="24"/>
        </w:rPr>
      </w:pPr>
      <w:r>
        <w:drawing>
          <wp:inline distT="0" distB="0" distL="114300" distR="114300">
            <wp:extent cx="5162550" cy="4011295"/>
            <wp:effectExtent l="0" t="0" r="3810" b="12065"/>
            <wp:docPr id="1"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66f322b8feee32c1a3f0d48f365c82"/>
                    <pic:cNvPicPr>
                      <a:picLocks noChangeAspect="1"/>
                    </pic:cNvPicPr>
                  </pic:nvPicPr>
                  <pic:blipFill>
                    <a:blip r:embed="rId10"/>
                    <a:stretch>
                      <a:fillRect/>
                    </a:stretch>
                  </pic:blipFill>
                  <pic:spPr>
                    <a:xfrm>
                      <a:off x="0" y="0"/>
                      <a:ext cx="5162550" cy="4011295"/>
                    </a:xfrm>
                    <a:prstGeom prst="rect">
                      <a:avLst/>
                    </a:prstGeom>
                  </pic:spPr>
                </pic:pic>
              </a:graphicData>
            </a:graphic>
          </wp:inline>
        </w:drawing>
      </w:r>
    </w:p>
    <w:p w14:paraId="5A649EE2">
      <w:pPr>
        <w:ind w:firstLine="480" w:firstLineChars="200"/>
        <w:rPr>
          <w:rFonts w:ascii="仿宋_GB2312" w:eastAsia="仿宋_GB2312"/>
          <w:sz w:val="24"/>
        </w:rPr>
      </w:pPr>
      <w:bookmarkStart w:id="40" w:name="_Hlk72257167"/>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sz w:val="24"/>
          <w:highlight w:val="yellow"/>
        </w:rPr>
        <w:t>如投标人将必须放于投标文件正文（信息公开部分）的内容放入投标文件附件（非信息公开部分），将作投标无效处理。</w:t>
      </w:r>
    </w:p>
    <w:bookmarkEnd w:id="40"/>
    <w:p w14:paraId="64F20330">
      <w:pPr>
        <w:ind w:firstLine="420" w:firstLineChars="200"/>
        <w:rPr>
          <w:rFonts w:ascii="宋体" w:hAnsi="宋体"/>
          <w:szCs w:val="21"/>
        </w:rPr>
      </w:pPr>
    </w:p>
    <w:p w14:paraId="2A0479F9">
      <w:pPr>
        <w:ind w:firstLine="480" w:firstLineChars="200"/>
        <w:rPr>
          <w:rFonts w:ascii="仿宋_GB2312" w:eastAsia="仿宋_GB2312"/>
          <w:sz w:val="24"/>
        </w:rPr>
      </w:pPr>
    </w:p>
    <w:p w14:paraId="69CD9991">
      <w:pPr>
        <w:rPr>
          <w:rFonts w:ascii="仿宋_GB2312" w:eastAsia="仿宋_GB2312"/>
          <w:sz w:val="24"/>
        </w:rPr>
      </w:pPr>
    </w:p>
    <w:p w14:paraId="09A4B6A6">
      <w:pPr>
        <w:outlineLvl w:val="9"/>
        <w:rPr>
          <w:rStyle w:val="67"/>
          <w:rFonts w:hint="eastAsia"/>
          <w:sz w:val="28"/>
          <w:szCs w:val="28"/>
        </w:rPr>
      </w:pPr>
      <w:r>
        <w:rPr>
          <w:rStyle w:val="67"/>
          <w:rFonts w:hint="eastAsia"/>
          <w:sz w:val="28"/>
          <w:szCs w:val="28"/>
        </w:rPr>
        <w:br w:type="page"/>
      </w:r>
    </w:p>
    <w:p w14:paraId="391668DC">
      <w:pPr>
        <w:outlineLvl w:val="9"/>
        <w:rPr>
          <w:rStyle w:val="67"/>
          <w:sz w:val="28"/>
          <w:szCs w:val="28"/>
        </w:rPr>
      </w:pPr>
      <w:r>
        <w:rPr>
          <w:rStyle w:val="67"/>
          <w:rFonts w:hint="eastAsia"/>
          <w:sz w:val="28"/>
          <w:szCs w:val="28"/>
        </w:rPr>
        <w:t>投标文件组成：</w:t>
      </w:r>
    </w:p>
    <w:p w14:paraId="25C3B17E">
      <w:pPr>
        <w:ind w:firstLine="1200" w:firstLineChars="500"/>
        <w:outlineLvl w:val="9"/>
        <w:rPr>
          <w:rFonts w:ascii="宋体" w:hAnsi="宋体"/>
          <w:sz w:val="24"/>
        </w:rPr>
      </w:pPr>
      <w:bookmarkStart w:id="41" w:name="_Hlk72257253"/>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14:paraId="0A366048">
      <w:pPr>
        <w:ind w:left="718" w:leftChars="342" w:firstLine="1417" w:firstLineChars="675"/>
        <w:rPr>
          <w:szCs w:val="21"/>
        </w:rPr>
      </w:pPr>
      <w:r>
        <w:rPr>
          <w:rFonts w:hint="eastAsia"/>
          <w:szCs w:val="21"/>
        </w:rPr>
        <w:t>（1）</w:t>
      </w:r>
      <w:bookmarkStart w:id="42" w:name="_Hlk72070784"/>
      <w:r>
        <w:rPr>
          <w:rFonts w:hint="eastAsia"/>
          <w:szCs w:val="21"/>
        </w:rPr>
        <w:t>投标函</w:t>
      </w:r>
      <w:bookmarkEnd w:id="42"/>
    </w:p>
    <w:p w14:paraId="4C1193DA">
      <w:pPr>
        <w:ind w:left="718" w:leftChars="342" w:firstLine="1417" w:firstLineChars="675"/>
        <w:rPr>
          <w:szCs w:val="21"/>
        </w:rPr>
      </w:pPr>
      <w:r>
        <w:rPr>
          <w:rFonts w:hint="eastAsia"/>
          <w:szCs w:val="21"/>
        </w:rPr>
        <w:t>（2）</w:t>
      </w:r>
      <w:bookmarkStart w:id="43" w:name="_Hlk72062521"/>
      <w:r>
        <w:rPr>
          <w:rFonts w:hint="eastAsia"/>
          <w:szCs w:val="21"/>
        </w:rPr>
        <w:t>政府采购投标及履约承诺函</w:t>
      </w:r>
      <w:bookmarkEnd w:id="43"/>
    </w:p>
    <w:p w14:paraId="1C3F8DB7">
      <w:pPr>
        <w:ind w:left="718" w:leftChars="342" w:firstLine="1417" w:firstLineChars="675"/>
        <w:rPr>
          <w:szCs w:val="21"/>
        </w:rPr>
      </w:pPr>
      <w:r>
        <w:rPr>
          <w:rFonts w:hint="eastAsia"/>
          <w:szCs w:val="21"/>
        </w:rPr>
        <w:t>（</w:t>
      </w:r>
      <w:r>
        <w:rPr>
          <w:szCs w:val="21"/>
        </w:rPr>
        <w:t>3</w:t>
      </w:r>
      <w:r>
        <w:rPr>
          <w:rFonts w:hint="eastAsia"/>
          <w:szCs w:val="21"/>
        </w:rPr>
        <w:t>）投标人情况及资格证明文件</w:t>
      </w:r>
    </w:p>
    <w:p w14:paraId="7048F4E2">
      <w:pPr>
        <w:ind w:left="718" w:leftChars="342" w:firstLine="1417" w:firstLineChars="675"/>
        <w:rPr>
          <w:rFonts w:hint="eastAsia"/>
          <w:szCs w:val="21"/>
          <w:lang w:eastAsia="zh-CN"/>
        </w:rPr>
      </w:pPr>
      <w:bookmarkStart w:id="44" w:name="_Hlk72257201"/>
      <w:r>
        <w:rPr>
          <w:rFonts w:hint="eastAsia"/>
          <w:szCs w:val="21"/>
          <w:lang w:eastAsia="zh-CN"/>
        </w:rPr>
        <w:t>（</w:t>
      </w:r>
      <w:r>
        <w:rPr>
          <w:rFonts w:hint="eastAsia"/>
          <w:szCs w:val="21"/>
          <w:lang w:val="en-US" w:eastAsia="zh-CN"/>
        </w:rPr>
        <w:t>4</w:t>
      </w:r>
      <w:r>
        <w:rPr>
          <w:rFonts w:hint="eastAsia"/>
          <w:szCs w:val="21"/>
          <w:lang w:eastAsia="zh-CN"/>
        </w:rPr>
        <w:t>）分项报价表</w:t>
      </w:r>
    </w:p>
    <w:p w14:paraId="3538B92F">
      <w:pPr>
        <w:ind w:left="718" w:leftChars="342" w:firstLine="1417" w:firstLineChars="675"/>
        <w:rPr>
          <w:rFonts w:hint="eastAsia" w:eastAsia="宋体"/>
          <w:szCs w:val="21"/>
          <w:lang w:val="en-US" w:eastAsia="zh-CN"/>
        </w:rPr>
      </w:pPr>
      <w:r>
        <w:rPr>
          <w:rFonts w:hint="eastAsia"/>
          <w:szCs w:val="21"/>
        </w:rPr>
        <w:t>（</w:t>
      </w:r>
      <w:r>
        <w:rPr>
          <w:rFonts w:hint="eastAsia"/>
          <w:szCs w:val="21"/>
          <w:lang w:val="en-US" w:eastAsia="zh-CN"/>
        </w:rPr>
        <w:t>5</w:t>
      </w:r>
      <w:r>
        <w:rPr>
          <w:rFonts w:hint="eastAsia"/>
          <w:szCs w:val="21"/>
        </w:rPr>
        <w:t>）</w:t>
      </w:r>
      <w:bookmarkEnd w:id="44"/>
      <w:r>
        <w:rPr>
          <w:rFonts w:hint="eastAsia"/>
          <w:szCs w:val="21"/>
        </w:rPr>
        <w:t>认证情况</w:t>
      </w:r>
      <w:r>
        <w:rPr>
          <w:rFonts w:hint="eastAsia"/>
          <w:szCs w:val="21"/>
          <w:lang w:eastAsia="zh-CN"/>
        </w:rPr>
        <w:t>；</w:t>
      </w:r>
    </w:p>
    <w:p w14:paraId="660FC54F">
      <w:pPr>
        <w:ind w:firstLine="1200" w:firstLineChars="500"/>
        <w:outlineLvl w:val="9"/>
        <w:rPr>
          <w:rFonts w:ascii="宋体" w:hAnsi="宋体"/>
          <w:sz w:val="24"/>
        </w:rPr>
      </w:pPr>
      <w:r>
        <w:rPr>
          <w:rFonts w:hint="eastAsia" w:ascii="宋体" w:hAnsi="宋体"/>
          <w:sz w:val="24"/>
        </w:rPr>
        <w:t>2.投标文件附件</w:t>
      </w:r>
      <w:r>
        <w:rPr>
          <w:rFonts w:hint="eastAsia" w:ascii="宋体" w:hAnsi="宋体"/>
          <w:b/>
          <w:color w:val="FF0000"/>
          <w:sz w:val="24"/>
        </w:rPr>
        <w:t>（信息不公开部分）</w:t>
      </w:r>
      <w:r>
        <w:rPr>
          <w:rFonts w:hint="eastAsia" w:ascii="宋体" w:hAnsi="宋体"/>
          <w:sz w:val="24"/>
        </w:rPr>
        <w:t>：主要包括以下内容：</w:t>
      </w:r>
    </w:p>
    <w:p w14:paraId="67C212D7">
      <w:pPr>
        <w:ind w:firstLine="2100" w:firstLineChars="1000"/>
        <w:rPr>
          <w:rFonts w:hint="eastAsia" w:eastAsia="宋体"/>
          <w:szCs w:val="21"/>
          <w:lang w:eastAsia="zh-CN"/>
        </w:rPr>
      </w:pPr>
      <w:r>
        <w:rPr>
          <w:rFonts w:hint="eastAsia"/>
          <w:szCs w:val="21"/>
          <w:lang w:eastAsia="zh-CN"/>
        </w:rPr>
        <w:t>（</w:t>
      </w:r>
      <w:r>
        <w:rPr>
          <w:rFonts w:hint="eastAsia"/>
          <w:szCs w:val="21"/>
          <w:lang w:val="en-US" w:eastAsia="zh-CN"/>
        </w:rPr>
        <w:t>1</w:t>
      </w:r>
      <w:r>
        <w:rPr>
          <w:rFonts w:hint="eastAsia"/>
          <w:szCs w:val="21"/>
          <w:lang w:eastAsia="zh-CN"/>
        </w:rPr>
        <w:t>）供应商基本情况表</w:t>
      </w:r>
    </w:p>
    <w:p w14:paraId="10A0966E">
      <w:pPr>
        <w:ind w:firstLine="2100" w:firstLineChars="1000"/>
        <w:rPr>
          <w:szCs w:val="21"/>
        </w:rPr>
      </w:pPr>
      <w:r>
        <w:rPr>
          <w:rFonts w:hint="eastAsia"/>
          <w:szCs w:val="21"/>
        </w:rPr>
        <w:t>（</w:t>
      </w:r>
      <w:r>
        <w:rPr>
          <w:rFonts w:hint="eastAsia"/>
          <w:szCs w:val="21"/>
          <w:lang w:val="en-US" w:eastAsia="zh-CN"/>
        </w:rPr>
        <w:t>2</w:t>
      </w:r>
      <w:r>
        <w:rPr>
          <w:rFonts w:hint="eastAsia"/>
          <w:szCs w:val="21"/>
        </w:rPr>
        <w:t>）法定代表人（负责人）证明书</w:t>
      </w:r>
    </w:p>
    <w:p w14:paraId="2564D208">
      <w:pPr>
        <w:ind w:left="718" w:leftChars="342" w:firstLine="1417" w:firstLineChars="675"/>
        <w:rPr>
          <w:szCs w:val="21"/>
        </w:rPr>
      </w:pPr>
      <w:r>
        <w:rPr>
          <w:rFonts w:hint="eastAsia"/>
          <w:szCs w:val="21"/>
        </w:rPr>
        <w:t>（</w:t>
      </w:r>
      <w:r>
        <w:rPr>
          <w:rFonts w:hint="eastAsia"/>
          <w:szCs w:val="21"/>
          <w:lang w:val="en-US" w:eastAsia="zh-CN"/>
        </w:rPr>
        <w:t>3</w:t>
      </w:r>
      <w:r>
        <w:rPr>
          <w:rFonts w:hint="eastAsia"/>
          <w:szCs w:val="21"/>
        </w:rPr>
        <w:t>）投标文件签署授权委托书</w:t>
      </w:r>
    </w:p>
    <w:p w14:paraId="4F880B7D">
      <w:pPr>
        <w:ind w:left="718" w:leftChars="342" w:firstLine="1417" w:firstLineChars="675"/>
        <w:rPr>
          <w:rFonts w:hint="eastAsia"/>
          <w:szCs w:val="21"/>
        </w:rPr>
      </w:pPr>
      <w:r>
        <w:rPr>
          <w:rFonts w:hint="eastAsia"/>
          <w:szCs w:val="21"/>
        </w:rPr>
        <w:t>（</w:t>
      </w:r>
      <w:r>
        <w:rPr>
          <w:rFonts w:hint="eastAsia"/>
          <w:szCs w:val="21"/>
          <w:lang w:val="en-US" w:eastAsia="zh-CN"/>
        </w:rPr>
        <w:t>4</w:t>
      </w:r>
      <w:r>
        <w:rPr>
          <w:rFonts w:hint="eastAsia"/>
          <w:szCs w:val="21"/>
        </w:rPr>
        <w:t>）所投产品信息及其他报价清单</w:t>
      </w:r>
    </w:p>
    <w:p w14:paraId="11867317">
      <w:pPr>
        <w:ind w:left="718" w:leftChars="342" w:firstLine="1417" w:firstLineChars="675"/>
        <w:rPr>
          <w:szCs w:val="21"/>
        </w:rPr>
      </w:pPr>
      <w:r>
        <w:rPr>
          <w:rFonts w:hint="eastAsia"/>
          <w:szCs w:val="21"/>
        </w:rPr>
        <w:t>（5）实质性条款响应情况表</w:t>
      </w:r>
    </w:p>
    <w:p w14:paraId="2748BD3A">
      <w:pPr>
        <w:ind w:left="718" w:leftChars="342" w:firstLine="1417" w:firstLineChars="675"/>
        <w:rPr>
          <w:szCs w:val="21"/>
        </w:rPr>
      </w:pPr>
      <w:r>
        <w:rPr>
          <w:rFonts w:hint="eastAsia"/>
          <w:szCs w:val="21"/>
        </w:rPr>
        <w:t>（</w:t>
      </w:r>
      <w:r>
        <w:rPr>
          <w:rFonts w:hint="eastAsia"/>
          <w:szCs w:val="21"/>
          <w:lang w:val="en-US" w:eastAsia="zh-CN"/>
        </w:rPr>
        <w:t>6</w:t>
      </w:r>
      <w:r>
        <w:rPr>
          <w:rFonts w:hint="eastAsia"/>
          <w:szCs w:val="21"/>
        </w:rPr>
        <w:t>）技术要求偏离表</w:t>
      </w:r>
    </w:p>
    <w:p w14:paraId="4CBEFD9B">
      <w:pPr>
        <w:ind w:left="718" w:leftChars="342" w:firstLine="1417" w:firstLineChars="675"/>
      </w:pPr>
      <w:r>
        <w:rPr>
          <w:rFonts w:hint="eastAsia"/>
          <w:szCs w:val="21"/>
        </w:rPr>
        <w:t>（</w:t>
      </w:r>
      <w:r>
        <w:rPr>
          <w:rFonts w:hint="eastAsia"/>
          <w:szCs w:val="21"/>
          <w:lang w:val="en-US" w:eastAsia="zh-CN"/>
        </w:rPr>
        <w:t>7</w:t>
      </w:r>
      <w:r>
        <w:rPr>
          <w:rFonts w:hint="eastAsia"/>
          <w:szCs w:val="21"/>
        </w:rPr>
        <w:t>）</w:t>
      </w:r>
      <w:r>
        <w:rPr>
          <w:rFonts w:hint="eastAsia"/>
          <w:szCs w:val="21"/>
          <w:lang w:val="en-US" w:eastAsia="zh-CN"/>
        </w:rPr>
        <w:t>节能环保情况</w:t>
      </w:r>
    </w:p>
    <w:p w14:paraId="181E13DA">
      <w:pPr>
        <w:ind w:left="718" w:leftChars="342" w:firstLine="1417" w:firstLineChars="675"/>
        <w:rPr>
          <w:rFonts w:hint="eastAsia" w:eastAsia="宋体"/>
          <w:szCs w:val="21"/>
          <w:lang w:eastAsia="zh-CN"/>
        </w:rPr>
      </w:pPr>
      <w:r>
        <w:rPr>
          <w:rFonts w:hint="eastAsia"/>
          <w:szCs w:val="21"/>
          <w:lang w:eastAsia="zh-CN"/>
        </w:rPr>
        <w:t>（</w:t>
      </w:r>
      <w:r>
        <w:rPr>
          <w:rFonts w:hint="eastAsia"/>
          <w:szCs w:val="21"/>
          <w:lang w:val="en-US" w:eastAsia="zh-CN"/>
        </w:rPr>
        <w:t>8</w:t>
      </w:r>
      <w:r>
        <w:rPr>
          <w:rFonts w:hint="eastAsia"/>
          <w:szCs w:val="21"/>
          <w:lang w:eastAsia="zh-CN"/>
        </w:rPr>
        <w:t>）</w:t>
      </w:r>
      <w:r>
        <w:rPr>
          <w:rFonts w:hint="eastAsia" w:ascii="宋体" w:hAnsi="宋体"/>
          <w:b w:val="0"/>
          <w:bCs w:val="0"/>
          <w:color w:val="auto"/>
          <w:sz w:val="20"/>
          <w:szCs w:val="20"/>
        </w:rPr>
        <w:t>绿色采购情况</w:t>
      </w:r>
      <w:r>
        <w:rPr>
          <w:rFonts w:hint="eastAsia"/>
          <w:szCs w:val="21"/>
          <w:lang w:eastAsia="zh-CN"/>
        </w:rPr>
        <w:t>；</w:t>
      </w:r>
    </w:p>
    <w:p w14:paraId="5ED2EE60">
      <w:pPr>
        <w:ind w:left="718" w:leftChars="342" w:firstLine="1417" w:firstLineChars="675"/>
      </w:pPr>
      <w:r>
        <w:rPr>
          <w:rFonts w:hint="eastAsia"/>
          <w:szCs w:val="21"/>
        </w:rPr>
        <w:t>（</w:t>
      </w:r>
      <w:r>
        <w:rPr>
          <w:rFonts w:hint="eastAsia"/>
          <w:szCs w:val="21"/>
          <w:lang w:val="en-US" w:eastAsia="zh-CN"/>
        </w:rPr>
        <w:t>9</w:t>
      </w:r>
      <w:r>
        <w:rPr>
          <w:rFonts w:hint="eastAsia"/>
          <w:szCs w:val="21"/>
        </w:rPr>
        <w:t>）</w:t>
      </w:r>
      <w:r>
        <w:rPr>
          <w:rFonts w:hint="eastAsia" w:eastAsia="宋体" w:cs="Times New Roman"/>
          <w:lang w:val="en-US" w:eastAsia="zh-CN"/>
        </w:rPr>
        <w:t>管理实施方案</w:t>
      </w:r>
    </w:p>
    <w:p w14:paraId="53A41595">
      <w:pPr>
        <w:ind w:left="718" w:leftChars="342" w:firstLine="1417" w:firstLineChars="675"/>
        <w:rPr>
          <w:rFonts w:hint="eastAsia" w:eastAsia="宋体"/>
          <w:szCs w:val="21"/>
          <w:lang w:eastAsia="zh-CN"/>
        </w:rPr>
      </w:pPr>
      <w:r>
        <w:rPr>
          <w:rFonts w:hint="eastAsia"/>
          <w:szCs w:val="21"/>
          <w:lang w:eastAsia="zh-CN"/>
        </w:rPr>
        <w:t>（</w:t>
      </w:r>
      <w:r>
        <w:rPr>
          <w:rFonts w:hint="eastAsia"/>
          <w:szCs w:val="21"/>
          <w:lang w:val="en-US" w:eastAsia="zh-CN"/>
        </w:rPr>
        <w:t>10</w:t>
      </w:r>
      <w:r>
        <w:rPr>
          <w:rFonts w:hint="eastAsia"/>
          <w:szCs w:val="21"/>
          <w:lang w:eastAsia="zh-CN"/>
        </w:rPr>
        <w:t>）</w:t>
      </w:r>
      <w:r>
        <w:rPr>
          <w:rFonts w:hint="eastAsia" w:ascii="宋体" w:hAnsi="宋体" w:cs="宋体"/>
          <w:kern w:val="0"/>
          <w:szCs w:val="21"/>
          <w:lang w:eastAsia="en-US"/>
        </w:rPr>
        <w:t>售后服务方案</w:t>
      </w:r>
      <w:r>
        <w:rPr>
          <w:rFonts w:hint="eastAsia"/>
          <w:szCs w:val="21"/>
          <w:lang w:eastAsia="zh-CN"/>
        </w:rPr>
        <w:t>；</w:t>
      </w:r>
    </w:p>
    <w:p w14:paraId="1B5D690D">
      <w:pPr>
        <w:ind w:left="718" w:leftChars="342" w:firstLine="1417" w:firstLineChars="675"/>
      </w:pPr>
      <w:r>
        <w:rPr>
          <w:rFonts w:hint="eastAsia"/>
          <w:szCs w:val="21"/>
        </w:rPr>
        <w:t>（</w:t>
      </w:r>
      <w:r>
        <w:rPr>
          <w:rFonts w:hint="eastAsia"/>
          <w:szCs w:val="21"/>
          <w:lang w:val="en-US" w:eastAsia="zh-CN"/>
        </w:rPr>
        <w:t>11</w:t>
      </w:r>
      <w:r>
        <w:rPr>
          <w:rFonts w:hint="eastAsia"/>
          <w:szCs w:val="21"/>
        </w:rPr>
        <w:t>）</w:t>
      </w:r>
      <w:r>
        <w:rPr>
          <w:rFonts w:hint="eastAsia" w:ascii="宋体" w:hAnsi="宋体" w:cs="宋体"/>
          <w:kern w:val="0"/>
          <w:szCs w:val="21"/>
          <w:lang w:eastAsia="en-US"/>
        </w:rPr>
        <w:t>质量保证措施</w:t>
      </w:r>
    </w:p>
    <w:p w14:paraId="52D26A86">
      <w:pPr>
        <w:ind w:left="718" w:leftChars="342" w:firstLine="1417" w:firstLineChars="675"/>
      </w:pPr>
      <w:r>
        <w:rPr>
          <w:rFonts w:hint="eastAsia"/>
          <w:szCs w:val="21"/>
          <w:lang w:eastAsia="zh-CN"/>
        </w:rPr>
        <w:t>（</w:t>
      </w:r>
      <w:r>
        <w:rPr>
          <w:rFonts w:hint="eastAsia"/>
          <w:szCs w:val="21"/>
          <w:lang w:val="en-US" w:eastAsia="zh-CN"/>
        </w:rPr>
        <w:t>12</w:t>
      </w:r>
      <w:r>
        <w:rPr>
          <w:rFonts w:hint="eastAsia"/>
          <w:szCs w:val="21"/>
          <w:lang w:eastAsia="zh-CN"/>
        </w:rPr>
        <w:t>）</w:t>
      </w:r>
      <w:r>
        <w:rPr>
          <w:rFonts w:hint="eastAsia" w:ascii="宋体" w:hAnsi="宋体" w:eastAsia="宋体" w:cs="宋体"/>
          <w:sz w:val="21"/>
          <w:szCs w:val="21"/>
          <w:lang w:val="en-US" w:eastAsia="zh-CN"/>
        </w:rPr>
        <w:t>同类项目业绩</w:t>
      </w:r>
      <w:r>
        <w:rPr>
          <w:rFonts w:hint="eastAsia"/>
          <w:szCs w:val="21"/>
          <w:lang w:eastAsia="zh-CN"/>
        </w:rPr>
        <w:t>；</w:t>
      </w:r>
    </w:p>
    <w:p w14:paraId="35B5D2C3">
      <w:pPr>
        <w:ind w:left="718" w:leftChars="342" w:firstLine="1417" w:firstLineChars="675"/>
        <w:rPr>
          <w:szCs w:val="21"/>
        </w:rPr>
      </w:pPr>
      <w:r>
        <w:rPr>
          <w:rFonts w:hint="eastAsia"/>
          <w:szCs w:val="21"/>
        </w:rPr>
        <w:t>（</w:t>
      </w:r>
      <w:r>
        <w:rPr>
          <w:rFonts w:hint="eastAsia"/>
          <w:szCs w:val="21"/>
          <w:lang w:val="en-US" w:eastAsia="zh-CN"/>
        </w:rPr>
        <w:t>13</w:t>
      </w:r>
      <w:r>
        <w:rPr>
          <w:rFonts w:hint="eastAsia"/>
          <w:szCs w:val="21"/>
        </w:rPr>
        <w:t>）投标人认为需要加以说明的其他内容</w:t>
      </w:r>
      <w:bookmarkEnd w:id="41"/>
    </w:p>
    <w:p w14:paraId="21C489DC">
      <w:pPr>
        <w:ind w:firstLine="426" w:firstLineChars="202"/>
        <w:rPr>
          <w:rFonts w:ascii="宋体" w:hAnsi="宋体"/>
          <w:b/>
          <w:szCs w:val="21"/>
        </w:rPr>
      </w:pPr>
      <w:bookmarkStart w:id="45" w:name="_Hlk72257771"/>
      <w:r>
        <w:rPr>
          <w:rFonts w:hint="eastAsia" w:ascii="宋体" w:hAnsi="宋体"/>
          <w:b/>
          <w:szCs w:val="21"/>
        </w:rPr>
        <w:t>备注：</w:t>
      </w:r>
    </w:p>
    <w:p w14:paraId="53F1BBC3">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724DD153">
      <w:pPr>
        <w:ind w:firstLine="422" w:firstLineChars="200"/>
        <w:rPr>
          <w:rFonts w:ascii="宋体" w:hAnsi="宋体"/>
          <w:color w:val="FF0000"/>
          <w:sz w:val="24"/>
        </w:rPr>
      </w:pPr>
      <w:bookmarkStart w:id="46" w:name="_Hlk72263559"/>
      <w:r>
        <w:rPr>
          <w:rFonts w:hint="eastAsia" w:ascii="宋体" w:hAnsi="宋体"/>
          <w:b/>
          <w:szCs w:val="21"/>
        </w:rPr>
        <w:t>2.关于填写“开标一览表”的说明：“开标一览表”中除“投标总价”外，其他信息不作评审依据。</w:t>
      </w:r>
      <w:bookmarkEnd w:id="45"/>
      <w:bookmarkEnd w:id="46"/>
    </w:p>
    <w:p w14:paraId="5314A665">
      <w:pPr>
        <w:rPr>
          <w:rFonts w:ascii="宋体" w:hAnsi="宋体"/>
          <w:color w:val="FF0000"/>
          <w:sz w:val="24"/>
        </w:rPr>
      </w:pPr>
    </w:p>
    <w:p w14:paraId="6F087B4F">
      <w:pPr>
        <w:rPr>
          <w:rFonts w:ascii="宋体" w:hAnsi="宋体"/>
          <w:color w:val="FF0000"/>
          <w:sz w:val="24"/>
        </w:rPr>
      </w:pPr>
    </w:p>
    <w:p w14:paraId="3ADFD18F">
      <w:pPr>
        <w:rPr>
          <w:rFonts w:ascii="宋体" w:hAnsi="宋体"/>
          <w:color w:val="FF0000"/>
          <w:sz w:val="24"/>
        </w:rPr>
      </w:pPr>
    </w:p>
    <w:p w14:paraId="73504368">
      <w:pPr>
        <w:rPr>
          <w:rFonts w:ascii="宋体" w:hAnsi="宋体"/>
          <w:color w:val="FF0000"/>
          <w:sz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20D14F60">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32A19BC7">
      <w:pPr>
        <w:pStyle w:val="3"/>
        <w:jc w:val="center"/>
        <w:rPr>
          <w:rFonts w:ascii="黑体" w:eastAsia="黑体"/>
          <w:b w:val="0"/>
          <w:sz w:val="24"/>
        </w:rPr>
      </w:pPr>
      <w:r>
        <w:rPr>
          <w:rFonts w:hint="eastAsia" w:ascii="黑体" w:eastAsia="黑体"/>
          <w:b w:val="0"/>
          <w:sz w:val="24"/>
        </w:rPr>
        <w:t>一、投标函</w:t>
      </w:r>
    </w:p>
    <w:p w14:paraId="74B78C63">
      <w:pPr>
        <w:spacing w:line="360" w:lineRule="auto"/>
        <w:rPr>
          <w:rFonts w:ascii="宋体" w:hAnsi="宋体"/>
          <w:szCs w:val="21"/>
        </w:rPr>
      </w:pPr>
      <w:bookmarkStart w:id="47" w:name="_Hlk72257506"/>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7F1C0B14">
      <w:pPr>
        <w:ind w:firstLine="420" w:firstLineChars="200"/>
        <w:rPr>
          <w:rFonts w:ascii="宋体" w:hAnsi="宋体"/>
          <w:szCs w:val="21"/>
        </w:rPr>
      </w:pPr>
      <w:bookmarkStart w:id="48" w:name="_Hlk73818812"/>
      <w:r>
        <w:rPr>
          <w:rFonts w:hint="eastAsia"/>
          <w:szCs w:val="21"/>
        </w:rPr>
        <w:t>1</w:t>
      </w:r>
      <w:r>
        <w:rPr>
          <w:rFonts w:hint="eastAsia"/>
          <w:szCs w:val="21"/>
          <w:lang w:val="en-US" w:eastAsia="zh-CN"/>
        </w:rPr>
        <w:t>.</w:t>
      </w:r>
      <w:r>
        <w:rPr>
          <w:rFonts w:hint="eastAsia"/>
          <w:szCs w:val="21"/>
        </w:rPr>
        <w:t>根据已收到贵单位的项目编号为</w:t>
      </w:r>
      <w:r>
        <w:rPr>
          <w:rFonts w:hint="eastAsia"/>
          <w:szCs w:val="21"/>
          <w:u w:val="thick"/>
        </w:rPr>
        <w:t xml:space="preserve">      </w:t>
      </w:r>
      <w:r>
        <w:rPr>
          <w:rFonts w:hint="eastAsia"/>
          <w:sz w:val="21"/>
          <w:szCs w:val="21"/>
          <w:u w:val="thick"/>
        </w:rPr>
        <w:t xml:space="preserve"> xxx（项目编号）xxx</w:t>
      </w:r>
      <w:r>
        <w:rPr>
          <w:rFonts w:hint="eastAsia"/>
          <w:sz w:val="21"/>
          <w:szCs w:val="21"/>
          <w:u w:val="thick"/>
          <w:lang w:val="en-US" w:eastAsia="zh-CN"/>
        </w:rPr>
        <w:t xml:space="preserve"> </w:t>
      </w:r>
      <w:r>
        <w:rPr>
          <w:rFonts w:hint="eastAsia"/>
          <w:szCs w:val="21"/>
          <w:u w:val="thick"/>
          <w:lang w:val="en-US" w:eastAsia="zh-CN"/>
        </w:rPr>
        <w:t xml:space="preserve">      </w:t>
      </w:r>
      <w:r>
        <w:rPr>
          <w:rFonts w:hint="eastAsia"/>
          <w:szCs w:val="21"/>
          <w:u w:val="thick"/>
        </w:rPr>
        <w:t xml:space="preserve">  </w:t>
      </w:r>
      <w:r>
        <w:rPr>
          <w:rFonts w:hint="eastAsia"/>
          <w:szCs w:val="21"/>
        </w:rPr>
        <w:t>的</w:t>
      </w:r>
      <w:r>
        <w:rPr>
          <w:rFonts w:hint="eastAsia"/>
          <w:szCs w:val="21"/>
          <w:u w:val="thick"/>
        </w:rPr>
        <w:t xml:space="preserve">     </w:t>
      </w:r>
      <w:r>
        <w:rPr>
          <w:rFonts w:hint="eastAsia"/>
          <w:szCs w:val="21"/>
          <w:u w:val="thick"/>
          <w:lang w:val="en-US" w:eastAsia="zh-CN"/>
        </w:rPr>
        <w:t xml:space="preserve"> </w:t>
      </w:r>
      <w:r>
        <w:rPr>
          <w:rFonts w:hint="eastAsia"/>
          <w:sz w:val="21"/>
          <w:szCs w:val="21"/>
          <w:u w:val="thick"/>
        </w:rPr>
        <w:t>xxx（项目名称）xxx</w:t>
      </w:r>
      <w:r>
        <w:rPr>
          <w:rFonts w:hint="eastAsia"/>
          <w:szCs w:val="21"/>
          <w:u w:val="thick"/>
        </w:rPr>
        <w:t xml:space="preserve">      </w:t>
      </w:r>
      <w:r>
        <w:rPr>
          <w:rFonts w:hint="eastAsia"/>
          <w:szCs w:val="21"/>
        </w:rPr>
        <w:t>项目的招标文件，遵照《深圳经济特区政府采购条例》和《深圳网上政府采购管理暂行办法》等有关规定，我单位经研究上述招标文件的专用条款及通用条款后，</w:t>
      </w:r>
      <w:bookmarkStart w:id="49" w:name="_Hlk72263588"/>
      <w:r>
        <w:rPr>
          <w:rFonts w:hint="eastAsia"/>
          <w:szCs w:val="21"/>
        </w:rPr>
        <w:t>愿意按照招标文件要求承包上述项目并修补其任何缺陷。</w:t>
      </w:r>
      <w:bookmarkEnd w:id="49"/>
    </w:p>
    <w:p w14:paraId="039C9493">
      <w:pPr>
        <w:ind w:firstLine="420" w:firstLineChars="200"/>
        <w:rPr>
          <w:rFonts w:ascii="宋体" w:hAnsi="宋体"/>
          <w:szCs w:val="21"/>
        </w:rPr>
      </w:pPr>
      <w:r>
        <w:rPr>
          <w:rFonts w:ascii="宋体" w:hAnsi="宋体"/>
          <w:szCs w:val="21"/>
        </w:rPr>
        <w:t>2</w:t>
      </w:r>
      <w:bookmarkStart w:id="50" w:name="_Hlk73819847"/>
      <w:r>
        <w:rPr>
          <w:rFonts w:hint="eastAsia" w:ascii="宋体" w:hAnsi="宋体"/>
          <w:szCs w:val="21"/>
          <w:lang w:val="en-US" w:eastAsia="zh-CN"/>
        </w:rPr>
        <w:t>.</w:t>
      </w:r>
      <w:r>
        <w:rPr>
          <w:rFonts w:hint="eastAsia" w:ascii="宋体" w:hAnsi="宋体"/>
          <w:szCs w:val="21"/>
        </w:rPr>
        <w:t>投标价格见</w:t>
      </w:r>
      <w:r>
        <w:rPr>
          <w:rFonts w:hint="eastAsia"/>
          <w:szCs w:val="21"/>
        </w:rPr>
        <w:t>投标书编制软件中《开标一览表》中填写的投标总价。</w:t>
      </w:r>
      <w:bookmarkEnd w:id="50"/>
    </w:p>
    <w:p w14:paraId="47DF8543">
      <w:pPr>
        <w:ind w:firstLine="420" w:firstLineChars="200"/>
        <w:rPr>
          <w:rFonts w:ascii="宋体" w:hAnsi="宋体"/>
          <w:szCs w:val="21"/>
        </w:rPr>
      </w:pPr>
      <w:r>
        <w:rPr>
          <w:rFonts w:hint="eastAsia" w:ascii="宋体" w:hAnsi="宋体"/>
          <w:szCs w:val="21"/>
        </w:rPr>
        <w:t>3</w:t>
      </w:r>
      <w:r>
        <w:rPr>
          <w:rFonts w:hint="eastAsia" w:ascii="宋体" w:hAnsi="宋体"/>
          <w:szCs w:val="21"/>
          <w:lang w:val="en-US" w:eastAsia="zh-CN"/>
        </w:rPr>
        <w:t>.</w:t>
      </w:r>
      <w:r>
        <w:rPr>
          <w:rFonts w:hint="eastAsia" w:ascii="宋体" w:hAnsi="宋体"/>
          <w:szCs w:val="21"/>
        </w:rPr>
        <w:t>如果我单位中标，我单位将按照招标文件的要求足额提交履约担保。</w:t>
      </w:r>
    </w:p>
    <w:p w14:paraId="3DD24CDF">
      <w:pPr>
        <w:ind w:firstLine="420" w:firstLineChars="200"/>
        <w:rPr>
          <w:rFonts w:ascii="宋体" w:hAnsi="宋体"/>
          <w:szCs w:val="21"/>
        </w:rPr>
      </w:pPr>
      <w:r>
        <w:rPr>
          <w:rFonts w:hint="eastAsia" w:ascii="宋体" w:hAnsi="宋体"/>
          <w:szCs w:val="21"/>
        </w:rPr>
        <w:t>4</w:t>
      </w:r>
      <w:r>
        <w:rPr>
          <w:rFonts w:hint="eastAsia" w:ascii="宋体" w:hAnsi="宋体"/>
          <w:szCs w:val="21"/>
          <w:lang w:val="en-US" w:eastAsia="zh-CN"/>
        </w:rPr>
        <w:t>.</w:t>
      </w:r>
      <w:r>
        <w:rPr>
          <w:rFonts w:hint="eastAsia" w:ascii="宋体" w:hAnsi="宋体"/>
          <w:szCs w:val="21"/>
        </w:rPr>
        <w:t>我单位同意所递交的投标文件在“对通用条款的补充内容”中明确的投标有效期内有效，在此期间内我单位的投标有可能中标，我方将受此约束。</w:t>
      </w:r>
    </w:p>
    <w:p w14:paraId="579485C5">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w:t>
      </w:r>
      <w:r>
        <w:rPr>
          <w:rFonts w:hint="eastAsia" w:ascii="宋体" w:hAnsi="宋体"/>
          <w:szCs w:val="21"/>
        </w:rPr>
        <w:t>除非另外达成协议并生效，贵单位的中标通知书和本投标文件将构成合同的重要内容。</w:t>
      </w:r>
    </w:p>
    <w:p w14:paraId="42C4C631">
      <w:pPr>
        <w:ind w:left="420" w:leftChars="200" w:firstLine="0" w:firstLineChars="0"/>
        <w:rPr>
          <w:rFonts w:hint="eastAsia" w:ascii="宋体" w:hAnsi="宋体"/>
          <w:szCs w:val="21"/>
        </w:rPr>
      </w:pPr>
      <w:r>
        <w:rPr>
          <w:rFonts w:hint="eastAsia" w:ascii="宋体" w:hAnsi="宋体"/>
          <w:szCs w:val="21"/>
        </w:rPr>
        <w:t>6</w:t>
      </w:r>
      <w:r>
        <w:rPr>
          <w:rFonts w:hint="eastAsia" w:ascii="宋体" w:hAnsi="宋体"/>
          <w:szCs w:val="21"/>
          <w:lang w:val="en-US" w:eastAsia="zh-CN"/>
        </w:rPr>
        <w:t>.</w:t>
      </w:r>
      <w:r>
        <w:rPr>
          <w:rFonts w:hint="eastAsia" w:ascii="宋体" w:hAnsi="宋体"/>
          <w:szCs w:val="21"/>
        </w:rPr>
        <w:t>我单位理解贵单位将不受必须接受所收到的最低报价或其它任何投标文件的约束。</w:t>
      </w:r>
      <w:bookmarkEnd w:id="48"/>
    </w:p>
    <w:p w14:paraId="2FFC1ED8">
      <w:pPr>
        <w:ind w:firstLine="422" w:firstLineChars="200"/>
        <w:rPr>
          <w:rFonts w:ascii="宋体" w:hAnsi="宋体"/>
          <w:b/>
          <w:szCs w:val="21"/>
        </w:rPr>
      </w:pPr>
      <w:r>
        <w:rPr>
          <w:rFonts w:hint="eastAsia" w:ascii="宋体" w:hAnsi="宋体"/>
          <w:b/>
          <w:szCs w:val="21"/>
        </w:rPr>
        <w:t>7</w:t>
      </w:r>
      <w:r>
        <w:rPr>
          <w:rFonts w:hint="eastAsia" w:ascii="宋体" w:hAnsi="宋体"/>
          <w:b/>
          <w:szCs w:val="21"/>
          <w:lang w:val="en-US" w:eastAsia="zh-CN"/>
        </w:rPr>
        <w:t>.</w:t>
      </w:r>
      <w:r>
        <w:rPr>
          <w:rFonts w:ascii="宋体" w:hAnsi="宋体"/>
          <w:b/>
          <w:szCs w:val="21"/>
        </w:rPr>
        <w:t>如我单位提交样品，且未在规定时间内取回样品的，视</w:t>
      </w:r>
      <w:r>
        <w:rPr>
          <w:rFonts w:hint="eastAsia" w:ascii="宋体" w:hAnsi="宋体"/>
          <w:b/>
          <w:szCs w:val="21"/>
          <w:lang w:val="en-US" w:eastAsia="zh-CN"/>
        </w:rPr>
        <w:t>为</w:t>
      </w:r>
      <w:r>
        <w:rPr>
          <w:rFonts w:ascii="宋体" w:hAnsi="宋体"/>
          <w:b/>
          <w:szCs w:val="21"/>
        </w:rPr>
        <w:t>放弃</w:t>
      </w:r>
      <w:r>
        <w:rPr>
          <w:rFonts w:hint="eastAsia" w:ascii="宋体" w:hAnsi="宋体"/>
          <w:b/>
          <w:szCs w:val="21"/>
          <w:lang w:val="en-US" w:eastAsia="zh-CN"/>
        </w:rPr>
        <w:t>对样品的所有权</w:t>
      </w:r>
      <w:r>
        <w:rPr>
          <w:rFonts w:ascii="宋体" w:hAnsi="宋体"/>
          <w:b/>
          <w:szCs w:val="21"/>
        </w:rPr>
        <w:t>，同意深圳公共资源交易中心对我单位提交的样品进行清理</w:t>
      </w:r>
      <w:r>
        <w:rPr>
          <w:rFonts w:hint="eastAsia" w:ascii="宋体" w:hAnsi="宋体"/>
          <w:b/>
          <w:szCs w:val="21"/>
          <w:lang w:val="en-US" w:eastAsia="zh-CN"/>
        </w:rPr>
        <w:t>处置</w:t>
      </w:r>
      <w:r>
        <w:rPr>
          <w:rFonts w:ascii="宋体" w:hAnsi="宋体"/>
          <w:b/>
          <w:szCs w:val="21"/>
        </w:rPr>
        <w:t>。</w:t>
      </w:r>
    </w:p>
    <w:p w14:paraId="25107797">
      <w:pPr>
        <w:ind w:left="420" w:leftChars="200" w:firstLine="210" w:firstLineChars="100"/>
        <w:rPr>
          <w:rFonts w:hint="eastAsia"/>
          <w:szCs w:val="21"/>
        </w:rPr>
      </w:pPr>
    </w:p>
    <w:p w14:paraId="25247071">
      <w:pPr>
        <w:ind w:left="420" w:leftChars="200" w:firstLine="210" w:firstLineChars="100"/>
        <w:rPr>
          <w:rFonts w:hint="eastAsia"/>
          <w:szCs w:val="21"/>
          <w:u w:val="none"/>
          <w:lang w:eastAsia="zh-CN"/>
        </w:rPr>
      </w:pPr>
      <w:r>
        <w:rPr>
          <w:rFonts w:hint="eastAsia"/>
          <w:szCs w:val="21"/>
        </w:rPr>
        <w:t>投标人：</w:t>
      </w:r>
      <w:r>
        <w:rPr>
          <w:rFonts w:hint="eastAsia"/>
          <w:szCs w:val="21"/>
          <w:u w:val="thick"/>
        </w:rPr>
        <w:t xml:space="preserve">                   </w:t>
      </w:r>
      <w:r>
        <w:rPr>
          <w:rFonts w:hint="eastAsia"/>
          <w:szCs w:val="21"/>
        </w:rPr>
        <w:t xml:space="preserve">  </w:t>
      </w:r>
      <w:r>
        <w:rPr>
          <w:rFonts w:hint="eastAsia"/>
          <w:szCs w:val="21"/>
          <w:lang w:eastAsia="zh-CN"/>
        </w:rPr>
        <w:t>；</w:t>
      </w:r>
      <w:r>
        <w:rPr>
          <w:rFonts w:hint="eastAsia"/>
          <w:szCs w:val="21"/>
        </w:rPr>
        <w:t xml:space="preserve">  单位地址：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14:paraId="330AF91A">
      <w:pPr>
        <w:ind w:left="420" w:leftChars="200" w:firstLine="210" w:firstLineChars="100"/>
        <w:rPr>
          <w:rFonts w:hint="eastAsia"/>
          <w:szCs w:val="21"/>
          <w:u w:val="none"/>
          <w:lang w:eastAsia="zh-CN"/>
        </w:rPr>
      </w:pPr>
      <w:r>
        <w:rPr>
          <w:rFonts w:hint="eastAsia"/>
          <w:szCs w:val="21"/>
        </w:rPr>
        <w:t>法定代表人（负责人）或其</w:t>
      </w:r>
      <w:r>
        <w:rPr>
          <w:rFonts w:hint="eastAsia"/>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14:paraId="7669F8CE">
      <w:pPr>
        <w:ind w:left="420" w:leftChars="200" w:firstLine="210" w:firstLineChars="100"/>
        <w:rPr>
          <w:rFonts w:hint="eastAsia"/>
          <w:szCs w:val="21"/>
          <w:u w:val="none"/>
        </w:rPr>
      </w:pPr>
      <w:r>
        <w:rPr>
          <w:rFonts w:hint="eastAsia"/>
          <w:szCs w:val="21"/>
        </w:rPr>
        <w:t>电话</w:t>
      </w:r>
      <w:r>
        <w:rPr>
          <w:rFonts w:hint="eastAsia"/>
          <w:szCs w:val="21"/>
          <w:u w:val="none"/>
        </w:rPr>
        <w:t>：</w:t>
      </w:r>
      <w:r>
        <w:rPr>
          <w:rFonts w:hint="eastAsia"/>
          <w:szCs w:val="21"/>
          <w:u w:val="thick"/>
        </w:rPr>
        <w:t xml:space="preserve">                            </w:t>
      </w:r>
      <w:r>
        <w:rPr>
          <w:rFonts w:hint="eastAsia"/>
          <w:szCs w:val="21"/>
          <w:u w:val="none"/>
          <w:lang w:eastAsia="zh-CN"/>
        </w:rPr>
        <w:t>；</w:t>
      </w:r>
      <w:r>
        <w:rPr>
          <w:rFonts w:hint="eastAsia"/>
          <w:szCs w:val="21"/>
          <w:u w:val="none"/>
        </w:rPr>
        <w:t xml:space="preserve">     </w:t>
      </w:r>
    </w:p>
    <w:p w14:paraId="3084B1B4">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4FF10D7A">
      <w:pPr>
        <w:rPr>
          <w:rFonts w:ascii="黑体" w:hAnsi="宋体" w:eastAsia="黑体"/>
        </w:rPr>
      </w:pPr>
    </w:p>
    <w:p w14:paraId="42C98C54">
      <w:pPr>
        <w:rPr>
          <w:rFonts w:ascii="黑体" w:hAnsi="宋体" w:eastAsia="黑体"/>
        </w:rPr>
      </w:pPr>
    </w:p>
    <w:bookmarkEnd w:id="47"/>
    <w:p w14:paraId="47E51CA9">
      <w:pPr>
        <w:pStyle w:val="3"/>
        <w:jc w:val="center"/>
        <w:rPr>
          <w:rFonts w:ascii="黑体" w:eastAsia="黑体"/>
          <w:b w:val="0"/>
          <w:sz w:val="24"/>
        </w:rPr>
      </w:pPr>
      <w:r>
        <w:rPr>
          <w:rFonts w:hint="eastAsia" w:ascii="黑体" w:eastAsia="黑体"/>
          <w:b w:val="0"/>
          <w:sz w:val="24"/>
        </w:rPr>
        <w:t>二、政府采购投标及履约承诺函</w:t>
      </w:r>
    </w:p>
    <w:p w14:paraId="1B4CB67A">
      <w:pPr>
        <w:rPr>
          <w:rFonts w:ascii="宋体" w:hAnsi="宋体"/>
          <w:color w:val="FF0000"/>
          <w:szCs w:val="21"/>
        </w:rPr>
      </w:pPr>
      <w:bookmarkStart w:id="51" w:name="_Hlk72257530"/>
      <w:r>
        <w:rPr>
          <w:rFonts w:hint="eastAsia" w:ascii="宋体" w:hAnsi="宋体"/>
          <w:color w:val="FF0000"/>
          <w:szCs w:val="21"/>
        </w:rPr>
        <w:t>致：</w:t>
      </w:r>
      <w:r>
        <w:rPr>
          <w:rFonts w:hint="eastAsia" w:ascii="宋体" w:hAnsi="宋体"/>
          <w:color w:val="FF0000"/>
          <w:szCs w:val="21"/>
          <w:u w:val="single"/>
        </w:rPr>
        <w:t>深圳公共资源交易中心</w:t>
      </w:r>
    </w:p>
    <w:p w14:paraId="22129CA4">
      <w:pPr>
        <w:ind w:right="-815" w:firstLine="420" w:firstLineChars="200"/>
        <w:rPr>
          <w:rFonts w:ascii="宋体" w:hAnsi="宋体"/>
          <w:szCs w:val="21"/>
        </w:rPr>
      </w:pPr>
      <w:r>
        <w:rPr>
          <w:rFonts w:hint="eastAsia" w:ascii="宋体" w:hAnsi="宋体"/>
          <w:szCs w:val="21"/>
        </w:rPr>
        <w:t>我单位承诺：</w:t>
      </w:r>
    </w:p>
    <w:p w14:paraId="6B5B8525">
      <w:pPr>
        <w:ind w:firstLine="420" w:firstLineChars="200"/>
        <w:rPr>
          <w:rFonts w:hint="eastAsia" w:ascii="宋体" w:hAnsi="宋体" w:eastAsia="宋体"/>
          <w:b w:val="0"/>
          <w:bCs/>
          <w:szCs w:val="21"/>
          <w:lang w:val="en-US" w:eastAsia="zh-CN"/>
        </w:rPr>
      </w:pPr>
      <w:r>
        <w:rPr>
          <w:rFonts w:hint="eastAsia" w:ascii="宋体" w:hAnsi="宋体"/>
          <w:b w:val="0"/>
          <w:bCs/>
          <w:szCs w:val="21"/>
          <w:lang w:val="en-US" w:eastAsia="zh-CN"/>
        </w:rPr>
        <w:t>1.我单位</w:t>
      </w:r>
      <w:r>
        <w:rPr>
          <w:rFonts w:hint="eastAsia" w:ascii="宋体" w:hAnsi="宋体"/>
          <w:b w:val="0"/>
          <w:bCs/>
          <w:szCs w:val="21"/>
        </w:rPr>
        <w:t>参与本</w:t>
      </w:r>
      <w:r>
        <w:rPr>
          <w:rFonts w:hint="eastAsia" w:ascii="宋体" w:hAnsi="宋体"/>
          <w:b w:val="0"/>
          <w:bCs/>
          <w:szCs w:val="21"/>
          <w:lang w:val="en-US" w:eastAsia="zh-CN"/>
        </w:rPr>
        <w:t>项目符合资格条件关于联合体、进口产品的要求</w:t>
      </w:r>
      <w:r>
        <w:rPr>
          <w:rFonts w:hint="eastAsia"/>
          <w:lang w:eastAsia="zh-CN"/>
        </w:rPr>
        <w:t>。</w:t>
      </w:r>
    </w:p>
    <w:p w14:paraId="6453F0E1">
      <w:pPr>
        <w:ind w:firstLine="420" w:firstLineChars="200"/>
        <w:rPr>
          <w:rFonts w:hint="eastAsia" w:ascii="宋体" w:hAnsi="宋体"/>
          <w:b/>
          <w:szCs w:val="21"/>
        </w:rPr>
      </w:pPr>
      <w:r>
        <w:rPr>
          <w:rFonts w:hint="eastAsia" w:ascii="宋体" w:hAnsi="宋体"/>
          <w:b w:val="0"/>
          <w:bCs/>
          <w:szCs w:val="21"/>
          <w:lang w:val="en-US" w:eastAsia="zh-CN"/>
        </w:rPr>
        <w:t>2</w:t>
      </w:r>
      <w:r>
        <w:rPr>
          <w:rFonts w:hint="eastAsia" w:ascii="宋体" w:hAnsi="宋体"/>
          <w:b w:val="0"/>
          <w:bCs/>
          <w:szCs w:val="21"/>
        </w:rPr>
        <w:t>.我单位参与本项目所投标（响应）的货物、工程或服务，不存在侵犯知识产权的情况。</w:t>
      </w:r>
    </w:p>
    <w:p w14:paraId="5B073587">
      <w:pPr>
        <w:ind w:firstLine="420" w:firstLineChars="200"/>
        <w:rPr>
          <w:rFonts w:ascii="宋体" w:hAnsi="宋体"/>
          <w:szCs w:val="21"/>
        </w:rPr>
      </w:pPr>
      <w:r>
        <w:rPr>
          <w:rFonts w:hint="eastAsia" w:ascii="宋体" w:hAnsi="宋体"/>
          <w:szCs w:val="21"/>
          <w:lang w:val="en-US" w:eastAsia="zh-CN"/>
        </w:rPr>
        <w:t>3</w:t>
      </w:r>
      <w:r>
        <w:rPr>
          <w:rFonts w:hint="eastAsia" w:ascii="宋体" w:hAnsi="宋体"/>
          <w:szCs w:val="21"/>
        </w:rPr>
        <w:t>.我单位参与本项目</w:t>
      </w:r>
      <w:r>
        <w:rPr>
          <w:rFonts w:hint="eastAsia"/>
        </w:rPr>
        <w:t>政府采购活动时不存在被有关部门禁止参与政府采购活动且在有效期内的情况。</w:t>
      </w:r>
    </w:p>
    <w:p w14:paraId="5CF15036">
      <w:pPr>
        <w:ind w:firstLine="420" w:firstLineChars="200"/>
        <w:rPr>
          <w:rFonts w:ascii="宋体" w:hAnsi="宋体"/>
          <w:szCs w:val="21"/>
        </w:rPr>
      </w:pPr>
      <w:r>
        <w:rPr>
          <w:rFonts w:hint="eastAsia" w:ascii="宋体" w:hAnsi="宋体"/>
          <w:szCs w:val="21"/>
          <w:lang w:val="en-US" w:eastAsia="zh-CN"/>
        </w:rPr>
        <w:t>4</w:t>
      </w:r>
      <w:r>
        <w:rPr>
          <w:rFonts w:hint="eastAsia" w:ascii="宋体" w:hAnsi="宋体"/>
          <w:szCs w:val="21"/>
        </w:rPr>
        <w:t>.我单位具备《中华人民共和国政府采购法》第二十二条第一款规定的六项条件。</w:t>
      </w:r>
    </w:p>
    <w:p w14:paraId="1B7A14A3">
      <w:pPr>
        <w:ind w:firstLine="420" w:firstLineChars="200"/>
        <w:rPr>
          <w:rFonts w:hint="eastAsia"/>
        </w:rPr>
      </w:pPr>
      <w:r>
        <w:rPr>
          <w:rFonts w:hint="eastAsia" w:ascii="宋体" w:hAnsi="宋体"/>
          <w:szCs w:val="21"/>
          <w:lang w:val="en-US" w:eastAsia="zh-CN"/>
        </w:rPr>
        <w:t>5</w:t>
      </w:r>
      <w:r>
        <w:rPr>
          <w:rFonts w:hint="eastAsia" w:ascii="宋体" w:hAnsi="宋体"/>
          <w:szCs w:val="21"/>
        </w:rPr>
        <w:t>.我单位</w:t>
      </w:r>
      <w:r>
        <w:rPr>
          <w:rFonts w:hint="eastAsia"/>
        </w:rPr>
        <w:t>未被列入失信被执行人、重大税收违法案件当事人名单、政府采购严重违法失信行为记录名单。</w:t>
      </w:r>
    </w:p>
    <w:p w14:paraId="39633F32">
      <w:pPr>
        <w:ind w:firstLine="420" w:firstLineChars="200"/>
        <w:rPr>
          <w:rFonts w:hint="eastAsia" w:eastAsia="宋体"/>
          <w:lang w:val="en-US" w:eastAsia="zh-CN"/>
        </w:rPr>
      </w:pPr>
      <w:r>
        <w:rPr>
          <w:rFonts w:hint="eastAsia"/>
          <w:lang w:val="en-US" w:eastAsia="zh-CN"/>
        </w:rPr>
        <w:t>6.我单位不存在《深圳市财政局政府采购供应商信用信息管理办法》（深财规〔2023〕3号）列明的严重违法失信行为。</w:t>
      </w:r>
    </w:p>
    <w:p w14:paraId="01B9F5B0">
      <w:pPr>
        <w:ind w:firstLine="420" w:firstLineChars="200"/>
        <w:rPr>
          <w:rFonts w:ascii="宋体" w:hAnsi="宋体"/>
          <w:szCs w:val="21"/>
        </w:rPr>
      </w:pPr>
      <w:r>
        <w:rPr>
          <w:rFonts w:hint="eastAsia" w:ascii="Times New Roman" w:hAnsi="Times New Roman"/>
          <w:szCs w:val="24"/>
          <w:lang w:val="en-US" w:eastAsia="zh-CN"/>
        </w:rPr>
        <w:t>7</w:t>
      </w:r>
      <w:r>
        <w:rPr>
          <w:rFonts w:hint="eastAsia" w:ascii="Times New Roman" w:hAnsi="Times New Roman"/>
          <w:szCs w:val="24"/>
        </w:rPr>
        <w:t>.</w:t>
      </w:r>
      <w:bookmarkStart w:id="52" w:name="_Hlk72587269"/>
      <w:bookmarkStart w:id="53" w:name="_Hlk72587299"/>
      <w:r>
        <w:rPr>
          <w:rFonts w:hint="eastAsia" w:ascii="Times New Roman" w:hAnsi="Times New Roman"/>
          <w:szCs w:val="24"/>
        </w:rPr>
        <w:t>我单位参与该项目投标，严格遵守政府</w:t>
      </w:r>
      <w:r>
        <w:rPr>
          <w:rFonts w:hint="eastAsia" w:ascii="宋体" w:hAnsi="宋体"/>
          <w:szCs w:val="21"/>
        </w:rPr>
        <w:t>采购相关法律，不造假，不围标、串标、陪标。我单位已清楚，如违反上述要求，投标将作无效处理，被列入不良记录名单并在网上曝光，同时将被提请政府采购主管部门给予一定年限内禁止参与政府采购活动或其他处罚</w:t>
      </w:r>
      <w:bookmarkEnd w:id="52"/>
      <w:r>
        <w:rPr>
          <w:rFonts w:hint="eastAsia" w:ascii="宋体" w:hAnsi="宋体"/>
          <w:szCs w:val="21"/>
        </w:rPr>
        <w:t>。</w:t>
      </w:r>
    </w:p>
    <w:bookmarkEnd w:id="53"/>
    <w:p w14:paraId="763AEDF2">
      <w:pPr>
        <w:ind w:firstLine="420" w:firstLineChars="200"/>
        <w:rPr>
          <w:rFonts w:ascii="宋体" w:hAnsi="宋体"/>
          <w:szCs w:val="21"/>
        </w:rPr>
      </w:pPr>
      <w:r>
        <w:rPr>
          <w:rFonts w:hint="eastAsia" w:ascii="宋体" w:hAnsi="宋体"/>
          <w:szCs w:val="21"/>
          <w:lang w:val="en-US" w:eastAsia="zh-CN"/>
        </w:rPr>
        <w:t>8</w:t>
      </w:r>
      <w:r>
        <w:rPr>
          <w:rFonts w:hint="eastAsia" w:ascii="宋体" w:hAnsi="宋体"/>
          <w:szCs w:val="21"/>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7BBA6092">
      <w:pPr>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311BB392">
      <w:pPr>
        <w:ind w:firstLine="420" w:firstLineChars="200"/>
        <w:rPr>
          <w:rFonts w:ascii="宋体" w:hAnsi="宋体"/>
          <w:szCs w:val="21"/>
        </w:rPr>
      </w:pPr>
      <w:r>
        <w:rPr>
          <w:rFonts w:hint="eastAsia" w:ascii="宋体" w:hAnsi="宋体"/>
          <w:szCs w:val="21"/>
          <w:lang w:val="en-US" w:eastAsia="zh-CN"/>
        </w:rPr>
        <w:t>9</w:t>
      </w:r>
      <w:r>
        <w:rPr>
          <w:rFonts w:hint="eastAsia" w:ascii="宋体" w:hAnsi="宋体"/>
          <w:szCs w:val="21"/>
        </w:rPr>
        <w:t>.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6EF7F246">
      <w:pPr>
        <w:ind w:firstLine="420" w:firstLineChars="200"/>
        <w:rPr>
          <w:rFonts w:ascii="宋体" w:hAnsi="宋体"/>
          <w:szCs w:val="21"/>
        </w:rPr>
      </w:pPr>
      <w:r>
        <w:rPr>
          <w:rFonts w:hint="eastAsia" w:ascii="宋体" w:hAnsi="宋体"/>
          <w:szCs w:val="21"/>
          <w:lang w:val="en-US" w:eastAsia="zh-CN"/>
        </w:rPr>
        <w:t>10</w:t>
      </w:r>
      <w:r>
        <w:rPr>
          <w:rFonts w:hint="eastAsia" w:ascii="宋体" w:hAnsi="宋体"/>
          <w:szCs w:val="21"/>
        </w:rPr>
        <w:t>.我单位承诺中标后项目不转包，未经采购人同意不进行分包。</w:t>
      </w:r>
    </w:p>
    <w:p w14:paraId="12BBD482">
      <w:pPr>
        <w:ind w:firstLine="420" w:firstLineChars="200"/>
        <w:rPr>
          <w:rFonts w:ascii="宋体" w:hAnsi="宋体"/>
          <w:highlight w:val="none"/>
        </w:rPr>
      </w:pPr>
      <w:r>
        <w:rPr>
          <w:rFonts w:hint="eastAsia" w:ascii="宋体" w:hAnsi="宋体"/>
          <w:szCs w:val="21"/>
          <w:lang w:val="en-US" w:eastAsia="zh-CN"/>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w:t>
      </w:r>
      <w:r>
        <w:rPr>
          <w:rFonts w:hint="eastAsia" w:ascii="宋体" w:hAnsi="宋体"/>
          <w:highlight w:val="none"/>
        </w:rPr>
        <w:t>业设计权等知识产权和侵犯其所有权、抵押权等物权及其他权利而引发的纠纷；如有纠纷，我单位承担全部责任。</w:t>
      </w:r>
    </w:p>
    <w:p w14:paraId="763806EF">
      <w:pPr>
        <w:ind w:firstLine="420" w:firstLineChars="200"/>
        <w:rPr>
          <w:rFonts w:hint="eastAsia" w:ascii="宋体" w:hAnsi="宋体" w:eastAsia="宋体"/>
          <w:highlight w:val="none"/>
          <w:lang w:val="en-US" w:eastAsia="zh-CN"/>
        </w:rPr>
      </w:pPr>
      <w:r>
        <w:rPr>
          <w:rFonts w:hint="eastAsia" w:ascii="宋体" w:hAnsi="宋体"/>
          <w:highlight w:val="none"/>
        </w:rPr>
        <w:t>1</w:t>
      </w:r>
      <w:r>
        <w:rPr>
          <w:rFonts w:hint="eastAsia" w:ascii="宋体" w:hAnsi="宋体"/>
          <w:highlight w:val="none"/>
          <w:lang w:val="en-US" w:eastAsia="zh-CN"/>
        </w:rPr>
        <w:t>2</w:t>
      </w:r>
      <w:r>
        <w:rPr>
          <w:rFonts w:ascii="宋体" w:hAnsi="宋体"/>
          <w:highlight w:val="none"/>
        </w:rPr>
        <w:t>.</w:t>
      </w:r>
      <w:r>
        <w:rPr>
          <w:rFonts w:hint="eastAsia" w:ascii="宋体" w:hAnsi="宋体"/>
          <w:highlight w:val="none"/>
        </w:rPr>
        <w:t>我单位保证，若所投货物涉及</w:t>
      </w:r>
      <w:r>
        <w:rPr>
          <w:rFonts w:ascii="宋体" w:hAnsi="宋体"/>
          <w:highlight w:val="none"/>
        </w:rPr>
        <w:t>《</w:t>
      </w:r>
      <w:r>
        <w:rPr>
          <w:rFonts w:hint="eastAsia" w:ascii="宋体" w:hAnsi="宋体"/>
          <w:highlight w:val="none"/>
        </w:rPr>
        <w:t>关于印发节能产品政府采购品目清单的通知》（财库〔20</w:t>
      </w:r>
      <w:r>
        <w:rPr>
          <w:rFonts w:ascii="宋体" w:hAnsi="宋体"/>
          <w:highlight w:val="none"/>
        </w:rPr>
        <w:t>19</w:t>
      </w:r>
      <w:r>
        <w:rPr>
          <w:rFonts w:hint="eastAsia" w:ascii="宋体" w:hAnsi="宋体"/>
          <w:highlight w:val="none"/>
        </w:rPr>
        <w:t>〕</w:t>
      </w:r>
      <w:r>
        <w:rPr>
          <w:rFonts w:ascii="宋体" w:hAnsi="宋体"/>
          <w:highlight w:val="none"/>
        </w:rPr>
        <w:t>19</w:t>
      </w:r>
      <w:r>
        <w:rPr>
          <w:rFonts w:hint="eastAsia" w:ascii="宋体" w:hAnsi="宋体"/>
          <w:highlight w:val="none"/>
        </w:rPr>
        <w:t>号）列明的政府采购强制产品，则所投该产品符合节能产品的认证要求。</w:t>
      </w:r>
      <w:r>
        <w:rPr>
          <w:rFonts w:hint="eastAsia"/>
          <w:highlight w:val="none"/>
          <w:lang w:val="en-US" w:eastAsia="zh-CN"/>
        </w:rPr>
        <w:t>若所投产品涉及国家强制性标准的，所投产品应符合国家强制性标准相关要求。</w:t>
      </w:r>
    </w:p>
    <w:p w14:paraId="2A8DD718">
      <w:pPr>
        <w:ind w:firstLine="420" w:firstLineChars="200"/>
        <w:rPr>
          <w:rFonts w:ascii="宋体" w:hAnsi="宋体"/>
          <w:b w:val="0"/>
          <w:bCs/>
          <w:highlight w:val="none"/>
        </w:rPr>
      </w:pPr>
      <w:r>
        <w:rPr>
          <w:rFonts w:hint="eastAsia" w:ascii="宋体" w:hAnsi="宋体" w:cs="宋体"/>
          <w:b w:val="0"/>
          <w:bCs/>
          <w:kern w:val="0"/>
          <w:szCs w:val="21"/>
          <w:highlight w:val="none"/>
        </w:rPr>
        <w:t>1</w:t>
      </w:r>
      <w:r>
        <w:rPr>
          <w:rFonts w:hint="eastAsia" w:ascii="宋体" w:hAnsi="宋体" w:cs="宋体"/>
          <w:b w:val="0"/>
          <w:bCs/>
          <w:kern w:val="0"/>
          <w:szCs w:val="21"/>
          <w:highlight w:val="none"/>
          <w:lang w:val="en-US" w:eastAsia="zh-CN"/>
        </w:rPr>
        <w:t>3</w:t>
      </w:r>
      <w:r>
        <w:rPr>
          <w:rFonts w:hint="eastAsia" w:ascii="宋体" w:hAnsi="宋体" w:cs="宋体"/>
          <w:b w:val="0"/>
          <w:bCs/>
          <w:kern w:val="0"/>
          <w:szCs w:val="21"/>
          <w:highlight w:val="none"/>
        </w:rPr>
        <w:t>.</w:t>
      </w:r>
      <w:r>
        <w:rPr>
          <w:rFonts w:hint="eastAsia" w:ascii="宋体" w:hAnsi="宋体"/>
          <w:b w:val="0"/>
          <w:bCs/>
          <w:highlight w:val="none"/>
        </w:rPr>
        <w:t>我单位已知悉并同意中标（成交）结果信息公示（公开）的内容。</w:t>
      </w:r>
    </w:p>
    <w:p w14:paraId="3047F380">
      <w:pPr>
        <w:ind w:firstLine="420" w:firstLineChars="200"/>
        <w:rPr>
          <w:rFonts w:hint="eastAsia" w:ascii="宋体" w:hAnsi="宋体" w:eastAsia="宋体" w:cs="宋体"/>
          <w:b/>
          <w:color w:val="FF0000"/>
          <w:kern w:val="0"/>
          <w:szCs w:val="21"/>
          <w:lang w:eastAsia="zh-CN"/>
        </w:rPr>
      </w:pPr>
      <w:r>
        <w:rPr>
          <w:rFonts w:hint="eastAsia" w:ascii="宋体" w:hAnsi="宋体"/>
          <w:b w:val="0"/>
          <w:bCs/>
          <w:highlight w:val="none"/>
        </w:rPr>
        <w:t>1</w:t>
      </w:r>
      <w:r>
        <w:rPr>
          <w:rFonts w:hint="eastAsia" w:ascii="宋体" w:hAnsi="宋体"/>
          <w:b w:val="0"/>
          <w:bCs/>
          <w:highlight w:val="none"/>
          <w:lang w:val="en-US" w:eastAsia="zh-CN"/>
        </w:rPr>
        <w:t>4</w:t>
      </w:r>
      <w:r>
        <w:rPr>
          <w:rFonts w:ascii="宋体" w:hAnsi="宋体"/>
          <w:b w:val="0"/>
          <w:bCs/>
          <w:highlight w:val="none"/>
        </w:rPr>
        <w:t>.我单位保证，符合《中华人民共和国政府采购法实施条例》第</w:t>
      </w:r>
      <w:r>
        <w:rPr>
          <w:rFonts w:ascii="宋体" w:hAnsi="宋体"/>
          <w:b w:val="0"/>
          <w:bCs/>
        </w:rPr>
        <w:t>十八条规定，与其他投标供应商不存在单位负责人为同一人或者存在直接控股</w:t>
      </w:r>
      <w:r>
        <w:rPr>
          <w:rFonts w:ascii="宋体" w:hAnsi="宋体"/>
          <w:b w:val="0"/>
          <w:bCs/>
          <w:color w:val="auto"/>
        </w:rPr>
        <w:t>、管理关系；</w:t>
      </w:r>
      <w:r>
        <w:rPr>
          <w:rFonts w:hint="eastAsia" w:ascii="宋体" w:hAnsi="宋体"/>
          <w:b w:val="0"/>
          <w:bCs/>
          <w:color w:val="auto"/>
          <w:lang w:val="en-US" w:eastAsia="zh-CN"/>
        </w:rPr>
        <w:t>不存在为</w:t>
      </w:r>
      <w:r>
        <w:rPr>
          <w:rFonts w:ascii="宋体" w:hAnsi="宋体"/>
          <w:b w:val="0"/>
          <w:bCs/>
          <w:color w:val="auto"/>
        </w:rPr>
        <w:t>本次采购项目提供整体设计、规范编制或者项目管理、监理、检测等服务的情形。</w:t>
      </w:r>
      <w:r>
        <w:rPr>
          <w:rFonts w:hint="eastAsia" w:ascii="宋体" w:hAnsi="宋体"/>
          <w:b w:val="0"/>
          <w:bCs/>
          <w:color w:val="auto"/>
          <w:lang w:val="en-US" w:eastAsia="zh-CN"/>
        </w:rPr>
        <w:t>若</w:t>
      </w:r>
      <w:r>
        <w:rPr>
          <w:rFonts w:hint="eastAsia" w:ascii="宋体" w:hAnsi="宋体"/>
          <w:b w:val="0"/>
          <w:bCs/>
          <w:color w:val="auto"/>
        </w:rPr>
        <w:t>存在“不同供应商的董事、股东或其他高级管理人员为同一人的”情形的，</w:t>
      </w:r>
      <w:r>
        <w:rPr>
          <w:rFonts w:hint="eastAsia" w:ascii="宋体" w:hAnsi="宋体"/>
          <w:b w:val="0"/>
          <w:bCs/>
          <w:color w:val="auto"/>
          <w:lang w:val="en-US" w:eastAsia="zh-CN"/>
        </w:rPr>
        <w:t>我单位保证</w:t>
      </w:r>
      <w:r>
        <w:rPr>
          <w:rFonts w:hint="eastAsia" w:ascii="宋体" w:hAnsi="宋体"/>
          <w:b w:val="0"/>
          <w:bCs/>
          <w:color w:val="auto"/>
        </w:rPr>
        <w:t>不存在串通投标、恶意串通或者视为串通投标的情形</w:t>
      </w:r>
      <w:r>
        <w:rPr>
          <w:rFonts w:hint="eastAsia" w:ascii="宋体" w:hAnsi="宋体"/>
          <w:b w:val="0"/>
          <w:bCs/>
          <w:color w:val="auto"/>
          <w:lang w:eastAsia="zh-CN"/>
        </w:rPr>
        <w:t>。</w:t>
      </w:r>
    </w:p>
    <w:p w14:paraId="6BF6252B">
      <w:pPr>
        <w:ind w:firstLine="422" w:firstLineChars="200"/>
        <w:rPr>
          <w:rFonts w:hint="default" w:ascii="宋体" w:hAnsi="宋体"/>
          <w:b/>
          <w:szCs w:val="21"/>
          <w:lang w:val="en-US"/>
        </w:rPr>
      </w:pPr>
      <w:r>
        <w:rPr>
          <w:rFonts w:hint="eastAsia" w:ascii="宋体" w:hAnsi="宋体"/>
          <w:b/>
          <w:lang w:val="en-US" w:eastAsia="zh-CN"/>
        </w:rPr>
        <w:t>15.我单位清楚，如存在违反投标承诺行为情节严重的，将根据《深圳市财政局关于印发&lt;深圳市财政局政府采购供应商信用信息管理办法&gt;的通知》，依法被列入失信信息。</w:t>
      </w:r>
    </w:p>
    <w:p w14:paraId="0E68D730">
      <w:pPr>
        <w:ind w:firstLine="420" w:firstLineChars="200"/>
        <w:rPr>
          <w:rFonts w:ascii="宋体" w:hAnsi="宋体"/>
        </w:rPr>
      </w:pPr>
    </w:p>
    <w:p w14:paraId="1B5496AC">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14:paraId="3702E241">
      <w:pPr>
        <w:spacing w:before="60" w:beforeLines="25" w:after="60" w:afterLines="25"/>
        <w:ind w:firstLine="5460" w:firstLineChars="2600"/>
        <w:rPr>
          <w:rFonts w:ascii="宋体" w:hAnsi="宋体"/>
          <w:szCs w:val="21"/>
        </w:rPr>
      </w:pPr>
      <w:r>
        <w:rPr>
          <w:rFonts w:hint="eastAsia" w:ascii="宋体" w:hAnsi="宋体"/>
          <w:szCs w:val="21"/>
        </w:rPr>
        <w:t xml:space="preserve">                                    </w:t>
      </w:r>
    </w:p>
    <w:bookmarkEnd w:id="51"/>
    <w:p w14:paraId="0832D0DB">
      <w:pPr>
        <w:spacing w:before="60" w:beforeLines="25" w:after="60" w:afterLines="25"/>
        <w:ind w:firstLine="5460" w:firstLineChars="2600"/>
        <w:rPr>
          <w:rFonts w:hint="eastAsia" w:eastAsia="宋体"/>
          <w:color w:val="FF0000"/>
          <w:u w:val="none"/>
          <w:lang w:eastAsia="zh-CN"/>
        </w:rPr>
      </w:pPr>
      <w:r>
        <w:rPr>
          <w:rFonts w:hint="eastAsia"/>
          <w:color w:val="FF0000"/>
          <w:szCs w:val="21"/>
        </w:rPr>
        <w:t>投标人</w:t>
      </w:r>
      <w:r>
        <w:rPr>
          <w:rFonts w:hint="eastAsia"/>
          <w:color w:val="FF0000"/>
          <w:szCs w:val="21"/>
          <w:u w:val="none"/>
        </w:rPr>
        <w:t>：</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color w:val="FF0000"/>
          <w:szCs w:val="21"/>
          <w:u w:val="none"/>
          <w:lang w:val="en-US" w:eastAsia="zh-CN"/>
        </w:rPr>
        <w:t>.</w:t>
      </w:r>
    </w:p>
    <w:p w14:paraId="0B3A0A2F">
      <w:pPr>
        <w:ind w:firstLine="645"/>
        <w:rPr>
          <w:rFonts w:ascii="宋体" w:hAnsi="宋体"/>
          <w:color w:val="FF0000"/>
          <w:szCs w:val="21"/>
        </w:rPr>
      </w:pPr>
      <w:r>
        <w:rPr>
          <w:rFonts w:hint="eastAsia" w:ascii="宋体" w:hAnsi="宋体"/>
          <w:color w:val="FF0000"/>
          <w:szCs w:val="21"/>
        </w:rPr>
        <w:t xml:space="preserve">                                              日期：</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ascii="宋体" w:hAnsi="宋体"/>
          <w:color w:val="FF0000"/>
          <w:szCs w:val="21"/>
        </w:rPr>
        <w:t>年</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ascii="宋体" w:hAnsi="宋体"/>
          <w:color w:val="FF0000"/>
          <w:szCs w:val="21"/>
        </w:rPr>
        <w:t>月</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ascii="宋体" w:hAnsi="宋体"/>
          <w:color w:val="FF0000"/>
          <w:szCs w:val="21"/>
        </w:rPr>
        <w:t>日</w:t>
      </w:r>
    </w:p>
    <w:p w14:paraId="59707EAE">
      <w:pPr>
        <w:ind w:firstLine="645"/>
        <w:rPr>
          <w:rFonts w:ascii="宋体" w:hAnsi="宋体"/>
          <w:szCs w:val="21"/>
        </w:rPr>
      </w:pPr>
    </w:p>
    <w:p w14:paraId="65808894">
      <w:pPr>
        <w:rPr>
          <w:rFonts w:ascii="宋体"/>
          <w:b/>
          <w:szCs w:val="21"/>
        </w:rPr>
      </w:pPr>
    </w:p>
    <w:p w14:paraId="58DB4A12">
      <w:pPr>
        <w:ind w:firstLine="482" w:firstLineChars="200"/>
        <w:jc w:val="center"/>
        <w:rPr>
          <w:rFonts w:hAnsi="宋体"/>
          <w:b/>
          <w:bCs/>
          <w:sz w:val="24"/>
        </w:rPr>
      </w:pPr>
    </w:p>
    <w:p w14:paraId="0A5EAE67">
      <w:pPr>
        <w:pStyle w:val="3"/>
        <w:jc w:val="center"/>
        <w:rPr>
          <w:rFonts w:ascii="黑体" w:eastAsia="黑体"/>
          <w:b w:val="0"/>
          <w:sz w:val="24"/>
          <w:szCs w:val="24"/>
        </w:rPr>
      </w:pPr>
      <w:r>
        <w:rPr>
          <w:rFonts w:hint="eastAsia" w:ascii="黑体" w:eastAsia="黑体"/>
          <w:b w:val="0"/>
          <w:sz w:val="24"/>
          <w:szCs w:val="24"/>
        </w:rPr>
        <w:t>三、投标人情况及资格证明文件</w:t>
      </w:r>
    </w:p>
    <w:p w14:paraId="06068A7A">
      <w:pPr>
        <w:rPr>
          <w:b/>
          <w:bCs/>
          <w:sz w:val="24"/>
        </w:rPr>
      </w:pPr>
    </w:p>
    <w:p w14:paraId="79813EE2">
      <w:pPr>
        <w:ind w:firstLine="2640" w:firstLineChars="1100"/>
        <w:outlineLvl w:val="9"/>
        <w:rPr>
          <w:rFonts w:ascii="黑体" w:hAnsi="宋体" w:eastAsia="黑体"/>
          <w:bCs/>
          <w:kern w:val="0"/>
          <w:sz w:val="24"/>
          <w:szCs w:val="32"/>
        </w:rPr>
      </w:pPr>
      <w:bookmarkStart w:id="54" w:name="_Hlk72257590"/>
      <w:r>
        <w:rPr>
          <w:rFonts w:hint="eastAsia" w:ascii="黑体" w:hAnsi="宋体" w:eastAsia="黑体"/>
          <w:bCs/>
          <w:kern w:val="0"/>
          <w:sz w:val="24"/>
          <w:szCs w:val="32"/>
        </w:rPr>
        <w:t>（一）投标人资格证明文件</w:t>
      </w:r>
    </w:p>
    <w:p w14:paraId="368861D4">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w:t>
      </w:r>
      <w:r>
        <w:rPr>
          <w:rFonts w:hint="eastAsia"/>
          <w:b/>
          <w:bCs/>
          <w:color w:val="FF0000"/>
          <w:lang w:eastAsia="zh-CN"/>
        </w:rPr>
        <w:t>，</w:t>
      </w:r>
      <w:r>
        <w:rPr>
          <w:rFonts w:hint="eastAsia"/>
          <w:b/>
          <w:bCs/>
          <w:color w:val="FF0000"/>
          <w:lang w:val="en-US" w:eastAsia="zh-CN"/>
        </w:rPr>
        <w:t>其中要求提供《政府采购投标及履约承诺函》《供应商基本情况表》且已在规定章节中提供的，此处不重复提供</w:t>
      </w:r>
      <w:r>
        <w:rPr>
          <w:rFonts w:hint="eastAsia"/>
          <w:b/>
          <w:bCs/>
          <w:color w:val="FF0000"/>
        </w:rPr>
        <w:t>。）</w:t>
      </w:r>
    </w:p>
    <w:p w14:paraId="1AAB1476">
      <w:pPr>
        <w:rPr>
          <w:b/>
          <w:bCs/>
          <w:sz w:val="24"/>
        </w:rPr>
      </w:pPr>
    </w:p>
    <w:p w14:paraId="3ABB7EC3">
      <w:pPr>
        <w:ind w:firstLine="480" w:firstLineChars="200"/>
        <w:outlineLvl w:val="9"/>
        <w:rPr>
          <w:rFonts w:hint="default" w:ascii="黑体" w:hAnsi="宋体" w:eastAsia="黑体"/>
          <w:bCs/>
          <w:kern w:val="0"/>
          <w:sz w:val="24"/>
          <w:szCs w:val="32"/>
          <w:lang w:val="en-US" w:eastAsia="zh-CN"/>
        </w:rPr>
      </w:pPr>
      <w:bookmarkStart w:id="55" w:name="_Hlk72257908"/>
      <w:r>
        <w:rPr>
          <w:rFonts w:hint="eastAsia" w:ascii="黑体" w:hAnsi="宋体" w:eastAsia="黑体"/>
          <w:bCs/>
          <w:kern w:val="0"/>
          <w:sz w:val="24"/>
          <w:szCs w:val="32"/>
        </w:rPr>
        <w:t>（二）中小企业声明函、残疾人福利性单位声明函</w:t>
      </w:r>
      <w:r>
        <w:rPr>
          <w:rFonts w:hint="eastAsia" w:ascii="黑体" w:hAnsi="宋体" w:eastAsia="黑体"/>
          <w:bCs/>
          <w:kern w:val="0"/>
          <w:sz w:val="24"/>
          <w:szCs w:val="32"/>
          <w:lang w:val="en-US" w:eastAsia="zh-CN"/>
        </w:rPr>
        <w:t>及</w:t>
      </w:r>
      <w:r>
        <w:rPr>
          <w:rFonts w:hint="eastAsia" w:ascii="黑体" w:hAnsi="宋体" w:eastAsia="黑体"/>
          <w:bCs/>
          <w:kern w:val="0"/>
          <w:sz w:val="24"/>
          <w:szCs w:val="32"/>
        </w:rPr>
        <w:t>监狱企业声明函</w:t>
      </w:r>
    </w:p>
    <w:bookmarkEnd w:id="54"/>
    <w:p w14:paraId="42073243">
      <w:pPr>
        <w:jc w:val="left"/>
        <w:outlineLvl w:val="9"/>
        <w:rPr>
          <w:rFonts w:ascii="黑体" w:hAnsi="宋体" w:eastAsia="黑体"/>
          <w:bCs/>
          <w:kern w:val="0"/>
          <w:sz w:val="24"/>
          <w:szCs w:val="32"/>
        </w:rPr>
      </w:pPr>
    </w:p>
    <w:p w14:paraId="23EF0FD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14:paraId="7FADE252">
      <w:pPr>
        <w:ind w:firstLine="420" w:firstLineChars="200"/>
        <w:outlineLvl w:val="9"/>
        <w:rPr>
          <w:rFonts w:ascii="黑体" w:hAnsi="黑体" w:eastAsia="黑体"/>
          <w:color w:val="FF0000"/>
          <w:szCs w:val="21"/>
        </w:rPr>
      </w:pPr>
      <w:r>
        <w:rPr>
          <w:rFonts w:hint="eastAsia" w:ascii="黑体" w:hAnsi="宋体" w:eastAsia="黑体"/>
          <w:bCs/>
          <w:color w:val="FF0000"/>
          <w:kern w:val="0"/>
          <w:szCs w:val="21"/>
        </w:rPr>
        <w:t>1</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6E44B0F0">
      <w:pPr>
        <w:ind w:firstLine="420" w:firstLineChars="200"/>
        <w:outlineLvl w:val="9"/>
        <w:rPr>
          <w:rFonts w:ascii="黑体" w:hAnsi="黑体" w:eastAsia="黑体"/>
          <w:color w:val="FF0000"/>
          <w:szCs w:val="21"/>
        </w:rPr>
      </w:pPr>
      <w:r>
        <w:rPr>
          <w:rFonts w:hint="eastAsia" w:ascii="黑体" w:hAnsi="黑体" w:eastAsia="黑体"/>
          <w:color w:val="FF0000"/>
          <w:szCs w:val="21"/>
        </w:rPr>
        <w:t>2</w:t>
      </w:r>
      <w:r>
        <w:rPr>
          <w:rFonts w:hint="eastAsia" w:ascii="黑体" w:hAnsi="黑体" w:eastAsia="黑体"/>
          <w:color w:val="FF0000"/>
          <w:szCs w:val="21"/>
          <w:lang w:val="en-US" w:eastAsia="zh-CN"/>
        </w:rPr>
        <w:t>.</w:t>
      </w:r>
      <w:r>
        <w:rPr>
          <w:rFonts w:hint="eastAsia" w:ascii="黑体" w:hAnsi="黑体" w:eastAsia="黑体"/>
          <w:color w:val="FF0000"/>
          <w:szCs w:val="21"/>
        </w:rPr>
        <w:t>该部分内容填写需要参考的相关文件：</w:t>
      </w:r>
    </w:p>
    <w:p w14:paraId="1FD830C4">
      <w:pPr>
        <w:ind w:firstLine="420" w:firstLineChars="200"/>
        <w:outlineLvl w:val="9"/>
        <w:rPr>
          <w:rFonts w:hint="eastAsia"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19560827">
      <w:pPr>
        <w:ind w:firstLine="420" w:firstLineChars="200"/>
        <w:outlineLvl w:val="9"/>
        <w:rPr>
          <w:rFonts w:hint="eastAsia"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)《工业和信息化部、国家统计局、国家发展和改革委员会、财政部关于印发中小企业划型标准规定的通知》（工信部联企业〔2011〕300号）</w:t>
      </w:r>
      <w:r>
        <w:rPr>
          <w:rFonts w:hint="eastAsia" w:ascii="黑体" w:hAnsi="黑体" w:eastAsia="黑体"/>
          <w:color w:val="FF0000"/>
          <w:szCs w:val="21"/>
          <w:lang w:eastAsia="zh-CN"/>
        </w:rPr>
        <w:t>；</w:t>
      </w:r>
    </w:p>
    <w:p w14:paraId="6BEC5652">
      <w:pPr>
        <w:ind w:firstLine="420" w:firstLineChars="200"/>
        <w:outlineLvl w:val="9"/>
        <w:rPr>
          <w:rFonts w:hint="eastAsia" w:ascii="黑体" w:hAnsi="黑体" w:eastAsia="黑体"/>
          <w:color w:val="FF0000"/>
          <w:szCs w:val="21"/>
          <w:lang w:eastAsia="zh-CN"/>
        </w:rPr>
      </w:pPr>
      <w:r>
        <w:rPr>
          <w:rFonts w:hint="eastAsia" w:ascii="黑体" w:hAnsi="黑体" w:eastAsia="黑体"/>
          <w:color w:val="FF0000"/>
          <w:szCs w:val="21"/>
        </w:rPr>
        <w:t>(3)《统计上大中小微型企业划分办法(2017)》（国统字〔2017〕213号）</w:t>
      </w:r>
      <w:r>
        <w:rPr>
          <w:rFonts w:hint="eastAsia" w:ascii="黑体" w:hAnsi="黑体" w:eastAsia="黑体"/>
          <w:color w:val="FF0000"/>
          <w:szCs w:val="21"/>
          <w:lang w:eastAsia="zh-CN"/>
        </w:rPr>
        <w:t>；</w:t>
      </w:r>
    </w:p>
    <w:p w14:paraId="1914BF72">
      <w:pPr>
        <w:ind w:firstLine="420" w:firstLineChars="200"/>
        <w:outlineLvl w:val="9"/>
        <w:rPr>
          <w:rFonts w:hint="eastAsia" w:ascii="黑体" w:hAnsi="黑体" w:eastAsia="黑体"/>
          <w:color w:val="FF0000"/>
          <w:szCs w:val="21"/>
          <w:lang w:eastAsia="zh-CN"/>
        </w:rPr>
      </w:pPr>
      <w:r>
        <w:rPr>
          <w:rFonts w:hint="eastAsia" w:ascii="黑体" w:hAnsi="黑体" w:eastAsia="黑体"/>
          <w:color w:val="FF0000"/>
          <w:szCs w:val="21"/>
        </w:rPr>
        <w:t>(4)《关于促进残疾人就业政府采购政策的通知》（财库〔2017〕141号）</w:t>
      </w:r>
      <w:r>
        <w:rPr>
          <w:rFonts w:hint="eastAsia" w:ascii="黑体" w:hAnsi="黑体" w:eastAsia="黑体"/>
          <w:color w:val="FF0000"/>
          <w:szCs w:val="21"/>
          <w:lang w:eastAsia="zh-CN"/>
        </w:rPr>
        <w:t>；</w:t>
      </w:r>
    </w:p>
    <w:p w14:paraId="33FEF194">
      <w:pPr>
        <w:ind w:firstLine="420" w:firstLineChars="200"/>
        <w:outlineLvl w:val="9"/>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4B24D158">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3</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请依照提供的格式和内容填写声明函，不要随意变更格式；声明函不需要盖章或签字</w:t>
      </w:r>
      <w:r>
        <w:rPr>
          <w:rFonts w:hint="eastAsia" w:ascii="黑体" w:hAnsi="黑体" w:eastAsia="黑体"/>
          <w:color w:val="FF0000"/>
          <w:szCs w:val="21"/>
        </w:rPr>
        <w:t>。</w:t>
      </w:r>
    </w:p>
    <w:p w14:paraId="7D02945C">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4</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声明函具体填写要求：</w:t>
      </w:r>
    </w:p>
    <w:p w14:paraId="1A118686">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1BF54BB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3BDCB99B">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w:t>
      </w:r>
      <w:r>
        <w:rPr>
          <w:rFonts w:hint="eastAsia" w:ascii="黑体" w:hAnsi="宋体" w:eastAsia="黑体"/>
          <w:bCs/>
          <w:color w:val="FF0000"/>
          <w:kern w:val="0"/>
          <w:szCs w:val="21"/>
          <w:lang w:val="en-US" w:eastAsia="zh-CN"/>
        </w:rPr>
        <w:t>文件中确定的</w:t>
      </w:r>
      <w:r>
        <w:rPr>
          <w:rFonts w:hint="eastAsia" w:ascii="黑体" w:hAnsi="宋体" w:eastAsia="黑体"/>
          <w:bCs/>
          <w:color w:val="FF0000"/>
          <w:kern w:val="0"/>
          <w:szCs w:val="21"/>
        </w:rPr>
        <w:t>项目名称</w:t>
      </w:r>
      <w:r>
        <w:rPr>
          <w:rFonts w:hint="eastAsia" w:ascii="黑体" w:hAnsi="宋体" w:eastAsia="黑体"/>
          <w:bCs/>
          <w:color w:val="FF0000"/>
          <w:kern w:val="0"/>
          <w:szCs w:val="21"/>
          <w:lang w:eastAsia="zh-CN"/>
        </w:rPr>
        <w:t>。对于分包方式面向中小企业采购的项目，应标明中小企业的具体分包内容；对于以联合体方式面向中小企业采购的项目，应标明联合体中中小企业所承担的具体内容</w:t>
      </w:r>
      <w:r>
        <w:rPr>
          <w:rFonts w:hint="eastAsia" w:ascii="黑体" w:hAnsi="宋体" w:eastAsia="黑体"/>
          <w:bCs/>
          <w:color w:val="FF0000"/>
          <w:kern w:val="0"/>
          <w:szCs w:val="21"/>
        </w:rPr>
        <w:t>；</w:t>
      </w:r>
    </w:p>
    <w:p w14:paraId="4C2B6B9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第三处，在“标的名称”下划线处填写所采购货物（标的）的具体名称（以招标文件第一册第三章用户需求书“货物</w:t>
      </w:r>
      <w:r>
        <w:rPr>
          <w:rFonts w:hint="eastAsia" w:ascii="黑体" w:hAnsi="宋体" w:eastAsia="黑体"/>
          <w:bCs/>
          <w:color w:val="FF0000"/>
          <w:kern w:val="0"/>
          <w:szCs w:val="21"/>
          <w:lang w:val="en-US" w:eastAsia="zh-CN"/>
        </w:rPr>
        <w:t>需求</w:t>
      </w:r>
      <w:r>
        <w:rPr>
          <w:rFonts w:hint="eastAsia" w:ascii="黑体" w:hAnsi="宋体" w:eastAsia="黑体"/>
          <w:bCs/>
          <w:color w:val="FF0000"/>
          <w:kern w:val="0"/>
          <w:szCs w:val="21"/>
        </w:rPr>
        <w:t>明细”的“货物名称”一栏为准）；如果涉及多项货物（标的）为同一企业制造，“标的名称”下划线处可以如实填写多项货物；对于分包方式面向中小企业采购的项目</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“标的名称”应填写采购文件中注明的分包给中小企业的采购标的名称；对于以联合体方式面向中小企业采购的项目“标的名称”应填写采购文件中注明的联合体中中小企业承担的采购标的名称。</w:t>
      </w:r>
    </w:p>
    <w:p w14:paraId="26B37C6B">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第四处，在“</w:t>
      </w:r>
      <w:r>
        <w:rPr>
          <w:rFonts w:hint="eastAsia" w:ascii="黑体" w:hAnsi="宋体" w:eastAsia="黑体"/>
          <w:bCs/>
          <w:color w:val="FF0000"/>
          <w:kern w:val="0"/>
          <w:szCs w:val="21"/>
          <w:lang w:val="en-US" w:eastAsia="zh-CN"/>
        </w:rPr>
        <w:t>采购</w:t>
      </w:r>
      <w:r>
        <w:rPr>
          <w:rFonts w:hint="eastAsia" w:ascii="黑体" w:hAnsi="宋体" w:eastAsia="黑体"/>
          <w:bCs/>
          <w:color w:val="FF0000"/>
          <w:kern w:val="0"/>
          <w:szCs w:val="21"/>
        </w:rPr>
        <w:t>文件中明确的所属行业”下划线处填写采购标的对应的中小企业划分标准所属行业（所属行业以招标文件第一册第三章用户需求书“货物</w:t>
      </w:r>
      <w:r>
        <w:rPr>
          <w:rFonts w:hint="eastAsia" w:ascii="黑体" w:hAnsi="宋体" w:eastAsia="黑体"/>
          <w:bCs/>
          <w:color w:val="FF0000"/>
          <w:kern w:val="0"/>
          <w:szCs w:val="21"/>
          <w:lang w:val="en-US" w:eastAsia="zh-CN"/>
        </w:rPr>
        <w:t>需求</w:t>
      </w:r>
      <w:r>
        <w:rPr>
          <w:rFonts w:hint="eastAsia" w:ascii="黑体" w:hAnsi="宋体" w:eastAsia="黑体"/>
          <w:bCs/>
          <w:color w:val="FF0000"/>
          <w:kern w:val="0"/>
          <w:szCs w:val="21"/>
        </w:rPr>
        <w:t>明细”的“</w:t>
      </w:r>
      <w:r>
        <w:rPr>
          <w:rFonts w:hint="eastAsia" w:ascii="黑体" w:hAnsi="宋体" w:eastAsia="黑体"/>
          <w:bCs/>
          <w:color w:val="FF0000"/>
          <w:kern w:val="0"/>
          <w:szCs w:val="21"/>
          <w:lang w:val="en-US" w:eastAsia="zh-CN"/>
        </w:rPr>
        <w:t>标的所属行业</w:t>
      </w:r>
      <w:r>
        <w:rPr>
          <w:rFonts w:hint="eastAsia" w:ascii="黑体" w:hAnsi="宋体" w:eastAsia="黑体"/>
          <w:bCs/>
          <w:color w:val="FF0000"/>
          <w:kern w:val="0"/>
          <w:szCs w:val="21"/>
        </w:rPr>
        <w:t>”一栏为准）</w:t>
      </w:r>
      <w:r>
        <w:rPr>
          <w:rFonts w:hint="eastAsia" w:ascii="黑体" w:hAnsi="宋体" w:eastAsia="黑体"/>
          <w:bCs/>
          <w:color w:val="FF0000"/>
          <w:kern w:val="0"/>
          <w:szCs w:val="21"/>
          <w:lang w:eastAsia="zh-CN"/>
        </w:rPr>
        <w:t>，并应确保与采购标的涉及的货物制造商本身的所属行业保持一致。对于分包方式面向中小企业采购的项目，“采购文件中明确的所属行业”应按照采购文件中注明的分包给中小企业的采购标的所属行业填写，并应确保与该分包部分采购标的涉及的货物制造商本身的所属行业保持一致；对于以联合体方式面向中小企业采购的项目，“采购文件中明确的所属行业”应按照采购文件中注明的联合体中中小企业承担的采购标的所属行业填写，并应确保与该分包部分采购标的涉及的货物制造商本身的所属行业保持一致；</w:t>
      </w:r>
    </w:p>
    <w:p w14:paraId="141345C6">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rPr>
        <w:t>第五处，在“企业名称”下划线处如实填写</w:t>
      </w:r>
      <w:r>
        <w:rPr>
          <w:rFonts w:hint="eastAsia" w:ascii="黑体" w:hAnsi="宋体" w:eastAsia="黑体"/>
          <w:b/>
          <w:bCs w:val="0"/>
          <w:color w:val="FF0000"/>
          <w:kern w:val="0"/>
          <w:szCs w:val="21"/>
          <w:lang w:val="en-US" w:eastAsia="zh-CN"/>
        </w:rPr>
        <w:t>货物</w:t>
      </w:r>
      <w:r>
        <w:rPr>
          <w:rFonts w:hint="eastAsia" w:ascii="黑体" w:hAnsi="宋体" w:eastAsia="黑体"/>
          <w:b/>
          <w:bCs w:val="0"/>
          <w:color w:val="FF0000"/>
          <w:kern w:val="0"/>
          <w:szCs w:val="21"/>
        </w:rPr>
        <w:t>制造商名称</w:t>
      </w:r>
      <w:r>
        <w:rPr>
          <w:rFonts w:hint="eastAsia" w:ascii="黑体" w:hAnsi="宋体" w:eastAsia="黑体"/>
          <w:b/>
          <w:bCs w:val="0"/>
          <w:color w:val="FF0000"/>
          <w:kern w:val="0"/>
          <w:szCs w:val="21"/>
          <w:lang w:eastAsia="zh-CN"/>
        </w:rPr>
        <w:t>。</w:t>
      </w:r>
      <w:r>
        <w:rPr>
          <w:rFonts w:hint="eastAsia" w:ascii="黑体" w:hAnsi="宋体" w:eastAsia="黑体"/>
          <w:bCs/>
          <w:color w:val="FF0000"/>
          <w:kern w:val="0"/>
          <w:szCs w:val="21"/>
          <w:lang w:eastAsia="zh-CN"/>
        </w:rPr>
        <w:t>对于分包方式面向中小企业采购的项目，“企业名称”应填写分包部分采购标的对应的货物制造商；对于以联合体方式面向中小企业采购的项目，“企业名称”应填写联合体中中小企业承担采购标的对应的货物制造商；</w:t>
      </w:r>
    </w:p>
    <w:p w14:paraId="73F5AE23">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cs="Times New Roman"/>
          <w:bCs/>
          <w:color w:val="FF0000"/>
          <w:kern w:val="0"/>
          <w:sz w:val="21"/>
          <w:szCs w:val="21"/>
          <w:lang w:val="en-US" w:eastAsia="zh-CN" w:bidi="ar-SA"/>
        </w:rPr>
        <w:t>第六、</w:t>
      </w:r>
      <w:r>
        <w:rPr>
          <w:rFonts w:hint="eastAsia" w:ascii="黑体" w:hAnsi="宋体" w:eastAsia="黑体"/>
          <w:bCs/>
          <w:color w:val="FF0000"/>
          <w:kern w:val="0"/>
          <w:szCs w:val="21"/>
          <w:lang w:val="en-US" w:eastAsia="zh-CN"/>
        </w:rPr>
        <w:t>七、八处，</w:t>
      </w:r>
      <w:r>
        <w:rPr>
          <w:rFonts w:hint="eastAsia" w:ascii="黑体" w:hAnsi="宋体" w:eastAsia="黑体"/>
          <w:bCs/>
          <w:color w:val="FF0000"/>
          <w:kern w:val="0"/>
          <w:szCs w:val="21"/>
        </w:rPr>
        <w:t>在“从业人员</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营业收入</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资产总额”下划线处如实填写从业人员、营业收入、资产总额</w:t>
      </w:r>
      <w:r>
        <w:rPr>
          <w:rFonts w:hint="eastAsia" w:ascii="黑体" w:hAnsi="宋体" w:eastAsia="黑体"/>
          <w:bCs/>
          <w:color w:val="FF0000"/>
          <w:kern w:val="0"/>
          <w:szCs w:val="21"/>
          <w:lang w:eastAsia="zh-CN"/>
        </w:rPr>
        <w:t>。从业人员、资产总额指标以上年度末数据为依据，营业收入指标以上年度累计数据为依据。无上年度数据的新成立企业可不填报。</w:t>
      </w:r>
    </w:p>
    <w:p w14:paraId="4A5997FA">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lang w:val="en-US" w:eastAsia="zh-CN"/>
        </w:rPr>
        <w:t>第九处，</w:t>
      </w:r>
      <w:r>
        <w:rPr>
          <w:rFonts w:hint="eastAsia" w:ascii="黑体" w:hAnsi="宋体" w:eastAsia="黑体"/>
          <w:bCs/>
          <w:color w:val="FF0000"/>
          <w:kern w:val="0"/>
          <w:szCs w:val="21"/>
        </w:rPr>
        <w:t>在“中型企业、小型企业、微型企业”下划线处应依据企业上年度从业人员、营业收入、资产总额等指标</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按照《中小企业划型标准规定》（工信部联企业〔2011〕300号）、《金融业企业划型标准规定》（银发〔2015〕309号）</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判断《中小企业声明函》载明的货物制造商是否属于采购文件所属行业的中型企业/小型企业/微型企业。</w:t>
      </w:r>
    </w:p>
    <w:p w14:paraId="2438F2CF">
      <w:pPr>
        <w:pStyle w:val="61"/>
        <w:ind w:firstLine="420" w:firstLineChars="200"/>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2</w:t>
      </w:r>
      <w:r>
        <w:rPr>
          <w:rFonts w:hint="eastAsia" w:ascii="黑体" w:hAnsi="宋体" w:eastAsia="黑体"/>
          <w:bCs/>
          <w:color w:val="FF0000"/>
          <w:kern w:val="0"/>
          <w:szCs w:val="21"/>
          <w:lang w:eastAsia="zh-CN"/>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291F3D13">
      <w:pPr>
        <w:numPr>
          <w:ilvl w:val="0"/>
          <w:numId w:val="0"/>
        </w:num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3</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事业单位、社会组织等非企业主体不享受中小企业扶持政策，但事业单位、社会组织等非企业主体提供全部由中小企业制造的货物参加货物采购项目的除外。</w:t>
      </w:r>
    </w:p>
    <w:p w14:paraId="189F81B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4</w:t>
      </w:r>
      <w:r>
        <w:rPr>
          <w:rFonts w:hint="eastAsia" w:ascii="黑体" w:hAnsi="宋体" w:eastAsia="黑体"/>
          <w:bCs/>
          <w:color w:val="FF0000"/>
          <w:kern w:val="0"/>
          <w:szCs w:val="21"/>
        </w:rPr>
        <w:t>）声明是残疾人福利性单位须填写《残疾人福利性单位声明函》的相关内容，具体参照以上《中小企业声明函》填写要求执行。</w:t>
      </w:r>
    </w:p>
    <w:p w14:paraId="55B304A4">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5</w:t>
      </w:r>
      <w:r>
        <w:rPr>
          <w:rFonts w:hint="eastAsia" w:ascii="黑体" w:hAnsi="宋体" w:eastAsia="黑体"/>
          <w:bCs/>
          <w:color w:val="FF0000"/>
          <w:kern w:val="0"/>
          <w:szCs w:val="21"/>
        </w:rPr>
        <w:t>）声明是监狱企业须填写《监狱企业声明函》的三项内容（填写位置的字体已加粗），具体参照以上《中小企业声明函》填写要求执行。</w:t>
      </w:r>
    </w:p>
    <w:p w14:paraId="17696EFF">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5</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4A6F92B6">
      <w:pPr>
        <w:pStyle w:val="61"/>
        <w:ind w:firstLine="420" w:firstLineChars="200"/>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6.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49266C90">
      <w:pPr>
        <w:pStyle w:val="61"/>
        <w:ind w:firstLine="420" w:firstLineChars="200"/>
        <w:rPr>
          <w:rFonts w:hint="default"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7.根据</w:t>
      </w:r>
      <w:r>
        <w:rPr>
          <w:rFonts w:hint="eastAsia" w:ascii="黑体" w:hAnsi="黑体" w:eastAsia="黑体"/>
          <w:color w:val="FF0000"/>
          <w:szCs w:val="21"/>
        </w:rPr>
        <w:t>《政府采购促进中小企业发展管理办法》（财库〔2020〕46号）</w:t>
      </w:r>
      <w:r>
        <w:rPr>
          <w:rFonts w:hint="eastAsia" w:ascii="黑体" w:hAnsi="黑体" w:eastAsia="黑体"/>
          <w:color w:val="FF0000"/>
          <w:szCs w:val="21"/>
          <w:lang w:val="en-US" w:eastAsia="zh-CN"/>
        </w:rPr>
        <w:t>第四条规定，在货物采购项目中，由中小企业生产且使用该中小企业商号或者注册商标的中小企业制造商方可享受扶持政策。如货物属于委托代工生产情形的（即货物使用的商号或者注册商标的所属企业与实际生产企业不一致的），不享受中小企业扶持政策，不宜出具中小企业声明。</w:t>
      </w:r>
    </w:p>
    <w:p w14:paraId="34DFFFE7">
      <w:pPr>
        <w:ind w:firstLine="420" w:firstLineChars="200"/>
      </w:pPr>
    </w:p>
    <w:p w14:paraId="15445939">
      <w:pPr>
        <w:numPr>
          <w:ilvl w:val="0"/>
          <w:numId w:val="11"/>
        </w:numPr>
        <w:jc w:val="center"/>
        <w:outlineLvl w:val="9"/>
        <w:rPr>
          <w:b/>
          <w:sz w:val="24"/>
        </w:rPr>
      </w:pPr>
      <w:r>
        <w:rPr>
          <w:b/>
          <w:sz w:val="24"/>
        </w:rPr>
        <w:t>中小企业声明函（货物）</w:t>
      </w:r>
    </w:p>
    <w:p w14:paraId="435A1A0B">
      <w:pPr>
        <w:pStyle w:val="8"/>
        <w:widowControl w:val="0"/>
        <w:numPr>
          <w:ilvl w:val="0"/>
          <w:numId w:val="0"/>
        </w:numPr>
        <w:spacing w:line="360" w:lineRule="auto"/>
        <w:jc w:val="both"/>
      </w:pPr>
    </w:p>
    <w:p w14:paraId="0C5BDF4A">
      <w:pPr>
        <w:pStyle w:val="9"/>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采购活动，提供的货物全部由符合政策要求的中小企业制造。相关企业（含联合体中的中小企业、签订分包意向协议的中小企业）的具体情况如下：</w:t>
      </w:r>
    </w:p>
    <w:p w14:paraId="726ABF74">
      <w:pPr>
        <w:pStyle w:val="9"/>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行业；制造商为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，要求制造商</w:t>
      </w:r>
      <w:r>
        <w:rPr>
          <w:rFonts w:hint="eastAsia" w:asciiTheme="minorEastAsia" w:hAnsiTheme="minorEastAsia" w:eastAsiaTheme="minorEastAsia" w:cstheme="minorEastAsia"/>
          <w:b/>
          <w:bCs/>
          <w:i/>
          <w:iCs/>
          <w:sz w:val="21"/>
          <w:szCs w:val="21"/>
          <w:u w:val="single"/>
          <w:lang w:val="en-US" w:eastAsia="zh-CN"/>
        </w:rPr>
        <w:t>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i w:val="0"/>
          <w:iCs w:val="0"/>
          <w:sz w:val="21"/>
          <w:szCs w:val="21"/>
          <w:u w:val="none"/>
          <w:lang w:val="en-US" w:eastAsia="zh-CN"/>
        </w:rPr>
        <w:t>；</w:t>
      </w:r>
    </w:p>
    <w:p w14:paraId="53A1CC44">
      <w:pPr>
        <w:pStyle w:val="9"/>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行业；制造商为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，要求制造商</w:t>
      </w:r>
      <w:r>
        <w:rPr>
          <w:rFonts w:hint="eastAsia" w:asciiTheme="minorEastAsia" w:hAnsiTheme="minorEastAsia" w:eastAsiaTheme="minorEastAsia" w:cstheme="minorEastAsia"/>
          <w:b/>
          <w:bCs/>
          <w:i/>
          <w:iCs/>
          <w:sz w:val="21"/>
          <w:szCs w:val="21"/>
          <w:u w:val="single"/>
          <w:lang w:val="en-US" w:eastAsia="zh-CN"/>
        </w:rPr>
        <w:t>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i w:val="0"/>
          <w:iCs w:val="0"/>
          <w:sz w:val="21"/>
          <w:szCs w:val="21"/>
          <w:u w:val="none"/>
          <w:lang w:val="en-US" w:eastAsia="zh-CN"/>
        </w:rPr>
        <w:t>；</w:t>
      </w:r>
    </w:p>
    <w:p w14:paraId="1E9412EF">
      <w:pPr>
        <w:pStyle w:val="9"/>
        <w:ind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p w14:paraId="5202354F">
      <w:pPr>
        <w:pStyle w:val="9"/>
        <w:ind w:firstLine="420" w:firstLineChars="200"/>
        <w:rPr>
          <w:rFonts w:hint="eastAsia" w:asciiTheme="minorEastAsia" w:hAnsiTheme="minorEastAsia" w:eastAsiaTheme="minorEastAsia" w:cstheme="minorEastAsia"/>
          <w:sz w:val="21"/>
          <w:szCs w:val="21"/>
          <w:lang w:val="en-US" w:eastAsia="zh-CN"/>
        </w:rPr>
      </w:pPr>
    </w:p>
    <w:p w14:paraId="4DE695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以上企业，不属于大企业的分支机构，不存在控股股东为大企业的情形，也不存在与大企业的负责人为同一人的情形。</w:t>
      </w:r>
    </w:p>
    <w:p w14:paraId="0F84115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bookmarkStart w:id="56" w:name="_Hlk73562203"/>
      <w:r>
        <w:rPr>
          <w:rFonts w:hint="eastAsia" w:asciiTheme="minorEastAsia" w:hAnsiTheme="minorEastAsia" w:eastAsiaTheme="minorEastAsia" w:cstheme="minorEastAsia"/>
          <w:kern w:val="2"/>
          <w:sz w:val="21"/>
          <w:szCs w:val="21"/>
          <w:lang w:val="en-US" w:eastAsia="zh-CN" w:bidi="ar-SA"/>
        </w:rPr>
        <w:t>本投标人对上述声明内容的真实性负责。如有虚假，将依法承担相应责任。</w:t>
      </w:r>
    </w:p>
    <w:p w14:paraId="70CCA62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kern w:val="2"/>
          <w:sz w:val="24"/>
          <w:szCs w:val="24"/>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政府采购促进中小企业发展管理办法》（财库〔2020〕46号）、《中小企业划型标准规定》（工信部联企〔2011〕300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56"/>
    </w:p>
    <w:p w14:paraId="73D539A5">
      <w:pPr>
        <w:ind w:firstLine="420" w:firstLineChars="200"/>
        <w:outlineLvl w:val="9"/>
        <w:rPr>
          <w:rFonts w:ascii="宋体" w:hAnsi="宋体"/>
          <w:bCs/>
          <w:color w:val="FF0000"/>
          <w:kern w:val="0"/>
          <w:szCs w:val="21"/>
        </w:rPr>
      </w:pPr>
    </w:p>
    <w:p w14:paraId="7CEC8EB7"/>
    <w:p w14:paraId="5874AF5D">
      <w:pPr>
        <w:ind w:firstLine="420" w:firstLineChars="200"/>
      </w:pPr>
    </w:p>
    <w:p w14:paraId="37046E12">
      <w:pPr>
        <w:jc w:val="center"/>
        <w:outlineLvl w:val="9"/>
        <w:rPr>
          <w:b/>
          <w:sz w:val="24"/>
        </w:rPr>
      </w:pPr>
      <w:r>
        <w:rPr>
          <w:rFonts w:hint="eastAsia"/>
          <w:b/>
          <w:sz w:val="24"/>
          <w:lang w:eastAsia="zh-CN"/>
        </w:rPr>
        <w:t>2.</w:t>
      </w:r>
      <w:r>
        <w:rPr>
          <w:rFonts w:hint="eastAsia"/>
          <w:b/>
          <w:sz w:val="24"/>
        </w:rPr>
        <w:t>残疾人福利性单位声明函（货物类）</w:t>
      </w:r>
    </w:p>
    <w:p w14:paraId="4092DCE7">
      <w:pPr>
        <w:rPr>
          <w:b/>
          <w:bCs/>
        </w:rPr>
      </w:pPr>
    </w:p>
    <w:p w14:paraId="4D0038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bookmarkStart w:id="57" w:name="_Hlk73562331"/>
      <w:bookmarkStart w:id="58" w:name="_Hlk73562245"/>
      <w:r>
        <w:rPr>
          <w:rFonts w:hint="eastAsia" w:asciiTheme="minorEastAsia" w:hAnsiTheme="minorEastAsia" w:eastAsiaTheme="minorEastAsia" w:cstheme="minorEastAsia"/>
          <w:kern w:val="2"/>
          <w:sz w:val="21"/>
          <w:szCs w:val="21"/>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单位的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项目采购活动提供本单位制造的货物（由本单位承担工程/提供服务），或者提供其他残疾人福利性单位制造的货物（不包括使用非残疾人福利性单位注册商标的货物）。</w:t>
      </w:r>
    </w:p>
    <w:p w14:paraId="0EEDA5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本单位对上述声明的真实性负责。如有虚假，将依法承担相应责任。</w:t>
      </w:r>
    </w:p>
    <w:p w14:paraId="4B875C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本投标人已知悉《财政部民政部中国残疾人联合会关于促进残疾人就业政府采购政策的通知》（财库〔2017〕141号）的规定，承诺提供的声明函内容是真实的，如提供声明函内容不实，则依法追究相关法律责任。</w:t>
      </w:r>
      <w:bookmarkEnd w:id="57"/>
    </w:p>
    <w:bookmarkEnd w:id="58"/>
    <w:p w14:paraId="01B6CE5A">
      <w:pPr>
        <w:ind w:firstLine="420" w:firstLineChars="200"/>
        <w:rPr>
          <w:rFonts w:ascii="宋体" w:hAnsi="宋体"/>
          <w:szCs w:val="21"/>
        </w:rPr>
      </w:pPr>
    </w:p>
    <w:p w14:paraId="0F443876">
      <w:pPr>
        <w:ind w:firstLine="420" w:firstLineChars="200"/>
        <w:rPr>
          <w:rFonts w:ascii="宋体" w:hAnsi="宋体"/>
          <w:szCs w:val="21"/>
        </w:rPr>
      </w:pPr>
    </w:p>
    <w:p w14:paraId="7C5A7A24">
      <w:pPr>
        <w:jc w:val="center"/>
        <w:outlineLvl w:val="9"/>
        <w:rPr>
          <w:b/>
          <w:sz w:val="24"/>
        </w:rPr>
      </w:pPr>
      <w:r>
        <w:rPr>
          <w:rFonts w:hint="eastAsia"/>
          <w:b/>
          <w:sz w:val="24"/>
          <w:lang w:eastAsia="zh-CN"/>
        </w:rPr>
        <w:t>3.</w:t>
      </w:r>
      <w:r>
        <w:rPr>
          <w:rFonts w:hint="eastAsia"/>
          <w:b/>
          <w:sz w:val="24"/>
        </w:rPr>
        <w:t>监狱企业声明函【货物类，提供监狱企业货物的供应商如需享受优惠政策，还须另行提供省级以上监狱管理局、戒毒管理局（含新疆生产建设兵团）出具的监狱企业证明文件】</w:t>
      </w:r>
    </w:p>
    <w:p w14:paraId="299AE1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hint="eastAsia" w:ascii="宋体" w:hAnsi="宋体"/>
          <w:sz w:val="21"/>
          <w:szCs w:val="21"/>
        </w:rPr>
        <w:t>本投标人郑重声明，根据《财政部司法部关于政府采购支持监狱企业发展有关问题的通知》（财库〔</w:t>
      </w:r>
      <w:r>
        <w:rPr>
          <w:rFonts w:ascii="宋体" w:hAnsi="宋体"/>
          <w:sz w:val="21"/>
          <w:szCs w:val="21"/>
        </w:rPr>
        <w:t>2014</w:t>
      </w:r>
      <w:r>
        <w:rPr>
          <w:rFonts w:hint="eastAsia" w:ascii="宋体" w:hAnsi="宋体"/>
          <w:sz w:val="21"/>
          <w:szCs w:val="21"/>
        </w:rPr>
        <w:t>〕</w:t>
      </w:r>
      <w:r>
        <w:rPr>
          <w:rFonts w:ascii="宋体" w:hAnsi="宋体"/>
          <w:sz w:val="21"/>
          <w:szCs w:val="21"/>
        </w:rPr>
        <w:t>68</w:t>
      </w:r>
      <w:r>
        <w:rPr>
          <w:rFonts w:hint="eastAsia" w:ascii="宋体" w:hAnsi="宋体"/>
          <w:sz w:val="21"/>
          <w:szCs w:val="21"/>
        </w:rPr>
        <w:t>号）的规定，本投标人</w:t>
      </w:r>
      <w:r>
        <w:rPr>
          <w:rFonts w:ascii="宋体" w:hAnsi="宋体" w:cstheme="minorBidi"/>
          <w:sz w:val="21"/>
          <w:szCs w:val="21"/>
        </w:rPr>
        <w:t>参加</w:t>
      </w:r>
      <w:r>
        <w:rPr>
          <w:rFonts w:ascii="宋体" w:hAnsi="宋体"/>
          <w:b/>
          <w:bCs/>
          <w:i/>
          <w:iCs/>
          <w:sz w:val="21"/>
          <w:szCs w:val="21"/>
          <w:u w:val="single"/>
        </w:rPr>
        <w:t>（</w:t>
      </w:r>
      <w:r>
        <w:rPr>
          <w:rFonts w:hint="eastAsia" w:ascii="宋体" w:hAnsi="宋体"/>
          <w:b/>
          <w:bCs/>
          <w:i/>
          <w:iCs/>
          <w:sz w:val="21"/>
          <w:szCs w:val="21"/>
          <w:u w:val="single"/>
        </w:rPr>
        <w:t>采购人</w:t>
      </w:r>
      <w:r>
        <w:rPr>
          <w:rFonts w:ascii="宋体" w:hAnsi="宋体"/>
          <w:b/>
          <w:bCs/>
          <w:i/>
          <w:iCs/>
          <w:sz w:val="21"/>
          <w:szCs w:val="21"/>
          <w:u w:val="single"/>
        </w:rPr>
        <w:t>名称）</w:t>
      </w:r>
      <w:r>
        <w:rPr>
          <w:rFonts w:ascii="宋体" w:hAnsi="宋体"/>
          <w:sz w:val="21"/>
          <w:szCs w:val="21"/>
        </w:rPr>
        <w:t>的</w:t>
      </w:r>
      <w:r>
        <w:rPr>
          <w:rFonts w:ascii="宋体" w:hAnsi="宋体"/>
          <w:b/>
          <w:bCs/>
          <w:i/>
          <w:iCs/>
          <w:sz w:val="21"/>
          <w:szCs w:val="21"/>
          <w:u w:val="single"/>
        </w:rPr>
        <w:t>（项目名称）</w:t>
      </w:r>
      <w:r>
        <w:rPr>
          <w:rFonts w:ascii="宋体" w:hAnsi="宋体"/>
          <w:sz w:val="21"/>
          <w:szCs w:val="21"/>
        </w:rPr>
        <w:t>采购活动，提供的货物全部由符合政策要求的</w:t>
      </w:r>
      <w:r>
        <w:rPr>
          <w:rFonts w:hint="eastAsia" w:ascii="宋体" w:hAnsi="宋体"/>
          <w:sz w:val="21"/>
          <w:szCs w:val="21"/>
        </w:rPr>
        <w:t>监狱企业</w:t>
      </w:r>
      <w:r>
        <w:rPr>
          <w:rFonts w:ascii="宋体" w:hAnsi="宋体"/>
          <w:sz w:val="21"/>
          <w:szCs w:val="21"/>
        </w:rPr>
        <w:t>制造。相关</w:t>
      </w:r>
      <w:r>
        <w:rPr>
          <w:rFonts w:hint="eastAsia" w:ascii="宋体" w:hAnsi="宋体"/>
          <w:sz w:val="21"/>
          <w:szCs w:val="21"/>
        </w:rPr>
        <w:t>监狱企业</w:t>
      </w:r>
      <w:r>
        <w:rPr>
          <w:rFonts w:ascii="宋体" w:hAnsi="宋体"/>
          <w:sz w:val="21"/>
          <w:szCs w:val="21"/>
        </w:rPr>
        <w:t>的具体情况如下：</w:t>
      </w:r>
    </w:p>
    <w:p w14:paraId="25F730D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sz w:val="21"/>
          <w:szCs w:val="21"/>
        </w:rPr>
        <w:t>1.</w:t>
      </w:r>
      <w:r>
        <w:rPr>
          <w:rFonts w:ascii="宋体" w:hAnsi="宋体"/>
          <w:b/>
          <w:bCs/>
          <w:i/>
          <w:iCs/>
          <w:sz w:val="21"/>
          <w:szCs w:val="21"/>
          <w:u w:val="single"/>
        </w:rPr>
        <w:t xml:space="preserve"> </w:t>
      </w:r>
      <w:r>
        <w:rPr>
          <w:rFonts w:hint="eastAsia" w:ascii="宋体" w:hAnsi="宋体"/>
          <w:b/>
          <w:bCs/>
          <w:i/>
          <w:iCs/>
          <w:sz w:val="21"/>
          <w:szCs w:val="21"/>
          <w:u w:val="single"/>
          <w:lang w:val="en-US" w:eastAsia="zh-CN"/>
        </w:rPr>
        <w:t xml:space="preserve">   </w:t>
      </w:r>
      <w:r>
        <w:rPr>
          <w:rFonts w:ascii="宋体" w:hAnsi="宋体"/>
          <w:b/>
          <w:bCs/>
          <w:i/>
          <w:iCs/>
          <w:sz w:val="21"/>
          <w:szCs w:val="21"/>
          <w:u w:val="single"/>
        </w:rPr>
        <w:t>（标的名称）</w:t>
      </w:r>
      <w:r>
        <w:rPr>
          <w:rFonts w:hint="eastAsia" w:ascii="宋体" w:hAnsi="宋体"/>
          <w:b/>
          <w:bCs/>
          <w:i/>
          <w:iCs/>
          <w:sz w:val="21"/>
          <w:szCs w:val="21"/>
          <w:u w:val="single"/>
          <w:lang w:val="en-US" w:eastAsia="zh-CN"/>
        </w:rPr>
        <w:t xml:space="preserve">    </w:t>
      </w:r>
      <w:r>
        <w:rPr>
          <w:rFonts w:hint="eastAsia" w:ascii="宋体" w:hAnsi="宋体"/>
          <w:sz w:val="21"/>
          <w:szCs w:val="21"/>
        </w:rPr>
        <w:t>，</w:t>
      </w:r>
      <w:r>
        <w:rPr>
          <w:rFonts w:ascii="宋体" w:hAnsi="宋体"/>
          <w:sz w:val="21"/>
          <w:szCs w:val="21"/>
        </w:rPr>
        <w:t>制造商为</w:t>
      </w:r>
      <w:r>
        <w:rPr>
          <w:rFonts w:hint="eastAsia" w:ascii="宋体" w:hAnsi="宋体"/>
          <w:sz w:val="21"/>
          <w:szCs w:val="21"/>
          <w:u w:val="single"/>
          <w:lang w:val="en-US" w:eastAsia="zh-CN"/>
        </w:rPr>
        <w:t xml:space="preserve">    </w:t>
      </w:r>
      <w:r>
        <w:rPr>
          <w:rFonts w:ascii="宋体" w:hAnsi="宋体"/>
          <w:b/>
          <w:bCs/>
          <w:i/>
          <w:iCs/>
          <w:sz w:val="21"/>
          <w:szCs w:val="21"/>
          <w:u w:val="single"/>
        </w:rPr>
        <w:t>（</w:t>
      </w:r>
      <w:r>
        <w:rPr>
          <w:rFonts w:hint="eastAsia" w:ascii="宋体" w:hAnsi="宋体"/>
          <w:b/>
          <w:bCs/>
          <w:i/>
          <w:iCs/>
          <w:sz w:val="21"/>
          <w:szCs w:val="21"/>
          <w:u w:val="single"/>
        </w:rPr>
        <w:t>企业</w:t>
      </w:r>
      <w:r>
        <w:rPr>
          <w:rFonts w:ascii="宋体" w:hAnsi="宋体"/>
          <w:b/>
          <w:bCs/>
          <w:i/>
          <w:iCs/>
          <w:sz w:val="21"/>
          <w:szCs w:val="21"/>
          <w:u w:val="single"/>
        </w:rPr>
        <w:t>名称）</w:t>
      </w:r>
      <w:r>
        <w:rPr>
          <w:rFonts w:hint="eastAsia" w:ascii="宋体" w:hAnsi="宋体"/>
          <w:b/>
          <w:bCs/>
          <w:i/>
          <w:iCs/>
          <w:sz w:val="21"/>
          <w:szCs w:val="21"/>
          <w:u w:val="single"/>
          <w:lang w:val="en-US" w:eastAsia="zh-CN"/>
        </w:rPr>
        <w:t xml:space="preserve">    </w:t>
      </w:r>
      <w:r>
        <w:rPr>
          <w:rFonts w:ascii="宋体" w:hAnsi="宋体"/>
          <w:sz w:val="21"/>
          <w:szCs w:val="21"/>
        </w:rPr>
        <w:t>，属于</w:t>
      </w:r>
      <w:r>
        <w:rPr>
          <w:rFonts w:hint="eastAsia" w:ascii="宋体" w:hAnsi="宋体"/>
          <w:sz w:val="21"/>
          <w:szCs w:val="21"/>
          <w:u w:val="single"/>
          <w:lang w:val="en-US" w:eastAsia="zh-CN"/>
        </w:rPr>
        <w:t xml:space="preserve">  </w:t>
      </w:r>
      <w:r>
        <w:rPr>
          <w:rFonts w:hint="eastAsia" w:ascii="宋体" w:hAnsi="宋体"/>
          <w:b/>
          <w:bCs/>
          <w:sz w:val="21"/>
          <w:szCs w:val="21"/>
          <w:u w:val="single"/>
        </w:rPr>
        <w:t>监狱企业</w:t>
      </w:r>
      <w:r>
        <w:rPr>
          <w:rFonts w:hint="eastAsia" w:ascii="宋体" w:hAnsi="宋体"/>
          <w:b/>
          <w:bCs/>
          <w:sz w:val="21"/>
          <w:szCs w:val="21"/>
          <w:u w:val="single"/>
          <w:lang w:val="en-US" w:eastAsia="zh-CN"/>
        </w:rPr>
        <w:t xml:space="preserve">  </w:t>
      </w:r>
      <w:r>
        <w:rPr>
          <w:rFonts w:ascii="宋体" w:hAnsi="宋体"/>
          <w:sz w:val="21"/>
          <w:szCs w:val="21"/>
        </w:rPr>
        <w:t>；</w:t>
      </w:r>
    </w:p>
    <w:p w14:paraId="29E87E9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sz w:val="21"/>
          <w:szCs w:val="21"/>
        </w:rPr>
        <w:t>2.</w:t>
      </w:r>
      <w:r>
        <w:rPr>
          <w:rFonts w:ascii="宋体" w:hAnsi="宋体"/>
          <w:b/>
          <w:bCs/>
          <w:i/>
          <w:iCs/>
          <w:sz w:val="21"/>
          <w:szCs w:val="21"/>
          <w:u w:val="single"/>
        </w:rPr>
        <w:t xml:space="preserve"> </w:t>
      </w:r>
      <w:r>
        <w:rPr>
          <w:rFonts w:hint="eastAsia" w:ascii="宋体" w:hAnsi="宋体"/>
          <w:b/>
          <w:bCs/>
          <w:i/>
          <w:iCs/>
          <w:sz w:val="21"/>
          <w:szCs w:val="21"/>
          <w:u w:val="single"/>
          <w:lang w:val="en-US" w:eastAsia="zh-CN"/>
        </w:rPr>
        <w:t xml:space="preserve">   </w:t>
      </w:r>
      <w:r>
        <w:rPr>
          <w:rFonts w:ascii="宋体" w:hAnsi="宋体"/>
          <w:b/>
          <w:bCs/>
          <w:i/>
          <w:iCs/>
          <w:sz w:val="21"/>
          <w:szCs w:val="21"/>
          <w:u w:val="single"/>
        </w:rPr>
        <w:t>（标的名称）</w:t>
      </w:r>
      <w:r>
        <w:rPr>
          <w:rFonts w:hint="eastAsia" w:ascii="宋体" w:hAnsi="宋体"/>
          <w:b/>
          <w:bCs/>
          <w:i/>
          <w:iCs/>
          <w:sz w:val="21"/>
          <w:szCs w:val="21"/>
          <w:u w:val="single"/>
          <w:lang w:val="en-US" w:eastAsia="zh-CN"/>
        </w:rPr>
        <w:t xml:space="preserve">    </w:t>
      </w:r>
      <w:r>
        <w:rPr>
          <w:rFonts w:hint="eastAsia" w:ascii="宋体" w:hAnsi="宋体"/>
          <w:sz w:val="21"/>
          <w:szCs w:val="21"/>
        </w:rPr>
        <w:t>，</w:t>
      </w:r>
      <w:r>
        <w:rPr>
          <w:rFonts w:ascii="宋体" w:hAnsi="宋体"/>
          <w:sz w:val="21"/>
          <w:szCs w:val="21"/>
        </w:rPr>
        <w:t>制造商为</w:t>
      </w:r>
      <w:r>
        <w:rPr>
          <w:rFonts w:hint="eastAsia" w:ascii="宋体" w:hAnsi="宋体"/>
          <w:sz w:val="21"/>
          <w:szCs w:val="21"/>
          <w:u w:val="single"/>
          <w:lang w:val="en-US" w:eastAsia="zh-CN"/>
        </w:rPr>
        <w:t xml:space="preserve">    </w:t>
      </w:r>
      <w:r>
        <w:rPr>
          <w:rFonts w:ascii="宋体" w:hAnsi="宋体"/>
          <w:b/>
          <w:bCs/>
          <w:i/>
          <w:iCs/>
          <w:sz w:val="21"/>
          <w:szCs w:val="21"/>
          <w:u w:val="single"/>
        </w:rPr>
        <w:t>（</w:t>
      </w:r>
      <w:r>
        <w:rPr>
          <w:rFonts w:hint="eastAsia" w:ascii="宋体" w:hAnsi="宋体"/>
          <w:b/>
          <w:bCs/>
          <w:i/>
          <w:iCs/>
          <w:sz w:val="21"/>
          <w:szCs w:val="21"/>
          <w:u w:val="single"/>
        </w:rPr>
        <w:t>企业</w:t>
      </w:r>
      <w:r>
        <w:rPr>
          <w:rFonts w:ascii="宋体" w:hAnsi="宋体"/>
          <w:b/>
          <w:bCs/>
          <w:i/>
          <w:iCs/>
          <w:sz w:val="21"/>
          <w:szCs w:val="21"/>
          <w:u w:val="single"/>
        </w:rPr>
        <w:t>名称）</w:t>
      </w:r>
      <w:r>
        <w:rPr>
          <w:rFonts w:hint="eastAsia" w:ascii="宋体" w:hAnsi="宋体"/>
          <w:b/>
          <w:bCs/>
          <w:i/>
          <w:iCs/>
          <w:sz w:val="21"/>
          <w:szCs w:val="21"/>
          <w:u w:val="single"/>
          <w:lang w:val="en-US" w:eastAsia="zh-CN"/>
        </w:rPr>
        <w:t xml:space="preserve">    </w:t>
      </w:r>
      <w:r>
        <w:rPr>
          <w:rFonts w:ascii="宋体" w:hAnsi="宋体"/>
          <w:sz w:val="21"/>
          <w:szCs w:val="21"/>
        </w:rPr>
        <w:t>，属于</w:t>
      </w:r>
      <w:r>
        <w:rPr>
          <w:rFonts w:hint="eastAsia" w:ascii="宋体" w:hAnsi="宋体"/>
          <w:sz w:val="21"/>
          <w:szCs w:val="21"/>
          <w:u w:val="single"/>
          <w:lang w:val="en-US" w:eastAsia="zh-CN"/>
        </w:rPr>
        <w:t xml:space="preserve">  </w:t>
      </w:r>
      <w:r>
        <w:rPr>
          <w:rFonts w:hint="eastAsia" w:ascii="宋体" w:hAnsi="宋体"/>
          <w:b/>
          <w:bCs/>
          <w:sz w:val="21"/>
          <w:szCs w:val="21"/>
          <w:u w:val="single"/>
        </w:rPr>
        <w:t>监狱企业</w:t>
      </w:r>
      <w:r>
        <w:rPr>
          <w:rFonts w:hint="eastAsia" w:ascii="宋体" w:hAnsi="宋体"/>
          <w:b/>
          <w:bCs/>
          <w:sz w:val="21"/>
          <w:szCs w:val="21"/>
          <w:u w:val="single"/>
          <w:lang w:val="en-US" w:eastAsia="zh-CN"/>
        </w:rPr>
        <w:t xml:space="preserve">  </w:t>
      </w:r>
      <w:r>
        <w:rPr>
          <w:rFonts w:hint="eastAsia" w:ascii="宋体" w:hAnsi="宋体"/>
          <w:sz w:val="21"/>
          <w:szCs w:val="21"/>
        </w:rPr>
        <w:t>。</w:t>
      </w:r>
    </w:p>
    <w:p w14:paraId="4054F0D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ascii="宋体" w:hAnsi="宋体"/>
          <w:sz w:val="21"/>
          <w:szCs w:val="21"/>
        </w:rPr>
      </w:pPr>
      <w:r>
        <w:rPr>
          <w:rFonts w:ascii="宋体" w:hAnsi="宋体"/>
          <w:sz w:val="21"/>
          <w:szCs w:val="21"/>
        </w:rPr>
        <w:t xml:space="preserve">…… </w:t>
      </w:r>
    </w:p>
    <w:p w14:paraId="47F317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cstheme="minorBidi"/>
          <w:sz w:val="21"/>
          <w:szCs w:val="21"/>
        </w:rPr>
        <w:t>本</w:t>
      </w:r>
      <w:r>
        <w:rPr>
          <w:rFonts w:hint="eastAsia" w:ascii="宋体" w:hAnsi="宋体" w:cstheme="minorBidi"/>
          <w:sz w:val="21"/>
          <w:szCs w:val="21"/>
        </w:rPr>
        <w:t>投标人</w:t>
      </w:r>
      <w:r>
        <w:rPr>
          <w:rFonts w:ascii="宋体" w:hAnsi="宋体"/>
          <w:sz w:val="21"/>
          <w:szCs w:val="21"/>
        </w:rPr>
        <w:t>对上述声明内容的真实性负责。如有虚假，将依法承担相应责任。</w:t>
      </w:r>
    </w:p>
    <w:p w14:paraId="345FC2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bCs/>
          <w:color w:val="FF0000"/>
          <w:sz w:val="21"/>
          <w:szCs w:val="21"/>
        </w:rPr>
      </w:pPr>
      <w:r>
        <w:rPr>
          <w:rFonts w:hint="eastAsia" w:ascii="宋体" w:hAnsi="宋体"/>
          <w:sz w:val="21"/>
          <w:szCs w:val="21"/>
        </w:rPr>
        <w:t>附：省级以上监狱管理局、戒毒管理局（含新疆生产建设兵团）出具的监狱企业证明文件。</w:t>
      </w:r>
      <w:bookmarkEnd w:id="55"/>
    </w:p>
    <w:p w14:paraId="0CE2CDA2">
      <w:pPr>
        <w:rPr>
          <w:b/>
          <w:bCs/>
        </w:rPr>
      </w:pPr>
      <w:bookmarkStart w:id="59" w:name="_Hlk72259976"/>
    </w:p>
    <w:p w14:paraId="3AAF3DAC">
      <w:pPr>
        <w:ind w:firstLine="480" w:firstLineChars="200"/>
      </w:pPr>
      <w:r>
        <w:rPr>
          <w:rFonts w:hint="eastAsia" w:ascii="黑体" w:hAnsi="宋体" w:eastAsia="黑体"/>
          <w:bCs/>
          <w:kern w:val="0"/>
          <w:sz w:val="24"/>
          <w:szCs w:val="32"/>
        </w:rPr>
        <w:t>（</w:t>
      </w:r>
      <w:r>
        <w:rPr>
          <w:rFonts w:hint="eastAsia" w:ascii="黑体" w:hAnsi="宋体" w:eastAsia="黑体"/>
          <w:bCs/>
          <w:kern w:val="0"/>
          <w:sz w:val="24"/>
          <w:szCs w:val="32"/>
          <w:lang w:val="en-US" w:eastAsia="zh-CN"/>
        </w:rPr>
        <w:t>三</w:t>
      </w:r>
      <w:r>
        <w:rPr>
          <w:rFonts w:hint="eastAsia" w:ascii="黑体" w:hAnsi="宋体" w:eastAsia="黑体"/>
          <w:bCs/>
          <w:kern w:val="0"/>
          <w:sz w:val="24"/>
          <w:szCs w:val="32"/>
        </w:rPr>
        <w:t>）</w:t>
      </w:r>
      <w:r>
        <w:rPr>
          <w:rFonts w:hint="eastAsia" w:ascii="黑体" w:hAnsi="宋体" w:eastAsia="黑体"/>
          <w:bCs/>
          <w:kern w:val="0"/>
          <w:sz w:val="24"/>
          <w:szCs w:val="32"/>
          <w:lang w:val="en-US" w:eastAsia="zh-CN"/>
        </w:rPr>
        <w:t>本国产品声明函</w:t>
      </w:r>
    </w:p>
    <w:p w14:paraId="58C446E1">
      <w:pPr>
        <w:pStyle w:val="61"/>
      </w:pPr>
    </w:p>
    <w:p w14:paraId="670CFE1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填写指引：</w:t>
      </w:r>
    </w:p>
    <w:p w14:paraId="57DFCCD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该部分内容由</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根据自身实际情况填写，不符合要求的</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可以不填写或直接删除相应的声明函。</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提供的声明函不属实的，属于提供虚假资料谋取中标，依照《中华人民共和国政府采购法》等国家有关规定追究相应责任。</w:t>
      </w:r>
    </w:p>
    <w:p w14:paraId="3CA15A0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w:t>
      </w:r>
      <w:r>
        <w:rPr>
          <w:rFonts w:hint="eastAsia" w:ascii="宋体" w:hAnsi="宋体"/>
          <w:color w:val="000000" w:themeColor="text1"/>
          <w:sz w:val="21"/>
          <w:szCs w:val="21"/>
          <w:lang w:val="en-US"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该部分内容填写需要参考的相关文件：</w:t>
      </w:r>
    </w:p>
    <w:p w14:paraId="2314333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国办发〔2025〕34号</w:t>
      </w:r>
      <w:r>
        <w:rPr>
          <w:rFonts w:hint="eastAsia" w:ascii="宋体" w:hAnsi="宋体"/>
          <w:color w:val="000000" w:themeColor="text1"/>
          <w:sz w:val="21"/>
          <w:szCs w:val="21"/>
          <w:lang w:eastAsia="zh-CN"/>
          <w14:textFill>
            <w14:solidFill>
              <w14:schemeClr w14:val="tx1"/>
            </w14:solidFill>
          </w14:textFill>
        </w:rPr>
        <w:t>）</w:t>
      </w:r>
    </w:p>
    <w:p w14:paraId="05B2FDC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2</w:t>
      </w: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关于贯彻落实</w:t>
      </w:r>
      <w:r>
        <w:rPr>
          <w:rFonts w:hint="eastAsia" w:ascii="宋体" w:hAnsi="宋体"/>
          <w:color w:val="000000" w:themeColor="text1"/>
          <w:sz w:val="21"/>
          <w:szCs w:val="21"/>
          <w:lang w:val="en-US" w:eastAsia="zh-CN"/>
          <w14:textFill>
            <w14:solidFill>
              <w14:schemeClr w14:val="tx1"/>
            </w14:solidFill>
          </w14:textFill>
        </w:rPr>
        <w:t>&lt;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val="en-US" w:eastAsia="zh-CN"/>
          <w14:textFill>
            <w14:solidFill>
              <w14:schemeClr w14:val="tx1"/>
            </w14:solidFill>
          </w14:textFill>
        </w:rPr>
        <w:t>&gt;</w:t>
      </w:r>
      <w:r>
        <w:rPr>
          <w:rFonts w:hint="eastAsia" w:ascii="宋体" w:hAnsi="宋体"/>
          <w:color w:val="000000" w:themeColor="text1"/>
          <w:sz w:val="21"/>
          <w:szCs w:val="21"/>
          <w14:textFill>
            <w14:solidFill>
              <w14:schemeClr w14:val="tx1"/>
            </w14:solidFill>
          </w14:textFill>
        </w:rPr>
        <w:t>的意见</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财库〔2025〕30号</w:t>
      </w:r>
      <w:r>
        <w:rPr>
          <w:rFonts w:hint="eastAsia" w:ascii="宋体" w:hAnsi="宋体"/>
          <w:color w:val="000000" w:themeColor="text1"/>
          <w:sz w:val="21"/>
          <w:szCs w:val="21"/>
          <w:lang w:eastAsia="zh-CN"/>
          <w14:textFill>
            <w14:solidFill>
              <w14:schemeClr w14:val="tx1"/>
            </w14:solidFill>
          </w14:textFill>
        </w:rPr>
        <w:t>）</w:t>
      </w:r>
    </w:p>
    <w:p w14:paraId="19EF800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w:t>
      </w:r>
      <w:r>
        <w:rPr>
          <w:rFonts w:hint="eastAsia" w:ascii="宋体" w:hAnsi="宋体"/>
          <w:color w:val="000000" w:themeColor="text1"/>
          <w:sz w:val="21"/>
          <w:szCs w:val="21"/>
          <w:lang w:val="en-US"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请依照提供的格式和内容填写声明函，不要随意变更格式；声明函</w:t>
      </w:r>
      <w:r>
        <w:rPr>
          <w:rFonts w:hint="eastAsia" w:ascii="宋体" w:hAnsi="宋体"/>
          <w:color w:val="000000" w:themeColor="text1"/>
          <w:sz w:val="21"/>
          <w:szCs w:val="21"/>
          <w:lang w:val="en-US" w:eastAsia="zh-CN"/>
          <w14:textFill>
            <w14:solidFill>
              <w14:schemeClr w14:val="tx1"/>
            </w14:solidFill>
          </w14:textFill>
        </w:rPr>
        <w:t>可以不</w:t>
      </w:r>
      <w:r>
        <w:rPr>
          <w:rFonts w:hint="eastAsia" w:ascii="宋体" w:hAnsi="宋体"/>
          <w:color w:val="000000" w:themeColor="text1"/>
          <w:sz w:val="21"/>
          <w:szCs w:val="21"/>
          <w14:textFill>
            <w14:solidFill>
              <w14:schemeClr w14:val="tx1"/>
            </w14:solidFill>
          </w14:textFill>
        </w:rPr>
        <w:t>盖章或签字。</w:t>
      </w:r>
    </w:p>
    <w:p w14:paraId="6E25966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4</w:t>
      </w:r>
      <w:r>
        <w:rPr>
          <w:rFonts w:hint="eastAsia" w:ascii="宋体" w:hAnsi="宋体"/>
          <w:color w:val="FF0000"/>
          <w:sz w:val="21"/>
          <w:szCs w:val="21"/>
          <w:lang w:val="en-US" w:eastAsia="zh-CN"/>
        </w:rPr>
        <w:t>.</w:t>
      </w:r>
      <w:r>
        <w:rPr>
          <w:rFonts w:hint="eastAsia" w:ascii="宋体" w:hAnsi="宋体"/>
          <w:color w:val="FF0000"/>
          <w:sz w:val="21"/>
          <w:szCs w:val="21"/>
        </w:rPr>
        <w:t>声明函具体填写要求：</w:t>
      </w:r>
    </w:p>
    <w:p w14:paraId="6494E49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（1）产品如有型号，请在“产品名称”栏一并填写。</w:t>
      </w:r>
    </w:p>
    <w:p w14:paraId="4B7722D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（2）生产厂名与厂址应与生产厂营业执照载明的相关信息保持一致。</w:t>
      </w:r>
    </w:p>
    <w:p w14:paraId="7F88376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（3）该产品的中国境内生产的组件成本占比相关要求实施前，“规定比例”栏可不填，下同。</w:t>
      </w:r>
    </w:p>
    <w:p w14:paraId="1CF8A9D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（4）该产品的关键组件要求实施前，“关键组件”栏可不填，下同。</w:t>
      </w:r>
    </w:p>
    <w:p w14:paraId="0705DF4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（5）该产品的关键工序要求实施前，“关键工序”栏可不填，下同。</w:t>
      </w:r>
    </w:p>
    <w:p w14:paraId="5150BBD3">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color w:val="FF0000"/>
        </w:rPr>
      </w:pPr>
      <w:r>
        <w:rPr>
          <w:rFonts w:hint="eastAsia" w:ascii="宋体" w:hAnsi="宋体"/>
          <w:b/>
          <w:bCs/>
          <w:color w:val="FF0000"/>
          <w:sz w:val="21"/>
          <w:szCs w:val="21"/>
          <w:lang w:val="en-US" w:eastAsia="zh-CN"/>
        </w:rPr>
        <w:t>（6）必须在“具体比例”栏如实填写提供所有符合本国产品标准的产品成本之和占提供的全部产品成本之和的具体比例。</w:t>
      </w:r>
      <w:r>
        <w:rPr>
          <w:rFonts w:hint="eastAsia" w:ascii="宋体" w:hAnsi="宋体"/>
          <w:color w:val="FF0000"/>
          <w:sz w:val="21"/>
          <w:szCs w:val="21"/>
          <w:lang w:val="en-US" w:eastAsia="zh-CN"/>
        </w:rPr>
        <w:t>根据《国务院办公厅关于在政府采购中实施本国产品标准及相关政策的通知》（国办发〔2025〕34号）的</w:t>
      </w:r>
      <w:r>
        <w:rPr>
          <w:rFonts w:hint="eastAsia"/>
          <w:color w:val="FF0000"/>
          <w:lang w:val="en-US" w:eastAsia="zh-CN"/>
        </w:rPr>
        <w:t>规定，当采购项目或者采购包中含有多种产品，供应商为该采购项目或者采购包提供的符合本国产品标准的产品成本之和占该供应商提供的全部产品成本之和的比例达到</w:t>
      </w:r>
      <w:r>
        <w:rPr>
          <w:rFonts w:hint="eastAsia"/>
          <w:b/>
          <w:bCs/>
          <w:color w:val="FF0000"/>
          <w:lang w:val="en-US" w:eastAsia="zh-CN"/>
        </w:rPr>
        <w:t>80%以上</w:t>
      </w:r>
      <w:r>
        <w:rPr>
          <w:rFonts w:hint="eastAsia"/>
          <w:color w:val="FF0000"/>
          <w:lang w:val="en-US" w:eastAsia="zh-CN"/>
        </w:rPr>
        <w:t>时，依法对该供应商提供的全部产品给予20%价格评审优惠。</w:t>
      </w:r>
    </w:p>
    <w:p w14:paraId="4629D7D6">
      <w:pPr>
        <w:pStyle w:val="61"/>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5.</w:t>
      </w:r>
      <w:r>
        <w:rPr>
          <w:rFonts w:hint="eastAsia"/>
          <w:color w:val="000000" w:themeColor="text1"/>
          <w:lang w:val="en-US" w:eastAsia="zh-CN"/>
          <w14:textFill>
            <w14:solidFill>
              <w14:schemeClr w14:val="tx1"/>
            </w14:solidFill>
          </w14:textFill>
        </w:rPr>
        <w:t>争议处理：</w:t>
      </w:r>
    </w:p>
    <w:p w14:paraId="4BF7EC1B">
      <w:pPr>
        <w:pStyle w:val="61"/>
        <w:ind w:firstLine="420" w:firstLineChars="200"/>
        <w:rPr>
          <w:rFonts w:hint="eastAsia" w:eastAsia="宋体" w:cs="Times New Roman"/>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66B8DCE2">
      <w:pPr>
        <w:pStyle w:val="61"/>
        <w:ind w:firstLine="420" w:firstLineChars="200"/>
        <w:rPr>
          <w:rFonts w:hint="eastAsia" w:eastAsia="宋体" w:cs="Times New Roman"/>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76922147">
      <w:pPr>
        <w:pStyle w:val="61"/>
        <w:ind w:firstLine="420" w:firstLineChars="200"/>
        <w:rPr>
          <w:rFonts w:hint="eastAsia"/>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（3）政府采购投诉处理、监督检查中，对特定产品的关键组件是否在中国境内生产存在争议的，按照《国</w:t>
      </w:r>
      <w:r>
        <w:rPr>
          <w:rFonts w:hint="eastAsia"/>
          <w:color w:val="000000" w:themeColor="text1"/>
          <w:lang w:val="en-US" w:eastAsia="zh-CN"/>
          <w14:textFill>
            <w14:solidFill>
              <w14:schemeClr w14:val="tx1"/>
            </w14:solidFill>
          </w14:textFill>
        </w:rPr>
        <w:t>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67339DA6">
      <w:pPr>
        <w:pStyle w:val="61"/>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4FC5C10E">
      <w:pPr>
        <w:pStyle w:val="61"/>
        <w:ind w:firstLine="420" w:firstLineChars="200"/>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6</w:t>
      </w:r>
      <w:r>
        <w:rPr>
          <w:rFonts w:hint="eastAsia"/>
          <w:color w:val="000000" w:themeColor="text1"/>
          <w:lang w:val="en-US" w:eastAsia="zh-CN"/>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544BEF9A">
      <w:pPr>
        <w:pStyle w:val="61"/>
      </w:pPr>
    </w:p>
    <w:p w14:paraId="43A2156D">
      <w:pPr>
        <w:pStyle w:val="61"/>
      </w:pPr>
    </w:p>
    <w:p w14:paraId="7DF7E0A0">
      <w:pPr>
        <w:pStyle w:val="61"/>
        <w:jc w:val="center"/>
        <w:rPr>
          <w:rFonts w:hint="eastAsia" w:ascii="Times New Roman" w:hAnsi="Times New Roman" w:eastAsia="宋体"/>
          <w:b/>
          <w:sz w:val="24"/>
          <w:szCs w:val="24"/>
          <w:lang w:val="en-US" w:eastAsia="zh-CN"/>
        </w:rPr>
      </w:pPr>
      <w:r>
        <w:rPr>
          <w:rFonts w:hint="eastAsia" w:ascii="Times New Roman" w:hAnsi="Times New Roman" w:eastAsia="宋体" w:cs="Times New Roman"/>
          <w:b/>
          <w:i w:val="0"/>
          <w:iCs w:val="0"/>
          <w:caps w:val="0"/>
          <w:spacing w:val="0"/>
          <w:sz w:val="24"/>
          <w:szCs w:val="24"/>
          <w:shd w:val="clear"/>
        </w:rPr>
        <w:t>关于符合本国产品标准的声明函</w:t>
      </w:r>
    </w:p>
    <w:p w14:paraId="51DAD708">
      <w:pPr>
        <w:pStyle w:val="61"/>
      </w:pPr>
    </w:p>
    <w:p w14:paraId="5FE95D2F">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shd w:val="clear" w:fill="FFFFFF"/>
        </w:rPr>
      </w:pPr>
      <w:r>
        <w:rPr>
          <w:rFonts w:hint="eastAsia" w:ascii="宋体" w:hAnsi="宋体" w:eastAsia="宋体" w:cs="宋体"/>
          <w:i w:val="0"/>
          <w:iCs w:val="0"/>
          <w:caps w:val="0"/>
          <w:color w:val="000000"/>
          <w:spacing w:val="0"/>
          <w:sz w:val="21"/>
          <w:szCs w:val="21"/>
          <w:shd w:val="clear" w:fill="FFFFFF"/>
        </w:rPr>
        <w:t>本公司（单位）郑重声明，根据《国务院办公厅关于在政府采购中实施本国产品标准及相关政策的通知》（国办发〔</w:t>
      </w:r>
      <w:r>
        <w:rPr>
          <w:rFonts w:ascii="Calibri" w:hAnsi="Calibri" w:eastAsia="宋体" w:cs="Calibri"/>
          <w:i w:val="0"/>
          <w:iCs w:val="0"/>
          <w:caps w:val="0"/>
          <w:color w:val="000000"/>
          <w:spacing w:val="0"/>
          <w:sz w:val="21"/>
          <w:szCs w:val="21"/>
          <w:shd w:val="clear" w:fill="FFFFFF"/>
        </w:rPr>
        <w:t>2025</w:t>
      </w:r>
      <w:r>
        <w:rPr>
          <w:rFonts w:hint="eastAsia" w:ascii="宋体" w:hAnsi="宋体" w:eastAsia="宋体" w:cs="宋体"/>
          <w:i w:val="0"/>
          <w:iCs w:val="0"/>
          <w:caps w:val="0"/>
          <w:color w:val="000000"/>
          <w:spacing w:val="0"/>
          <w:sz w:val="21"/>
          <w:szCs w:val="21"/>
          <w:shd w:val="clear" w:fill="FFFFFF"/>
        </w:rPr>
        <w:t>〕</w:t>
      </w:r>
      <w:r>
        <w:rPr>
          <w:rFonts w:hint="default" w:ascii="Calibri" w:hAnsi="Calibri" w:eastAsia="宋体" w:cs="Calibri"/>
          <w:i w:val="0"/>
          <w:iCs w:val="0"/>
          <w:caps w:val="0"/>
          <w:color w:val="000000"/>
          <w:spacing w:val="0"/>
          <w:sz w:val="21"/>
          <w:szCs w:val="21"/>
          <w:shd w:val="clear" w:fill="FFFFFF"/>
        </w:rPr>
        <w:t>34</w:t>
      </w:r>
      <w:r>
        <w:rPr>
          <w:rFonts w:hint="eastAsia" w:ascii="宋体" w:hAnsi="宋体" w:eastAsia="宋体" w:cs="宋体"/>
          <w:i w:val="0"/>
          <w:iCs w:val="0"/>
          <w:caps w:val="0"/>
          <w:color w:val="000000"/>
          <w:spacing w:val="0"/>
          <w:sz w:val="21"/>
          <w:szCs w:val="21"/>
          <w:shd w:val="clear" w:fill="FFFFFF"/>
        </w:rPr>
        <w:t>号）的规定，本公司（单位）提供的以下产品属于本国产品。具体情况如下：</w:t>
      </w:r>
    </w:p>
    <w:p w14:paraId="51FAEA86">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default" w:ascii="Calibri" w:hAnsi="Calibri" w:eastAsia="宋体" w:cs="Calibri"/>
          <w:i w:val="0"/>
          <w:iCs w:val="0"/>
          <w:caps w:val="0"/>
          <w:color w:val="000000"/>
          <w:spacing w:val="0"/>
          <w:sz w:val="21"/>
          <w:szCs w:val="21"/>
          <w:shd w:val="clear" w:fill="FFFFFF"/>
        </w:rPr>
        <w:t>1.</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default" w:ascii="Calibri" w:hAnsi="Calibri" w:eastAsia="宋体" w:cs="Calibri"/>
          <w:i w:val="0"/>
          <w:iCs w:val="0"/>
          <w:caps w:val="0"/>
          <w:color w:val="FF0000"/>
          <w:spacing w:val="0"/>
          <w:sz w:val="21"/>
          <w:szCs w:val="21"/>
          <w:shd w:val="clear" w:fill="FFFFFF"/>
        </w:rPr>
        <w:t>1</w:t>
      </w:r>
      <w:r>
        <w:rPr>
          <w:rFonts w:hint="eastAsia" w:ascii="宋体" w:hAnsi="宋体" w:eastAsia="宋体" w:cs="宋体"/>
          <w:i w:val="0"/>
          <w:iCs w:val="0"/>
          <w:caps w:val="0"/>
          <w:color w:val="000000"/>
          <w:spacing w:val="0"/>
          <w:sz w:val="21"/>
          <w:szCs w:val="21"/>
          <w:shd w:val="clear" w:fill="FFFFFF"/>
        </w:rPr>
        <w:t>，生产厂为</w:t>
      </w:r>
      <w:r>
        <w:rPr>
          <w:rFonts w:hint="eastAsia" w:ascii="宋体" w:hAnsi="宋体" w:eastAsia="宋体" w:cs="Times New Roman"/>
          <w:b/>
          <w:bCs/>
          <w:i/>
          <w:iCs/>
          <w:kern w:val="2"/>
          <w:sz w:val="21"/>
          <w:szCs w:val="21"/>
          <w:u w:val="single"/>
          <w:lang w:val="en-US" w:eastAsia="zh-CN" w:bidi="ar-SA"/>
        </w:rPr>
        <w:t>（厂名）</w:t>
      </w:r>
      <w:r>
        <w:rPr>
          <w:rFonts w:hint="default" w:ascii="Calibri" w:hAnsi="Calibri" w:eastAsia="宋体" w:cs="Calibri"/>
          <w:i w:val="0"/>
          <w:iCs w:val="0"/>
          <w:caps w:val="0"/>
          <w:color w:val="FF0000"/>
          <w:spacing w:val="0"/>
          <w:sz w:val="21"/>
          <w:szCs w:val="21"/>
          <w:shd w:val="clear" w:fill="FFFFFF"/>
        </w:rPr>
        <w:t>2</w:t>
      </w:r>
      <w:r>
        <w:rPr>
          <w:rFonts w:hint="eastAsia" w:ascii="宋体" w:hAnsi="宋体" w:eastAsia="宋体" w:cs="宋体"/>
          <w:i w:val="0"/>
          <w:iCs w:val="0"/>
          <w:caps w:val="0"/>
          <w:color w:val="000000"/>
          <w:spacing w:val="0"/>
          <w:sz w:val="21"/>
          <w:szCs w:val="21"/>
          <w:shd w:val="clear"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Calibri" w:hAnsi="Calibri" w:eastAsia="宋体" w:cs="Calibri"/>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default" w:ascii="Calibri" w:hAnsi="Calibri" w:eastAsia="宋体" w:cs="Calibri"/>
          <w:i w:val="0"/>
          <w:iCs w:val="0"/>
          <w:caps w:val="0"/>
          <w:color w:val="FF0000"/>
          <w:spacing w:val="0"/>
          <w:sz w:val="21"/>
          <w:szCs w:val="21"/>
          <w:shd w:val="clear" w:fill="FFFFFF"/>
        </w:rPr>
        <w:t>3</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（关键组件）</w:t>
      </w:r>
      <w:r>
        <w:rPr>
          <w:rFonts w:hint="default" w:ascii="Calibri" w:hAnsi="Calibri" w:eastAsia="宋体" w:cs="Calibri"/>
          <w:i w:val="0"/>
          <w:iCs w:val="0"/>
          <w:caps w:val="0"/>
          <w:color w:val="FF0000"/>
          <w:spacing w:val="0"/>
          <w:sz w:val="21"/>
          <w:szCs w:val="21"/>
          <w:shd w:val="clear" w:fill="FFFFFF"/>
        </w:rPr>
        <w:t>4</w:t>
      </w:r>
      <w:r>
        <w:rPr>
          <w:rFonts w:hint="eastAsia" w:ascii="宋体" w:hAnsi="宋体" w:eastAsia="宋体" w:cs="宋体"/>
          <w:i w:val="0"/>
          <w:iCs w:val="0"/>
          <w:caps w:val="0"/>
          <w:color w:val="000000"/>
          <w:spacing w:val="0"/>
          <w:sz w:val="21"/>
          <w:szCs w:val="21"/>
          <w:shd w:val="clear" w:fill="FFFFFF"/>
        </w:rPr>
        <w:t>在中国境内生产。</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（关键工序）</w:t>
      </w:r>
      <w:r>
        <w:rPr>
          <w:rFonts w:hint="default" w:ascii="Calibri" w:hAnsi="Calibri" w:eastAsia="宋体" w:cs="Calibri"/>
          <w:i w:val="0"/>
          <w:iCs w:val="0"/>
          <w:caps w:val="0"/>
          <w:color w:val="FF0000"/>
          <w:spacing w:val="0"/>
          <w:sz w:val="21"/>
          <w:szCs w:val="21"/>
          <w:shd w:val="clear" w:fill="FFFFFF"/>
        </w:rPr>
        <w:t>5</w:t>
      </w:r>
      <w:r>
        <w:rPr>
          <w:rFonts w:hint="eastAsia" w:ascii="宋体" w:hAnsi="宋体" w:eastAsia="宋体" w:cs="宋体"/>
          <w:i w:val="0"/>
          <w:iCs w:val="0"/>
          <w:caps w:val="0"/>
          <w:color w:val="000000"/>
          <w:spacing w:val="0"/>
          <w:sz w:val="21"/>
          <w:szCs w:val="21"/>
          <w:shd w:val="clear" w:fill="FFFFFF"/>
        </w:rPr>
        <w:t>在中国境内完成。</w:t>
      </w:r>
    </w:p>
    <w:p w14:paraId="1BC24499">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Calibri" w:hAnsi="Calibri" w:cs="Calibri"/>
          <w:i w:val="0"/>
          <w:iCs w:val="0"/>
          <w:caps w:val="0"/>
          <w:color w:val="000000"/>
          <w:spacing w:val="0"/>
          <w:sz w:val="21"/>
          <w:szCs w:val="21"/>
          <w:shd w:val="clear" w:fill="FFFFFF"/>
          <w:lang w:val="en-US" w:eastAsia="zh-CN"/>
        </w:rPr>
        <w:t>2</w:t>
      </w:r>
      <w:r>
        <w:rPr>
          <w:rFonts w:hint="default" w:ascii="Calibri" w:hAnsi="Calibri" w:eastAsia="宋体" w:cs="Calibri"/>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，生产厂为</w:t>
      </w:r>
      <w:r>
        <w:rPr>
          <w:rFonts w:hint="eastAsia" w:ascii="宋体" w:hAnsi="宋体" w:eastAsia="宋体" w:cs="Times New Roman"/>
          <w:b/>
          <w:bCs/>
          <w:i/>
          <w:iCs/>
          <w:kern w:val="2"/>
          <w:sz w:val="21"/>
          <w:szCs w:val="21"/>
          <w:u w:val="single"/>
          <w:lang w:val="en-US" w:eastAsia="zh-CN" w:bidi="ar-SA"/>
        </w:rPr>
        <w:t>（厂名）</w:t>
      </w:r>
      <w:r>
        <w:rPr>
          <w:rFonts w:hint="eastAsia" w:ascii="宋体" w:hAnsi="宋体" w:eastAsia="宋体" w:cs="宋体"/>
          <w:i w:val="0"/>
          <w:iCs w:val="0"/>
          <w:caps w:val="0"/>
          <w:color w:val="000000"/>
          <w:spacing w:val="0"/>
          <w:sz w:val="21"/>
          <w:szCs w:val="21"/>
          <w:shd w:val="clear"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（关键组件）</w:t>
      </w:r>
      <w:r>
        <w:rPr>
          <w:rFonts w:hint="eastAsia" w:ascii="宋体" w:hAnsi="宋体" w:eastAsia="宋体" w:cs="宋体"/>
          <w:i w:val="0"/>
          <w:iCs w:val="0"/>
          <w:caps w:val="0"/>
          <w:color w:val="000000"/>
          <w:spacing w:val="0"/>
          <w:sz w:val="21"/>
          <w:szCs w:val="21"/>
          <w:shd w:val="clear" w:fill="FFFFFF"/>
        </w:rPr>
        <w:t>在中国境内生产。</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（关键工序）</w:t>
      </w:r>
      <w:r>
        <w:rPr>
          <w:rFonts w:hint="eastAsia" w:ascii="宋体" w:hAnsi="宋体" w:eastAsia="宋体" w:cs="宋体"/>
          <w:i w:val="0"/>
          <w:iCs w:val="0"/>
          <w:caps w:val="0"/>
          <w:color w:val="000000"/>
          <w:spacing w:val="0"/>
          <w:sz w:val="21"/>
          <w:szCs w:val="21"/>
          <w:shd w:val="clear" w:fill="FFFFFF"/>
        </w:rPr>
        <w:t>在中国境内完成。</w:t>
      </w:r>
    </w:p>
    <w:p w14:paraId="40799BD9">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shd w:val="clear" w:fill="FFFFFF"/>
        </w:rPr>
      </w:pPr>
      <w:r>
        <w:rPr>
          <w:rFonts w:hint="eastAsia" w:ascii="宋体" w:hAnsi="宋体" w:eastAsia="宋体" w:cs="宋体"/>
          <w:i w:val="0"/>
          <w:iCs w:val="0"/>
          <w:caps w:val="0"/>
          <w:color w:val="000000"/>
          <w:spacing w:val="0"/>
          <w:sz w:val="21"/>
          <w:szCs w:val="21"/>
          <w:shd w:val="clear" w:fill="FFFFFF"/>
        </w:rPr>
        <w:t>……</w:t>
      </w:r>
    </w:p>
    <w:p w14:paraId="1DC32E89">
      <w:pPr>
        <w:pStyle w:val="38"/>
        <w:keepNext w:val="0"/>
        <w:keepLines w:val="0"/>
        <w:widowControl/>
        <w:suppressLineNumbers w:val="0"/>
        <w:shd w:val="clear" w:fill="FFFFFF"/>
        <w:ind w:left="0" w:firstLine="422" w:firstLineChars="200"/>
        <w:jc w:val="left"/>
        <w:rPr>
          <w:rFonts w:hint="eastAsia" w:ascii="宋体" w:hAnsi="宋体" w:eastAsia="宋体" w:cs="宋体"/>
          <w:i w:val="0"/>
          <w:iCs w:val="0"/>
          <w:caps w:val="0"/>
          <w:color w:val="000000" w:themeColor="text1"/>
          <w:spacing w:val="0"/>
          <w:sz w:val="21"/>
          <w:szCs w:val="21"/>
          <w:shd w:val="clear" w:fill="FFFFFF"/>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本公司（单位）提供</w:t>
      </w:r>
      <w:r>
        <w:rPr>
          <w:rFonts w:hint="eastAsia" w:ascii="宋体" w:hAnsi="宋体" w:cs="宋体"/>
          <w:b/>
          <w:bCs/>
          <w:i w:val="0"/>
          <w:iCs w:val="0"/>
          <w:caps w:val="0"/>
          <w:color w:val="000000" w:themeColor="text1"/>
          <w:spacing w:val="0"/>
          <w:sz w:val="21"/>
          <w:szCs w:val="21"/>
          <w:shd w:val="clear" w:fill="FFFFFF"/>
          <w:lang w:val="en-US" w:eastAsia="zh-CN"/>
          <w14:textFill>
            <w14:solidFill>
              <w14:schemeClr w14:val="tx1"/>
            </w14:solidFill>
          </w14:textFill>
        </w:rPr>
        <w:t>上述</w:t>
      </w:r>
      <w:r>
        <w:rPr>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符合本国产品标准的产品成本之和占本公司（单位）提供的全部产品成本之和的比例达到</w:t>
      </w:r>
      <w:r>
        <w:rPr>
          <w:rFonts w:hint="eastAsia" w:ascii="宋体" w:hAnsi="宋体" w:eastAsia="宋体" w:cs="Times New Roman"/>
          <w:b/>
          <w:bCs/>
          <w:i/>
          <w:iCs/>
          <w:color w:val="000000" w:themeColor="text1"/>
          <w:kern w:val="2"/>
          <w:sz w:val="21"/>
          <w:szCs w:val="21"/>
          <w:u w:val="single"/>
          <w:lang w:val="en-US" w:eastAsia="zh-CN" w:bidi="ar-SA"/>
          <w14:textFill>
            <w14:solidFill>
              <w14:schemeClr w14:val="tx1"/>
            </w14:solidFill>
          </w14:textFill>
        </w:rPr>
        <w:t>（具体比例）</w:t>
      </w:r>
      <w:r>
        <w:rPr>
          <w:rFonts w:hint="eastAsia" w:ascii="宋体" w:hAnsi="宋体" w:cs="宋体"/>
          <w:b/>
          <w:bCs/>
          <w:i w:val="0"/>
          <w:iCs w:val="0"/>
          <w:caps w:val="0"/>
          <w:strike w:val="0"/>
          <w:dstrike w:val="0"/>
          <w:color w:val="FF0000"/>
          <w:spacing w:val="0"/>
          <w:sz w:val="21"/>
          <w:szCs w:val="21"/>
          <w:u w:val="none"/>
          <w:shd w:val="clear" w:fill="FFFFFF"/>
          <w:lang w:val="en-US" w:eastAsia="zh-CN"/>
        </w:rPr>
        <w:t>6</w:t>
      </w:r>
      <w:r>
        <w:rPr>
          <w:rFonts w:hint="eastAsia" w:ascii="宋体" w:hAnsi="宋体" w:cs="宋体"/>
          <w:b/>
          <w:bCs/>
          <w:i w:val="0"/>
          <w:iCs w:val="0"/>
          <w:caps w:val="0"/>
          <w:color w:val="000000" w:themeColor="text1"/>
          <w:spacing w:val="0"/>
          <w:sz w:val="21"/>
          <w:szCs w:val="21"/>
          <w:shd w:val="clear" w:fill="FFFFFF"/>
          <w:lang w:eastAsia="zh-CN"/>
          <w14:textFill>
            <w14:solidFill>
              <w14:schemeClr w14:val="tx1"/>
            </w14:solidFill>
          </w14:textFill>
        </w:rPr>
        <w:t>。</w:t>
      </w:r>
    </w:p>
    <w:p w14:paraId="1080E648">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本公司（单位）对上述声明内容的真实性负责。如有虚假，愿承担相应法律责任。</w:t>
      </w:r>
    </w:p>
    <w:p w14:paraId="52EA14D5">
      <w:pPr>
        <w:pStyle w:val="38"/>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公司（单位）名称：</w:t>
      </w:r>
    </w:p>
    <w:p w14:paraId="7A172B45">
      <w:pPr>
        <w:pStyle w:val="38"/>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日期：</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年</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月</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日</w:t>
      </w:r>
    </w:p>
    <w:p w14:paraId="2CC5261E">
      <w:pPr>
        <w:pStyle w:val="61"/>
        <w:rPr>
          <w:rFonts w:hint="eastAsia"/>
          <w:lang w:val="en-US" w:eastAsia="zh-CN"/>
        </w:rPr>
      </w:pPr>
    </w:p>
    <w:p w14:paraId="12012F8D">
      <w:pPr>
        <w:pStyle w:val="61"/>
        <w:rPr>
          <w:rFonts w:hint="eastAsia"/>
          <w:lang w:val="en-US" w:eastAsia="zh-CN"/>
        </w:rPr>
      </w:pPr>
    </w:p>
    <w:p w14:paraId="68F62A2C">
      <w:pPr>
        <w:pStyle w:val="3"/>
        <w:jc w:val="center"/>
        <w:rPr>
          <w:rFonts w:hint="eastAsia" w:ascii="黑体" w:eastAsia="黑体"/>
          <w:b w:val="0"/>
          <w:sz w:val="24"/>
          <w:szCs w:val="24"/>
          <w:lang w:val="en-US" w:eastAsia="zh-CN"/>
        </w:rPr>
      </w:pPr>
      <w:r>
        <w:rPr>
          <w:rFonts w:hint="eastAsia" w:ascii="黑体" w:eastAsia="黑体"/>
          <w:b w:val="0"/>
          <w:sz w:val="24"/>
          <w:szCs w:val="24"/>
          <w:lang w:val="en-US" w:eastAsia="zh-CN"/>
        </w:rPr>
        <w:t>四、分项报价表</w:t>
      </w:r>
    </w:p>
    <w:tbl>
      <w:tblPr>
        <w:tblStyle w:val="4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231"/>
        <w:gridCol w:w="935"/>
        <w:gridCol w:w="443"/>
        <w:gridCol w:w="444"/>
        <w:gridCol w:w="576"/>
        <w:gridCol w:w="456"/>
        <w:gridCol w:w="939"/>
        <w:gridCol w:w="566"/>
        <w:gridCol w:w="566"/>
        <w:gridCol w:w="1912"/>
      </w:tblGrid>
      <w:tr w14:paraId="01FB5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6DE58DD1">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序号</w:t>
            </w:r>
          </w:p>
        </w:tc>
        <w:tc>
          <w:tcPr>
            <w:tcW w:w="677" w:type="pct"/>
            <w:vAlign w:val="center"/>
          </w:tcPr>
          <w:p w14:paraId="1858759C">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采购计划编号</w:t>
            </w:r>
          </w:p>
        </w:tc>
        <w:tc>
          <w:tcPr>
            <w:tcW w:w="561" w:type="pct"/>
            <w:vAlign w:val="center"/>
          </w:tcPr>
          <w:p w14:paraId="0CB76F28">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货物名称</w:t>
            </w:r>
          </w:p>
        </w:tc>
        <w:tc>
          <w:tcPr>
            <w:tcW w:w="272" w:type="pct"/>
            <w:vAlign w:val="center"/>
          </w:tcPr>
          <w:p w14:paraId="6AC0E53B">
            <w:pPr>
              <w:jc w:val="center"/>
              <w:rPr>
                <w:rFonts w:hint="eastAsia" w:ascii="Times New Roman" w:hAnsi="Times New Roman" w:eastAsia="宋体" w:cs="Times New Roman"/>
                <w:bCs/>
                <w:szCs w:val="21"/>
                <w:highlight w:val="none"/>
              </w:rPr>
            </w:pPr>
            <w:r>
              <w:rPr>
                <w:rFonts w:hint="eastAsia" w:ascii="Times New Roman" w:hAnsi="Times New Roman" w:eastAsia="宋体" w:cs="Times New Roman"/>
                <w:szCs w:val="21"/>
                <w:highlight w:val="none"/>
              </w:rPr>
              <w:t>品牌</w:t>
            </w:r>
          </w:p>
        </w:tc>
        <w:tc>
          <w:tcPr>
            <w:tcW w:w="272" w:type="pct"/>
            <w:vAlign w:val="center"/>
          </w:tcPr>
          <w:p w14:paraId="449D06A1">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规格/型号</w:t>
            </w:r>
          </w:p>
        </w:tc>
        <w:tc>
          <w:tcPr>
            <w:tcW w:w="337" w:type="pct"/>
            <w:vAlign w:val="center"/>
          </w:tcPr>
          <w:p w14:paraId="6176B384">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数量</w:t>
            </w:r>
          </w:p>
        </w:tc>
        <w:tc>
          <w:tcPr>
            <w:tcW w:w="267" w:type="pct"/>
            <w:vAlign w:val="center"/>
          </w:tcPr>
          <w:p w14:paraId="3EF59F52">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单位</w:t>
            </w:r>
          </w:p>
        </w:tc>
        <w:tc>
          <w:tcPr>
            <w:tcW w:w="550" w:type="pct"/>
            <w:vAlign w:val="center"/>
          </w:tcPr>
          <w:p w14:paraId="2250FC1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b/>
                <w:color w:val="FF0000"/>
                <w:sz w:val="24"/>
                <w:szCs w:val="24"/>
                <w:highlight w:val="none"/>
                <w:lang w:val="en-US" w:eastAsia="zh-CN"/>
              </w:rPr>
              <w:t>单项</w:t>
            </w:r>
            <w:r>
              <w:rPr>
                <w:rFonts w:hint="eastAsia" w:ascii="宋体" w:hAnsi="宋体" w:eastAsia="宋体" w:cs="宋体"/>
                <w:b/>
                <w:color w:val="FF0000"/>
                <w:sz w:val="24"/>
                <w:szCs w:val="24"/>
                <w:highlight w:val="none"/>
              </w:rPr>
              <w:t>最高单价限价</w:t>
            </w:r>
            <w:r>
              <w:rPr>
                <w:rFonts w:hint="eastAsia" w:ascii="宋体" w:hAnsi="宋体" w:eastAsia="宋体" w:cs="宋体"/>
                <w:b/>
                <w:color w:val="FF0000"/>
                <w:sz w:val="24"/>
                <w:szCs w:val="24"/>
                <w:highlight w:val="none"/>
                <w:lang w:eastAsia="zh-CN"/>
              </w:rPr>
              <w:t>（</w:t>
            </w:r>
            <w:r>
              <w:rPr>
                <w:rFonts w:hint="eastAsia" w:ascii="宋体" w:hAnsi="宋体" w:eastAsia="宋体" w:cs="宋体"/>
                <w:b/>
                <w:color w:val="FF0000"/>
                <w:sz w:val="24"/>
                <w:szCs w:val="24"/>
                <w:highlight w:val="none"/>
              </w:rPr>
              <w:t>元</w:t>
            </w:r>
            <w:r>
              <w:rPr>
                <w:rFonts w:hint="eastAsia" w:ascii="宋体" w:hAnsi="宋体" w:eastAsia="宋体" w:cs="宋体"/>
                <w:b/>
                <w:color w:val="FF0000"/>
                <w:sz w:val="24"/>
                <w:szCs w:val="24"/>
                <w:highlight w:val="none"/>
                <w:lang w:eastAsia="zh-CN"/>
              </w:rPr>
              <w:t>）</w:t>
            </w:r>
          </w:p>
        </w:tc>
        <w:tc>
          <w:tcPr>
            <w:tcW w:w="332" w:type="pct"/>
            <w:vAlign w:val="center"/>
          </w:tcPr>
          <w:p w14:paraId="5C193230">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单价(元)</w:t>
            </w:r>
          </w:p>
        </w:tc>
        <w:tc>
          <w:tcPr>
            <w:tcW w:w="332" w:type="pct"/>
            <w:vAlign w:val="center"/>
          </w:tcPr>
          <w:p w14:paraId="723C00E7">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合价(元)</w:t>
            </w:r>
          </w:p>
        </w:tc>
        <w:tc>
          <w:tcPr>
            <w:tcW w:w="1128" w:type="pct"/>
            <w:vAlign w:val="center"/>
          </w:tcPr>
          <w:p w14:paraId="2B3FA795">
            <w:pPr>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预算金额（元）</w:t>
            </w:r>
          </w:p>
        </w:tc>
      </w:tr>
      <w:tr w14:paraId="716B6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07D667ED">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w:t>
            </w:r>
          </w:p>
        </w:tc>
        <w:tc>
          <w:tcPr>
            <w:tcW w:w="677" w:type="pct"/>
            <w:vMerge w:val="restart"/>
            <w:vAlign w:val="center"/>
          </w:tcPr>
          <w:p w14:paraId="6B41F20C">
            <w:pPr>
              <w:jc w:val="center"/>
              <w:rPr>
                <w:rFonts w:ascii="Times New Roman" w:hAnsi="Times New Roman" w:eastAsia="宋体" w:cs="Times New Roman"/>
                <w:bCs/>
                <w:szCs w:val="21"/>
                <w:highlight w:val="none"/>
              </w:rPr>
            </w:pPr>
            <w:r>
              <w:rPr>
                <w:rFonts w:hint="eastAsia"/>
                <w:bCs/>
                <w:color w:val="FF0000"/>
                <w:szCs w:val="21"/>
              </w:rPr>
              <w:t>PLAN-2026-440306000-117009-08427</w:t>
            </w:r>
          </w:p>
        </w:tc>
        <w:tc>
          <w:tcPr>
            <w:tcW w:w="561" w:type="pct"/>
            <w:vAlign w:val="center"/>
          </w:tcPr>
          <w:p w14:paraId="12459B0F">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陪护椅</w:t>
            </w:r>
          </w:p>
        </w:tc>
        <w:tc>
          <w:tcPr>
            <w:tcW w:w="272" w:type="pct"/>
            <w:vAlign w:val="center"/>
          </w:tcPr>
          <w:p w14:paraId="6CE31603">
            <w:pPr>
              <w:jc w:val="center"/>
              <w:rPr>
                <w:rFonts w:hint="eastAsia" w:ascii="Times New Roman" w:hAnsi="Times New Roman" w:eastAsia="宋体" w:cs="Times New Roman"/>
                <w:bCs/>
                <w:szCs w:val="21"/>
                <w:highlight w:val="none"/>
              </w:rPr>
            </w:pPr>
          </w:p>
        </w:tc>
        <w:tc>
          <w:tcPr>
            <w:tcW w:w="272" w:type="pct"/>
            <w:vAlign w:val="center"/>
          </w:tcPr>
          <w:p w14:paraId="6AB3C69C">
            <w:pPr>
              <w:jc w:val="center"/>
              <w:rPr>
                <w:rFonts w:ascii="Times New Roman" w:hAnsi="Times New Roman" w:eastAsia="宋体" w:cs="Times New Roman"/>
                <w:bCs/>
                <w:szCs w:val="21"/>
                <w:highlight w:val="none"/>
              </w:rPr>
            </w:pPr>
          </w:p>
        </w:tc>
        <w:tc>
          <w:tcPr>
            <w:tcW w:w="337" w:type="pct"/>
            <w:vAlign w:val="center"/>
          </w:tcPr>
          <w:p w14:paraId="08E6B5B8">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466</w:t>
            </w:r>
          </w:p>
        </w:tc>
        <w:tc>
          <w:tcPr>
            <w:tcW w:w="267" w:type="pct"/>
            <w:vAlign w:val="center"/>
          </w:tcPr>
          <w:p w14:paraId="3562AEB4">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48EF544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487A874B">
            <w:pPr>
              <w:jc w:val="center"/>
              <w:rPr>
                <w:rFonts w:ascii="Times New Roman" w:hAnsi="Times New Roman" w:eastAsia="宋体" w:cs="Times New Roman"/>
                <w:bCs/>
                <w:szCs w:val="21"/>
                <w:highlight w:val="none"/>
              </w:rPr>
            </w:pPr>
          </w:p>
        </w:tc>
        <w:tc>
          <w:tcPr>
            <w:tcW w:w="332" w:type="pct"/>
            <w:vAlign w:val="center"/>
          </w:tcPr>
          <w:p w14:paraId="2EA76183">
            <w:pPr>
              <w:jc w:val="center"/>
              <w:rPr>
                <w:rFonts w:ascii="Times New Roman" w:hAnsi="Times New Roman" w:eastAsia="宋体" w:cs="Times New Roman"/>
                <w:bCs/>
                <w:szCs w:val="21"/>
                <w:highlight w:val="none"/>
              </w:rPr>
            </w:pPr>
          </w:p>
        </w:tc>
        <w:tc>
          <w:tcPr>
            <w:tcW w:w="1128" w:type="pct"/>
            <w:vMerge w:val="restart"/>
            <w:vAlign w:val="center"/>
          </w:tcPr>
          <w:p w14:paraId="34EF40E8">
            <w:pPr>
              <w:jc w:val="center"/>
              <w:rPr>
                <w:rFonts w:ascii="Times New Roman" w:hAnsi="Times New Roman" w:eastAsia="宋体" w:cs="Times New Roman"/>
                <w:b/>
                <w:bCs/>
                <w:szCs w:val="21"/>
                <w:highlight w:val="none"/>
              </w:rPr>
            </w:pPr>
            <w:r>
              <w:rPr>
                <w:rFonts w:hint="eastAsia" w:ascii="宋体" w:hAnsi="宋体" w:cs="宋体"/>
                <w:b w:val="0"/>
                <w:bCs/>
                <w:color w:val="FF0000"/>
                <w:kern w:val="2"/>
                <w:sz w:val="24"/>
                <w:szCs w:val="24"/>
                <w:highlight w:val="none"/>
                <w:lang w:val="en-US" w:eastAsia="zh-CN" w:bidi="ar-SA"/>
              </w:rPr>
              <w:t>2724000.00</w:t>
            </w:r>
          </w:p>
        </w:tc>
      </w:tr>
      <w:tr w14:paraId="3A11D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46F51263">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w:t>
            </w:r>
          </w:p>
        </w:tc>
        <w:tc>
          <w:tcPr>
            <w:tcW w:w="677" w:type="pct"/>
            <w:vMerge w:val="continue"/>
            <w:vAlign w:val="center"/>
          </w:tcPr>
          <w:p w14:paraId="617625BE">
            <w:pPr>
              <w:jc w:val="center"/>
              <w:rPr>
                <w:rFonts w:ascii="Times New Roman" w:hAnsi="Times New Roman" w:eastAsia="宋体" w:cs="Times New Roman"/>
                <w:bCs/>
                <w:szCs w:val="21"/>
                <w:highlight w:val="none"/>
              </w:rPr>
            </w:pPr>
          </w:p>
        </w:tc>
        <w:tc>
          <w:tcPr>
            <w:tcW w:w="561" w:type="pct"/>
            <w:vAlign w:val="center"/>
          </w:tcPr>
          <w:p w14:paraId="239E162A">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洽谈桌</w:t>
            </w:r>
          </w:p>
        </w:tc>
        <w:tc>
          <w:tcPr>
            <w:tcW w:w="272" w:type="pct"/>
            <w:vAlign w:val="center"/>
          </w:tcPr>
          <w:p w14:paraId="767427CA">
            <w:pPr>
              <w:jc w:val="center"/>
              <w:rPr>
                <w:rFonts w:hint="eastAsia" w:ascii="Times New Roman" w:hAnsi="Times New Roman" w:eastAsia="宋体" w:cs="Times New Roman"/>
                <w:bCs/>
                <w:szCs w:val="21"/>
                <w:highlight w:val="none"/>
              </w:rPr>
            </w:pPr>
          </w:p>
        </w:tc>
        <w:tc>
          <w:tcPr>
            <w:tcW w:w="272" w:type="pct"/>
            <w:vAlign w:val="center"/>
          </w:tcPr>
          <w:p w14:paraId="2866A02B">
            <w:pPr>
              <w:jc w:val="center"/>
              <w:rPr>
                <w:rFonts w:ascii="Times New Roman" w:hAnsi="Times New Roman" w:eastAsia="宋体" w:cs="Times New Roman"/>
                <w:bCs/>
                <w:szCs w:val="21"/>
                <w:highlight w:val="none"/>
              </w:rPr>
            </w:pPr>
          </w:p>
        </w:tc>
        <w:tc>
          <w:tcPr>
            <w:tcW w:w="337" w:type="pct"/>
            <w:vAlign w:val="center"/>
          </w:tcPr>
          <w:p w14:paraId="45B6C915">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9</w:t>
            </w:r>
          </w:p>
        </w:tc>
        <w:tc>
          <w:tcPr>
            <w:tcW w:w="267" w:type="pct"/>
            <w:vAlign w:val="center"/>
          </w:tcPr>
          <w:p w14:paraId="1A94C647">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59C66BF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1828C461">
            <w:pPr>
              <w:jc w:val="center"/>
              <w:rPr>
                <w:rFonts w:ascii="Times New Roman" w:hAnsi="Times New Roman" w:eastAsia="宋体" w:cs="Times New Roman"/>
                <w:bCs/>
                <w:szCs w:val="21"/>
                <w:highlight w:val="none"/>
              </w:rPr>
            </w:pPr>
          </w:p>
        </w:tc>
        <w:tc>
          <w:tcPr>
            <w:tcW w:w="332" w:type="pct"/>
            <w:vAlign w:val="center"/>
          </w:tcPr>
          <w:p w14:paraId="4DC23696">
            <w:pPr>
              <w:jc w:val="center"/>
              <w:rPr>
                <w:rFonts w:ascii="Times New Roman" w:hAnsi="Times New Roman" w:eastAsia="宋体" w:cs="Times New Roman"/>
                <w:bCs/>
                <w:szCs w:val="21"/>
                <w:highlight w:val="none"/>
              </w:rPr>
            </w:pPr>
          </w:p>
        </w:tc>
        <w:tc>
          <w:tcPr>
            <w:tcW w:w="1128" w:type="pct"/>
            <w:vMerge w:val="continue"/>
            <w:vAlign w:val="center"/>
          </w:tcPr>
          <w:p w14:paraId="766361F0">
            <w:pPr>
              <w:jc w:val="center"/>
              <w:rPr>
                <w:rFonts w:ascii="Times New Roman" w:hAnsi="Times New Roman" w:eastAsia="宋体" w:cs="Times New Roman"/>
                <w:b/>
                <w:bCs/>
                <w:color w:val="FF0000"/>
                <w:szCs w:val="21"/>
                <w:highlight w:val="none"/>
              </w:rPr>
            </w:pPr>
          </w:p>
        </w:tc>
      </w:tr>
      <w:tr w14:paraId="58785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048C1534">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w:t>
            </w:r>
          </w:p>
        </w:tc>
        <w:tc>
          <w:tcPr>
            <w:tcW w:w="677" w:type="pct"/>
            <w:vMerge w:val="continue"/>
            <w:vAlign w:val="center"/>
          </w:tcPr>
          <w:p w14:paraId="701F9A6A">
            <w:pPr>
              <w:jc w:val="center"/>
              <w:rPr>
                <w:rFonts w:ascii="Times New Roman" w:hAnsi="Times New Roman" w:eastAsia="宋体" w:cs="Times New Roman"/>
                <w:bCs/>
                <w:szCs w:val="21"/>
                <w:highlight w:val="none"/>
              </w:rPr>
            </w:pPr>
          </w:p>
        </w:tc>
        <w:tc>
          <w:tcPr>
            <w:tcW w:w="561" w:type="pct"/>
            <w:vAlign w:val="center"/>
          </w:tcPr>
          <w:p w14:paraId="6CD7E95D">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洽谈椅</w:t>
            </w:r>
          </w:p>
        </w:tc>
        <w:tc>
          <w:tcPr>
            <w:tcW w:w="272" w:type="pct"/>
            <w:vAlign w:val="center"/>
          </w:tcPr>
          <w:p w14:paraId="0007DB59">
            <w:pPr>
              <w:jc w:val="center"/>
              <w:rPr>
                <w:rFonts w:hint="eastAsia" w:ascii="Times New Roman" w:hAnsi="Times New Roman" w:eastAsia="宋体" w:cs="Times New Roman"/>
                <w:bCs/>
                <w:szCs w:val="21"/>
                <w:highlight w:val="none"/>
              </w:rPr>
            </w:pPr>
          </w:p>
        </w:tc>
        <w:tc>
          <w:tcPr>
            <w:tcW w:w="272" w:type="pct"/>
            <w:vAlign w:val="center"/>
          </w:tcPr>
          <w:p w14:paraId="5B2193B3">
            <w:pPr>
              <w:jc w:val="center"/>
              <w:rPr>
                <w:rFonts w:ascii="Times New Roman" w:hAnsi="Times New Roman" w:eastAsia="宋体" w:cs="Times New Roman"/>
                <w:bCs/>
                <w:szCs w:val="21"/>
                <w:highlight w:val="none"/>
              </w:rPr>
            </w:pPr>
          </w:p>
        </w:tc>
        <w:tc>
          <w:tcPr>
            <w:tcW w:w="337" w:type="pct"/>
            <w:vAlign w:val="center"/>
          </w:tcPr>
          <w:p w14:paraId="11A54F04">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59</w:t>
            </w:r>
          </w:p>
        </w:tc>
        <w:tc>
          <w:tcPr>
            <w:tcW w:w="267" w:type="pct"/>
            <w:vAlign w:val="center"/>
          </w:tcPr>
          <w:p w14:paraId="428487D9">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05A6845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77458151">
            <w:pPr>
              <w:jc w:val="center"/>
              <w:rPr>
                <w:rFonts w:ascii="Times New Roman" w:hAnsi="Times New Roman" w:eastAsia="宋体" w:cs="Times New Roman"/>
                <w:bCs/>
                <w:szCs w:val="21"/>
                <w:highlight w:val="none"/>
              </w:rPr>
            </w:pPr>
          </w:p>
        </w:tc>
        <w:tc>
          <w:tcPr>
            <w:tcW w:w="332" w:type="pct"/>
            <w:vAlign w:val="center"/>
          </w:tcPr>
          <w:p w14:paraId="5AC441E7">
            <w:pPr>
              <w:jc w:val="center"/>
              <w:rPr>
                <w:rFonts w:ascii="Times New Roman" w:hAnsi="Times New Roman" w:eastAsia="宋体" w:cs="Times New Roman"/>
                <w:bCs/>
                <w:szCs w:val="21"/>
                <w:highlight w:val="none"/>
              </w:rPr>
            </w:pPr>
          </w:p>
        </w:tc>
        <w:tc>
          <w:tcPr>
            <w:tcW w:w="1128" w:type="pct"/>
            <w:vMerge w:val="continue"/>
            <w:vAlign w:val="center"/>
          </w:tcPr>
          <w:p w14:paraId="27642262">
            <w:pPr>
              <w:jc w:val="center"/>
              <w:rPr>
                <w:rFonts w:ascii="Times New Roman" w:hAnsi="Times New Roman" w:eastAsia="宋体" w:cs="Times New Roman"/>
                <w:b/>
                <w:bCs/>
                <w:szCs w:val="21"/>
                <w:highlight w:val="none"/>
              </w:rPr>
            </w:pPr>
          </w:p>
        </w:tc>
      </w:tr>
      <w:tr w14:paraId="509CD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7560EF2B">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4</w:t>
            </w:r>
          </w:p>
        </w:tc>
        <w:tc>
          <w:tcPr>
            <w:tcW w:w="677" w:type="pct"/>
            <w:vMerge w:val="continue"/>
            <w:vAlign w:val="center"/>
          </w:tcPr>
          <w:p w14:paraId="2F5575E6">
            <w:pPr>
              <w:jc w:val="center"/>
              <w:rPr>
                <w:rFonts w:ascii="Times New Roman" w:hAnsi="Times New Roman" w:eastAsia="宋体" w:cs="Times New Roman"/>
                <w:bCs/>
                <w:szCs w:val="21"/>
                <w:highlight w:val="none"/>
              </w:rPr>
            </w:pPr>
          </w:p>
        </w:tc>
        <w:tc>
          <w:tcPr>
            <w:tcW w:w="561" w:type="pct"/>
            <w:vAlign w:val="center"/>
          </w:tcPr>
          <w:p w14:paraId="0453FED3">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休闲台</w:t>
            </w:r>
          </w:p>
        </w:tc>
        <w:tc>
          <w:tcPr>
            <w:tcW w:w="272" w:type="pct"/>
            <w:vAlign w:val="center"/>
          </w:tcPr>
          <w:p w14:paraId="4AD797A0">
            <w:pPr>
              <w:jc w:val="center"/>
              <w:rPr>
                <w:rFonts w:hint="eastAsia" w:ascii="Times New Roman" w:hAnsi="Times New Roman" w:eastAsia="宋体" w:cs="Times New Roman"/>
                <w:bCs/>
                <w:szCs w:val="21"/>
                <w:highlight w:val="none"/>
              </w:rPr>
            </w:pPr>
          </w:p>
        </w:tc>
        <w:tc>
          <w:tcPr>
            <w:tcW w:w="272" w:type="pct"/>
            <w:vAlign w:val="center"/>
          </w:tcPr>
          <w:p w14:paraId="6680BDDC">
            <w:pPr>
              <w:jc w:val="center"/>
              <w:rPr>
                <w:rFonts w:ascii="Times New Roman" w:hAnsi="Times New Roman" w:eastAsia="宋体" w:cs="Times New Roman"/>
                <w:bCs/>
                <w:szCs w:val="21"/>
                <w:highlight w:val="none"/>
              </w:rPr>
            </w:pPr>
          </w:p>
        </w:tc>
        <w:tc>
          <w:tcPr>
            <w:tcW w:w="337" w:type="pct"/>
            <w:vAlign w:val="center"/>
          </w:tcPr>
          <w:p w14:paraId="4A73F3A1">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5</w:t>
            </w:r>
          </w:p>
        </w:tc>
        <w:tc>
          <w:tcPr>
            <w:tcW w:w="267" w:type="pct"/>
            <w:vAlign w:val="center"/>
          </w:tcPr>
          <w:p w14:paraId="653F1CDA">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个</w:t>
            </w:r>
          </w:p>
        </w:tc>
        <w:tc>
          <w:tcPr>
            <w:tcW w:w="550" w:type="pct"/>
            <w:vAlign w:val="center"/>
          </w:tcPr>
          <w:p w14:paraId="52DEFE0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11AF1993">
            <w:pPr>
              <w:jc w:val="center"/>
              <w:rPr>
                <w:rFonts w:ascii="Times New Roman" w:hAnsi="Times New Roman" w:eastAsia="宋体" w:cs="Times New Roman"/>
                <w:bCs/>
                <w:szCs w:val="21"/>
                <w:highlight w:val="none"/>
              </w:rPr>
            </w:pPr>
          </w:p>
        </w:tc>
        <w:tc>
          <w:tcPr>
            <w:tcW w:w="332" w:type="pct"/>
            <w:vAlign w:val="center"/>
          </w:tcPr>
          <w:p w14:paraId="4444B571">
            <w:pPr>
              <w:jc w:val="center"/>
              <w:rPr>
                <w:rFonts w:ascii="Times New Roman" w:hAnsi="Times New Roman" w:eastAsia="宋体" w:cs="Times New Roman"/>
                <w:bCs/>
                <w:szCs w:val="21"/>
                <w:highlight w:val="none"/>
              </w:rPr>
            </w:pPr>
          </w:p>
        </w:tc>
        <w:tc>
          <w:tcPr>
            <w:tcW w:w="1128" w:type="pct"/>
            <w:vMerge w:val="continue"/>
            <w:vAlign w:val="center"/>
          </w:tcPr>
          <w:p w14:paraId="3E29E4B8">
            <w:pPr>
              <w:jc w:val="center"/>
              <w:rPr>
                <w:rFonts w:ascii="Times New Roman" w:hAnsi="Times New Roman" w:eastAsia="宋体" w:cs="Times New Roman"/>
                <w:b/>
                <w:bCs/>
                <w:szCs w:val="21"/>
                <w:highlight w:val="none"/>
              </w:rPr>
            </w:pPr>
          </w:p>
        </w:tc>
      </w:tr>
      <w:tr w14:paraId="6A964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7A4258CB">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5</w:t>
            </w:r>
          </w:p>
        </w:tc>
        <w:tc>
          <w:tcPr>
            <w:tcW w:w="677" w:type="pct"/>
            <w:vMerge w:val="continue"/>
            <w:vAlign w:val="center"/>
          </w:tcPr>
          <w:p w14:paraId="23CF62E2">
            <w:pPr>
              <w:jc w:val="center"/>
              <w:rPr>
                <w:rFonts w:ascii="Times New Roman" w:hAnsi="Times New Roman" w:eastAsia="宋体" w:cs="Times New Roman"/>
                <w:bCs/>
                <w:szCs w:val="21"/>
                <w:highlight w:val="none"/>
              </w:rPr>
            </w:pPr>
          </w:p>
        </w:tc>
        <w:tc>
          <w:tcPr>
            <w:tcW w:w="561" w:type="pct"/>
            <w:vAlign w:val="center"/>
          </w:tcPr>
          <w:p w14:paraId="5790BEA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休闲台（可收起）</w:t>
            </w:r>
          </w:p>
        </w:tc>
        <w:tc>
          <w:tcPr>
            <w:tcW w:w="272" w:type="pct"/>
            <w:vAlign w:val="center"/>
          </w:tcPr>
          <w:p w14:paraId="59051AE3">
            <w:pPr>
              <w:jc w:val="center"/>
              <w:rPr>
                <w:rFonts w:hint="eastAsia" w:ascii="Times New Roman" w:hAnsi="Times New Roman" w:eastAsia="宋体" w:cs="Times New Roman"/>
                <w:bCs/>
                <w:szCs w:val="21"/>
                <w:highlight w:val="none"/>
              </w:rPr>
            </w:pPr>
          </w:p>
        </w:tc>
        <w:tc>
          <w:tcPr>
            <w:tcW w:w="272" w:type="pct"/>
            <w:vAlign w:val="center"/>
          </w:tcPr>
          <w:p w14:paraId="4F7D9115">
            <w:pPr>
              <w:jc w:val="center"/>
              <w:rPr>
                <w:rFonts w:ascii="Times New Roman" w:hAnsi="Times New Roman" w:eastAsia="宋体" w:cs="Times New Roman"/>
                <w:bCs/>
                <w:szCs w:val="21"/>
                <w:highlight w:val="none"/>
              </w:rPr>
            </w:pPr>
          </w:p>
        </w:tc>
        <w:tc>
          <w:tcPr>
            <w:tcW w:w="337" w:type="pct"/>
            <w:vAlign w:val="center"/>
          </w:tcPr>
          <w:p w14:paraId="46ABCBA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w:t>
            </w:r>
          </w:p>
        </w:tc>
        <w:tc>
          <w:tcPr>
            <w:tcW w:w="267" w:type="pct"/>
            <w:vAlign w:val="center"/>
          </w:tcPr>
          <w:p w14:paraId="1CA8842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07E8379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51C8ED40">
            <w:pPr>
              <w:jc w:val="center"/>
              <w:rPr>
                <w:rFonts w:ascii="Times New Roman" w:hAnsi="Times New Roman" w:eastAsia="宋体" w:cs="Times New Roman"/>
                <w:bCs/>
                <w:szCs w:val="21"/>
                <w:highlight w:val="none"/>
              </w:rPr>
            </w:pPr>
          </w:p>
        </w:tc>
        <w:tc>
          <w:tcPr>
            <w:tcW w:w="332" w:type="pct"/>
            <w:vAlign w:val="center"/>
          </w:tcPr>
          <w:p w14:paraId="793D9B00">
            <w:pPr>
              <w:jc w:val="center"/>
              <w:rPr>
                <w:rFonts w:ascii="Times New Roman" w:hAnsi="Times New Roman" w:eastAsia="宋体" w:cs="Times New Roman"/>
                <w:bCs/>
                <w:szCs w:val="21"/>
                <w:highlight w:val="none"/>
              </w:rPr>
            </w:pPr>
          </w:p>
        </w:tc>
        <w:tc>
          <w:tcPr>
            <w:tcW w:w="1128" w:type="pct"/>
            <w:vMerge w:val="continue"/>
            <w:vAlign w:val="center"/>
          </w:tcPr>
          <w:p w14:paraId="42095DDC">
            <w:pPr>
              <w:jc w:val="center"/>
              <w:rPr>
                <w:rFonts w:ascii="Times New Roman" w:hAnsi="Times New Roman" w:eastAsia="宋体" w:cs="Times New Roman"/>
                <w:b/>
                <w:bCs/>
                <w:szCs w:val="21"/>
                <w:highlight w:val="none"/>
              </w:rPr>
            </w:pPr>
          </w:p>
        </w:tc>
      </w:tr>
      <w:tr w14:paraId="2D166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1B4D085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6</w:t>
            </w:r>
          </w:p>
        </w:tc>
        <w:tc>
          <w:tcPr>
            <w:tcW w:w="677" w:type="pct"/>
            <w:vMerge w:val="continue"/>
            <w:vAlign w:val="center"/>
          </w:tcPr>
          <w:p w14:paraId="6999ABEB">
            <w:pPr>
              <w:jc w:val="center"/>
              <w:rPr>
                <w:rFonts w:ascii="Times New Roman" w:hAnsi="Times New Roman" w:eastAsia="宋体" w:cs="Times New Roman"/>
                <w:bCs/>
                <w:szCs w:val="21"/>
                <w:highlight w:val="none"/>
              </w:rPr>
            </w:pPr>
          </w:p>
        </w:tc>
        <w:tc>
          <w:tcPr>
            <w:tcW w:w="561" w:type="pct"/>
            <w:vAlign w:val="center"/>
          </w:tcPr>
          <w:p w14:paraId="106DAC7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吧台椅</w:t>
            </w:r>
          </w:p>
        </w:tc>
        <w:tc>
          <w:tcPr>
            <w:tcW w:w="272" w:type="pct"/>
            <w:vAlign w:val="center"/>
          </w:tcPr>
          <w:p w14:paraId="35C27625">
            <w:pPr>
              <w:jc w:val="center"/>
              <w:rPr>
                <w:rFonts w:hint="eastAsia" w:ascii="Times New Roman" w:hAnsi="Times New Roman" w:eastAsia="宋体" w:cs="Times New Roman"/>
                <w:bCs/>
                <w:szCs w:val="21"/>
                <w:highlight w:val="none"/>
              </w:rPr>
            </w:pPr>
          </w:p>
        </w:tc>
        <w:tc>
          <w:tcPr>
            <w:tcW w:w="272" w:type="pct"/>
            <w:vAlign w:val="center"/>
          </w:tcPr>
          <w:p w14:paraId="62D5E40F">
            <w:pPr>
              <w:jc w:val="center"/>
              <w:rPr>
                <w:rFonts w:ascii="Times New Roman" w:hAnsi="Times New Roman" w:eastAsia="宋体" w:cs="Times New Roman"/>
                <w:bCs/>
                <w:szCs w:val="21"/>
                <w:highlight w:val="none"/>
              </w:rPr>
            </w:pPr>
          </w:p>
        </w:tc>
        <w:tc>
          <w:tcPr>
            <w:tcW w:w="337" w:type="pct"/>
            <w:vAlign w:val="center"/>
          </w:tcPr>
          <w:p w14:paraId="0C68139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8</w:t>
            </w:r>
          </w:p>
        </w:tc>
        <w:tc>
          <w:tcPr>
            <w:tcW w:w="267" w:type="pct"/>
            <w:vAlign w:val="center"/>
          </w:tcPr>
          <w:p w14:paraId="021BD3F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1D94CD1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500</w:t>
            </w:r>
          </w:p>
        </w:tc>
        <w:tc>
          <w:tcPr>
            <w:tcW w:w="332" w:type="pct"/>
            <w:vAlign w:val="center"/>
          </w:tcPr>
          <w:p w14:paraId="40B17C9E">
            <w:pPr>
              <w:jc w:val="center"/>
              <w:rPr>
                <w:rFonts w:ascii="Times New Roman" w:hAnsi="Times New Roman" w:eastAsia="宋体" w:cs="Times New Roman"/>
                <w:bCs/>
                <w:szCs w:val="21"/>
                <w:highlight w:val="none"/>
              </w:rPr>
            </w:pPr>
          </w:p>
        </w:tc>
        <w:tc>
          <w:tcPr>
            <w:tcW w:w="332" w:type="pct"/>
            <w:vAlign w:val="center"/>
          </w:tcPr>
          <w:p w14:paraId="36829821">
            <w:pPr>
              <w:jc w:val="center"/>
              <w:rPr>
                <w:rFonts w:ascii="Times New Roman" w:hAnsi="Times New Roman" w:eastAsia="宋体" w:cs="Times New Roman"/>
                <w:bCs/>
                <w:szCs w:val="21"/>
                <w:highlight w:val="none"/>
              </w:rPr>
            </w:pPr>
          </w:p>
        </w:tc>
        <w:tc>
          <w:tcPr>
            <w:tcW w:w="1128" w:type="pct"/>
            <w:vMerge w:val="continue"/>
            <w:vAlign w:val="center"/>
          </w:tcPr>
          <w:p w14:paraId="5D0239B7">
            <w:pPr>
              <w:jc w:val="center"/>
              <w:rPr>
                <w:rFonts w:ascii="Times New Roman" w:hAnsi="Times New Roman" w:eastAsia="宋体" w:cs="Times New Roman"/>
                <w:b/>
                <w:bCs/>
                <w:szCs w:val="21"/>
                <w:highlight w:val="none"/>
              </w:rPr>
            </w:pPr>
          </w:p>
        </w:tc>
      </w:tr>
      <w:tr w14:paraId="526D5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12D98C8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7</w:t>
            </w:r>
          </w:p>
        </w:tc>
        <w:tc>
          <w:tcPr>
            <w:tcW w:w="677" w:type="pct"/>
            <w:vMerge w:val="continue"/>
            <w:vAlign w:val="center"/>
          </w:tcPr>
          <w:p w14:paraId="004EE581">
            <w:pPr>
              <w:jc w:val="center"/>
              <w:rPr>
                <w:rFonts w:ascii="Times New Roman" w:hAnsi="Times New Roman" w:eastAsia="宋体" w:cs="Times New Roman"/>
                <w:bCs/>
                <w:szCs w:val="21"/>
                <w:highlight w:val="none"/>
              </w:rPr>
            </w:pPr>
          </w:p>
        </w:tc>
        <w:tc>
          <w:tcPr>
            <w:tcW w:w="561" w:type="pct"/>
            <w:vAlign w:val="center"/>
          </w:tcPr>
          <w:p w14:paraId="3B8E285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会客椅</w:t>
            </w:r>
          </w:p>
        </w:tc>
        <w:tc>
          <w:tcPr>
            <w:tcW w:w="272" w:type="pct"/>
            <w:vAlign w:val="center"/>
          </w:tcPr>
          <w:p w14:paraId="7F8A3950">
            <w:pPr>
              <w:jc w:val="center"/>
              <w:rPr>
                <w:rFonts w:hint="eastAsia" w:ascii="Times New Roman" w:hAnsi="Times New Roman" w:eastAsia="宋体" w:cs="Times New Roman"/>
                <w:bCs/>
                <w:szCs w:val="21"/>
                <w:highlight w:val="none"/>
              </w:rPr>
            </w:pPr>
          </w:p>
        </w:tc>
        <w:tc>
          <w:tcPr>
            <w:tcW w:w="272" w:type="pct"/>
            <w:vAlign w:val="center"/>
          </w:tcPr>
          <w:p w14:paraId="2ED07750">
            <w:pPr>
              <w:jc w:val="center"/>
              <w:rPr>
                <w:rFonts w:ascii="Times New Roman" w:hAnsi="Times New Roman" w:eastAsia="宋体" w:cs="Times New Roman"/>
                <w:bCs/>
                <w:szCs w:val="21"/>
                <w:highlight w:val="none"/>
              </w:rPr>
            </w:pPr>
          </w:p>
        </w:tc>
        <w:tc>
          <w:tcPr>
            <w:tcW w:w="337" w:type="pct"/>
            <w:vAlign w:val="center"/>
          </w:tcPr>
          <w:p w14:paraId="1A4E3E4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w:t>
            </w:r>
          </w:p>
        </w:tc>
        <w:tc>
          <w:tcPr>
            <w:tcW w:w="267" w:type="pct"/>
            <w:vAlign w:val="center"/>
          </w:tcPr>
          <w:p w14:paraId="1327BCC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1BF8941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4CC3C5EC">
            <w:pPr>
              <w:jc w:val="center"/>
              <w:rPr>
                <w:rFonts w:ascii="Times New Roman" w:hAnsi="Times New Roman" w:eastAsia="宋体" w:cs="Times New Roman"/>
                <w:bCs/>
                <w:szCs w:val="21"/>
                <w:highlight w:val="none"/>
              </w:rPr>
            </w:pPr>
          </w:p>
        </w:tc>
        <w:tc>
          <w:tcPr>
            <w:tcW w:w="332" w:type="pct"/>
            <w:vAlign w:val="center"/>
          </w:tcPr>
          <w:p w14:paraId="08E57FBA">
            <w:pPr>
              <w:jc w:val="center"/>
              <w:rPr>
                <w:rFonts w:ascii="Times New Roman" w:hAnsi="Times New Roman" w:eastAsia="宋体" w:cs="Times New Roman"/>
                <w:bCs/>
                <w:szCs w:val="21"/>
                <w:highlight w:val="none"/>
              </w:rPr>
            </w:pPr>
          </w:p>
        </w:tc>
        <w:tc>
          <w:tcPr>
            <w:tcW w:w="1128" w:type="pct"/>
            <w:vMerge w:val="continue"/>
            <w:vAlign w:val="center"/>
          </w:tcPr>
          <w:p w14:paraId="42A9F3F7">
            <w:pPr>
              <w:jc w:val="center"/>
              <w:rPr>
                <w:rFonts w:ascii="Times New Roman" w:hAnsi="Times New Roman" w:eastAsia="宋体" w:cs="Times New Roman"/>
                <w:b/>
                <w:bCs/>
                <w:szCs w:val="21"/>
                <w:highlight w:val="none"/>
              </w:rPr>
            </w:pPr>
          </w:p>
        </w:tc>
      </w:tr>
      <w:tr w14:paraId="69168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0B2CD79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8</w:t>
            </w:r>
          </w:p>
        </w:tc>
        <w:tc>
          <w:tcPr>
            <w:tcW w:w="677" w:type="pct"/>
            <w:vMerge w:val="continue"/>
            <w:vAlign w:val="center"/>
          </w:tcPr>
          <w:p w14:paraId="1669F74B">
            <w:pPr>
              <w:jc w:val="center"/>
              <w:rPr>
                <w:rFonts w:ascii="Times New Roman" w:hAnsi="Times New Roman" w:eastAsia="宋体" w:cs="Times New Roman"/>
                <w:bCs/>
                <w:szCs w:val="21"/>
                <w:highlight w:val="none"/>
              </w:rPr>
            </w:pPr>
          </w:p>
        </w:tc>
        <w:tc>
          <w:tcPr>
            <w:tcW w:w="561" w:type="pct"/>
            <w:vAlign w:val="center"/>
          </w:tcPr>
          <w:p w14:paraId="561B8E6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礼堂椅</w:t>
            </w:r>
          </w:p>
        </w:tc>
        <w:tc>
          <w:tcPr>
            <w:tcW w:w="272" w:type="pct"/>
            <w:vAlign w:val="center"/>
          </w:tcPr>
          <w:p w14:paraId="764CA6A8">
            <w:pPr>
              <w:jc w:val="center"/>
              <w:rPr>
                <w:rFonts w:hint="eastAsia" w:ascii="Times New Roman" w:hAnsi="Times New Roman" w:eastAsia="宋体" w:cs="Times New Roman"/>
                <w:bCs/>
                <w:szCs w:val="21"/>
                <w:highlight w:val="none"/>
              </w:rPr>
            </w:pPr>
          </w:p>
        </w:tc>
        <w:tc>
          <w:tcPr>
            <w:tcW w:w="272" w:type="pct"/>
            <w:vAlign w:val="center"/>
          </w:tcPr>
          <w:p w14:paraId="6659E211">
            <w:pPr>
              <w:jc w:val="center"/>
              <w:rPr>
                <w:rFonts w:ascii="Times New Roman" w:hAnsi="Times New Roman" w:eastAsia="宋体" w:cs="Times New Roman"/>
                <w:bCs/>
                <w:szCs w:val="21"/>
                <w:highlight w:val="none"/>
              </w:rPr>
            </w:pPr>
          </w:p>
        </w:tc>
        <w:tc>
          <w:tcPr>
            <w:tcW w:w="337" w:type="pct"/>
            <w:vAlign w:val="center"/>
          </w:tcPr>
          <w:p w14:paraId="20BC7F8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180</w:t>
            </w:r>
          </w:p>
        </w:tc>
        <w:tc>
          <w:tcPr>
            <w:tcW w:w="267" w:type="pct"/>
            <w:vAlign w:val="center"/>
          </w:tcPr>
          <w:p w14:paraId="6290E85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091FBED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1060</w:t>
            </w:r>
          </w:p>
        </w:tc>
        <w:tc>
          <w:tcPr>
            <w:tcW w:w="332" w:type="pct"/>
            <w:vAlign w:val="center"/>
          </w:tcPr>
          <w:p w14:paraId="76EBB895">
            <w:pPr>
              <w:jc w:val="center"/>
              <w:rPr>
                <w:rFonts w:ascii="Times New Roman" w:hAnsi="Times New Roman" w:eastAsia="宋体" w:cs="Times New Roman"/>
                <w:bCs/>
                <w:szCs w:val="21"/>
                <w:highlight w:val="none"/>
              </w:rPr>
            </w:pPr>
          </w:p>
        </w:tc>
        <w:tc>
          <w:tcPr>
            <w:tcW w:w="332" w:type="pct"/>
            <w:vAlign w:val="center"/>
          </w:tcPr>
          <w:p w14:paraId="652194FF">
            <w:pPr>
              <w:jc w:val="center"/>
              <w:rPr>
                <w:rFonts w:ascii="Times New Roman" w:hAnsi="Times New Roman" w:eastAsia="宋体" w:cs="Times New Roman"/>
                <w:bCs/>
                <w:szCs w:val="21"/>
                <w:highlight w:val="none"/>
              </w:rPr>
            </w:pPr>
          </w:p>
        </w:tc>
        <w:tc>
          <w:tcPr>
            <w:tcW w:w="1128" w:type="pct"/>
            <w:vMerge w:val="continue"/>
            <w:vAlign w:val="center"/>
          </w:tcPr>
          <w:p w14:paraId="1085B840">
            <w:pPr>
              <w:jc w:val="center"/>
              <w:rPr>
                <w:rFonts w:ascii="Times New Roman" w:hAnsi="Times New Roman" w:eastAsia="宋体" w:cs="Times New Roman"/>
                <w:b/>
                <w:bCs/>
                <w:szCs w:val="21"/>
                <w:highlight w:val="none"/>
              </w:rPr>
            </w:pPr>
          </w:p>
        </w:tc>
      </w:tr>
      <w:tr w14:paraId="22BCF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7DB8A9B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9</w:t>
            </w:r>
          </w:p>
        </w:tc>
        <w:tc>
          <w:tcPr>
            <w:tcW w:w="677" w:type="pct"/>
            <w:vMerge w:val="continue"/>
            <w:vAlign w:val="center"/>
          </w:tcPr>
          <w:p w14:paraId="1E37E6AE">
            <w:pPr>
              <w:jc w:val="center"/>
              <w:rPr>
                <w:rFonts w:ascii="Times New Roman" w:hAnsi="Times New Roman" w:eastAsia="宋体" w:cs="Times New Roman"/>
                <w:bCs/>
                <w:szCs w:val="21"/>
                <w:highlight w:val="none"/>
              </w:rPr>
            </w:pPr>
          </w:p>
        </w:tc>
        <w:tc>
          <w:tcPr>
            <w:tcW w:w="561" w:type="pct"/>
            <w:vAlign w:val="center"/>
          </w:tcPr>
          <w:p w14:paraId="6F18C34F">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折叠椅</w:t>
            </w:r>
          </w:p>
        </w:tc>
        <w:tc>
          <w:tcPr>
            <w:tcW w:w="272" w:type="pct"/>
            <w:vAlign w:val="center"/>
          </w:tcPr>
          <w:p w14:paraId="16C14EB3">
            <w:pPr>
              <w:jc w:val="center"/>
              <w:rPr>
                <w:rFonts w:hint="eastAsia" w:ascii="Times New Roman" w:hAnsi="Times New Roman" w:eastAsia="宋体" w:cs="Times New Roman"/>
                <w:bCs/>
                <w:szCs w:val="21"/>
                <w:highlight w:val="none"/>
              </w:rPr>
            </w:pPr>
          </w:p>
        </w:tc>
        <w:tc>
          <w:tcPr>
            <w:tcW w:w="272" w:type="pct"/>
            <w:vAlign w:val="center"/>
          </w:tcPr>
          <w:p w14:paraId="37794E39">
            <w:pPr>
              <w:jc w:val="center"/>
              <w:rPr>
                <w:rFonts w:ascii="Times New Roman" w:hAnsi="Times New Roman" w:eastAsia="宋体" w:cs="Times New Roman"/>
                <w:bCs/>
                <w:szCs w:val="21"/>
                <w:highlight w:val="none"/>
              </w:rPr>
            </w:pPr>
          </w:p>
        </w:tc>
        <w:tc>
          <w:tcPr>
            <w:tcW w:w="337" w:type="pct"/>
            <w:vAlign w:val="center"/>
          </w:tcPr>
          <w:p w14:paraId="7178294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391</w:t>
            </w:r>
          </w:p>
        </w:tc>
        <w:tc>
          <w:tcPr>
            <w:tcW w:w="267" w:type="pct"/>
            <w:vAlign w:val="center"/>
          </w:tcPr>
          <w:p w14:paraId="43F7C3F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1C86EBB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200</w:t>
            </w:r>
          </w:p>
        </w:tc>
        <w:tc>
          <w:tcPr>
            <w:tcW w:w="332" w:type="pct"/>
            <w:vAlign w:val="center"/>
          </w:tcPr>
          <w:p w14:paraId="03C1E6E4">
            <w:pPr>
              <w:jc w:val="center"/>
              <w:rPr>
                <w:rFonts w:ascii="Times New Roman" w:hAnsi="Times New Roman" w:eastAsia="宋体" w:cs="Times New Roman"/>
                <w:bCs/>
                <w:szCs w:val="21"/>
                <w:highlight w:val="none"/>
              </w:rPr>
            </w:pPr>
          </w:p>
        </w:tc>
        <w:tc>
          <w:tcPr>
            <w:tcW w:w="332" w:type="pct"/>
            <w:vAlign w:val="center"/>
          </w:tcPr>
          <w:p w14:paraId="16ECA61E">
            <w:pPr>
              <w:jc w:val="center"/>
              <w:rPr>
                <w:rFonts w:ascii="Times New Roman" w:hAnsi="Times New Roman" w:eastAsia="宋体" w:cs="Times New Roman"/>
                <w:bCs/>
                <w:szCs w:val="21"/>
                <w:highlight w:val="none"/>
              </w:rPr>
            </w:pPr>
          </w:p>
        </w:tc>
        <w:tc>
          <w:tcPr>
            <w:tcW w:w="1128" w:type="pct"/>
            <w:vMerge w:val="continue"/>
            <w:vAlign w:val="center"/>
          </w:tcPr>
          <w:p w14:paraId="68D10F85">
            <w:pPr>
              <w:jc w:val="center"/>
              <w:rPr>
                <w:rFonts w:ascii="Times New Roman" w:hAnsi="Times New Roman" w:eastAsia="宋体" w:cs="Times New Roman"/>
                <w:b/>
                <w:bCs/>
                <w:szCs w:val="21"/>
                <w:highlight w:val="none"/>
              </w:rPr>
            </w:pPr>
          </w:p>
        </w:tc>
      </w:tr>
      <w:tr w14:paraId="390F0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05A85C3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10</w:t>
            </w:r>
          </w:p>
        </w:tc>
        <w:tc>
          <w:tcPr>
            <w:tcW w:w="677" w:type="pct"/>
            <w:vMerge w:val="continue"/>
            <w:vAlign w:val="center"/>
          </w:tcPr>
          <w:p w14:paraId="2A431E09">
            <w:pPr>
              <w:jc w:val="center"/>
              <w:rPr>
                <w:rFonts w:ascii="Times New Roman" w:hAnsi="Times New Roman" w:eastAsia="宋体" w:cs="Times New Roman"/>
                <w:bCs/>
                <w:szCs w:val="21"/>
                <w:highlight w:val="none"/>
              </w:rPr>
            </w:pPr>
          </w:p>
        </w:tc>
        <w:tc>
          <w:tcPr>
            <w:tcW w:w="561" w:type="pct"/>
            <w:vAlign w:val="center"/>
          </w:tcPr>
          <w:p w14:paraId="3421E5FF">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餐桌</w:t>
            </w:r>
          </w:p>
        </w:tc>
        <w:tc>
          <w:tcPr>
            <w:tcW w:w="272" w:type="pct"/>
            <w:vAlign w:val="center"/>
          </w:tcPr>
          <w:p w14:paraId="10A389BB">
            <w:pPr>
              <w:jc w:val="center"/>
              <w:rPr>
                <w:rFonts w:hint="eastAsia" w:ascii="Times New Roman" w:hAnsi="Times New Roman" w:eastAsia="宋体" w:cs="Times New Roman"/>
                <w:bCs/>
                <w:szCs w:val="21"/>
                <w:highlight w:val="none"/>
              </w:rPr>
            </w:pPr>
          </w:p>
        </w:tc>
        <w:tc>
          <w:tcPr>
            <w:tcW w:w="272" w:type="pct"/>
            <w:vAlign w:val="center"/>
          </w:tcPr>
          <w:p w14:paraId="74C3DC56">
            <w:pPr>
              <w:jc w:val="center"/>
              <w:rPr>
                <w:rFonts w:ascii="Times New Roman" w:hAnsi="Times New Roman" w:eastAsia="宋体" w:cs="Times New Roman"/>
                <w:bCs/>
                <w:szCs w:val="21"/>
                <w:highlight w:val="none"/>
              </w:rPr>
            </w:pPr>
          </w:p>
        </w:tc>
        <w:tc>
          <w:tcPr>
            <w:tcW w:w="337" w:type="pct"/>
            <w:vAlign w:val="center"/>
          </w:tcPr>
          <w:p w14:paraId="55ECB1A5">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23</w:t>
            </w:r>
          </w:p>
        </w:tc>
        <w:tc>
          <w:tcPr>
            <w:tcW w:w="267" w:type="pct"/>
            <w:vAlign w:val="center"/>
          </w:tcPr>
          <w:p w14:paraId="12DB298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0F63480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72C6637F">
            <w:pPr>
              <w:jc w:val="center"/>
              <w:rPr>
                <w:rFonts w:ascii="Times New Roman" w:hAnsi="Times New Roman" w:eastAsia="宋体" w:cs="Times New Roman"/>
                <w:bCs/>
                <w:szCs w:val="21"/>
                <w:highlight w:val="none"/>
              </w:rPr>
            </w:pPr>
          </w:p>
        </w:tc>
        <w:tc>
          <w:tcPr>
            <w:tcW w:w="332" w:type="pct"/>
            <w:vAlign w:val="center"/>
          </w:tcPr>
          <w:p w14:paraId="04E35893">
            <w:pPr>
              <w:jc w:val="center"/>
              <w:rPr>
                <w:rFonts w:ascii="Times New Roman" w:hAnsi="Times New Roman" w:eastAsia="宋体" w:cs="Times New Roman"/>
                <w:bCs/>
                <w:szCs w:val="21"/>
                <w:highlight w:val="none"/>
              </w:rPr>
            </w:pPr>
          </w:p>
        </w:tc>
        <w:tc>
          <w:tcPr>
            <w:tcW w:w="1128" w:type="pct"/>
            <w:vMerge w:val="continue"/>
            <w:vAlign w:val="center"/>
          </w:tcPr>
          <w:p w14:paraId="43FE8E76">
            <w:pPr>
              <w:jc w:val="center"/>
              <w:rPr>
                <w:rFonts w:ascii="Times New Roman" w:hAnsi="Times New Roman" w:eastAsia="宋体" w:cs="Times New Roman"/>
                <w:b/>
                <w:bCs/>
                <w:szCs w:val="21"/>
                <w:highlight w:val="none"/>
              </w:rPr>
            </w:pPr>
          </w:p>
        </w:tc>
      </w:tr>
      <w:tr w14:paraId="25759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250CAC8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11</w:t>
            </w:r>
          </w:p>
        </w:tc>
        <w:tc>
          <w:tcPr>
            <w:tcW w:w="677" w:type="pct"/>
            <w:vMerge w:val="continue"/>
            <w:vAlign w:val="center"/>
          </w:tcPr>
          <w:p w14:paraId="31EB613E">
            <w:pPr>
              <w:jc w:val="center"/>
              <w:rPr>
                <w:rFonts w:ascii="Times New Roman" w:hAnsi="Times New Roman" w:eastAsia="宋体" w:cs="Times New Roman"/>
                <w:bCs/>
                <w:szCs w:val="21"/>
                <w:highlight w:val="none"/>
              </w:rPr>
            </w:pPr>
          </w:p>
        </w:tc>
        <w:tc>
          <w:tcPr>
            <w:tcW w:w="561" w:type="pct"/>
            <w:vAlign w:val="center"/>
          </w:tcPr>
          <w:p w14:paraId="40E0667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餐椅</w:t>
            </w:r>
          </w:p>
        </w:tc>
        <w:tc>
          <w:tcPr>
            <w:tcW w:w="272" w:type="pct"/>
            <w:vAlign w:val="center"/>
          </w:tcPr>
          <w:p w14:paraId="550401C5">
            <w:pPr>
              <w:jc w:val="center"/>
              <w:rPr>
                <w:rFonts w:hint="eastAsia" w:ascii="Times New Roman" w:hAnsi="Times New Roman" w:eastAsia="宋体" w:cs="Times New Roman"/>
                <w:bCs/>
                <w:szCs w:val="21"/>
                <w:highlight w:val="none"/>
              </w:rPr>
            </w:pPr>
          </w:p>
        </w:tc>
        <w:tc>
          <w:tcPr>
            <w:tcW w:w="272" w:type="pct"/>
            <w:vAlign w:val="center"/>
          </w:tcPr>
          <w:p w14:paraId="6DD6FC8F">
            <w:pPr>
              <w:jc w:val="center"/>
              <w:rPr>
                <w:rFonts w:ascii="Times New Roman" w:hAnsi="Times New Roman" w:eastAsia="宋体" w:cs="Times New Roman"/>
                <w:bCs/>
                <w:szCs w:val="21"/>
                <w:highlight w:val="none"/>
              </w:rPr>
            </w:pPr>
          </w:p>
        </w:tc>
        <w:tc>
          <w:tcPr>
            <w:tcW w:w="337" w:type="pct"/>
            <w:vAlign w:val="center"/>
          </w:tcPr>
          <w:p w14:paraId="7D724425">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90</w:t>
            </w:r>
          </w:p>
        </w:tc>
        <w:tc>
          <w:tcPr>
            <w:tcW w:w="267" w:type="pct"/>
            <w:vAlign w:val="center"/>
          </w:tcPr>
          <w:p w14:paraId="33EC50E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0BFD02A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3B7F468D">
            <w:pPr>
              <w:jc w:val="center"/>
              <w:rPr>
                <w:rFonts w:ascii="Times New Roman" w:hAnsi="Times New Roman" w:eastAsia="宋体" w:cs="Times New Roman"/>
                <w:bCs/>
                <w:szCs w:val="21"/>
                <w:highlight w:val="none"/>
              </w:rPr>
            </w:pPr>
          </w:p>
        </w:tc>
        <w:tc>
          <w:tcPr>
            <w:tcW w:w="332" w:type="pct"/>
            <w:vAlign w:val="center"/>
          </w:tcPr>
          <w:p w14:paraId="2E8AA580">
            <w:pPr>
              <w:jc w:val="center"/>
              <w:rPr>
                <w:rFonts w:ascii="Times New Roman" w:hAnsi="Times New Roman" w:eastAsia="宋体" w:cs="Times New Roman"/>
                <w:bCs/>
                <w:szCs w:val="21"/>
                <w:highlight w:val="none"/>
              </w:rPr>
            </w:pPr>
          </w:p>
        </w:tc>
        <w:tc>
          <w:tcPr>
            <w:tcW w:w="1128" w:type="pct"/>
            <w:vMerge w:val="continue"/>
            <w:vAlign w:val="center"/>
          </w:tcPr>
          <w:p w14:paraId="0961AA96">
            <w:pPr>
              <w:jc w:val="center"/>
              <w:rPr>
                <w:rFonts w:ascii="Times New Roman" w:hAnsi="Times New Roman" w:eastAsia="宋体" w:cs="Times New Roman"/>
                <w:b/>
                <w:bCs/>
                <w:szCs w:val="21"/>
                <w:highlight w:val="none"/>
              </w:rPr>
            </w:pPr>
          </w:p>
        </w:tc>
      </w:tr>
      <w:tr w14:paraId="19F6D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1DB849F5">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12</w:t>
            </w:r>
          </w:p>
        </w:tc>
        <w:tc>
          <w:tcPr>
            <w:tcW w:w="677" w:type="pct"/>
            <w:vMerge w:val="continue"/>
            <w:vAlign w:val="center"/>
          </w:tcPr>
          <w:p w14:paraId="2E8527AB">
            <w:pPr>
              <w:jc w:val="center"/>
              <w:rPr>
                <w:rFonts w:ascii="Times New Roman" w:hAnsi="Times New Roman" w:eastAsia="宋体" w:cs="Times New Roman"/>
                <w:bCs/>
                <w:szCs w:val="21"/>
                <w:highlight w:val="none"/>
              </w:rPr>
            </w:pPr>
          </w:p>
        </w:tc>
        <w:tc>
          <w:tcPr>
            <w:tcW w:w="561" w:type="pct"/>
            <w:vAlign w:val="center"/>
          </w:tcPr>
          <w:p w14:paraId="6B4B7E3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接待沙发</w:t>
            </w:r>
          </w:p>
        </w:tc>
        <w:tc>
          <w:tcPr>
            <w:tcW w:w="272" w:type="pct"/>
            <w:vAlign w:val="center"/>
          </w:tcPr>
          <w:p w14:paraId="7814A1BB">
            <w:pPr>
              <w:jc w:val="center"/>
              <w:rPr>
                <w:rFonts w:hint="eastAsia" w:ascii="Times New Roman" w:hAnsi="Times New Roman" w:eastAsia="宋体" w:cs="Times New Roman"/>
                <w:bCs/>
                <w:szCs w:val="21"/>
                <w:highlight w:val="none"/>
              </w:rPr>
            </w:pPr>
          </w:p>
        </w:tc>
        <w:tc>
          <w:tcPr>
            <w:tcW w:w="272" w:type="pct"/>
            <w:vAlign w:val="center"/>
          </w:tcPr>
          <w:p w14:paraId="189FAC37">
            <w:pPr>
              <w:jc w:val="center"/>
              <w:rPr>
                <w:rFonts w:ascii="Times New Roman" w:hAnsi="Times New Roman" w:eastAsia="宋体" w:cs="Times New Roman"/>
                <w:bCs/>
                <w:szCs w:val="21"/>
                <w:highlight w:val="none"/>
              </w:rPr>
            </w:pPr>
          </w:p>
        </w:tc>
        <w:tc>
          <w:tcPr>
            <w:tcW w:w="337" w:type="pct"/>
            <w:vAlign w:val="center"/>
          </w:tcPr>
          <w:p w14:paraId="664065F5">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54</w:t>
            </w:r>
          </w:p>
        </w:tc>
        <w:tc>
          <w:tcPr>
            <w:tcW w:w="267" w:type="pct"/>
            <w:vAlign w:val="center"/>
          </w:tcPr>
          <w:p w14:paraId="3428995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311A9C1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2400</w:t>
            </w:r>
          </w:p>
        </w:tc>
        <w:tc>
          <w:tcPr>
            <w:tcW w:w="332" w:type="pct"/>
            <w:vAlign w:val="center"/>
          </w:tcPr>
          <w:p w14:paraId="71041EE4">
            <w:pPr>
              <w:jc w:val="center"/>
              <w:rPr>
                <w:rFonts w:ascii="Times New Roman" w:hAnsi="Times New Roman" w:eastAsia="宋体" w:cs="Times New Roman"/>
                <w:bCs/>
                <w:szCs w:val="21"/>
                <w:highlight w:val="none"/>
              </w:rPr>
            </w:pPr>
          </w:p>
        </w:tc>
        <w:tc>
          <w:tcPr>
            <w:tcW w:w="332" w:type="pct"/>
            <w:vAlign w:val="center"/>
          </w:tcPr>
          <w:p w14:paraId="575D378B">
            <w:pPr>
              <w:jc w:val="center"/>
              <w:rPr>
                <w:rFonts w:ascii="Times New Roman" w:hAnsi="Times New Roman" w:eastAsia="宋体" w:cs="Times New Roman"/>
                <w:bCs/>
                <w:szCs w:val="21"/>
                <w:highlight w:val="none"/>
              </w:rPr>
            </w:pPr>
          </w:p>
        </w:tc>
        <w:tc>
          <w:tcPr>
            <w:tcW w:w="1128" w:type="pct"/>
            <w:vMerge w:val="continue"/>
            <w:vAlign w:val="center"/>
          </w:tcPr>
          <w:p w14:paraId="3BFB86CB">
            <w:pPr>
              <w:jc w:val="center"/>
              <w:rPr>
                <w:rFonts w:ascii="Times New Roman" w:hAnsi="Times New Roman" w:eastAsia="宋体" w:cs="Times New Roman"/>
                <w:b/>
                <w:bCs/>
                <w:szCs w:val="21"/>
                <w:highlight w:val="none"/>
              </w:rPr>
            </w:pPr>
          </w:p>
        </w:tc>
      </w:tr>
      <w:tr w14:paraId="648D3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3ADF8A5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13</w:t>
            </w:r>
          </w:p>
        </w:tc>
        <w:tc>
          <w:tcPr>
            <w:tcW w:w="677" w:type="pct"/>
            <w:vMerge w:val="continue"/>
            <w:vAlign w:val="center"/>
          </w:tcPr>
          <w:p w14:paraId="7396FB23">
            <w:pPr>
              <w:jc w:val="center"/>
              <w:rPr>
                <w:rFonts w:ascii="Times New Roman" w:hAnsi="Times New Roman" w:eastAsia="宋体" w:cs="Times New Roman"/>
                <w:bCs/>
                <w:szCs w:val="21"/>
                <w:highlight w:val="none"/>
              </w:rPr>
            </w:pPr>
          </w:p>
        </w:tc>
        <w:tc>
          <w:tcPr>
            <w:tcW w:w="561" w:type="pct"/>
            <w:vAlign w:val="center"/>
          </w:tcPr>
          <w:p w14:paraId="6BC2F5FF">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接待沙发_01</w:t>
            </w:r>
          </w:p>
        </w:tc>
        <w:tc>
          <w:tcPr>
            <w:tcW w:w="272" w:type="pct"/>
            <w:vAlign w:val="center"/>
          </w:tcPr>
          <w:p w14:paraId="10CC2AB6">
            <w:pPr>
              <w:jc w:val="center"/>
              <w:rPr>
                <w:rFonts w:hint="eastAsia" w:ascii="Times New Roman" w:hAnsi="Times New Roman" w:eastAsia="宋体" w:cs="Times New Roman"/>
                <w:bCs/>
                <w:szCs w:val="21"/>
                <w:highlight w:val="none"/>
              </w:rPr>
            </w:pPr>
          </w:p>
        </w:tc>
        <w:tc>
          <w:tcPr>
            <w:tcW w:w="272" w:type="pct"/>
            <w:vAlign w:val="center"/>
          </w:tcPr>
          <w:p w14:paraId="7EEE84A4">
            <w:pPr>
              <w:jc w:val="center"/>
              <w:rPr>
                <w:rFonts w:ascii="Times New Roman" w:hAnsi="Times New Roman" w:eastAsia="宋体" w:cs="Times New Roman"/>
                <w:bCs/>
                <w:szCs w:val="21"/>
                <w:highlight w:val="none"/>
              </w:rPr>
            </w:pPr>
          </w:p>
        </w:tc>
        <w:tc>
          <w:tcPr>
            <w:tcW w:w="337" w:type="pct"/>
            <w:vAlign w:val="center"/>
          </w:tcPr>
          <w:p w14:paraId="470AF9E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24</w:t>
            </w:r>
          </w:p>
        </w:tc>
        <w:tc>
          <w:tcPr>
            <w:tcW w:w="267" w:type="pct"/>
            <w:vAlign w:val="center"/>
          </w:tcPr>
          <w:p w14:paraId="3827A6E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174A15C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1200</w:t>
            </w:r>
          </w:p>
        </w:tc>
        <w:tc>
          <w:tcPr>
            <w:tcW w:w="332" w:type="pct"/>
            <w:vAlign w:val="center"/>
          </w:tcPr>
          <w:p w14:paraId="728E0513">
            <w:pPr>
              <w:jc w:val="center"/>
              <w:rPr>
                <w:rFonts w:ascii="Times New Roman" w:hAnsi="Times New Roman" w:eastAsia="宋体" w:cs="Times New Roman"/>
                <w:bCs/>
                <w:szCs w:val="21"/>
                <w:highlight w:val="none"/>
              </w:rPr>
            </w:pPr>
          </w:p>
        </w:tc>
        <w:tc>
          <w:tcPr>
            <w:tcW w:w="332" w:type="pct"/>
            <w:vAlign w:val="center"/>
          </w:tcPr>
          <w:p w14:paraId="79F868BE">
            <w:pPr>
              <w:jc w:val="center"/>
              <w:rPr>
                <w:rFonts w:ascii="Times New Roman" w:hAnsi="Times New Roman" w:eastAsia="宋体" w:cs="Times New Roman"/>
                <w:bCs/>
                <w:szCs w:val="21"/>
                <w:highlight w:val="none"/>
              </w:rPr>
            </w:pPr>
          </w:p>
        </w:tc>
        <w:tc>
          <w:tcPr>
            <w:tcW w:w="1128" w:type="pct"/>
            <w:vMerge w:val="continue"/>
            <w:vAlign w:val="center"/>
          </w:tcPr>
          <w:p w14:paraId="4356E1BE">
            <w:pPr>
              <w:jc w:val="center"/>
              <w:rPr>
                <w:rFonts w:ascii="Times New Roman" w:hAnsi="Times New Roman" w:eastAsia="宋体" w:cs="Times New Roman"/>
                <w:b/>
                <w:bCs/>
                <w:szCs w:val="21"/>
                <w:highlight w:val="none"/>
              </w:rPr>
            </w:pPr>
          </w:p>
        </w:tc>
      </w:tr>
      <w:tr w14:paraId="4C9EB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43733F2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14</w:t>
            </w:r>
          </w:p>
        </w:tc>
        <w:tc>
          <w:tcPr>
            <w:tcW w:w="677" w:type="pct"/>
            <w:vMerge w:val="continue"/>
            <w:vAlign w:val="center"/>
          </w:tcPr>
          <w:p w14:paraId="03FAFD21">
            <w:pPr>
              <w:jc w:val="center"/>
              <w:rPr>
                <w:rFonts w:ascii="Times New Roman" w:hAnsi="Times New Roman" w:eastAsia="宋体" w:cs="Times New Roman"/>
                <w:bCs/>
                <w:szCs w:val="21"/>
                <w:highlight w:val="none"/>
              </w:rPr>
            </w:pPr>
          </w:p>
        </w:tc>
        <w:tc>
          <w:tcPr>
            <w:tcW w:w="561" w:type="pct"/>
            <w:vAlign w:val="center"/>
          </w:tcPr>
          <w:p w14:paraId="062FFBE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候诊椅三人位</w:t>
            </w:r>
          </w:p>
        </w:tc>
        <w:tc>
          <w:tcPr>
            <w:tcW w:w="272" w:type="pct"/>
            <w:vAlign w:val="center"/>
          </w:tcPr>
          <w:p w14:paraId="75F9A124">
            <w:pPr>
              <w:jc w:val="center"/>
              <w:rPr>
                <w:rFonts w:hint="eastAsia" w:ascii="Times New Roman" w:hAnsi="Times New Roman" w:eastAsia="宋体" w:cs="Times New Roman"/>
                <w:bCs/>
                <w:szCs w:val="21"/>
                <w:highlight w:val="none"/>
              </w:rPr>
            </w:pPr>
          </w:p>
        </w:tc>
        <w:tc>
          <w:tcPr>
            <w:tcW w:w="272" w:type="pct"/>
            <w:vAlign w:val="center"/>
          </w:tcPr>
          <w:p w14:paraId="7C45910B">
            <w:pPr>
              <w:jc w:val="center"/>
              <w:rPr>
                <w:rFonts w:ascii="Times New Roman" w:hAnsi="Times New Roman" w:eastAsia="宋体" w:cs="Times New Roman"/>
                <w:bCs/>
                <w:szCs w:val="21"/>
                <w:highlight w:val="none"/>
              </w:rPr>
            </w:pPr>
          </w:p>
        </w:tc>
        <w:tc>
          <w:tcPr>
            <w:tcW w:w="337" w:type="pct"/>
            <w:vAlign w:val="center"/>
          </w:tcPr>
          <w:p w14:paraId="7BD928D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104</w:t>
            </w:r>
          </w:p>
        </w:tc>
        <w:tc>
          <w:tcPr>
            <w:tcW w:w="267" w:type="pct"/>
            <w:vAlign w:val="center"/>
          </w:tcPr>
          <w:p w14:paraId="3A3F307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502A857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1CD23B78">
            <w:pPr>
              <w:jc w:val="center"/>
              <w:rPr>
                <w:rFonts w:ascii="Times New Roman" w:hAnsi="Times New Roman" w:eastAsia="宋体" w:cs="Times New Roman"/>
                <w:bCs/>
                <w:szCs w:val="21"/>
                <w:highlight w:val="none"/>
              </w:rPr>
            </w:pPr>
          </w:p>
        </w:tc>
        <w:tc>
          <w:tcPr>
            <w:tcW w:w="332" w:type="pct"/>
            <w:vAlign w:val="center"/>
          </w:tcPr>
          <w:p w14:paraId="090A776B">
            <w:pPr>
              <w:jc w:val="center"/>
              <w:rPr>
                <w:rFonts w:ascii="Times New Roman" w:hAnsi="Times New Roman" w:eastAsia="宋体" w:cs="Times New Roman"/>
                <w:bCs/>
                <w:szCs w:val="21"/>
                <w:highlight w:val="none"/>
              </w:rPr>
            </w:pPr>
          </w:p>
        </w:tc>
        <w:tc>
          <w:tcPr>
            <w:tcW w:w="1128" w:type="pct"/>
            <w:vMerge w:val="continue"/>
            <w:vAlign w:val="center"/>
          </w:tcPr>
          <w:p w14:paraId="1A2B3F99">
            <w:pPr>
              <w:jc w:val="center"/>
              <w:rPr>
                <w:rFonts w:ascii="Times New Roman" w:hAnsi="Times New Roman" w:eastAsia="宋体" w:cs="Times New Roman"/>
                <w:b/>
                <w:bCs/>
                <w:szCs w:val="21"/>
                <w:highlight w:val="none"/>
              </w:rPr>
            </w:pPr>
          </w:p>
        </w:tc>
      </w:tr>
      <w:tr w14:paraId="3C333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7D29F74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15</w:t>
            </w:r>
          </w:p>
        </w:tc>
        <w:tc>
          <w:tcPr>
            <w:tcW w:w="677" w:type="pct"/>
            <w:vMerge w:val="continue"/>
            <w:vAlign w:val="center"/>
          </w:tcPr>
          <w:p w14:paraId="5E7E35AE">
            <w:pPr>
              <w:jc w:val="center"/>
              <w:rPr>
                <w:rFonts w:ascii="Times New Roman" w:hAnsi="Times New Roman" w:eastAsia="宋体" w:cs="Times New Roman"/>
                <w:bCs/>
                <w:szCs w:val="21"/>
                <w:highlight w:val="none"/>
              </w:rPr>
            </w:pPr>
          </w:p>
        </w:tc>
        <w:tc>
          <w:tcPr>
            <w:tcW w:w="561" w:type="pct"/>
            <w:vAlign w:val="center"/>
          </w:tcPr>
          <w:p w14:paraId="6D6C0D3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候诊椅四人位</w:t>
            </w:r>
          </w:p>
        </w:tc>
        <w:tc>
          <w:tcPr>
            <w:tcW w:w="272" w:type="pct"/>
            <w:vAlign w:val="center"/>
          </w:tcPr>
          <w:p w14:paraId="3DF9F7BF">
            <w:pPr>
              <w:jc w:val="center"/>
              <w:rPr>
                <w:rFonts w:hint="eastAsia" w:ascii="Times New Roman" w:hAnsi="Times New Roman" w:eastAsia="宋体" w:cs="Times New Roman"/>
                <w:bCs/>
                <w:szCs w:val="21"/>
                <w:highlight w:val="none"/>
              </w:rPr>
            </w:pPr>
          </w:p>
        </w:tc>
        <w:tc>
          <w:tcPr>
            <w:tcW w:w="272" w:type="pct"/>
            <w:vAlign w:val="center"/>
          </w:tcPr>
          <w:p w14:paraId="7C6CCA75">
            <w:pPr>
              <w:jc w:val="center"/>
              <w:rPr>
                <w:rFonts w:ascii="Times New Roman" w:hAnsi="Times New Roman" w:eastAsia="宋体" w:cs="Times New Roman"/>
                <w:bCs/>
                <w:szCs w:val="21"/>
                <w:highlight w:val="none"/>
              </w:rPr>
            </w:pPr>
          </w:p>
        </w:tc>
        <w:tc>
          <w:tcPr>
            <w:tcW w:w="337" w:type="pct"/>
            <w:vAlign w:val="center"/>
          </w:tcPr>
          <w:p w14:paraId="6345D7A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108</w:t>
            </w:r>
          </w:p>
        </w:tc>
        <w:tc>
          <w:tcPr>
            <w:tcW w:w="267" w:type="pct"/>
            <w:vAlign w:val="center"/>
          </w:tcPr>
          <w:p w14:paraId="4C951EA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3FC18C9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5447C5E6">
            <w:pPr>
              <w:jc w:val="center"/>
              <w:rPr>
                <w:rFonts w:ascii="Times New Roman" w:hAnsi="Times New Roman" w:eastAsia="宋体" w:cs="Times New Roman"/>
                <w:bCs/>
                <w:szCs w:val="21"/>
                <w:highlight w:val="none"/>
              </w:rPr>
            </w:pPr>
          </w:p>
        </w:tc>
        <w:tc>
          <w:tcPr>
            <w:tcW w:w="332" w:type="pct"/>
            <w:vAlign w:val="center"/>
          </w:tcPr>
          <w:p w14:paraId="70521FD5">
            <w:pPr>
              <w:jc w:val="center"/>
              <w:rPr>
                <w:rFonts w:ascii="Times New Roman" w:hAnsi="Times New Roman" w:eastAsia="宋体" w:cs="Times New Roman"/>
                <w:bCs/>
                <w:szCs w:val="21"/>
                <w:highlight w:val="none"/>
              </w:rPr>
            </w:pPr>
          </w:p>
        </w:tc>
        <w:tc>
          <w:tcPr>
            <w:tcW w:w="1128" w:type="pct"/>
            <w:vMerge w:val="continue"/>
            <w:vAlign w:val="center"/>
          </w:tcPr>
          <w:p w14:paraId="61C0F628">
            <w:pPr>
              <w:jc w:val="center"/>
              <w:rPr>
                <w:rFonts w:ascii="Times New Roman" w:hAnsi="Times New Roman" w:eastAsia="宋体" w:cs="Times New Roman"/>
                <w:b/>
                <w:bCs/>
                <w:szCs w:val="21"/>
                <w:highlight w:val="none"/>
              </w:rPr>
            </w:pPr>
          </w:p>
        </w:tc>
      </w:tr>
      <w:tr w14:paraId="138A9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6274E99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16</w:t>
            </w:r>
          </w:p>
        </w:tc>
        <w:tc>
          <w:tcPr>
            <w:tcW w:w="677" w:type="pct"/>
            <w:vMerge w:val="continue"/>
            <w:vAlign w:val="center"/>
          </w:tcPr>
          <w:p w14:paraId="7BF240C1">
            <w:pPr>
              <w:jc w:val="center"/>
              <w:rPr>
                <w:rFonts w:ascii="Times New Roman" w:hAnsi="Times New Roman" w:eastAsia="宋体" w:cs="Times New Roman"/>
                <w:bCs/>
                <w:szCs w:val="21"/>
                <w:highlight w:val="none"/>
              </w:rPr>
            </w:pPr>
          </w:p>
        </w:tc>
        <w:tc>
          <w:tcPr>
            <w:tcW w:w="561" w:type="pct"/>
            <w:vAlign w:val="center"/>
          </w:tcPr>
          <w:p w14:paraId="038F72F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组合沙发</w:t>
            </w:r>
          </w:p>
        </w:tc>
        <w:tc>
          <w:tcPr>
            <w:tcW w:w="272" w:type="pct"/>
            <w:vAlign w:val="center"/>
          </w:tcPr>
          <w:p w14:paraId="408872B9">
            <w:pPr>
              <w:jc w:val="center"/>
              <w:rPr>
                <w:rFonts w:hint="eastAsia" w:ascii="Times New Roman" w:hAnsi="Times New Roman" w:eastAsia="宋体" w:cs="Times New Roman"/>
                <w:bCs/>
                <w:szCs w:val="21"/>
                <w:highlight w:val="none"/>
              </w:rPr>
            </w:pPr>
          </w:p>
        </w:tc>
        <w:tc>
          <w:tcPr>
            <w:tcW w:w="272" w:type="pct"/>
            <w:vAlign w:val="center"/>
          </w:tcPr>
          <w:p w14:paraId="6D76D345">
            <w:pPr>
              <w:jc w:val="center"/>
              <w:rPr>
                <w:rFonts w:ascii="Times New Roman" w:hAnsi="Times New Roman" w:eastAsia="宋体" w:cs="Times New Roman"/>
                <w:bCs/>
                <w:szCs w:val="21"/>
                <w:highlight w:val="none"/>
              </w:rPr>
            </w:pPr>
          </w:p>
        </w:tc>
        <w:tc>
          <w:tcPr>
            <w:tcW w:w="337" w:type="pct"/>
            <w:vAlign w:val="center"/>
          </w:tcPr>
          <w:p w14:paraId="32984B8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112</w:t>
            </w:r>
          </w:p>
        </w:tc>
        <w:tc>
          <w:tcPr>
            <w:tcW w:w="267" w:type="pct"/>
            <w:vAlign w:val="center"/>
          </w:tcPr>
          <w:p w14:paraId="24E6FB0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米</w:t>
            </w:r>
          </w:p>
        </w:tc>
        <w:tc>
          <w:tcPr>
            <w:tcW w:w="550" w:type="pct"/>
            <w:vAlign w:val="center"/>
          </w:tcPr>
          <w:p w14:paraId="6A5C6C7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1200</w:t>
            </w:r>
          </w:p>
        </w:tc>
        <w:tc>
          <w:tcPr>
            <w:tcW w:w="332" w:type="pct"/>
            <w:vAlign w:val="center"/>
          </w:tcPr>
          <w:p w14:paraId="4F172477">
            <w:pPr>
              <w:jc w:val="center"/>
              <w:rPr>
                <w:rFonts w:ascii="Times New Roman" w:hAnsi="Times New Roman" w:eastAsia="宋体" w:cs="Times New Roman"/>
                <w:bCs/>
                <w:szCs w:val="21"/>
                <w:highlight w:val="none"/>
              </w:rPr>
            </w:pPr>
          </w:p>
        </w:tc>
        <w:tc>
          <w:tcPr>
            <w:tcW w:w="332" w:type="pct"/>
            <w:vAlign w:val="center"/>
          </w:tcPr>
          <w:p w14:paraId="5BA69347">
            <w:pPr>
              <w:jc w:val="center"/>
              <w:rPr>
                <w:rFonts w:ascii="Times New Roman" w:hAnsi="Times New Roman" w:eastAsia="宋体" w:cs="Times New Roman"/>
                <w:bCs/>
                <w:szCs w:val="21"/>
                <w:highlight w:val="none"/>
              </w:rPr>
            </w:pPr>
          </w:p>
        </w:tc>
        <w:tc>
          <w:tcPr>
            <w:tcW w:w="1128" w:type="pct"/>
            <w:vMerge w:val="continue"/>
            <w:vAlign w:val="center"/>
          </w:tcPr>
          <w:p w14:paraId="73A9875D">
            <w:pPr>
              <w:jc w:val="center"/>
              <w:rPr>
                <w:rFonts w:ascii="Times New Roman" w:hAnsi="Times New Roman" w:eastAsia="宋体" w:cs="Times New Roman"/>
                <w:b/>
                <w:bCs/>
                <w:szCs w:val="21"/>
                <w:highlight w:val="none"/>
              </w:rPr>
            </w:pPr>
          </w:p>
        </w:tc>
      </w:tr>
      <w:tr w14:paraId="7BA60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2C0A8DC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17</w:t>
            </w:r>
          </w:p>
        </w:tc>
        <w:tc>
          <w:tcPr>
            <w:tcW w:w="677" w:type="pct"/>
            <w:vMerge w:val="continue"/>
            <w:vAlign w:val="center"/>
          </w:tcPr>
          <w:p w14:paraId="7E247CE8">
            <w:pPr>
              <w:jc w:val="center"/>
              <w:rPr>
                <w:rFonts w:ascii="Times New Roman" w:hAnsi="Times New Roman" w:eastAsia="宋体" w:cs="Times New Roman"/>
                <w:bCs/>
                <w:szCs w:val="21"/>
                <w:highlight w:val="none"/>
              </w:rPr>
            </w:pPr>
          </w:p>
        </w:tc>
        <w:tc>
          <w:tcPr>
            <w:tcW w:w="561" w:type="pct"/>
            <w:vAlign w:val="center"/>
          </w:tcPr>
          <w:p w14:paraId="1CC1D9A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组合沙发2</w:t>
            </w:r>
          </w:p>
        </w:tc>
        <w:tc>
          <w:tcPr>
            <w:tcW w:w="272" w:type="pct"/>
            <w:vAlign w:val="center"/>
          </w:tcPr>
          <w:p w14:paraId="70FE2FC2">
            <w:pPr>
              <w:jc w:val="center"/>
              <w:rPr>
                <w:rFonts w:hint="eastAsia" w:ascii="Times New Roman" w:hAnsi="Times New Roman" w:eastAsia="宋体" w:cs="Times New Roman"/>
                <w:bCs/>
                <w:szCs w:val="21"/>
                <w:highlight w:val="none"/>
              </w:rPr>
            </w:pPr>
          </w:p>
        </w:tc>
        <w:tc>
          <w:tcPr>
            <w:tcW w:w="272" w:type="pct"/>
            <w:vAlign w:val="center"/>
          </w:tcPr>
          <w:p w14:paraId="71AEFCA2">
            <w:pPr>
              <w:jc w:val="center"/>
              <w:rPr>
                <w:rFonts w:ascii="Times New Roman" w:hAnsi="Times New Roman" w:eastAsia="宋体" w:cs="Times New Roman"/>
                <w:bCs/>
                <w:szCs w:val="21"/>
                <w:highlight w:val="none"/>
              </w:rPr>
            </w:pPr>
          </w:p>
        </w:tc>
        <w:tc>
          <w:tcPr>
            <w:tcW w:w="337" w:type="pct"/>
            <w:vAlign w:val="center"/>
          </w:tcPr>
          <w:p w14:paraId="35E34AD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w:t>
            </w:r>
          </w:p>
        </w:tc>
        <w:tc>
          <w:tcPr>
            <w:tcW w:w="267" w:type="pct"/>
            <w:vAlign w:val="center"/>
          </w:tcPr>
          <w:p w14:paraId="01BD558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组</w:t>
            </w:r>
          </w:p>
        </w:tc>
        <w:tc>
          <w:tcPr>
            <w:tcW w:w="550" w:type="pct"/>
            <w:vAlign w:val="center"/>
          </w:tcPr>
          <w:p w14:paraId="4E3A8CD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3600</w:t>
            </w:r>
          </w:p>
        </w:tc>
        <w:tc>
          <w:tcPr>
            <w:tcW w:w="332" w:type="pct"/>
            <w:vAlign w:val="center"/>
          </w:tcPr>
          <w:p w14:paraId="6BC417F7">
            <w:pPr>
              <w:jc w:val="center"/>
              <w:rPr>
                <w:rFonts w:ascii="Times New Roman" w:hAnsi="Times New Roman" w:eastAsia="宋体" w:cs="Times New Roman"/>
                <w:bCs/>
                <w:szCs w:val="21"/>
                <w:highlight w:val="none"/>
              </w:rPr>
            </w:pPr>
          </w:p>
        </w:tc>
        <w:tc>
          <w:tcPr>
            <w:tcW w:w="332" w:type="pct"/>
            <w:vAlign w:val="center"/>
          </w:tcPr>
          <w:p w14:paraId="224DAF16">
            <w:pPr>
              <w:jc w:val="center"/>
              <w:rPr>
                <w:rFonts w:ascii="Times New Roman" w:hAnsi="Times New Roman" w:eastAsia="宋体" w:cs="Times New Roman"/>
                <w:bCs/>
                <w:szCs w:val="21"/>
                <w:highlight w:val="none"/>
              </w:rPr>
            </w:pPr>
          </w:p>
        </w:tc>
        <w:tc>
          <w:tcPr>
            <w:tcW w:w="1128" w:type="pct"/>
            <w:vMerge w:val="continue"/>
            <w:vAlign w:val="center"/>
          </w:tcPr>
          <w:p w14:paraId="14896DEF">
            <w:pPr>
              <w:jc w:val="center"/>
              <w:rPr>
                <w:rFonts w:ascii="Times New Roman" w:hAnsi="Times New Roman" w:eastAsia="宋体" w:cs="Times New Roman"/>
                <w:b/>
                <w:bCs/>
                <w:szCs w:val="21"/>
                <w:highlight w:val="none"/>
              </w:rPr>
            </w:pPr>
          </w:p>
        </w:tc>
      </w:tr>
      <w:tr w14:paraId="2B387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6C08A23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18</w:t>
            </w:r>
          </w:p>
        </w:tc>
        <w:tc>
          <w:tcPr>
            <w:tcW w:w="677" w:type="pct"/>
            <w:vMerge w:val="continue"/>
            <w:vAlign w:val="center"/>
          </w:tcPr>
          <w:p w14:paraId="50667BE8">
            <w:pPr>
              <w:jc w:val="center"/>
              <w:rPr>
                <w:rFonts w:ascii="Times New Roman" w:hAnsi="Times New Roman" w:eastAsia="宋体" w:cs="Times New Roman"/>
                <w:bCs/>
                <w:szCs w:val="21"/>
                <w:highlight w:val="none"/>
              </w:rPr>
            </w:pPr>
          </w:p>
        </w:tc>
        <w:tc>
          <w:tcPr>
            <w:tcW w:w="561" w:type="pct"/>
            <w:vAlign w:val="center"/>
          </w:tcPr>
          <w:p w14:paraId="61E1418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陪护沙发三人位</w:t>
            </w:r>
          </w:p>
        </w:tc>
        <w:tc>
          <w:tcPr>
            <w:tcW w:w="272" w:type="pct"/>
            <w:vAlign w:val="center"/>
          </w:tcPr>
          <w:p w14:paraId="064F2821">
            <w:pPr>
              <w:jc w:val="center"/>
              <w:rPr>
                <w:rFonts w:hint="eastAsia" w:ascii="Times New Roman" w:hAnsi="Times New Roman" w:eastAsia="宋体" w:cs="Times New Roman"/>
                <w:bCs/>
                <w:szCs w:val="21"/>
                <w:highlight w:val="none"/>
              </w:rPr>
            </w:pPr>
          </w:p>
        </w:tc>
        <w:tc>
          <w:tcPr>
            <w:tcW w:w="272" w:type="pct"/>
            <w:vAlign w:val="center"/>
          </w:tcPr>
          <w:p w14:paraId="702FFB5C">
            <w:pPr>
              <w:jc w:val="center"/>
              <w:rPr>
                <w:rFonts w:ascii="Times New Roman" w:hAnsi="Times New Roman" w:eastAsia="宋体" w:cs="Times New Roman"/>
                <w:bCs/>
                <w:szCs w:val="21"/>
                <w:highlight w:val="none"/>
              </w:rPr>
            </w:pPr>
          </w:p>
        </w:tc>
        <w:tc>
          <w:tcPr>
            <w:tcW w:w="337" w:type="pct"/>
            <w:vAlign w:val="center"/>
          </w:tcPr>
          <w:p w14:paraId="549D70B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22</w:t>
            </w:r>
          </w:p>
        </w:tc>
        <w:tc>
          <w:tcPr>
            <w:tcW w:w="267" w:type="pct"/>
            <w:vAlign w:val="center"/>
          </w:tcPr>
          <w:p w14:paraId="56AB0BB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63C9DEFB">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47C4E183">
            <w:pPr>
              <w:jc w:val="center"/>
              <w:rPr>
                <w:rFonts w:ascii="Times New Roman" w:hAnsi="Times New Roman" w:eastAsia="宋体" w:cs="Times New Roman"/>
                <w:bCs/>
                <w:szCs w:val="21"/>
                <w:highlight w:val="none"/>
              </w:rPr>
            </w:pPr>
          </w:p>
        </w:tc>
        <w:tc>
          <w:tcPr>
            <w:tcW w:w="332" w:type="pct"/>
            <w:vAlign w:val="center"/>
          </w:tcPr>
          <w:p w14:paraId="4A99CD0E">
            <w:pPr>
              <w:jc w:val="center"/>
              <w:rPr>
                <w:rFonts w:ascii="Times New Roman" w:hAnsi="Times New Roman" w:eastAsia="宋体" w:cs="Times New Roman"/>
                <w:bCs/>
                <w:szCs w:val="21"/>
                <w:highlight w:val="none"/>
              </w:rPr>
            </w:pPr>
          </w:p>
        </w:tc>
        <w:tc>
          <w:tcPr>
            <w:tcW w:w="1128" w:type="pct"/>
            <w:vMerge w:val="continue"/>
            <w:vAlign w:val="center"/>
          </w:tcPr>
          <w:p w14:paraId="66E0B75C">
            <w:pPr>
              <w:jc w:val="center"/>
              <w:rPr>
                <w:rFonts w:ascii="Times New Roman" w:hAnsi="Times New Roman" w:eastAsia="宋体" w:cs="Times New Roman"/>
                <w:b/>
                <w:bCs/>
                <w:szCs w:val="21"/>
                <w:highlight w:val="none"/>
              </w:rPr>
            </w:pPr>
          </w:p>
        </w:tc>
      </w:tr>
      <w:tr w14:paraId="1FB16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1BE7982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19</w:t>
            </w:r>
          </w:p>
        </w:tc>
        <w:tc>
          <w:tcPr>
            <w:tcW w:w="677" w:type="pct"/>
            <w:vMerge w:val="continue"/>
            <w:vAlign w:val="center"/>
          </w:tcPr>
          <w:p w14:paraId="3CD95B45">
            <w:pPr>
              <w:jc w:val="center"/>
              <w:rPr>
                <w:rFonts w:ascii="Times New Roman" w:hAnsi="Times New Roman" w:eastAsia="宋体" w:cs="Times New Roman"/>
                <w:bCs/>
                <w:szCs w:val="21"/>
                <w:highlight w:val="none"/>
              </w:rPr>
            </w:pPr>
          </w:p>
        </w:tc>
        <w:tc>
          <w:tcPr>
            <w:tcW w:w="561" w:type="pct"/>
            <w:vAlign w:val="center"/>
          </w:tcPr>
          <w:p w14:paraId="0F37AC7B">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单人沙发</w:t>
            </w:r>
          </w:p>
        </w:tc>
        <w:tc>
          <w:tcPr>
            <w:tcW w:w="272" w:type="pct"/>
            <w:vAlign w:val="center"/>
          </w:tcPr>
          <w:p w14:paraId="74F5D92F">
            <w:pPr>
              <w:jc w:val="center"/>
              <w:rPr>
                <w:rFonts w:hint="eastAsia" w:ascii="Times New Roman" w:hAnsi="Times New Roman" w:eastAsia="宋体" w:cs="Times New Roman"/>
                <w:bCs/>
                <w:szCs w:val="21"/>
                <w:highlight w:val="none"/>
              </w:rPr>
            </w:pPr>
          </w:p>
        </w:tc>
        <w:tc>
          <w:tcPr>
            <w:tcW w:w="272" w:type="pct"/>
            <w:vAlign w:val="center"/>
          </w:tcPr>
          <w:p w14:paraId="13161FFF">
            <w:pPr>
              <w:jc w:val="center"/>
              <w:rPr>
                <w:rFonts w:ascii="Times New Roman" w:hAnsi="Times New Roman" w:eastAsia="宋体" w:cs="Times New Roman"/>
                <w:bCs/>
                <w:szCs w:val="21"/>
                <w:highlight w:val="none"/>
              </w:rPr>
            </w:pPr>
          </w:p>
        </w:tc>
        <w:tc>
          <w:tcPr>
            <w:tcW w:w="337" w:type="pct"/>
            <w:vAlign w:val="center"/>
          </w:tcPr>
          <w:p w14:paraId="1D67B48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4</w:t>
            </w:r>
          </w:p>
        </w:tc>
        <w:tc>
          <w:tcPr>
            <w:tcW w:w="267" w:type="pct"/>
            <w:vAlign w:val="center"/>
          </w:tcPr>
          <w:p w14:paraId="2529A22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6C13191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1200</w:t>
            </w:r>
          </w:p>
        </w:tc>
        <w:tc>
          <w:tcPr>
            <w:tcW w:w="332" w:type="pct"/>
            <w:vAlign w:val="center"/>
          </w:tcPr>
          <w:p w14:paraId="6C47CDE9">
            <w:pPr>
              <w:jc w:val="center"/>
              <w:rPr>
                <w:rFonts w:ascii="Times New Roman" w:hAnsi="Times New Roman" w:eastAsia="宋体" w:cs="Times New Roman"/>
                <w:bCs/>
                <w:szCs w:val="21"/>
                <w:highlight w:val="none"/>
              </w:rPr>
            </w:pPr>
          </w:p>
        </w:tc>
        <w:tc>
          <w:tcPr>
            <w:tcW w:w="332" w:type="pct"/>
            <w:vAlign w:val="center"/>
          </w:tcPr>
          <w:p w14:paraId="379B6387">
            <w:pPr>
              <w:jc w:val="center"/>
              <w:rPr>
                <w:rFonts w:ascii="Times New Roman" w:hAnsi="Times New Roman" w:eastAsia="宋体" w:cs="Times New Roman"/>
                <w:bCs/>
                <w:szCs w:val="21"/>
                <w:highlight w:val="none"/>
              </w:rPr>
            </w:pPr>
          </w:p>
        </w:tc>
        <w:tc>
          <w:tcPr>
            <w:tcW w:w="1128" w:type="pct"/>
            <w:vMerge w:val="continue"/>
            <w:vAlign w:val="center"/>
          </w:tcPr>
          <w:p w14:paraId="4306DE9D">
            <w:pPr>
              <w:jc w:val="center"/>
              <w:rPr>
                <w:rFonts w:ascii="Times New Roman" w:hAnsi="Times New Roman" w:eastAsia="宋体" w:cs="Times New Roman"/>
                <w:b/>
                <w:bCs/>
                <w:szCs w:val="21"/>
                <w:highlight w:val="none"/>
              </w:rPr>
            </w:pPr>
          </w:p>
        </w:tc>
      </w:tr>
      <w:tr w14:paraId="2945F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1998BAF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20</w:t>
            </w:r>
          </w:p>
        </w:tc>
        <w:tc>
          <w:tcPr>
            <w:tcW w:w="677" w:type="pct"/>
            <w:vMerge w:val="continue"/>
            <w:vAlign w:val="center"/>
          </w:tcPr>
          <w:p w14:paraId="48260BCF">
            <w:pPr>
              <w:jc w:val="center"/>
              <w:rPr>
                <w:rFonts w:ascii="Times New Roman" w:hAnsi="Times New Roman" w:eastAsia="宋体" w:cs="Times New Roman"/>
                <w:bCs/>
                <w:szCs w:val="21"/>
                <w:highlight w:val="none"/>
              </w:rPr>
            </w:pPr>
          </w:p>
        </w:tc>
        <w:tc>
          <w:tcPr>
            <w:tcW w:w="561" w:type="pct"/>
            <w:vAlign w:val="center"/>
          </w:tcPr>
          <w:p w14:paraId="3374344B">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折叠双人沙发</w:t>
            </w:r>
          </w:p>
        </w:tc>
        <w:tc>
          <w:tcPr>
            <w:tcW w:w="272" w:type="pct"/>
            <w:vAlign w:val="center"/>
          </w:tcPr>
          <w:p w14:paraId="570665E8">
            <w:pPr>
              <w:jc w:val="center"/>
              <w:rPr>
                <w:rFonts w:hint="eastAsia" w:ascii="Times New Roman" w:hAnsi="Times New Roman" w:eastAsia="宋体" w:cs="Times New Roman"/>
                <w:bCs/>
                <w:szCs w:val="21"/>
                <w:highlight w:val="none"/>
              </w:rPr>
            </w:pPr>
          </w:p>
        </w:tc>
        <w:tc>
          <w:tcPr>
            <w:tcW w:w="272" w:type="pct"/>
            <w:vAlign w:val="center"/>
          </w:tcPr>
          <w:p w14:paraId="090D05E2">
            <w:pPr>
              <w:jc w:val="center"/>
              <w:rPr>
                <w:rFonts w:ascii="Times New Roman" w:hAnsi="Times New Roman" w:eastAsia="宋体" w:cs="Times New Roman"/>
                <w:bCs/>
                <w:szCs w:val="21"/>
                <w:highlight w:val="none"/>
              </w:rPr>
            </w:pPr>
          </w:p>
        </w:tc>
        <w:tc>
          <w:tcPr>
            <w:tcW w:w="337" w:type="pct"/>
            <w:vAlign w:val="center"/>
          </w:tcPr>
          <w:p w14:paraId="5690339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w:t>
            </w:r>
          </w:p>
        </w:tc>
        <w:tc>
          <w:tcPr>
            <w:tcW w:w="267" w:type="pct"/>
            <w:vAlign w:val="center"/>
          </w:tcPr>
          <w:p w14:paraId="48FC475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76A9155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2400</w:t>
            </w:r>
          </w:p>
        </w:tc>
        <w:tc>
          <w:tcPr>
            <w:tcW w:w="332" w:type="pct"/>
            <w:vAlign w:val="center"/>
          </w:tcPr>
          <w:p w14:paraId="61F9C4C7">
            <w:pPr>
              <w:jc w:val="center"/>
              <w:rPr>
                <w:rFonts w:ascii="Times New Roman" w:hAnsi="Times New Roman" w:eastAsia="宋体" w:cs="Times New Roman"/>
                <w:bCs/>
                <w:szCs w:val="21"/>
                <w:highlight w:val="none"/>
              </w:rPr>
            </w:pPr>
          </w:p>
        </w:tc>
        <w:tc>
          <w:tcPr>
            <w:tcW w:w="332" w:type="pct"/>
            <w:vAlign w:val="center"/>
          </w:tcPr>
          <w:p w14:paraId="4C1703F9">
            <w:pPr>
              <w:jc w:val="center"/>
              <w:rPr>
                <w:rFonts w:ascii="Times New Roman" w:hAnsi="Times New Roman" w:eastAsia="宋体" w:cs="Times New Roman"/>
                <w:bCs/>
                <w:szCs w:val="21"/>
                <w:highlight w:val="none"/>
              </w:rPr>
            </w:pPr>
          </w:p>
        </w:tc>
        <w:tc>
          <w:tcPr>
            <w:tcW w:w="1128" w:type="pct"/>
            <w:vMerge w:val="continue"/>
            <w:vAlign w:val="center"/>
          </w:tcPr>
          <w:p w14:paraId="30A1F630">
            <w:pPr>
              <w:jc w:val="center"/>
              <w:rPr>
                <w:rFonts w:ascii="Times New Roman" w:hAnsi="Times New Roman" w:eastAsia="宋体" w:cs="Times New Roman"/>
                <w:b/>
                <w:bCs/>
                <w:szCs w:val="21"/>
                <w:highlight w:val="none"/>
              </w:rPr>
            </w:pPr>
          </w:p>
        </w:tc>
      </w:tr>
      <w:tr w14:paraId="071C0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5F1E78C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21</w:t>
            </w:r>
          </w:p>
        </w:tc>
        <w:tc>
          <w:tcPr>
            <w:tcW w:w="677" w:type="pct"/>
            <w:vMerge w:val="continue"/>
            <w:vAlign w:val="center"/>
          </w:tcPr>
          <w:p w14:paraId="5F564AE8">
            <w:pPr>
              <w:jc w:val="center"/>
              <w:rPr>
                <w:rFonts w:ascii="Times New Roman" w:hAnsi="Times New Roman" w:eastAsia="宋体" w:cs="Times New Roman"/>
                <w:bCs/>
                <w:szCs w:val="21"/>
                <w:highlight w:val="none"/>
              </w:rPr>
            </w:pPr>
          </w:p>
        </w:tc>
        <w:tc>
          <w:tcPr>
            <w:tcW w:w="561" w:type="pct"/>
            <w:vAlign w:val="center"/>
          </w:tcPr>
          <w:p w14:paraId="4631AE2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陪护沙发</w:t>
            </w:r>
          </w:p>
        </w:tc>
        <w:tc>
          <w:tcPr>
            <w:tcW w:w="272" w:type="pct"/>
            <w:vAlign w:val="center"/>
          </w:tcPr>
          <w:p w14:paraId="2BEC7B40">
            <w:pPr>
              <w:jc w:val="center"/>
              <w:rPr>
                <w:rFonts w:hint="eastAsia" w:ascii="Times New Roman" w:hAnsi="Times New Roman" w:eastAsia="宋体" w:cs="Times New Roman"/>
                <w:bCs/>
                <w:szCs w:val="21"/>
                <w:highlight w:val="none"/>
              </w:rPr>
            </w:pPr>
          </w:p>
        </w:tc>
        <w:tc>
          <w:tcPr>
            <w:tcW w:w="272" w:type="pct"/>
            <w:vAlign w:val="center"/>
          </w:tcPr>
          <w:p w14:paraId="61405972">
            <w:pPr>
              <w:jc w:val="center"/>
              <w:rPr>
                <w:rFonts w:ascii="Times New Roman" w:hAnsi="Times New Roman" w:eastAsia="宋体" w:cs="Times New Roman"/>
                <w:bCs/>
                <w:szCs w:val="21"/>
                <w:highlight w:val="none"/>
              </w:rPr>
            </w:pPr>
          </w:p>
        </w:tc>
        <w:tc>
          <w:tcPr>
            <w:tcW w:w="337" w:type="pct"/>
            <w:vAlign w:val="center"/>
          </w:tcPr>
          <w:p w14:paraId="0155104F">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w:t>
            </w:r>
          </w:p>
        </w:tc>
        <w:tc>
          <w:tcPr>
            <w:tcW w:w="267" w:type="pct"/>
            <w:vAlign w:val="center"/>
          </w:tcPr>
          <w:p w14:paraId="117E3F2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048DEE0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2400</w:t>
            </w:r>
          </w:p>
        </w:tc>
        <w:tc>
          <w:tcPr>
            <w:tcW w:w="332" w:type="pct"/>
            <w:vAlign w:val="center"/>
          </w:tcPr>
          <w:p w14:paraId="2F64FCF4">
            <w:pPr>
              <w:jc w:val="center"/>
              <w:rPr>
                <w:rFonts w:ascii="Times New Roman" w:hAnsi="Times New Roman" w:eastAsia="宋体" w:cs="Times New Roman"/>
                <w:bCs/>
                <w:szCs w:val="21"/>
                <w:highlight w:val="none"/>
              </w:rPr>
            </w:pPr>
          </w:p>
        </w:tc>
        <w:tc>
          <w:tcPr>
            <w:tcW w:w="332" w:type="pct"/>
            <w:vAlign w:val="center"/>
          </w:tcPr>
          <w:p w14:paraId="2E11886C">
            <w:pPr>
              <w:jc w:val="center"/>
              <w:rPr>
                <w:rFonts w:ascii="Times New Roman" w:hAnsi="Times New Roman" w:eastAsia="宋体" w:cs="Times New Roman"/>
                <w:bCs/>
                <w:szCs w:val="21"/>
                <w:highlight w:val="none"/>
              </w:rPr>
            </w:pPr>
          </w:p>
        </w:tc>
        <w:tc>
          <w:tcPr>
            <w:tcW w:w="1128" w:type="pct"/>
            <w:vMerge w:val="continue"/>
            <w:vAlign w:val="center"/>
          </w:tcPr>
          <w:p w14:paraId="151073E5">
            <w:pPr>
              <w:jc w:val="center"/>
              <w:rPr>
                <w:rFonts w:ascii="Times New Roman" w:hAnsi="Times New Roman" w:eastAsia="宋体" w:cs="Times New Roman"/>
                <w:b/>
                <w:bCs/>
                <w:szCs w:val="21"/>
                <w:highlight w:val="none"/>
              </w:rPr>
            </w:pPr>
          </w:p>
        </w:tc>
      </w:tr>
      <w:tr w14:paraId="0E2D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7D94090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22</w:t>
            </w:r>
          </w:p>
        </w:tc>
        <w:tc>
          <w:tcPr>
            <w:tcW w:w="677" w:type="pct"/>
            <w:vMerge w:val="continue"/>
            <w:vAlign w:val="center"/>
          </w:tcPr>
          <w:p w14:paraId="659784F4">
            <w:pPr>
              <w:jc w:val="center"/>
              <w:rPr>
                <w:rFonts w:ascii="Times New Roman" w:hAnsi="Times New Roman" w:eastAsia="宋体" w:cs="Times New Roman"/>
                <w:bCs/>
                <w:szCs w:val="21"/>
                <w:highlight w:val="none"/>
              </w:rPr>
            </w:pPr>
          </w:p>
        </w:tc>
        <w:tc>
          <w:tcPr>
            <w:tcW w:w="561" w:type="pct"/>
            <w:vAlign w:val="center"/>
          </w:tcPr>
          <w:p w14:paraId="34118F5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候诊沙发三人位</w:t>
            </w:r>
          </w:p>
        </w:tc>
        <w:tc>
          <w:tcPr>
            <w:tcW w:w="272" w:type="pct"/>
            <w:vAlign w:val="center"/>
          </w:tcPr>
          <w:p w14:paraId="49EE3A6F">
            <w:pPr>
              <w:jc w:val="center"/>
              <w:rPr>
                <w:rFonts w:hint="eastAsia" w:ascii="Times New Roman" w:hAnsi="Times New Roman" w:eastAsia="宋体" w:cs="Times New Roman"/>
                <w:bCs/>
                <w:szCs w:val="21"/>
                <w:highlight w:val="none"/>
              </w:rPr>
            </w:pPr>
          </w:p>
        </w:tc>
        <w:tc>
          <w:tcPr>
            <w:tcW w:w="272" w:type="pct"/>
            <w:vAlign w:val="center"/>
          </w:tcPr>
          <w:p w14:paraId="144AE843">
            <w:pPr>
              <w:jc w:val="center"/>
              <w:rPr>
                <w:rFonts w:ascii="Times New Roman" w:hAnsi="Times New Roman" w:eastAsia="宋体" w:cs="Times New Roman"/>
                <w:bCs/>
                <w:szCs w:val="21"/>
                <w:highlight w:val="none"/>
              </w:rPr>
            </w:pPr>
          </w:p>
        </w:tc>
        <w:tc>
          <w:tcPr>
            <w:tcW w:w="337" w:type="pct"/>
            <w:vAlign w:val="center"/>
          </w:tcPr>
          <w:p w14:paraId="5A6820BB">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32</w:t>
            </w:r>
          </w:p>
        </w:tc>
        <w:tc>
          <w:tcPr>
            <w:tcW w:w="267" w:type="pct"/>
            <w:vAlign w:val="center"/>
          </w:tcPr>
          <w:p w14:paraId="6581072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222D834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2342B3A0">
            <w:pPr>
              <w:jc w:val="center"/>
              <w:rPr>
                <w:rFonts w:ascii="Times New Roman" w:hAnsi="Times New Roman" w:eastAsia="宋体" w:cs="Times New Roman"/>
                <w:bCs/>
                <w:szCs w:val="21"/>
                <w:highlight w:val="none"/>
              </w:rPr>
            </w:pPr>
          </w:p>
        </w:tc>
        <w:tc>
          <w:tcPr>
            <w:tcW w:w="332" w:type="pct"/>
            <w:vAlign w:val="center"/>
          </w:tcPr>
          <w:p w14:paraId="68A6CEB7">
            <w:pPr>
              <w:jc w:val="center"/>
              <w:rPr>
                <w:rFonts w:ascii="Times New Roman" w:hAnsi="Times New Roman" w:eastAsia="宋体" w:cs="Times New Roman"/>
                <w:bCs/>
                <w:szCs w:val="21"/>
                <w:highlight w:val="none"/>
              </w:rPr>
            </w:pPr>
          </w:p>
        </w:tc>
        <w:tc>
          <w:tcPr>
            <w:tcW w:w="1128" w:type="pct"/>
            <w:vMerge w:val="continue"/>
            <w:vAlign w:val="center"/>
          </w:tcPr>
          <w:p w14:paraId="3A859923">
            <w:pPr>
              <w:jc w:val="center"/>
              <w:rPr>
                <w:rFonts w:ascii="Times New Roman" w:hAnsi="Times New Roman" w:eastAsia="宋体" w:cs="Times New Roman"/>
                <w:b/>
                <w:bCs/>
                <w:szCs w:val="21"/>
                <w:highlight w:val="none"/>
              </w:rPr>
            </w:pPr>
          </w:p>
        </w:tc>
      </w:tr>
      <w:tr w14:paraId="6B4B2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6B493AE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23</w:t>
            </w:r>
          </w:p>
        </w:tc>
        <w:tc>
          <w:tcPr>
            <w:tcW w:w="677" w:type="pct"/>
            <w:vMerge w:val="continue"/>
            <w:vAlign w:val="center"/>
          </w:tcPr>
          <w:p w14:paraId="6018F940">
            <w:pPr>
              <w:jc w:val="center"/>
              <w:rPr>
                <w:rFonts w:ascii="Times New Roman" w:hAnsi="Times New Roman" w:eastAsia="宋体" w:cs="Times New Roman"/>
                <w:bCs/>
                <w:szCs w:val="21"/>
                <w:highlight w:val="none"/>
              </w:rPr>
            </w:pPr>
          </w:p>
        </w:tc>
        <w:tc>
          <w:tcPr>
            <w:tcW w:w="561" w:type="pct"/>
            <w:vAlign w:val="center"/>
          </w:tcPr>
          <w:p w14:paraId="701C2DE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候诊沙发单人位</w:t>
            </w:r>
          </w:p>
        </w:tc>
        <w:tc>
          <w:tcPr>
            <w:tcW w:w="272" w:type="pct"/>
            <w:vAlign w:val="center"/>
          </w:tcPr>
          <w:p w14:paraId="5A0A2856">
            <w:pPr>
              <w:jc w:val="center"/>
              <w:rPr>
                <w:rFonts w:hint="eastAsia" w:ascii="Times New Roman" w:hAnsi="Times New Roman" w:eastAsia="宋体" w:cs="Times New Roman"/>
                <w:bCs/>
                <w:szCs w:val="21"/>
                <w:highlight w:val="none"/>
              </w:rPr>
            </w:pPr>
          </w:p>
        </w:tc>
        <w:tc>
          <w:tcPr>
            <w:tcW w:w="272" w:type="pct"/>
            <w:vAlign w:val="center"/>
          </w:tcPr>
          <w:p w14:paraId="6CF82796">
            <w:pPr>
              <w:jc w:val="center"/>
              <w:rPr>
                <w:rFonts w:ascii="Times New Roman" w:hAnsi="Times New Roman" w:eastAsia="宋体" w:cs="Times New Roman"/>
                <w:bCs/>
                <w:szCs w:val="21"/>
                <w:highlight w:val="none"/>
              </w:rPr>
            </w:pPr>
          </w:p>
        </w:tc>
        <w:tc>
          <w:tcPr>
            <w:tcW w:w="337" w:type="pct"/>
            <w:vAlign w:val="center"/>
          </w:tcPr>
          <w:p w14:paraId="41212D9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27</w:t>
            </w:r>
          </w:p>
        </w:tc>
        <w:tc>
          <w:tcPr>
            <w:tcW w:w="267" w:type="pct"/>
            <w:vAlign w:val="center"/>
          </w:tcPr>
          <w:p w14:paraId="7600996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01059E1B">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65D7A43A">
            <w:pPr>
              <w:jc w:val="center"/>
              <w:rPr>
                <w:rFonts w:ascii="Times New Roman" w:hAnsi="Times New Roman" w:eastAsia="宋体" w:cs="Times New Roman"/>
                <w:bCs/>
                <w:szCs w:val="21"/>
                <w:highlight w:val="none"/>
              </w:rPr>
            </w:pPr>
          </w:p>
        </w:tc>
        <w:tc>
          <w:tcPr>
            <w:tcW w:w="332" w:type="pct"/>
            <w:vAlign w:val="center"/>
          </w:tcPr>
          <w:p w14:paraId="01DC7BD7">
            <w:pPr>
              <w:jc w:val="center"/>
              <w:rPr>
                <w:rFonts w:ascii="Times New Roman" w:hAnsi="Times New Roman" w:eastAsia="宋体" w:cs="Times New Roman"/>
                <w:bCs/>
                <w:szCs w:val="21"/>
                <w:highlight w:val="none"/>
              </w:rPr>
            </w:pPr>
          </w:p>
        </w:tc>
        <w:tc>
          <w:tcPr>
            <w:tcW w:w="1128" w:type="pct"/>
            <w:vMerge w:val="continue"/>
            <w:vAlign w:val="center"/>
          </w:tcPr>
          <w:p w14:paraId="7AF35266">
            <w:pPr>
              <w:jc w:val="center"/>
              <w:rPr>
                <w:rFonts w:ascii="Times New Roman" w:hAnsi="Times New Roman" w:eastAsia="宋体" w:cs="Times New Roman"/>
                <w:b/>
                <w:bCs/>
                <w:szCs w:val="21"/>
                <w:highlight w:val="none"/>
              </w:rPr>
            </w:pPr>
          </w:p>
        </w:tc>
      </w:tr>
      <w:tr w14:paraId="4A36A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55E209B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24</w:t>
            </w:r>
          </w:p>
        </w:tc>
        <w:tc>
          <w:tcPr>
            <w:tcW w:w="677" w:type="pct"/>
            <w:vMerge w:val="continue"/>
            <w:vAlign w:val="center"/>
          </w:tcPr>
          <w:p w14:paraId="560EFBB2">
            <w:pPr>
              <w:jc w:val="center"/>
              <w:rPr>
                <w:rFonts w:ascii="Times New Roman" w:hAnsi="Times New Roman" w:eastAsia="宋体" w:cs="Times New Roman"/>
                <w:bCs/>
                <w:szCs w:val="21"/>
                <w:highlight w:val="none"/>
              </w:rPr>
            </w:pPr>
          </w:p>
        </w:tc>
        <w:tc>
          <w:tcPr>
            <w:tcW w:w="561" w:type="pct"/>
            <w:vAlign w:val="center"/>
          </w:tcPr>
          <w:p w14:paraId="0DF934A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候诊沙发双人位</w:t>
            </w:r>
          </w:p>
        </w:tc>
        <w:tc>
          <w:tcPr>
            <w:tcW w:w="272" w:type="pct"/>
            <w:vAlign w:val="center"/>
          </w:tcPr>
          <w:p w14:paraId="6BAD06A3">
            <w:pPr>
              <w:jc w:val="center"/>
              <w:rPr>
                <w:rFonts w:hint="eastAsia" w:ascii="Times New Roman" w:hAnsi="Times New Roman" w:eastAsia="宋体" w:cs="Times New Roman"/>
                <w:bCs/>
                <w:szCs w:val="21"/>
                <w:highlight w:val="none"/>
              </w:rPr>
            </w:pPr>
          </w:p>
        </w:tc>
        <w:tc>
          <w:tcPr>
            <w:tcW w:w="272" w:type="pct"/>
            <w:vAlign w:val="center"/>
          </w:tcPr>
          <w:p w14:paraId="0AF32B7F">
            <w:pPr>
              <w:jc w:val="center"/>
              <w:rPr>
                <w:rFonts w:ascii="Times New Roman" w:hAnsi="Times New Roman" w:eastAsia="宋体" w:cs="Times New Roman"/>
                <w:bCs/>
                <w:szCs w:val="21"/>
                <w:highlight w:val="none"/>
              </w:rPr>
            </w:pPr>
          </w:p>
        </w:tc>
        <w:tc>
          <w:tcPr>
            <w:tcW w:w="337" w:type="pct"/>
            <w:vAlign w:val="center"/>
          </w:tcPr>
          <w:p w14:paraId="6B80EB6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w:t>
            </w:r>
          </w:p>
        </w:tc>
        <w:tc>
          <w:tcPr>
            <w:tcW w:w="267" w:type="pct"/>
            <w:vAlign w:val="center"/>
          </w:tcPr>
          <w:p w14:paraId="0C3BDE8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5CE1425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510E010D">
            <w:pPr>
              <w:jc w:val="center"/>
              <w:rPr>
                <w:rFonts w:ascii="Times New Roman" w:hAnsi="Times New Roman" w:eastAsia="宋体" w:cs="Times New Roman"/>
                <w:bCs/>
                <w:szCs w:val="21"/>
                <w:highlight w:val="none"/>
              </w:rPr>
            </w:pPr>
          </w:p>
        </w:tc>
        <w:tc>
          <w:tcPr>
            <w:tcW w:w="332" w:type="pct"/>
            <w:vAlign w:val="center"/>
          </w:tcPr>
          <w:p w14:paraId="6A1D0E89">
            <w:pPr>
              <w:jc w:val="center"/>
              <w:rPr>
                <w:rFonts w:ascii="Times New Roman" w:hAnsi="Times New Roman" w:eastAsia="宋体" w:cs="Times New Roman"/>
                <w:bCs/>
                <w:szCs w:val="21"/>
                <w:highlight w:val="none"/>
              </w:rPr>
            </w:pPr>
          </w:p>
        </w:tc>
        <w:tc>
          <w:tcPr>
            <w:tcW w:w="1128" w:type="pct"/>
            <w:vMerge w:val="continue"/>
            <w:vAlign w:val="center"/>
          </w:tcPr>
          <w:p w14:paraId="51EA541E">
            <w:pPr>
              <w:jc w:val="center"/>
              <w:rPr>
                <w:rFonts w:ascii="Times New Roman" w:hAnsi="Times New Roman" w:eastAsia="宋体" w:cs="Times New Roman"/>
                <w:b/>
                <w:bCs/>
                <w:szCs w:val="21"/>
                <w:highlight w:val="none"/>
              </w:rPr>
            </w:pPr>
          </w:p>
        </w:tc>
      </w:tr>
      <w:tr w14:paraId="63392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3A7024F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25</w:t>
            </w:r>
          </w:p>
        </w:tc>
        <w:tc>
          <w:tcPr>
            <w:tcW w:w="677" w:type="pct"/>
            <w:vMerge w:val="continue"/>
            <w:vAlign w:val="center"/>
          </w:tcPr>
          <w:p w14:paraId="368C9B54">
            <w:pPr>
              <w:jc w:val="center"/>
              <w:rPr>
                <w:rFonts w:ascii="Times New Roman" w:hAnsi="Times New Roman" w:eastAsia="宋体" w:cs="Times New Roman"/>
                <w:bCs/>
                <w:szCs w:val="21"/>
                <w:highlight w:val="none"/>
              </w:rPr>
            </w:pPr>
          </w:p>
        </w:tc>
        <w:tc>
          <w:tcPr>
            <w:tcW w:w="561" w:type="pct"/>
            <w:vAlign w:val="center"/>
          </w:tcPr>
          <w:p w14:paraId="70D01ABF">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哺乳沙发</w:t>
            </w:r>
          </w:p>
        </w:tc>
        <w:tc>
          <w:tcPr>
            <w:tcW w:w="272" w:type="pct"/>
            <w:vAlign w:val="center"/>
          </w:tcPr>
          <w:p w14:paraId="544CE296">
            <w:pPr>
              <w:jc w:val="center"/>
              <w:rPr>
                <w:rFonts w:hint="eastAsia" w:ascii="Times New Roman" w:hAnsi="Times New Roman" w:eastAsia="宋体" w:cs="Times New Roman"/>
                <w:bCs/>
                <w:szCs w:val="21"/>
                <w:highlight w:val="none"/>
              </w:rPr>
            </w:pPr>
          </w:p>
        </w:tc>
        <w:tc>
          <w:tcPr>
            <w:tcW w:w="272" w:type="pct"/>
            <w:vAlign w:val="center"/>
          </w:tcPr>
          <w:p w14:paraId="0684F2A1">
            <w:pPr>
              <w:jc w:val="center"/>
              <w:rPr>
                <w:rFonts w:ascii="Times New Roman" w:hAnsi="Times New Roman" w:eastAsia="宋体" w:cs="Times New Roman"/>
                <w:bCs/>
                <w:szCs w:val="21"/>
                <w:highlight w:val="none"/>
              </w:rPr>
            </w:pPr>
          </w:p>
        </w:tc>
        <w:tc>
          <w:tcPr>
            <w:tcW w:w="337" w:type="pct"/>
            <w:vAlign w:val="center"/>
          </w:tcPr>
          <w:p w14:paraId="02FC221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12</w:t>
            </w:r>
          </w:p>
        </w:tc>
        <w:tc>
          <w:tcPr>
            <w:tcW w:w="267" w:type="pct"/>
            <w:vAlign w:val="center"/>
          </w:tcPr>
          <w:p w14:paraId="62F30C5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772D82C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17C0050E">
            <w:pPr>
              <w:jc w:val="center"/>
              <w:rPr>
                <w:rFonts w:ascii="Times New Roman" w:hAnsi="Times New Roman" w:eastAsia="宋体" w:cs="Times New Roman"/>
                <w:bCs/>
                <w:szCs w:val="21"/>
                <w:highlight w:val="none"/>
              </w:rPr>
            </w:pPr>
          </w:p>
        </w:tc>
        <w:tc>
          <w:tcPr>
            <w:tcW w:w="332" w:type="pct"/>
            <w:vAlign w:val="center"/>
          </w:tcPr>
          <w:p w14:paraId="0CCAA28C">
            <w:pPr>
              <w:jc w:val="center"/>
              <w:rPr>
                <w:rFonts w:ascii="Times New Roman" w:hAnsi="Times New Roman" w:eastAsia="宋体" w:cs="Times New Roman"/>
                <w:bCs/>
                <w:szCs w:val="21"/>
                <w:highlight w:val="none"/>
              </w:rPr>
            </w:pPr>
          </w:p>
        </w:tc>
        <w:tc>
          <w:tcPr>
            <w:tcW w:w="1128" w:type="pct"/>
            <w:vMerge w:val="continue"/>
            <w:vAlign w:val="center"/>
          </w:tcPr>
          <w:p w14:paraId="5F270C71">
            <w:pPr>
              <w:jc w:val="center"/>
              <w:rPr>
                <w:rFonts w:ascii="Times New Roman" w:hAnsi="Times New Roman" w:eastAsia="宋体" w:cs="Times New Roman"/>
                <w:b/>
                <w:bCs/>
                <w:szCs w:val="21"/>
                <w:highlight w:val="none"/>
              </w:rPr>
            </w:pPr>
          </w:p>
        </w:tc>
      </w:tr>
      <w:tr w14:paraId="7470F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1AC7275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26</w:t>
            </w:r>
          </w:p>
        </w:tc>
        <w:tc>
          <w:tcPr>
            <w:tcW w:w="677" w:type="pct"/>
            <w:vMerge w:val="continue"/>
            <w:vAlign w:val="center"/>
          </w:tcPr>
          <w:p w14:paraId="6BAFEC4F">
            <w:pPr>
              <w:jc w:val="center"/>
              <w:rPr>
                <w:rFonts w:ascii="Times New Roman" w:hAnsi="Times New Roman" w:eastAsia="宋体" w:cs="Times New Roman"/>
                <w:bCs/>
                <w:szCs w:val="21"/>
                <w:highlight w:val="none"/>
              </w:rPr>
            </w:pPr>
          </w:p>
        </w:tc>
        <w:tc>
          <w:tcPr>
            <w:tcW w:w="561" w:type="pct"/>
            <w:vAlign w:val="center"/>
          </w:tcPr>
          <w:p w14:paraId="521275D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接待茶几</w:t>
            </w:r>
          </w:p>
        </w:tc>
        <w:tc>
          <w:tcPr>
            <w:tcW w:w="272" w:type="pct"/>
            <w:vAlign w:val="center"/>
          </w:tcPr>
          <w:p w14:paraId="0F7E8928">
            <w:pPr>
              <w:jc w:val="center"/>
              <w:rPr>
                <w:rFonts w:hint="eastAsia" w:ascii="Times New Roman" w:hAnsi="Times New Roman" w:eastAsia="宋体" w:cs="Times New Roman"/>
                <w:bCs/>
                <w:szCs w:val="21"/>
                <w:highlight w:val="none"/>
              </w:rPr>
            </w:pPr>
          </w:p>
        </w:tc>
        <w:tc>
          <w:tcPr>
            <w:tcW w:w="272" w:type="pct"/>
            <w:vAlign w:val="center"/>
          </w:tcPr>
          <w:p w14:paraId="5375830A">
            <w:pPr>
              <w:jc w:val="center"/>
              <w:rPr>
                <w:rFonts w:ascii="Times New Roman" w:hAnsi="Times New Roman" w:eastAsia="宋体" w:cs="Times New Roman"/>
                <w:bCs/>
                <w:szCs w:val="21"/>
                <w:highlight w:val="none"/>
              </w:rPr>
            </w:pPr>
          </w:p>
        </w:tc>
        <w:tc>
          <w:tcPr>
            <w:tcW w:w="337" w:type="pct"/>
            <w:vAlign w:val="center"/>
          </w:tcPr>
          <w:p w14:paraId="26DF540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24</w:t>
            </w:r>
          </w:p>
        </w:tc>
        <w:tc>
          <w:tcPr>
            <w:tcW w:w="267" w:type="pct"/>
            <w:vAlign w:val="center"/>
          </w:tcPr>
          <w:p w14:paraId="235066D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5EF2582B">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1000</w:t>
            </w:r>
          </w:p>
        </w:tc>
        <w:tc>
          <w:tcPr>
            <w:tcW w:w="332" w:type="pct"/>
            <w:vAlign w:val="center"/>
          </w:tcPr>
          <w:p w14:paraId="372B032E">
            <w:pPr>
              <w:jc w:val="center"/>
              <w:rPr>
                <w:rFonts w:ascii="Times New Roman" w:hAnsi="Times New Roman" w:eastAsia="宋体" w:cs="Times New Roman"/>
                <w:bCs/>
                <w:szCs w:val="21"/>
                <w:highlight w:val="none"/>
              </w:rPr>
            </w:pPr>
          </w:p>
        </w:tc>
        <w:tc>
          <w:tcPr>
            <w:tcW w:w="332" w:type="pct"/>
            <w:vAlign w:val="center"/>
          </w:tcPr>
          <w:p w14:paraId="757E1AB4">
            <w:pPr>
              <w:jc w:val="center"/>
              <w:rPr>
                <w:rFonts w:ascii="Times New Roman" w:hAnsi="Times New Roman" w:eastAsia="宋体" w:cs="Times New Roman"/>
                <w:bCs/>
                <w:szCs w:val="21"/>
                <w:highlight w:val="none"/>
              </w:rPr>
            </w:pPr>
          </w:p>
        </w:tc>
        <w:tc>
          <w:tcPr>
            <w:tcW w:w="1128" w:type="pct"/>
            <w:vMerge w:val="continue"/>
            <w:vAlign w:val="center"/>
          </w:tcPr>
          <w:p w14:paraId="3337CF42">
            <w:pPr>
              <w:jc w:val="center"/>
              <w:rPr>
                <w:rFonts w:ascii="Times New Roman" w:hAnsi="Times New Roman" w:eastAsia="宋体" w:cs="Times New Roman"/>
                <w:b/>
                <w:bCs/>
                <w:szCs w:val="21"/>
                <w:highlight w:val="none"/>
              </w:rPr>
            </w:pPr>
          </w:p>
        </w:tc>
      </w:tr>
      <w:tr w14:paraId="05E78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5A09BACF">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27</w:t>
            </w:r>
          </w:p>
        </w:tc>
        <w:tc>
          <w:tcPr>
            <w:tcW w:w="677" w:type="pct"/>
            <w:vMerge w:val="continue"/>
            <w:vAlign w:val="center"/>
          </w:tcPr>
          <w:p w14:paraId="434799D0">
            <w:pPr>
              <w:jc w:val="center"/>
              <w:rPr>
                <w:rFonts w:ascii="Times New Roman" w:hAnsi="Times New Roman" w:eastAsia="宋体" w:cs="Times New Roman"/>
                <w:bCs/>
                <w:szCs w:val="21"/>
                <w:highlight w:val="none"/>
              </w:rPr>
            </w:pPr>
          </w:p>
        </w:tc>
        <w:tc>
          <w:tcPr>
            <w:tcW w:w="561" w:type="pct"/>
            <w:vAlign w:val="center"/>
          </w:tcPr>
          <w:p w14:paraId="6184050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接待边几</w:t>
            </w:r>
          </w:p>
        </w:tc>
        <w:tc>
          <w:tcPr>
            <w:tcW w:w="272" w:type="pct"/>
            <w:vAlign w:val="center"/>
          </w:tcPr>
          <w:p w14:paraId="41C00627">
            <w:pPr>
              <w:jc w:val="center"/>
              <w:rPr>
                <w:rFonts w:hint="eastAsia" w:ascii="Times New Roman" w:hAnsi="Times New Roman" w:eastAsia="宋体" w:cs="Times New Roman"/>
                <w:bCs/>
                <w:szCs w:val="21"/>
                <w:highlight w:val="none"/>
              </w:rPr>
            </w:pPr>
          </w:p>
        </w:tc>
        <w:tc>
          <w:tcPr>
            <w:tcW w:w="272" w:type="pct"/>
            <w:vAlign w:val="center"/>
          </w:tcPr>
          <w:p w14:paraId="3DF0E8BE">
            <w:pPr>
              <w:jc w:val="center"/>
              <w:rPr>
                <w:rFonts w:ascii="Times New Roman" w:hAnsi="Times New Roman" w:eastAsia="宋体" w:cs="Times New Roman"/>
                <w:bCs/>
                <w:szCs w:val="21"/>
                <w:highlight w:val="none"/>
              </w:rPr>
            </w:pPr>
          </w:p>
        </w:tc>
        <w:tc>
          <w:tcPr>
            <w:tcW w:w="337" w:type="pct"/>
            <w:vAlign w:val="center"/>
          </w:tcPr>
          <w:p w14:paraId="0A1C3DE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27</w:t>
            </w:r>
          </w:p>
        </w:tc>
        <w:tc>
          <w:tcPr>
            <w:tcW w:w="267" w:type="pct"/>
            <w:vAlign w:val="center"/>
          </w:tcPr>
          <w:p w14:paraId="327838D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4DF6E7E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950</w:t>
            </w:r>
          </w:p>
        </w:tc>
        <w:tc>
          <w:tcPr>
            <w:tcW w:w="332" w:type="pct"/>
            <w:vAlign w:val="center"/>
          </w:tcPr>
          <w:p w14:paraId="51324ED0">
            <w:pPr>
              <w:jc w:val="center"/>
              <w:rPr>
                <w:rFonts w:ascii="Times New Roman" w:hAnsi="Times New Roman" w:eastAsia="宋体" w:cs="Times New Roman"/>
                <w:bCs/>
                <w:szCs w:val="21"/>
                <w:highlight w:val="none"/>
              </w:rPr>
            </w:pPr>
          </w:p>
        </w:tc>
        <w:tc>
          <w:tcPr>
            <w:tcW w:w="332" w:type="pct"/>
            <w:vAlign w:val="center"/>
          </w:tcPr>
          <w:p w14:paraId="473E502C">
            <w:pPr>
              <w:jc w:val="center"/>
              <w:rPr>
                <w:rFonts w:ascii="Times New Roman" w:hAnsi="Times New Roman" w:eastAsia="宋体" w:cs="Times New Roman"/>
                <w:bCs/>
                <w:szCs w:val="21"/>
                <w:highlight w:val="none"/>
              </w:rPr>
            </w:pPr>
          </w:p>
        </w:tc>
        <w:tc>
          <w:tcPr>
            <w:tcW w:w="1128" w:type="pct"/>
            <w:vMerge w:val="continue"/>
            <w:vAlign w:val="center"/>
          </w:tcPr>
          <w:p w14:paraId="55CD0517">
            <w:pPr>
              <w:jc w:val="center"/>
              <w:rPr>
                <w:rFonts w:ascii="Times New Roman" w:hAnsi="Times New Roman" w:eastAsia="宋体" w:cs="Times New Roman"/>
                <w:b/>
                <w:bCs/>
                <w:szCs w:val="21"/>
                <w:highlight w:val="none"/>
              </w:rPr>
            </w:pPr>
          </w:p>
        </w:tc>
      </w:tr>
      <w:tr w14:paraId="44AC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62E6AF15">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28</w:t>
            </w:r>
          </w:p>
        </w:tc>
        <w:tc>
          <w:tcPr>
            <w:tcW w:w="677" w:type="pct"/>
            <w:vMerge w:val="continue"/>
            <w:vAlign w:val="center"/>
          </w:tcPr>
          <w:p w14:paraId="2F7292A7">
            <w:pPr>
              <w:jc w:val="center"/>
              <w:rPr>
                <w:rFonts w:ascii="Times New Roman" w:hAnsi="Times New Roman" w:eastAsia="宋体" w:cs="Times New Roman"/>
                <w:bCs/>
                <w:szCs w:val="21"/>
                <w:highlight w:val="none"/>
              </w:rPr>
            </w:pPr>
          </w:p>
        </w:tc>
        <w:tc>
          <w:tcPr>
            <w:tcW w:w="561" w:type="pct"/>
            <w:vAlign w:val="center"/>
          </w:tcPr>
          <w:p w14:paraId="6E0DB23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陪护茶几</w:t>
            </w:r>
          </w:p>
        </w:tc>
        <w:tc>
          <w:tcPr>
            <w:tcW w:w="272" w:type="pct"/>
            <w:vAlign w:val="center"/>
          </w:tcPr>
          <w:p w14:paraId="286AFC28">
            <w:pPr>
              <w:jc w:val="center"/>
              <w:rPr>
                <w:rFonts w:hint="eastAsia" w:ascii="Times New Roman" w:hAnsi="Times New Roman" w:eastAsia="宋体" w:cs="Times New Roman"/>
                <w:bCs/>
                <w:szCs w:val="21"/>
                <w:highlight w:val="none"/>
              </w:rPr>
            </w:pPr>
          </w:p>
        </w:tc>
        <w:tc>
          <w:tcPr>
            <w:tcW w:w="272" w:type="pct"/>
            <w:vAlign w:val="center"/>
          </w:tcPr>
          <w:p w14:paraId="78E407A8">
            <w:pPr>
              <w:jc w:val="center"/>
              <w:rPr>
                <w:rFonts w:ascii="Times New Roman" w:hAnsi="Times New Roman" w:eastAsia="宋体" w:cs="Times New Roman"/>
                <w:bCs/>
                <w:szCs w:val="21"/>
                <w:highlight w:val="none"/>
              </w:rPr>
            </w:pPr>
          </w:p>
        </w:tc>
        <w:tc>
          <w:tcPr>
            <w:tcW w:w="337" w:type="pct"/>
            <w:vAlign w:val="center"/>
          </w:tcPr>
          <w:p w14:paraId="4F0F449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22</w:t>
            </w:r>
          </w:p>
        </w:tc>
        <w:tc>
          <w:tcPr>
            <w:tcW w:w="267" w:type="pct"/>
            <w:vAlign w:val="center"/>
          </w:tcPr>
          <w:p w14:paraId="3E6F4B1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2CE2997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999</w:t>
            </w:r>
          </w:p>
        </w:tc>
        <w:tc>
          <w:tcPr>
            <w:tcW w:w="332" w:type="pct"/>
            <w:vAlign w:val="center"/>
          </w:tcPr>
          <w:p w14:paraId="758940D1">
            <w:pPr>
              <w:jc w:val="center"/>
              <w:rPr>
                <w:rFonts w:ascii="Times New Roman" w:hAnsi="Times New Roman" w:eastAsia="宋体" w:cs="Times New Roman"/>
                <w:bCs/>
                <w:szCs w:val="21"/>
                <w:highlight w:val="none"/>
              </w:rPr>
            </w:pPr>
          </w:p>
        </w:tc>
        <w:tc>
          <w:tcPr>
            <w:tcW w:w="332" w:type="pct"/>
            <w:vAlign w:val="center"/>
          </w:tcPr>
          <w:p w14:paraId="2202C121">
            <w:pPr>
              <w:jc w:val="center"/>
              <w:rPr>
                <w:rFonts w:ascii="Times New Roman" w:hAnsi="Times New Roman" w:eastAsia="宋体" w:cs="Times New Roman"/>
                <w:bCs/>
                <w:szCs w:val="21"/>
                <w:highlight w:val="none"/>
              </w:rPr>
            </w:pPr>
          </w:p>
        </w:tc>
        <w:tc>
          <w:tcPr>
            <w:tcW w:w="1128" w:type="pct"/>
            <w:vMerge w:val="continue"/>
            <w:vAlign w:val="center"/>
          </w:tcPr>
          <w:p w14:paraId="7734B98D">
            <w:pPr>
              <w:jc w:val="center"/>
              <w:rPr>
                <w:rFonts w:ascii="Times New Roman" w:hAnsi="Times New Roman" w:eastAsia="宋体" w:cs="Times New Roman"/>
                <w:b/>
                <w:bCs/>
                <w:szCs w:val="21"/>
                <w:highlight w:val="none"/>
              </w:rPr>
            </w:pPr>
          </w:p>
        </w:tc>
      </w:tr>
      <w:tr w14:paraId="24130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14F9E95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29</w:t>
            </w:r>
          </w:p>
        </w:tc>
        <w:tc>
          <w:tcPr>
            <w:tcW w:w="677" w:type="pct"/>
            <w:vMerge w:val="continue"/>
            <w:vAlign w:val="center"/>
          </w:tcPr>
          <w:p w14:paraId="18351E63">
            <w:pPr>
              <w:jc w:val="center"/>
              <w:rPr>
                <w:rFonts w:ascii="Times New Roman" w:hAnsi="Times New Roman" w:eastAsia="宋体" w:cs="Times New Roman"/>
                <w:bCs/>
                <w:szCs w:val="21"/>
                <w:highlight w:val="none"/>
              </w:rPr>
            </w:pPr>
          </w:p>
        </w:tc>
        <w:tc>
          <w:tcPr>
            <w:tcW w:w="561" w:type="pct"/>
            <w:vAlign w:val="center"/>
          </w:tcPr>
          <w:p w14:paraId="5FAD6D2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茶几</w:t>
            </w:r>
          </w:p>
        </w:tc>
        <w:tc>
          <w:tcPr>
            <w:tcW w:w="272" w:type="pct"/>
            <w:vAlign w:val="center"/>
          </w:tcPr>
          <w:p w14:paraId="58829519">
            <w:pPr>
              <w:jc w:val="center"/>
              <w:rPr>
                <w:rFonts w:hint="eastAsia" w:ascii="Times New Roman" w:hAnsi="Times New Roman" w:eastAsia="宋体" w:cs="Times New Roman"/>
                <w:bCs/>
                <w:szCs w:val="21"/>
                <w:highlight w:val="none"/>
              </w:rPr>
            </w:pPr>
          </w:p>
        </w:tc>
        <w:tc>
          <w:tcPr>
            <w:tcW w:w="272" w:type="pct"/>
            <w:vAlign w:val="center"/>
          </w:tcPr>
          <w:p w14:paraId="1538523A">
            <w:pPr>
              <w:jc w:val="center"/>
              <w:rPr>
                <w:rFonts w:ascii="Times New Roman" w:hAnsi="Times New Roman" w:eastAsia="宋体" w:cs="Times New Roman"/>
                <w:bCs/>
                <w:szCs w:val="21"/>
                <w:highlight w:val="none"/>
              </w:rPr>
            </w:pPr>
          </w:p>
        </w:tc>
        <w:tc>
          <w:tcPr>
            <w:tcW w:w="337" w:type="pct"/>
            <w:vAlign w:val="center"/>
          </w:tcPr>
          <w:p w14:paraId="31C9E1C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w:t>
            </w:r>
          </w:p>
        </w:tc>
        <w:tc>
          <w:tcPr>
            <w:tcW w:w="267" w:type="pct"/>
            <w:vAlign w:val="center"/>
          </w:tcPr>
          <w:p w14:paraId="0E33DEB5">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个</w:t>
            </w:r>
          </w:p>
        </w:tc>
        <w:tc>
          <w:tcPr>
            <w:tcW w:w="550" w:type="pct"/>
            <w:vAlign w:val="center"/>
          </w:tcPr>
          <w:p w14:paraId="0615535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1000</w:t>
            </w:r>
          </w:p>
        </w:tc>
        <w:tc>
          <w:tcPr>
            <w:tcW w:w="332" w:type="pct"/>
            <w:vAlign w:val="center"/>
          </w:tcPr>
          <w:p w14:paraId="4F3C1081">
            <w:pPr>
              <w:jc w:val="center"/>
              <w:rPr>
                <w:rFonts w:ascii="Times New Roman" w:hAnsi="Times New Roman" w:eastAsia="宋体" w:cs="Times New Roman"/>
                <w:bCs/>
                <w:szCs w:val="21"/>
                <w:highlight w:val="none"/>
              </w:rPr>
            </w:pPr>
          </w:p>
        </w:tc>
        <w:tc>
          <w:tcPr>
            <w:tcW w:w="332" w:type="pct"/>
            <w:vAlign w:val="center"/>
          </w:tcPr>
          <w:p w14:paraId="0E7CAB90">
            <w:pPr>
              <w:jc w:val="center"/>
              <w:rPr>
                <w:rFonts w:ascii="Times New Roman" w:hAnsi="Times New Roman" w:eastAsia="宋体" w:cs="Times New Roman"/>
                <w:bCs/>
                <w:szCs w:val="21"/>
                <w:highlight w:val="none"/>
              </w:rPr>
            </w:pPr>
          </w:p>
        </w:tc>
        <w:tc>
          <w:tcPr>
            <w:tcW w:w="1128" w:type="pct"/>
            <w:vMerge w:val="continue"/>
            <w:vAlign w:val="center"/>
          </w:tcPr>
          <w:p w14:paraId="3EB8C099">
            <w:pPr>
              <w:jc w:val="center"/>
              <w:rPr>
                <w:rFonts w:ascii="Times New Roman" w:hAnsi="Times New Roman" w:eastAsia="宋体" w:cs="Times New Roman"/>
                <w:b/>
                <w:bCs/>
                <w:szCs w:val="21"/>
                <w:highlight w:val="none"/>
              </w:rPr>
            </w:pPr>
          </w:p>
        </w:tc>
      </w:tr>
      <w:tr w14:paraId="1006F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501283DF">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30</w:t>
            </w:r>
          </w:p>
        </w:tc>
        <w:tc>
          <w:tcPr>
            <w:tcW w:w="677" w:type="pct"/>
            <w:vMerge w:val="continue"/>
            <w:vAlign w:val="center"/>
          </w:tcPr>
          <w:p w14:paraId="1282BA04">
            <w:pPr>
              <w:jc w:val="center"/>
              <w:rPr>
                <w:rFonts w:ascii="Times New Roman" w:hAnsi="Times New Roman" w:eastAsia="宋体" w:cs="Times New Roman"/>
                <w:bCs/>
                <w:szCs w:val="21"/>
                <w:highlight w:val="none"/>
              </w:rPr>
            </w:pPr>
          </w:p>
        </w:tc>
        <w:tc>
          <w:tcPr>
            <w:tcW w:w="561" w:type="pct"/>
            <w:vAlign w:val="center"/>
          </w:tcPr>
          <w:p w14:paraId="4D90E09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边几</w:t>
            </w:r>
          </w:p>
        </w:tc>
        <w:tc>
          <w:tcPr>
            <w:tcW w:w="272" w:type="pct"/>
            <w:vAlign w:val="center"/>
          </w:tcPr>
          <w:p w14:paraId="78068898">
            <w:pPr>
              <w:jc w:val="center"/>
              <w:rPr>
                <w:rFonts w:hint="eastAsia" w:ascii="Times New Roman" w:hAnsi="Times New Roman" w:eastAsia="宋体" w:cs="Times New Roman"/>
                <w:bCs/>
                <w:szCs w:val="21"/>
                <w:highlight w:val="none"/>
              </w:rPr>
            </w:pPr>
          </w:p>
        </w:tc>
        <w:tc>
          <w:tcPr>
            <w:tcW w:w="272" w:type="pct"/>
            <w:vAlign w:val="center"/>
          </w:tcPr>
          <w:p w14:paraId="7923D2DD">
            <w:pPr>
              <w:jc w:val="center"/>
              <w:rPr>
                <w:rFonts w:ascii="Times New Roman" w:hAnsi="Times New Roman" w:eastAsia="宋体" w:cs="Times New Roman"/>
                <w:bCs/>
                <w:szCs w:val="21"/>
                <w:highlight w:val="none"/>
              </w:rPr>
            </w:pPr>
          </w:p>
        </w:tc>
        <w:tc>
          <w:tcPr>
            <w:tcW w:w="337" w:type="pct"/>
            <w:vAlign w:val="center"/>
          </w:tcPr>
          <w:p w14:paraId="40ACC70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w:t>
            </w:r>
          </w:p>
        </w:tc>
        <w:tc>
          <w:tcPr>
            <w:tcW w:w="267" w:type="pct"/>
            <w:vAlign w:val="center"/>
          </w:tcPr>
          <w:p w14:paraId="42FC8D9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个</w:t>
            </w:r>
          </w:p>
        </w:tc>
        <w:tc>
          <w:tcPr>
            <w:tcW w:w="550" w:type="pct"/>
            <w:vAlign w:val="center"/>
          </w:tcPr>
          <w:p w14:paraId="7E74EE9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950</w:t>
            </w:r>
          </w:p>
        </w:tc>
        <w:tc>
          <w:tcPr>
            <w:tcW w:w="332" w:type="pct"/>
            <w:vAlign w:val="center"/>
          </w:tcPr>
          <w:p w14:paraId="12D6A8DC">
            <w:pPr>
              <w:jc w:val="center"/>
              <w:rPr>
                <w:rFonts w:ascii="Times New Roman" w:hAnsi="Times New Roman" w:eastAsia="宋体" w:cs="Times New Roman"/>
                <w:bCs/>
                <w:szCs w:val="21"/>
                <w:highlight w:val="none"/>
              </w:rPr>
            </w:pPr>
          </w:p>
        </w:tc>
        <w:tc>
          <w:tcPr>
            <w:tcW w:w="332" w:type="pct"/>
            <w:vAlign w:val="center"/>
          </w:tcPr>
          <w:p w14:paraId="2B728A93">
            <w:pPr>
              <w:jc w:val="center"/>
              <w:rPr>
                <w:rFonts w:ascii="Times New Roman" w:hAnsi="Times New Roman" w:eastAsia="宋体" w:cs="Times New Roman"/>
                <w:bCs/>
                <w:szCs w:val="21"/>
                <w:highlight w:val="none"/>
              </w:rPr>
            </w:pPr>
          </w:p>
        </w:tc>
        <w:tc>
          <w:tcPr>
            <w:tcW w:w="1128" w:type="pct"/>
            <w:vMerge w:val="continue"/>
            <w:vAlign w:val="center"/>
          </w:tcPr>
          <w:p w14:paraId="4577EA21">
            <w:pPr>
              <w:jc w:val="center"/>
              <w:rPr>
                <w:rFonts w:ascii="Times New Roman" w:hAnsi="Times New Roman" w:eastAsia="宋体" w:cs="Times New Roman"/>
                <w:b/>
                <w:bCs/>
                <w:szCs w:val="21"/>
                <w:highlight w:val="none"/>
              </w:rPr>
            </w:pPr>
          </w:p>
        </w:tc>
      </w:tr>
      <w:tr w14:paraId="508CD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17A1F11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31</w:t>
            </w:r>
          </w:p>
        </w:tc>
        <w:tc>
          <w:tcPr>
            <w:tcW w:w="677" w:type="pct"/>
            <w:vMerge w:val="continue"/>
            <w:vAlign w:val="center"/>
          </w:tcPr>
          <w:p w14:paraId="6F18702E">
            <w:pPr>
              <w:jc w:val="center"/>
              <w:rPr>
                <w:rFonts w:ascii="Times New Roman" w:hAnsi="Times New Roman" w:eastAsia="宋体" w:cs="Times New Roman"/>
                <w:bCs/>
                <w:szCs w:val="21"/>
                <w:highlight w:val="none"/>
              </w:rPr>
            </w:pPr>
          </w:p>
        </w:tc>
        <w:tc>
          <w:tcPr>
            <w:tcW w:w="561" w:type="pct"/>
            <w:vAlign w:val="center"/>
          </w:tcPr>
          <w:p w14:paraId="27844B7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小边几</w:t>
            </w:r>
          </w:p>
        </w:tc>
        <w:tc>
          <w:tcPr>
            <w:tcW w:w="272" w:type="pct"/>
            <w:vAlign w:val="center"/>
          </w:tcPr>
          <w:p w14:paraId="369EF66E">
            <w:pPr>
              <w:jc w:val="center"/>
              <w:rPr>
                <w:rFonts w:hint="eastAsia" w:ascii="Times New Roman" w:hAnsi="Times New Roman" w:eastAsia="宋体" w:cs="Times New Roman"/>
                <w:bCs/>
                <w:szCs w:val="21"/>
                <w:highlight w:val="none"/>
              </w:rPr>
            </w:pPr>
          </w:p>
        </w:tc>
        <w:tc>
          <w:tcPr>
            <w:tcW w:w="272" w:type="pct"/>
            <w:vAlign w:val="center"/>
          </w:tcPr>
          <w:p w14:paraId="5BD5F089">
            <w:pPr>
              <w:jc w:val="center"/>
              <w:rPr>
                <w:rFonts w:ascii="Times New Roman" w:hAnsi="Times New Roman" w:eastAsia="宋体" w:cs="Times New Roman"/>
                <w:bCs/>
                <w:szCs w:val="21"/>
                <w:highlight w:val="none"/>
              </w:rPr>
            </w:pPr>
          </w:p>
        </w:tc>
        <w:tc>
          <w:tcPr>
            <w:tcW w:w="337" w:type="pct"/>
            <w:vAlign w:val="center"/>
          </w:tcPr>
          <w:p w14:paraId="02630BD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12</w:t>
            </w:r>
          </w:p>
        </w:tc>
        <w:tc>
          <w:tcPr>
            <w:tcW w:w="267" w:type="pct"/>
            <w:vAlign w:val="center"/>
          </w:tcPr>
          <w:p w14:paraId="5396225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09FA60A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800</w:t>
            </w:r>
          </w:p>
        </w:tc>
        <w:tc>
          <w:tcPr>
            <w:tcW w:w="332" w:type="pct"/>
            <w:vAlign w:val="center"/>
          </w:tcPr>
          <w:p w14:paraId="2B66D334">
            <w:pPr>
              <w:jc w:val="center"/>
              <w:rPr>
                <w:rFonts w:ascii="Times New Roman" w:hAnsi="Times New Roman" w:eastAsia="宋体" w:cs="Times New Roman"/>
                <w:bCs/>
                <w:szCs w:val="21"/>
                <w:highlight w:val="none"/>
              </w:rPr>
            </w:pPr>
          </w:p>
        </w:tc>
        <w:tc>
          <w:tcPr>
            <w:tcW w:w="332" w:type="pct"/>
            <w:vAlign w:val="center"/>
          </w:tcPr>
          <w:p w14:paraId="1AC1CD35">
            <w:pPr>
              <w:jc w:val="center"/>
              <w:rPr>
                <w:rFonts w:ascii="Times New Roman" w:hAnsi="Times New Roman" w:eastAsia="宋体" w:cs="Times New Roman"/>
                <w:bCs/>
                <w:szCs w:val="21"/>
                <w:highlight w:val="none"/>
              </w:rPr>
            </w:pPr>
          </w:p>
        </w:tc>
        <w:tc>
          <w:tcPr>
            <w:tcW w:w="1128" w:type="pct"/>
            <w:vMerge w:val="continue"/>
            <w:vAlign w:val="center"/>
          </w:tcPr>
          <w:p w14:paraId="2D7BACE1">
            <w:pPr>
              <w:jc w:val="center"/>
              <w:rPr>
                <w:rFonts w:ascii="Times New Roman" w:hAnsi="Times New Roman" w:eastAsia="宋体" w:cs="Times New Roman"/>
                <w:b/>
                <w:bCs/>
                <w:szCs w:val="21"/>
                <w:highlight w:val="none"/>
              </w:rPr>
            </w:pPr>
          </w:p>
        </w:tc>
      </w:tr>
      <w:tr w14:paraId="09A67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514D4EB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32</w:t>
            </w:r>
          </w:p>
        </w:tc>
        <w:tc>
          <w:tcPr>
            <w:tcW w:w="677" w:type="pct"/>
            <w:vMerge w:val="continue"/>
            <w:vAlign w:val="center"/>
          </w:tcPr>
          <w:p w14:paraId="7F14E04B">
            <w:pPr>
              <w:jc w:val="center"/>
              <w:rPr>
                <w:rFonts w:ascii="Times New Roman" w:hAnsi="Times New Roman" w:eastAsia="宋体" w:cs="Times New Roman"/>
                <w:bCs/>
                <w:szCs w:val="21"/>
                <w:highlight w:val="none"/>
              </w:rPr>
            </w:pPr>
          </w:p>
        </w:tc>
        <w:tc>
          <w:tcPr>
            <w:tcW w:w="561" w:type="pct"/>
            <w:vAlign w:val="center"/>
          </w:tcPr>
          <w:p w14:paraId="7E3AACE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脚踏凳</w:t>
            </w:r>
          </w:p>
        </w:tc>
        <w:tc>
          <w:tcPr>
            <w:tcW w:w="272" w:type="pct"/>
            <w:vAlign w:val="center"/>
          </w:tcPr>
          <w:p w14:paraId="0516342D">
            <w:pPr>
              <w:jc w:val="center"/>
              <w:rPr>
                <w:rFonts w:hint="eastAsia" w:ascii="Times New Roman" w:hAnsi="Times New Roman" w:eastAsia="宋体" w:cs="Times New Roman"/>
                <w:bCs/>
                <w:szCs w:val="21"/>
                <w:highlight w:val="none"/>
              </w:rPr>
            </w:pPr>
          </w:p>
        </w:tc>
        <w:tc>
          <w:tcPr>
            <w:tcW w:w="272" w:type="pct"/>
            <w:vAlign w:val="center"/>
          </w:tcPr>
          <w:p w14:paraId="646274BD">
            <w:pPr>
              <w:jc w:val="center"/>
              <w:rPr>
                <w:rFonts w:ascii="Times New Roman" w:hAnsi="Times New Roman" w:eastAsia="宋体" w:cs="Times New Roman"/>
                <w:bCs/>
                <w:szCs w:val="21"/>
                <w:highlight w:val="none"/>
              </w:rPr>
            </w:pPr>
          </w:p>
        </w:tc>
        <w:tc>
          <w:tcPr>
            <w:tcW w:w="337" w:type="pct"/>
            <w:vAlign w:val="center"/>
          </w:tcPr>
          <w:p w14:paraId="488951CB">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12</w:t>
            </w:r>
          </w:p>
        </w:tc>
        <w:tc>
          <w:tcPr>
            <w:tcW w:w="267" w:type="pct"/>
            <w:vAlign w:val="center"/>
          </w:tcPr>
          <w:p w14:paraId="010FF90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0383761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55C6211D">
            <w:pPr>
              <w:jc w:val="center"/>
              <w:rPr>
                <w:rFonts w:ascii="Times New Roman" w:hAnsi="Times New Roman" w:eastAsia="宋体" w:cs="Times New Roman"/>
                <w:bCs/>
                <w:szCs w:val="21"/>
                <w:highlight w:val="none"/>
              </w:rPr>
            </w:pPr>
          </w:p>
        </w:tc>
        <w:tc>
          <w:tcPr>
            <w:tcW w:w="332" w:type="pct"/>
            <w:vAlign w:val="center"/>
          </w:tcPr>
          <w:p w14:paraId="640EE622">
            <w:pPr>
              <w:jc w:val="center"/>
              <w:rPr>
                <w:rFonts w:ascii="Times New Roman" w:hAnsi="Times New Roman" w:eastAsia="宋体" w:cs="Times New Roman"/>
                <w:bCs/>
                <w:szCs w:val="21"/>
                <w:highlight w:val="none"/>
              </w:rPr>
            </w:pPr>
          </w:p>
        </w:tc>
        <w:tc>
          <w:tcPr>
            <w:tcW w:w="1128" w:type="pct"/>
            <w:vMerge w:val="continue"/>
            <w:vAlign w:val="center"/>
          </w:tcPr>
          <w:p w14:paraId="3A62B6FD">
            <w:pPr>
              <w:jc w:val="center"/>
              <w:rPr>
                <w:rFonts w:ascii="Times New Roman" w:hAnsi="Times New Roman" w:eastAsia="宋体" w:cs="Times New Roman"/>
                <w:b/>
                <w:bCs/>
                <w:szCs w:val="21"/>
                <w:highlight w:val="none"/>
              </w:rPr>
            </w:pPr>
          </w:p>
        </w:tc>
      </w:tr>
      <w:tr w14:paraId="000D7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50081E2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33</w:t>
            </w:r>
          </w:p>
        </w:tc>
        <w:tc>
          <w:tcPr>
            <w:tcW w:w="677" w:type="pct"/>
            <w:vMerge w:val="continue"/>
            <w:vAlign w:val="center"/>
          </w:tcPr>
          <w:p w14:paraId="61A59B10">
            <w:pPr>
              <w:jc w:val="center"/>
              <w:rPr>
                <w:rFonts w:ascii="Times New Roman" w:hAnsi="Times New Roman" w:eastAsia="宋体" w:cs="Times New Roman"/>
                <w:bCs/>
                <w:szCs w:val="21"/>
                <w:highlight w:val="none"/>
              </w:rPr>
            </w:pPr>
          </w:p>
        </w:tc>
        <w:tc>
          <w:tcPr>
            <w:tcW w:w="561" w:type="pct"/>
            <w:vAlign w:val="center"/>
          </w:tcPr>
          <w:p w14:paraId="210010C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值班床</w:t>
            </w:r>
          </w:p>
        </w:tc>
        <w:tc>
          <w:tcPr>
            <w:tcW w:w="272" w:type="pct"/>
            <w:vAlign w:val="center"/>
          </w:tcPr>
          <w:p w14:paraId="55AB5775">
            <w:pPr>
              <w:jc w:val="center"/>
              <w:rPr>
                <w:rFonts w:hint="eastAsia" w:ascii="Times New Roman" w:hAnsi="Times New Roman" w:eastAsia="宋体" w:cs="Times New Roman"/>
                <w:bCs/>
                <w:szCs w:val="21"/>
                <w:highlight w:val="none"/>
              </w:rPr>
            </w:pPr>
          </w:p>
        </w:tc>
        <w:tc>
          <w:tcPr>
            <w:tcW w:w="272" w:type="pct"/>
            <w:vAlign w:val="center"/>
          </w:tcPr>
          <w:p w14:paraId="4645FD87">
            <w:pPr>
              <w:jc w:val="center"/>
              <w:rPr>
                <w:rFonts w:ascii="Times New Roman" w:hAnsi="Times New Roman" w:eastAsia="宋体" w:cs="Times New Roman"/>
                <w:bCs/>
                <w:szCs w:val="21"/>
                <w:highlight w:val="none"/>
              </w:rPr>
            </w:pPr>
          </w:p>
        </w:tc>
        <w:tc>
          <w:tcPr>
            <w:tcW w:w="337" w:type="pct"/>
            <w:vAlign w:val="center"/>
          </w:tcPr>
          <w:p w14:paraId="1956144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109</w:t>
            </w:r>
          </w:p>
        </w:tc>
        <w:tc>
          <w:tcPr>
            <w:tcW w:w="267" w:type="pct"/>
            <w:vAlign w:val="center"/>
          </w:tcPr>
          <w:p w14:paraId="129D148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7DCE116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56B7CDFD">
            <w:pPr>
              <w:jc w:val="center"/>
              <w:rPr>
                <w:rFonts w:ascii="Times New Roman" w:hAnsi="Times New Roman" w:eastAsia="宋体" w:cs="Times New Roman"/>
                <w:bCs/>
                <w:szCs w:val="21"/>
                <w:highlight w:val="none"/>
              </w:rPr>
            </w:pPr>
          </w:p>
        </w:tc>
        <w:tc>
          <w:tcPr>
            <w:tcW w:w="332" w:type="pct"/>
            <w:vAlign w:val="center"/>
          </w:tcPr>
          <w:p w14:paraId="7D51188D">
            <w:pPr>
              <w:jc w:val="center"/>
              <w:rPr>
                <w:rFonts w:ascii="Times New Roman" w:hAnsi="Times New Roman" w:eastAsia="宋体" w:cs="Times New Roman"/>
                <w:bCs/>
                <w:szCs w:val="21"/>
                <w:highlight w:val="none"/>
              </w:rPr>
            </w:pPr>
          </w:p>
        </w:tc>
        <w:tc>
          <w:tcPr>
            <w:tcW w:w="1128" w:type="pct"/>
            <w:vMerge w:val="continue"/>
            <w:vAlign w:val="center"/>
          </w:tcPr>
          <w:p w14:paraId="7988FD89">
            <w:pPr>
              <w:jc w:val="center"/>
              <w:rPr>
                <w:rFonts w:ascii="Times New Roman" w:hAnsi="Times New Roman" w:eastAsia="宋体" w:cs="Times New Roman"/>
                <w:b/>
                <w:bCs/>
                <w:szCs w:val="21"/>
                <w:highlight w:val="none"/>
              </w:rPr>
            </w:pPr>
          </w:p>
        </w:tc>
      </w:tr>
      <w:tr w14:paraId="12B21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607E1AF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34</w:t>
            </w:r>
          </w:p>
        </w:tc>
        <w:tc>
          <w:tcPr>
            <w:tcW w:w="677" w:type="pct"/>
            <w:vMerge w:val="continue"/>
            <w:vAlign w:val="center"/>
          </w:tcPr>
          <w:p w14:paraId="53F501AB">
            <w:pPr>
              <w:jc w:val="center"/>
              <w:rPr>
                <w:rFonts w:ascii="Times New Roman" w:hAnsi="Times New Roman" w:eastAsia="宋体" w:cs="Times New Roman"/>
                <w:bCs/>
                <w:szCs w:val="21"/>
                <w:highlight w:val="none"/>
              </w:rPr>
            </w:pPr>
          </w:p>
        </w:tc>
        <w:tc>
          <w:tcPr>
            <w:tcW w:w="561" w:type="pct"/>
            <w:vAlign w:val="center"/>
          </w:tcPr>
          <w:p w14:paraId="7F33D97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单人床</w:t>
            </w:r>
          </w:p>
        </w:tc>
        <w:tc>
          <w:tcPr>
            <w:tcW w:w="272" w:type="pct"/>
            <w:vAlign w:val="center"/>
          </w:tcPr>
          <w:p w14:paraId="4024DC47">
            <w:pPr>
              <w:jc w:val="center"/>
              <w:rPr>
                <w:rFonts w:hint="eastAsia" w:ascii="Times New Roman" w:hAnsi="Times New Roman" w:eastAsia="宋体" w:cs="Times New Roman"/>
                <w:bCs/>
                <w:szCs w:val="21"/>
                <w:highlight w:val="none"/>
              </w:rPr>
            </w:pPr>
          </w:p>
        </w:tc>
        <w:tc>
          <w:tcPr>
            <w:tcW w:w="272" w:type="pct"/>
            <w:vAlign w:val="center"/>
          </w:tcPr>
          <w:p w14:paraId="00BED4BE">
            <w:pPr>
              <w:jc w:val="center"/>
              <w:rPr>
                <w:rFonts w:ascii="Times New Roman" w:hAnsi="Times New Roman" w:eastAsia="宋体" w:cs="Times New Roman"/>
                <w:bCs/>
                <w:szCs w:val="21"/>
                <w:highlight w:val="none"/>
              </w:rPr>
            </w:pPr>
          </w:p>
        </w:tc>
        <w:tc>
          <w:tcPr>
            <w:tcW w:w="337" w:type="pct"/>
            <w:vAlign w:val="center"/>
          </w:tcPr>
          <w:p w14:paraId="73AE43E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8</w:t>
            </w:r>
          </w:p>
        </w:tc>
        <w:tc>
          <w:tcPr>
            <w:tcW w:w="267" w:type="pct"/>
            <w:vAlign w:val="center"/>
          </w:tcPr>
          <w:p w14:paraId="6E87153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37BD0D6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553B8A26">
            <w:pPr>
              <w:jc w:val="center"/>
              <w:rPr>
                <w:rFonts w:ascii="Times New Roman" w:hAnsi="Times New Roman" w:eastAsia="宋体" w:cs="Times New Roman"/>
                <w:bCs/>
                <w:szCs w:val="21"/>
                <w:highlight w:val="none"/>
              </w:rPr>
            </w:pPr>
          </w:p>
        </w:tc>
        <w:tc>
          <w:tcPr>
            <w:tcW w:w="332" w:type="pct"/>
            <w:vAlign w:val="center"/>
          </w:tcPr>
          <w:p w14:paraId="5F5D9766">
            <w:pPr>
              <w:jc w:val="center"/>
              <w:rPr>
                <w:rFonts w:ascii="Times New Roman" w:hAnsi="Times New Roman" w:eastAsia="宋体" w:cs="Times New Roman"/>
                <w:bCs/>
                <w:szCs w:val="21"/>
                <w:highlight w:val="none"/>
              </w:rPr>
            </w:pPr>
          </w:p>
        </w:tc>
        <w:tc>
          <w:tcPr>
            <w:tcW w:w="1128" w:type="pct"/>
            <w:vMerge w:val="continue"/>
            <w:vAlign w:val="center"/>
          </w:tcPr>
          <w:p w14:paraId="79063E3C">
            <w:pPr>
              <w:jc w:val="center"/>
              <w:rPr>
                <w:rFonts w:ascii="Times New Roman" w:hAnsi="Times New Roman" w:eastAsia="宋体" w:cs="Times New Roman"/>
                <w:b/>
                <w:bCs/>
                <w:szCs w:val="21"/>
                <w:highlight w:val="none"/>
              </w:rPr>
            </w:pPr>
          </w:p>
        </w:tc>
      </w:tr>
      <w:tr w14:paraId="13B8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67" w:type="pct"/>
            <w:vAlign w:val="center"/>
          </w:tcPr>
          <w:p w14:paraId="183D6752">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35</w:t>
            </w:r>
          </w:p>
        </w:tc>
        <w:tc>
          <w:tcPr>
            <w:tcW w:w="677" w:type="pct"/>
            <w:vMerge w:val="continue"/>
            <w:vAlign w:val="center"/>
          </w:tcPr>
          <w:p w14:paraId="3BD04988">
            <w:pPr>
              <w:jc w:val="center"/>
              <w:rPr>
                <w:rFonts w:ascii="Times New Roman" w:hAnsi="Times New Roman" w:eastAsia="宋体" w:cs="Times New Roman"/>
                <w:bCs/>
                <w:szCs w:val="21"/>
                <w:highlight w:val="none"/>
              </w:rPr>
            </w:pPr>
          </w:p>
        </w:tc>
        <w:tc>
          <w:tcPr>
            <w:tcW w:w="561" w:type="pct"/>
            <w:vAlign w:val="center"/>
          </w:tcPr>
          <w:p w14:paraId="5834F471">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双人床</w:t>
            </w:r>
          </w:p>
        </w:tc>
        <w:tc>
          <w:tcPr>
            <w:tcW w:w="272" w:type="pct"/>
            <w:vAlign w:val="center"/>
          </w:tcPr>
          <w:p w14:paraId="23751C2F">
            <w:pPr>
              <w:jc w:val="center"/>
              <w:rPr>
                <w:rFonts w:hint="eastAsia" w:ascii="宋体" w:hAnsi="宋体" w:eastAsia="宋体" w:cs="Times New Roman"/>
                <w:bCs/>
                <w:szCs w:val="21"/>
                <w:highlight w:val="none"/>
              </w:rPr>
            </w:pPr>
          </w:p>
        </w:tc>
        <w:tc>
          <w:tcPr>
            <w:tcW w:w="272" w:type="pct"/>
            <w:vAlign w:val="center"/>
          </w:tcPr>
          <w:p w14:paraId="77446E65">
            <w:pPr>
              <w:jc w:val="center"/>
              <w:rPr>
                <w:rFonts w:ascii="Times New Roman" w:hAnsi="Times New Roman" w:eastAsia="宋体" w:cs="Times New Roman"/>
                <w:bCs/>
                <w:szCs w:val="21"/>
                <w:highlight w:val="none"/>
              </w:rPr>
            </w:pPr>
          </w:p>
        </w:tc>
        <w:tc>
          <w:tcPr>
            <w:tcW w:w="337" w:type="pct"/>
            <w:vAlign w:val="center"/>
          </w:tcPr>
          <w:p w14:paraId="5E52F2A8">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w:t>
            </w:r>
          </w:p>
        </w:tc>
        <w:tc>
          <w:tcPr>
            <w:tcW w:w="267" w:type="pct"/>
            <w:vAlign w:val="center"/>
          </w:tcPr>
          <w:p w14:paraId="5FCFD7D8">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张</w:t>
            </w:r>
          </w:p>
        </w:tc>
        <w:tc>
          <w:tcPr>
            <w:tcW w:w="550" w:type="pct"/>
            <w:vAlign w:val="center"/>
          </w:tcPr>
          <w:p w14:paraId="21C5B46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32" w:type="pct"/>
            <w:vAlign w:val="center"/>
          </w:tcPr>
          <w:p w14:paraId="2EDB9A2A">
            <w:pPr>
              <w:jc w:val="center"/>
              <w:rPr>
                <w:rFonts w:ascii="Times New Roman" w:hAnsi="Times New Roman" w:eastAsia="宋体" w:cs="Times New Roman"/>
                <w:bCs/>
                <w:szCs w:val="21"/>
                <w:highlight w:val="none"/>
              </w:rPr>
            </w:pPr>
          </w:p>
        </w:tc>
        <w:tc>
          <w:tcPr>
            <w:tcW w:w="332" w:type="pct"/>
            <w:vAlign w:val="center"/>
          </w:tcPr>
          <w:p w14:paraId="5DCD3D82">
            <w:pPr>
              <w:jc w:val="center"/>
              <w:rPr>
                <w:rFonts w:ascii="Times New Roman" w:hAnsi="Times New Roman" w:eastAsia="宋体" w:cs="Times New Roman"/>
                <w:bCs/>
                <w:szCs w:val="21"/>
                <w:highlight w:val="none"/>
              </w:rPr>
            </w:pPr>
          </w:p>
        </w:tc>
        <w:tc>
          <w:tcPr>
            <w:tcW w:w="1128" w:type="pct"/>
            <w:vMerge w:val="continue"/>
            <w:vAlign w:val="center"/>
          </w:tcPr>
          <w:p w14:paraId="7D8E877B">
            <w:pPr>
              <w:jc w:val="center"/>
              <w:rPr>
                <w:rFonts w:ascii="Times New Roman" w:hAnsi="Times New Roman" w:eastAsia="宋体" w:cs="Times New Roman"/>
                <w:b/>
                <w:bCs/>
                <w:color w:val="FF0000"/>
                <w:szCs w:val="21"/>
                <w:highlight w:val="none"/>
              </w:rPr>
            </w:pPr>
          </w:p>
        </w:tc>
      </w:tr>
      <w:tr w14:paraId="211C0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11"/>
            <w:vAlign w:val="center"/>
          </w:tcPr>
          <w:p w14:paraId="40E34CFB">
            <w:pPr>
              <w:jc w:val="left"/>
              <w:rPr>
                <w:rFonts w:hint="eastAsia"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合计（即投标总价；币种：人民币；单位：元） 小写：            大写：</w:t>
            </w:r>
          </w:p>
        </w:tc>
      </w:tr>
    </w:tbl>
    <w:p w14:paraId="3F96667B">
      <w:pPr>
        <w:ind w:firstLine="482" w:firstLineChars="200"/>
        <w:rPr>
          <w:rFonts w:ascii="宋体" w:hAnsi="宋体"/>
          <w:b/>
          <w:sz w:val="24"/>
          <w:highlight w:val="none"/>
        </w:rPr>
      </w:pPr>
      <w:r>
        <w:rPr>
          <w:rFonts w:hint="eastAsia" w:ascii="宋体" w:hAnsi="宋体"/>
          <w:b/>
          <w:sz w:val="24"/>
          <w:highlight w:val="none"/>
        </w:rPr>
        <w:t>注：1.本表可按同样格式扩展。</w:t>
      </w:r>
    </w:p>
    <w:p w14:paraId="3476E15F">
      <w:pPr>
        <w:ind w:firstLine="472" w:firstLineChars="196"/>
        <w:rPr>
          <w:rFonts w:hint="default" w:ascii="宋体" w:hAnsi="宋体" w:eastAsia="宋体"/>
          <w:b/>
          <w:sz w:val="24"/>
          <w:highlight w:val="none"/>
          <w:lang w:val="en-US" w:eastAsia="zh-CN"/>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lang w:eastAsia="zh-CN"/>
        </w:rPr>
        <w:t>“</w:t>
      </w:r>
      <w:r>
        <w:rPr>
          <w:rFonts w:hint="eastAsia" w:ascii="宋体" w:hAnsi="宋体"/>
          <w:b/>
          <w:sz w:val="24"/>
          <w:highlight w:val="none"/>
          <w:lang w:val="en-US" w:eastAsia="zh-CN"/>
        </w:rPr>
        <w:t>品牌</w:t>
      </w:r>
      <w:r>
        <w:rPr>
          <w:rFonts w:hint="eastAsia" w:ascii="宋体" w:hAnsi="宋体"/>
          <w:b/>
          <w:sz w:val="24"/>
          <w:highlight w:val="none"/>
          <w:lang w:eastAsia="zh-CN"/>
        </w:rPr>
        <w:t>”</w:t>
      </w:r>
      <w:r>
        <w:rPr>
          <w:rFonts w:hint="eastAsia" w:ascii="宋体" w:hAnsi="宋体"/>
          <w:b/>
          <w:sz w:val="24"/>
          <w:highlight w:val="none"/>
          <w:lang w:val="en-US" w:eastAsia="zh-CN"/>
        </w:rPr>
        <w:t>可以与商标一致，也可以填写便于区分其他公司商品的制造商简称或者制造商认可的品牌名称</w:t>
      </w:r>
      <w:r>
        <w:rPr>
          <w:rFonts w:hint="eastAsia" w:ascii="宋体" w:hAnsi="宋体"/>
          <w:b/>
          <w:sz w:val="24"/>
          <w:highlight w:val="none"/>
        </w:rPr>
        <w:t>。此类填写错误或缺漏的不利后果由供应商承担。经评审委员会认定，在使用综合评分法的项目中一项此类填写错误或缺漏将按照一项普通招标技术要求（一般参数/普通参数）负偏离扣分处理。</w:t>
      </w:r>
    </w:p>
    <w:p w14:paraId="4189EA48">
      <w:pPr>
        <w:ind w:firstLine="472" w:firstLineChars="196"/>
        <w:rPr>
          <w:rFonts w:hint="eastAsia"/>
          <w:b/>
          <w:sz w:val="24"/>
          <w:highlight w:val="none"/>
        </w:rPr>
      </w:pPr>
      <w:r>
        <w:rPr>
          <w:rFonts w:hint="eastAsia" w:ascii="宋体" w:hAnsi="宋体"/>
          <w:b/>
          <w:sz w:val="24"/>
          <w:highlight w:val="none"/>
          <w:lang w:val="en-US" w:eastAsia="zh-CN"/>
        </w:rPr>
        <w:t>3.</w:t>
      </w:r>
      <w:r>
        <w:rPr>
          <w:rFonts w:hint="eastAsia" w:ascii="宋体" w:hAnsi="宋体"/>
          <w:b/>
          <w:sz w:val="24"/>
          <w:highlight w:val="none"/>
        </w:rPr>
        <w:t>如所投货物属于定制类的非量产货物或无具体型号的货物，可以在“规格/型号”</w:t>
      </w:r>
      <w:r>
        <w:rPr>
          <w:rFonts w:hint="eastAsia" w:ascii="宋体" w:hAnsi="宋体"/>
          <w:b/>
          <w:sz w:val="24"/>
          <w:highlight w:val="none"/>
          <w:lang w:val="en-US" w:eastAsia="zh-CN"/>
        </w:rPr>
        <w:t>栏目</w:t>
      </w:r>
      <w:r>
        <w:rPr>
          <w:rFonts w:hint="eastAsia" w:ascii="宋体" w:hAnsi="宋体"/>
          <w:b/>
          <w:sz w:val="24"/>
          <w:highlight w:val="none"/>
        </w:rPr>
        <w:t>仅填写规格信息而不填型号信息（型号信息用“定制”描述即可）；此类填写错误</w:t>
      </w:r>
      <w:r>
        <w:rPr>
          <w:rFonts w:hint="eastAsia" w:ascii="宋体" w:hAnsi="宋体"/>
          <w:b/>
          <w:sz w:val="24"/>
          <w:highlight w:val="none"/>
          <w:lang w:val="en-US" w:eastAsia="zh-CN"/>
        </w:rPr>
        <w:t>或缺漏</w:t>
      </w:r>
      <w:r>
        <w:rPr>
          <w:rFonts w:hint="eastAsia" w:ascii="宋体" w:hAnsi="宋体"/>
          <w:b/>
          <w:sz w:val="24"/>
          <w:highlight w:val="none"/>
        </w:rPr>
        <w:t>（所投货物为定制类的非量产货物但供应商却错误填报了型号）的不利后果</w:t>
      </w:r>
      <w:r>
        <w:rPr>
          <w:rFonts w:hint="eastAsia"/>
          <w:b/>
          <w:sz w:val="24"/>
          <w:highlight w:val="none"/>
        </w:rPr>
        <w:t>由供应商承担</w:t>
      </w:r>
      <w:r>
        <w:rPr>
          <w:rFonts w:hint="eastAsia" w:eastAsia="宋体"/>
          <w:b/>
          <w:sz w:val="24"/>
          <w:highlight w:val="none"/>
          <w:lang w:eastAsia="zh-CN"/>
        </w:rPr>
        <w:t>。</w:t>
      </w:r>
      <w:r>
        <w:rPr>
          <w:rFonts w:hint="eastAsia"/>
          <w:b/>
          <w:sz w:val="24"/>
          <w:highlight w:val="none"/>
        </w:rPr>
        <w:t>经评审委员会认定，在使用综合评分法的项目中一项此类填写错误</w:t>
      </w:r>
      <w:r>
        <w:rPr>
          <w:rFonts w:hint="eastAsia" w:ascii="Times New Roman" w:eastAsia="宋体"/>
          <w:b/>
          <w:sz w:val="24"/>
          <w:highlight w:val="none"/>
          <w:lang w:val="en-US" w:eastAsia="zh-CN"/>
        </w:rPr>
        <w:t>或缺漏</w:t>
      </w:r>
      <w:r>
        <w:rPr>
          <w:rFonts w:hint="eastAsia"/>
          <w:b/>
          <w:sz w:val="24"/>
          <w:highlight w:val="none"/>
        </w:rPr>
        <w:t>将按照一项</w:t>
      </w:r>
      <w:r>
        <w:rPr>
          <w:rFonts w:hint="eastAsia" w:ascii="Times New Roman" w:eastAsia="宋体"/>
          <w:b/>
          <w:sz w:val="24"/>
          <w:highlight w:val="none"/>
          <w:lang w:val="en-US" w:eastAsia="zh-CN"/>
        </w:rPr>
        <w:t>普通招标技术要求（一般参数/普通参数）</w:t>
      </w:r>
      <w:r>
        <w:rPr>
          <w:rFonts w:hint="eastAsia"/>
          <w:b/>
          <w:sz w:val="24"/>
          <w:highlight w:val="none"/>
        </w:rPr>
        <w:t>负偏离扣分处理。</w:t>
      </w:r>
    </w:p>
    <w:p w14:paraId="7050CD39">
      <w:pPr>
        <w:ind w:firstLine="482" w:firstLineChars="200"/>
        <w:rPr>
          <w:rFonts w:ascii="宋体" w:hAnsi="宋体"/>
          <w:b/>
          <w:sz w:val="24"/>
          <w:highlight w:val="none"/>
        </w:rPr>
      </w:pPr>
      <w:r>
        <w:rPr>
          <w:rFonts w:hint="eastAsia" w:ascii="宋体" w:hAnsi="宋体"/>
          <w:b/>
          <w:sz w:val="24"/>
          <w:highlight w:val="none"/>
          <w:lang w:val="en-US" w:eastAsia="zh-CN"/>
        </w:rPr>
        <w:t>4</w:t>
      </w:r>
      <w:r>
        <w:rPr>
          <w:rFonts w:hint="eastAsia" w:ascii="宋体" w:hAnsi="宋体"/>
          <w:b/>
          <w:sz w:val="24"/>
          <w:highlight w:val="none"/>
        </w:rPr>
        <w:t>.以上分项报价表的投标总价应当与开标一览表的投标总价一致。</w:t>
      </w:r>
    </w:p>
    <w:p w14:paraId="0031CFFB">
      <w:pPr>
        <w:ind w:firstLine="482" w:firstLineChars="200"/>
        <w:rPr>
          <w:rFonts w:ascii="宋体" w:hAnsi="宋体"/>
          <w:b/>
          <w:sz w:val="24"/>
          <w:highlight w:val="none"/>
        </w:rPr>
      </w:pPr>
      <w:r>
        <w:rPr>
          <w:rFonts w:hint="eastAsia" w:ascii="宋体" w:hAnsi="宋体"/>
          <w:b/>
          <w:sz w:val="24"/>
          <w:highlight w:val="none"/>
          <w:lang w:val="en-US" w:eastAsia="zh-CN"/>
        </w:rPr>
        <w:t>5</w:t>
      </w:r>
      <w:r>
        <w:rPr>
          <w:rFonts w:hint="eastAsia" w:ascii="宋体" w:hAnsi="宋体"/>
          <w:b/>
          <w:sz w:val="24"/>
          <w:highlight w:val="none"/>
        </w:rPr>
        <w:t>.单价、合价和投标总价为包干价，即三者均应包含货物的价款、包装、运输、装卸、安装、调试、技术指导、培训、咨询、服务、保险、税费、检测、验收合格交付使用之前以及技术和售后服务等其他各项有关费用。</w:t>
      </w:r>
    </w:p>
    <w:p w14:paraId="593131B4">
      <w:pPr>
        <w:ind w:firstLine="482" w:firstLineChars="200"/>
        <w:rPr>
          <w:rFonts w:hint="eastAsia" w:ascii="宋体" w:hAnsi="宋体"/>
          <w:b/>
          <w:sz w:val="24"/>
          <w:highlight w:val="none"/>
        </w:rPr>
      </w:pPr>
      <w:r>
        <w:rPr>
          <w:rFonts w:hint="eastAsia" w:ascii="宋体" w:hAnsi="宋体"/>
          <w:b/>
          <w:sz w:val="24"/>
          <w:highlight w:val="none"/>
          <w:lang w:val="en-US" w:eastAsia="zh-CN"/>
        </w:rPr>
        <w:t>6</w:t>
      </w:r>
      <w:r>
        <w:rPr>
          <w:rFonts w:hint="eastAsia" w:ascii="宋体" w:hAnsi="宋体"/>
          <w:b/>
          <w:sz w:val="24"/>
          <w:highlight w:val="none"/>
        </w:rPr>
        <w:t>.所有价格应按“招标文件”中规定的货币单位填写；投标总价应为以上各分项价格之和；投标总价和项目报价表中单个采购预算条目报价均不得超过对应的财政预算限额，否则将导致投标无效。</w:t>
      </w:r>
    </w:p>
    <w:p w14:paraId="6A3BEC92">
      <w:pPr>
        <w:pStyle w:val="61"/>
      </w:pPr>
    </w:p>
    <w:p w14:paraId="26DF5B4D">
      <w:pPr>
        <w:ind w:firstLine="482" w:firstLineChars="200"/>
        <w:rPr>
          <w:rFonts w:ascii="宋体" w:hAnsi="宋体"/>
          <w:b/>
          <w:color w:val="FF0000"/>
          <w:sz w:val="24"/>
        </w:rPr>
      </w:pPr>
    </w:p>
    <w:p w14:paraId="7F9B574E">
      <w:pPr>
        <w:pStyle w:val="3"/>
        <w:jc w:val="center"/>
        <w:rPr>
          <w:rFonts w:ascii="黑体" w:eastAsia="黑体"/>
          <w:b w:val="0"/>
          <w:sz w:val="24"/>
          <w:szCs w:val="24"/>
        </w:rPr>
      </w:pPr>
      <w:r>
        <w:rPr>
          <w:rFonts w:hint="eastAsia" w:ascii="黑体" w:eastAsia="黑体"/>
          <w:b w:val="0"/>
          <w:sz w:val="24"/>
          <w:szCs w:val="24"/>
        </w:rPr>
        <w:t>五、认证情况（格式自定）</w:t>
      </w:r>
    </w:p>
    <w:p w14:paraId="6E284DF3">
      <w:pPr>
        <w:pStyle w:val="8"/>
        <w:rPr>
          <w:b w:val="0"/>
          <w:bCs w:val="0"/>
        </w:rPr>
      </w:pPr>
      <w:r>
        <w:rPr>
          <w:rFonts w:hint="eastAsia"/>
          <w:b w:val="0"/>
          <w:bCs w:val="0"/>
        </w:rPr>
        <w:t>（特别提示：投标人须按本招标文件评标信息中这一评审因素要求，提供证明资料）</w:t>
      </w:r>
    </w:p>
    <w:p w14:paraId="161331A0">
      <w:pPr>
        <w:pStyle w:val="61"/>
        <w:rPr>
          <w:rFonts w:hint="eastAsia"/>
          <w:lang w:val="en-US" w:eastAsia="zh-CN"/>
        </w:rPr>
      </w:pPr>
    </w:p>
    <w:p w14:paraId="44545D58">
      <w:pPr>
        <w:pStyle w:val="61"/>
      </w:pPr>
    </w:p>
    <w:p w14:paraId="069DA534">
      <w:pPr>
        <w:pStyle w:val="61"/>
      </w:pPr>
    </w:p>
    <w:p w14:paraId="7CB1D352">
      <w:pPr>
        <w:pStyle w:val="61"/>
      </w:pPr>
    </w:p>
    <w:p w14:paraId="55535480">
      <w:pPr>
        <w:pStyle w:val="61"/>
      </w:pPr>
    </w:p>
    <w:p w14:paraId="55BE6A7D">
      <w:pPr>
        <w:ind w:firstLine="723" w:firstLineChars="300"/>
        <w:rPr>
          <w:b/>
          <w:color w:val="FF0000"/>
          <w:sz w:val="24"/>
        </w:rPr>
      </w:pPr>
      <w:r>
        <w:rPr>
          <w:rFonts w:hint="eastAsia"/>
          <w:b/>
          <w:color w:val="FF0000"/>
          <w:sz w:val="24"/>
        </w:rPr>
        <w:t>（信息公开部分的内容到此为止！以下为信息不公开部分。）</w:t>
      </w:r>
    </w:p>
    <w:bookmarkEnd w:id="59"/>
    <w:p w14:paraId="2EAAEE64">
      <w:r>
        <w:br w:type="page"/>
      </w:r>
    </w:p>
    <w:p w14:paraId="77005CCA">
      <w:pPr>
        <w:outlineLvl w:val="1"/>
        <w:rPr>
          <w:rFonts w:hint="eastAsia" w:ascii="宋体" w:hAnsi="宋体"/>
          <w:b/>
          <w:color w:val="FF0000"/>
          <w:sz w:val="28"/>
          <w:szCs w:val="28"/>
        </w:rPr>
      </w:pPr>
      <w:bookmarkStart w:id="60" w:name="_Hlk72260530"/>
      <w:r>
        <w:rPr>
          <w:rFonts w:hint="eastAsia" w:ascii="宋体" w:hAnsi="宋体"/>
          <w:b/>
          <w:color w:val="FF0000"/>
          <w:sz w:val="28"/>
          <w:szCs w:val="28"/>
        </w:rPr>
        <w:t>投标文件附件（信息不公开部分）</w:t>
      </w:r>
    </w:p>
    <w:p w14:paraId="246C98F6">
      <w:pPr>
        <w:pStyle w:val="61"/>
        <w:rPr>
          <w:rFonts w:hint="eastAsia" w:ascii="宋体" w:hAnsi="宋体"/>
          <w:b/>
          <w:color w:val="FF0000"/>
          <w:sz w:val="28"/>
          <w:szCs w:val="28"/>
        </w:rPr>
      </w:pPr>
    </w:p>
    <w:p w14:paraId="67BA1BB3">
      <w:pPr>
        <w:pStyle w:val="3"/>
        <w:jc w:val="center"/>
        <w:rPr>
          <w:rFonts w:hint="eastAsia" w:ascii="黑体" w:eastAsia="黑体"/>
          <w:b w:val="0"/>
          <w:sz w:val="24"/>
          <w:lang w:val="en-US" w:eastAsia="zh-CN"/>
        </w:rPr>
      </w:pPr>
      <w:r>
        <w:rPr>
          <w:rFonts w:hint="eastAsia" w:ascii="黑体" w:eastAsia="黑体"/>
          <w:b w:val="0"/>
          <w:sz w:val="24"/>
          <w:lang w:val="en-US" w:eastAsia="zh-CN"/>
        </w:rPr>
        <w:t>一、供应商基本情况表</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14:paraId="3AEFE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noWrap w:val="0"/>
            <w:vAlign w:val="center"/>
          </w:tcPr>
          <w:p w14:paraId="7B81E6D7">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投标（响应）供应商</w:t>
            </w:r>
          </w:p>
        </w:tc>
        <w:tc>
          <w:tcPr>
            <w:tcW w:w="1427" w:type="pct"/>
            <w:gridSpan w:val="2"/>
            <w:noWrap w:val="0"/>
            <w:vAlign w:val="center"/>
          </w:tcPr>
          <w:p w14:paraId="22AB4188">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670552DF">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项目名称及编号</w:t>
            </w:r>
          </w:p>
        </w:tc>
        <w:tc>
          <w:tcPr>
            <w:tcW w:w="1669" w:type="pct"/>
            <w:gridSpan w:val="2"/>
            <w:noWrap w:val="0"/>
            <w:vAlign w:val="center"/>
          </w:tcPr>
          <w:p w14:paraId="497C9DDE">
            <w:pPr>
              <w:jc w:val="center"/>
              <w:rPr>
                <w:rFonts w:hint="eastAsia" w:ascii="宋体" w:hAnsi="宋体" w:eastAsia="宋体" w:cs="宋体"/>
                <w:color w:val="auto"/>
                <w:sz w:val="21"/>
                <w:szCs w:val="21"/>
                <w:vertAlign w:val="baseline"/>
                <w:lang w:val="en-US" w:eastAsia="zh-CN"/>
              </w:rPr>
            </w:pPr>
          </w:p>
        </w:tc>
      </w:tr>
      <w:tr w14:paraId="4955F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56B2D584">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投标（响应）供应商相关人员情况</w:t>
            </w:r>
          </w:p>
        </w:tc>
      </w:tr>
      <w:tr w14:paraId="59A5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11F75384">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序号</w:t>
            </w:r>
          </w:p>
        </w:tc>
        <w:tc>
          <w:tcPr>
            <w:tcW w:w="1275" w:type="pct"/>
            <w:gridSpan w:val="2"/>
            <w:tcBorders>
              <w:bottom w:val="single" w:color="auto" w:sz="4" w:space="0"/>
            </w:tcBorders>
            <w:noWrap w:val="0"/>
            <w:vAlign w:val="center"/>
          </w:tcPr>
          <w:p w14:paraId="03656E81">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职务</w:t>
            </w:r>
          </w:p>
        </w:tc>
        <w:tc>
          <w:tcPr>
            <w:tcW w:w="529" w:type="pct"/>
            <w:tcBorders>
              <w:bottom w:val="single" w:color="auto" w:sz="4" w:space="0"/>
            </w:tcBorders>
            <w:noWrap w:val="0"/>
            <w:vAlign w:val="center"/>
          </w:tcPr>
          <w:p w14:paraId="1551879C">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姓名</w:t>
            </w:r>
          </w:p>
        </w:tc>
        <w:tc>
          <w:tcPr>
            <w:tcW w:w="1113" w:type="pct"/>
            <w:gridSpan w:val="2"/>
            <w:tcBorders>
              <w:bottom w:val="single" w:color="auto" w:sz="4" w:space="0"/>
            </w:tcBorders>
            <w:noWrap w:val="0"/>
            <w:vAlign w:val="center"/>
          </w:tcPr>
          <w:p w14:paraId="317B31AB">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身份证号码</w:t>
            </w:r>
          </w:p>
        </w:tc>
        <w:tc>
          <w:tcPr>
            <w:tcW w:w="838" w:type="pct"/>
            <w:tcBorders>
              <w:bottom w:val="single" w:color="auto" w:sz="4" w:space="0"/>
            </w:tcBorders>
            <w:noWrap w:val="0"/>
            <w:vAlign w:val="center"/>
          </w:tcPr>
          <w:p w14:paraId="780DB966">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劳动合同</w:t>
            </w:r>
          </w:p>
          <w:p w14:paraId="48923DE7">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关系单位</w:t>
            </w:r>
          </w:p>
        </w:tc>
        <w:tc>
          <w:tcPr>
            <w:tcW w:w="830" w:type="pct"/>
            <w:tcBorders>
              <w:bottom w:val="single" w:color="auto" w:sz="4" w:space="0"/>
            </w:tcBorders>
            <w:noWrap w:val="0"/>
            <w:vAlign w:val="center"/>
          </w:tcPr>
          <w:p w14:paraId="26AD0350">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缴纳社会</w:t>
            </w:r>
          </w:p>
          <w:p w14:paraId="1A463A44">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保险单位</w:t>
            </w:r>
          </w:p>
        </w:tc>
      </w:tr>
      <w:tr w14:paraId="33E59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078EE326">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3E211A64">
            <w:pPr>
              <w:spacing w:line="4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val="en-US" w:eastAsia="zh-CN"/>
              </w:rPr>
              <w:t>/单位负责人/主要经营负责人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5A8F11CC">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366D7A79">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0B4111D8">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03C943BF">
            <w:pPr>
              <w:jc w:val="center"/>
              <w:rPr>
                <w:rFonts w:hint="eastAsia" w:ascii="宋体" w:hAnsi="宋体" w:eastAsia="宋体" w:cs="宋体"/>
                <w:color w:val="auto"/>
                <w:sz w:val="21"/>
                <w:szCs w:val="21"/>
                <w:vertAlign w:val="baseline"/>
                <w:lang w:val="en-US" w:eastAsia="zh-CN"/>
              </w:rPr>
            </w:pPr>
          </w:p>
        </w:tc>
      </w:tr>
      <w:tr w14:paraId="73672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10260D55">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42A72907">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项目投标授权代表人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060AD44B">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1E357022">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21B929C3">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1C8C54FF">
            <w:pPr>
              <w:jc w:val="center"/>
              <w:rPr>
                <w:rFonts w:hint="eastAsia" w:ascii="宋体" w:hAnsi="宋体" w:eastAsia="宋体" w:cs="宋体"/>
                <w:color w:val="auto"/>
                <w:sz w:val="21"/>
                <w:szCs w:val="21"/>
                <w:vertAlign w:val="baseline"/>
                <w:lang w:val="en-US" w:eastAsia="zh-CN"/>
              </w:rPr>
            </w:pPr>
          </w:p>
        </w:tc>
      </w:tr>
      <w:tr w14:paraId="4A96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noWrap w:val="0"/>
            <w:vAlign w:val="center"/>
          </w:tcPr>
          <w:p w14:paraId="204993A5">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3</w:t>
            </w:r>
          </w:p>
        </w:tc>
        <w:tc>
          <w:tcPr>
            <w:tcW w:w="1275" w:type="pct"/>
            <w:gridSpan w:val="2"/>
            <w:tcBorders>
              <w:top w:val="single" w:color="auto" w:sz="4" w:space="0"/>
            </w:tcBorders>
            <w:noWrap w:val="0"/>
            <w:vAlign w:val="center"/>
          </w:tcPr>
          <w:p w14:paraId="293F93B1">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项目负责人</w:t>
            </w:r>
          </w:p>
        </w:tc>
        <w:tc>
          <w:tcPr>
            <w:tcW w:w="529" w:type="pct"/>
            <w:tcBorders>
              <w:top w:val="single" w:color="auto" w:sz="4" w:space="0"/>
            </w:tcBorders>
            <w:noWrap w:val="0"/>
            <w:vAlign w:val="center"/>
          </w:tcPr>
          <w:p w14:paraId="67F3AD66">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tcBorders>
            <w:noWrap w:val="0"/>
            <w:vAlign w:val="center"/>
          </w:tcPr>
          <w:p w14:paraId="12982DF8">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tcBorders>
            <w:noWrap w:val="0"/>
            <w:vAlign w:val="center"/>
          </w:tcPr>
          <w:p w14:paraId="7C427A59">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tcBorders>
            <w:noWrap w:val="0"/>
            <w:vAlign w:val="center"/>
          </w:tcPr>
          <w:p w14:paraId="6D7111E9">
            <w:pPr>
              <w:jc w:val="center"/>
              <w:rPr>
                <w:rFonts w:hint="eastAsia" w:ascii="宋体" w:hAnsi="宋体" w:eastAsia="宋体" w:cs="宋体"/>
                <w:color w:val="auto"/>
                <w:sz w:val="21"/>
                <w:szCs w:val="21"/>
                <w:vertAlign w:val="baseline"/>
                <w:lang w:val="en-US" w:eastAsia="zh-CN"/>
              </w:rPr>
            </w:pPr>
          </w:p>
        </w:tc>
      </w:tr>
      <w:tr w14:paraId="07903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03F0DF6D">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4</w:t>
            </w:r>
          </w:p>
        </w:tc>
        <w:tc>
          <w:tcPr>
            <w:tcW w:w="1275" w:type="pct"/>
            <w:gridSpan w:val="2"/>
            <w:noWrap w:val="0"/>
            <w:vAlign w:val="center"/>
          </w:tcPr>
          <w:p w14:paraId="39AC352E">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主要技术人员</w:t>
            </w:r>
          </w:p>
        </w:tc>
        <w:tc>
          <w:tcPr>
            <w:tcW w:w="529" w:type="pct"/>
            <w:noWrap w:val="0"/>
            <w:vAlign w:val="center"/>
          </w:tcPr>
          <w:p w14:paraId="46B5C0B8">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6571E83C">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02C35201">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399A1955">
            <w:pPr>
              <w:jc w:val="center"/>
              <w:rPr>
                <w:rFonts w:hint="eastAsia" w:ascii="宋体" w:hAnsi="宋体" w:eastAsia="宋体" w:cs="宋体"/>
                <w:color w:val="auto"/>
                <w:sz w:val="21"/>
                <w:szCs w:val="21"/>
                <w:vertAlign w:val="baseline"/>
                <w:lang w:val="en-US" w:eastAsia="zh-CN"/>
              </w:rPr>
            </w:pPr>
          </w:p>
        </w:tc>
      </w:tr>
      <w:tr w14:paraId="4817B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26EF1076">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5</w:t>
            </w:r>
          </w:p>
        </w:tc>
        <w:tc>
          <w:tcPr>
            <w:tcW w:w="1275" w:type="pct"/>
            <w:gridSpan w:val="2"/>
            <w:noWrap w:val="0"/>
            <w:vAlign w:val="center"/>
          </w:tcPr>
          <w:p w14:paraId="7BC4E0F7">
            <w:pPr>
              <w:widowControl w:val="0"/>
              <w:snapToGrid w:val="0"/>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投标文件编制人员</w:t>
            </w:r>
          </w:p>
        </w:tc>
        <w:tc>
          <w:tcPr>
            <w:tcW w:w="529" w:type="pct"/>
            <w:noWrap w:val="0"/>
            <w:vAlign w:val="center"/>
          </w:tcPr>
          <w:p w14:paraId="6A617EFF">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5B1FE847">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6401D44C">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372DF158">
            <w:pPr>
              <w:jc w:val="center"/>
              <w:rPr>
                <w:rFonts w:hint="eastAsia" w:ascii="宋体" w:hAnsi="宋体" w:eastAsia="宋体" w:cs="宋体"/>
                <w:color w:val="auto"/>
                <w:sz w:val="21"/>
                <w:szCs w:val="21"/>
                <w:vertAlign w:val="baseline"/>
                <w:lang w:val="en-US" w:eastAsia="zh-CN"/>
              </w:rPr>
            </w:pPr>
          </w:p>
        </w:tc>
      </w:tr>
      <w:tr w14:paraId="37079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2E29892C">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说明：同一职务有多人担任（如主要技术人员），应分行填写。</w:t>
            </w:r>
          </w:p>
        </w:tc>
      </w:tr>
      <w:tr w14:paraId="0E18B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noWrap w:val="0"/>
            <w:vAlign w:val="center"/>
          </w:tcPr>
          <w:p w14:paraId="6B5C3B8B">
            <w:pPr>
              <w:jc w:val="center"/>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投标（响应）供应商关联关系情况</w:t>
            </w:r>
          </w:p>
        </w:tc>
      </w:tr>
      <w:tr w14:paraId="05580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7EE2934F">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序号</w:t>
            </w:r>
          </w:p>
        </w:tc>
        <w:tc>
          <w:tcPr>
            <w:tcW w:w="1275" w:type="pct"/>
            <w:gridSpan w:val="2"/>
            <w:tcBorders>
              <w:bottom w:val="single" w:color="auto" w:sz="4" w:space="0"/>
            </w:tcBorders>
            <w:noWrap w:val="0"/>
            <w:vAlign w:val="center"/>
          </w:tcPr>
          <w:p w14:paraId="352F9873">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关联关系类型</w:t>
            </w:r>
          </w:p>
        </w:tc>
        <w:tc>
          <w:tcPr>
            <w:tcW w:w="971" w:type="pct"/>
            <w:gridSpan w:val="2"/>
            <w:tcBorders>
              <w:bottom w:val="single" w:color="auto" w:sz="4" w:space="0"/>
            </w:tcBorders>
            <w:noWrap w:val="0"/>
            <w:vAlign w:val="center"/>
          </w:tcPr>
          <w:p w14:paraId="10547E3B">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关联主体名称</w:t>
            </w:r>
          </w:p>
        </w:tc>
        <w:tc>
          <w:tcPr>
            <w:tcW w:w="2340" w:type="pct"/>
            <w:gridSpan w:val="3"/>
            <w:tcBorders>
              <w:bottom w:val="single" w:color="auto" w:sz="4" w:space="0"/>
            </w:tcBorders>
            <w:noWrap w:val="0"/>
            <w:vAlign w:val="center"/>
          </w:tcPr>
          <w:p w14:paraId="7B3C4CEE">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14:paraId="268C8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33E48616">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7092A762">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控股股东</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61EADB40">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6101C888">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67F5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3A45E7AB">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59D0ABB6">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管理关系</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0D5B48C8">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5F9EC490">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指对投标（响应）供应商不具有出资持股关系，但对其存在管理关系的主体。</w:t>
            </w:r>
          </w:p>
        </w:tc>
      </w:tr>
      <w:tr w14:paraId="26442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6C8CF05C">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说明：同一关联关系类型有多个主体的，应分行填写。</w:t>
            </w:r>
          </w:p>
        </w:tc>
      </w:tr>
    </w:tbl>
    <w:p w14:paraId="7C6AD8BE">
      <w:pPr>
        <w:pStyle w:val="61"/>
        <w:rPr>
          <w:rFonts w:hint="eastAsia" w:ascii="宋体" w:hAnsi="宋体"/>
          <w:b/>
          <w:color w:val="FF0000"/>
          <w:sz w:val="28"/>
          <w:szCs w:val="28"/>
        </w:rPr>
      </w:pPr>
    </w:p>
    <w:p w14:paraId="0421F6CA">
      <w:pPr>
        <w:pStyle w:val="61"/>
        <w:rPr>
          <w:rFonts w:hint="eastAsia" w:ascii="宋体" w:hAnsi="宋体"/>
          <w:b/>
          <w:color w:val="FF0000"/>
          <w:sz w:val="28"/>
          <w:szCs w:val="28"/>
        </w:rPr>
      </w:pPr>
      <w:r>
        <w:rPr>
          <w:rFonts w:hint="eastAsia" w:ascii="黑体" w:hAnsi="黑体" w:eastAsia="黑体" w:cs="黑体"/>
          <w:b/>
          <w:bCs/>
          <w:color w:val="FF0000"/>
          <w:sz w:val="24"/>
          <w:szCs w:val="24"/>
          <w:u w:val="none"/>
        </w:rPr>
        <w:t>温馨提示：</w:t>
      </w:r>
      <w:r>
        <w:rPr>
          <w:rFonts w:hint="eastAsia" w:ascii="Times New Roman" w:hAnsi="Times New Roman"/>
          <w:b w:val="0"/>
          <w:color w:val="FF0000"/>
          <w:sz w:val="21"/>
          <w:szCs w:val="21"/>
        </w:rPr>
        <w:t>为避免出现《深圳经济特区政府采购条例实施细则》第七十七条</w:t>
      </w:r>
      <w:r>
        <w:rPr>
          <w:rFonts w:hint="eastAsia" w:ascii="Times New Roman" w:hAnsi="Times New Roman"/>
          <w:b w:val="0"/>
          <w:color w:val="FF0000"/>
          <w:sz w:val="21"/>
          <w:szCs w:val="21"/>
          <w:highlight w:val="none"/>
          <w:lang w:val="en-US" w:eastAsia="zh-CN"/>
        </w:rPr>
        <w:t>第一款</w:t>
      </w:r>
      <w:r>
        <w:rPr>
          <w:rFonts w:hint="eastAsia" w:ascii="Times New Roman" w:hAnsi="Times New Roman"/>
          <w:b w:val="0"/>
          <w:color w:val="FF0000"/>
          <w:sz w:val="21"/>
          <w:szCs w:val="21"/>
          <w:highlight w:val="none"/>
        </w:rPr>
        <w:t>第</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三</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项</w:t>
      </w:r>
      <w:r>
        <w:rPr>
          <w:rFonts w:hint="eastAsia" w:ascii="Times New Roman" w:hAnsi="Times New Roman"/>
          <w:b w:val="0"/>
          <w:color w:val="FF0000"/>
          <w:sz w:val="21"/>
          <w:szCs w:val="21"/>
        </w:rPr>
        <w:t>所列情形（项目负责人或者主要技术人员不是本单位人员的），请投标供应商核实贵单本项目负责人（如有）、主要技术人员（如有）等是否在贵单位缴纳社会保险。</w:t>
      </w:r>
    </w:p>
    <w:p w14:paraId="784F78FE">
      <w:pPr>
        <w:pStyle w:val="61"/>
        <w:rPr>
          <w:rFonts w:hint="eastAsia" w:ascii="宋体" w:hAnsi="宋体"/>
          <w:b/>
          <w:color w:val="FF0000"/>
          <w:sz w:val="28"/>
          <w:szCs w:val="28"/>
        </w:rPr>
      </w:pPr>
    </w:p>
    <w:p w14:paraId="36E2DCDC">
      <w:pPr>
        <w:pStyle w:val="3"/>
        <w:jc w:val="center"/>
        <w:rPr>
          <w:rFonts w:ascii="黑体" w:eastAsia="黑体"/>
          <w:b w:val="0"/>
          <w:sz w:val="24"/>
        </w:rPr>
      </w:pPr>
      <w:r>
        <w:rPr>
          <w:rFonts w:hint="eastAsia" w:ascii="黑体" w:eastAsia="黑体"/>
          <w:b w:val="0"/>
          <w:sz w:val="24"/>
          <w:lang w:val="en-US" w:eastAsia="zh-CN"/>
        </w:rPr>
        <w:t>二</w:t>
      </w:r>
      <w:r>
        <w:rPr>
          <w:rFonts w:hint="eastAsia" w:ascii="黑体" w:eastAsia="黑体"/>
          <w:b w:val="0"/>
          <w:sz w:val="24"/>
        </w:rPr>
        <w:t>、</w:t>
      </w:r>
      <w:bookmarkStart w:id="61" w:name="_Hlk72092499"/>
      <w:r>
        <w:rPr>
          <w:rFonts w:hint="eastAsia" w:ascii="黑体" w:eastAsia="黑体"/>
          <w:b w:val="0"/>
          <w:sz w:val="24"/>
        </w:rPr>
        <w:t>法定代表人（负责人）证明书</w:t>
      </w:r>
      <w:bookmarkEnd w:id="61"/>
    </w:p>
    <w:p w14:paraId="722D1238">
      <w:pPr>
        <w:rPr>
          <w:sz w:val="24"/>
        </w:rPr>
      </w:pPr>
    </w:p>
    <w:p w14:paraId="2A7E5750">
      <w:pPr>
        <w:spacing w:line="360" w:lineRule="auto"/>
        <w:ind w:firstLine="420" w:firstLineChars="200"/>
        <w:rPr>
          <w:rFonts w:hint="default" w:eastAsia="宋体"/>
          <w:szCs w:val="21"/>
          <w:lang w:val="en-US" w:eastAsia="zh-CN"/>
        </w:rPr>
      </w:pP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u w:val="single"/>
          <w:lang w:val="en-US" w:eastAsia="zh-CN"/>
        </w:rPr>
        <w:t xml:space="preserve">   </w:t>
      </w:r>
      <w:r>
        <w:rPr>
          <w:rFonts w:hint="eastAsia"/>
          <w:szCs w:val="21"/>
          <w:u w:val="none"/>
          <w:lang w:eastAsia="zh-CN"/>
        </w:rPr>
        <w:t>（</w:t>
      </w:r>
      <w:r>
        <w:rPr>
          <w:rFonts w:hint="eastAsia"/>
          <w:szCs w:val="21"/>
          <w:u w:val="none"/>
          <w:lang w:val="en-US" w:eastAsia="zh-CN"/>
        </w:rPr>
        <w:t>姓名</w:t>
      </w:r>
      <w:r>
        <w:rPr>
          <w:rFonts w:hint="eastAsia"/>
          <w:szCs w:val="21"/>
          <w:u w:val="none"/>
          <w:lang w:eastAsia="zh-CN"/>
        </w:rPr>
        <w:t>）</w:t>
      </w:r>
      <w:r>
        <w:rPr>
          <w:rFonts w:hint="eastAsia"/>
          <w:szCs w:val="21"/>
        </w:rPr>
        <w:t>，现任我单位</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rPr>
        <w:t>职务，为法定代表人（负责人），</w:t>
      </w:r>
      <w:r>
        <w:rPr>
          <w:rFonts w:hint="eastAsia"/>
          <w:szCs w:val="21"/>
          <w:lang w:val="en-US" w:eastAsia="zh-CN"/>
        </w:rPr>
        <w:t>身份证件</w:t>
      </w:r>
      <w:r>
        <w:rPr>
          <w:rFonts w:hint="eastAsia"/>
          <w:szCs w:val="21"/>
        </w:rPr>
        <w:t>号</w:t>
      </w:r>
      <w:r>
        <w:rPr>
          <w:rFonts w:hint="eastAsia"/>
          <w:szCs w:val="21"/>
          <w:lang w:val="en-US" w:eastAsia="zh-CN"/>
        </w:rPr>
        <w:t>为</w:t>
      </w:r>
      <w:r>
        <w:rPr>
          <w:rFonts w:hint="eastAsia"/>
          <w:szCs w:val="21"/>
        </w:rPr>
        <w:t>：</w:t>
      </w:r>
      <w:r>
        <w:rPr>
          <w:rFonts w:hint="eastAsia"/>
          <w:szCs w:val="21"/>
          <w:u w:val="single"/>
        </w:rPr>
        <w:t xml:space="preserve">                                     </w:t>
      </w:r>
      <w:r>
        <w:rPr>
          <w:rFonts w:hint="eastAsia"/>
          <w:szCs w:val="21"/>
          <w:u w:val="none"/>
          <w:lang w:eastAsia="zh-CN"/>
        </w:rPr>
        <w:t>，</w:t>
      </w:r>
      <w:r>
        <w:rPr>
          <w:rFonts w:hint="eastAsia"/>
          <w:szCs w:val="21"/>
        </w:rPr>
        <w:t>联系电话：</w:t>
      </w:r>
      <w:r>
        <w:rPr>
          <w:rFonts w:hint="eastAsia"/>
          <w:szCs w:val="21"/>
          <w:u w:val="single"/>
          <w:lang w:val="en-US" w:eastAsia="zh-CN"/>
        </w:rPr>
        <w:t xml:space="preserve">                </w:t>
      </w:r>
      <w:r>
        <w:rPr>
          <w:rFonts w:hint="eastAsia"/>
          <w:szCs w:val="21"/>
          <w:lang w:val="en-US" w:eastAsia="zh-CN"/>
        </w:rPr>
        <w:t>。</w:t>
      </w:r>
    </w:p>
    <w:p w14:paraId="193772E5">
      <w:pPr>
        <w:spacing w:line="360" w:lineRule="auto"/>
        <w:ind w:firstLine="420" w:firstLineChars="200"/>
        <w:rPr>
          <w:szCs w:val="21"/>
        </w:rPr>
      </w:pPr>
      <w:r>
        <w:rPr>
          <w:rFonts w:hint="eastAsia"/>
          <w:szCs w:val="21"/>
        </w:rPr>
        <w:t>特此证明。</w:t>
      </w:r>
    </w:p>
    <w:p w14:paraId="621D6E64">
      <w:pPr>
        <w:spacing w:line="360" w:lineRule="auto"/>
        <w:ind w:firstLine="420" w:firstLineChars="200"/>
        <w:rPr>
          <w:rFonts w:hint="eastAsia"/>
          <w:szCs w:val="21"/>
        </w:rPr>
      </w:pPr>
      <w:r>
        <w:rPr>
          <w:rFonts w:hint="eastAsia"/>
          <w:szCs w:val="21"/>
        </w:rPr>
        <w:t>说明：1</w:t>
      </w:r>
      <w:r>
        <w:rPr>
          <w:rFonts w:hint="eastAsia"/>
          <w:szCs w:val="21"/>
          <w:lang w:val="en-US" w:eastAsia="zh-CN"/>
        </w:rPr>
        <w:t>.</w:t>
      </w:r>
      <w:r>
        <w:rPr>
          <w:rFonts w:hint="eastAsia"/>
          <w:szCs w:val="21"/>
        </w:rPr>
        <w:t>法定代表人为投标人（企业事业单位、国家机关、社会团体）的主要行政负责人。</w:t>
      </w:r>
    </w:p>
    <w:p w14:paraId="0A7E1729">
      <w:pPr>
        <w:numPr>
          <w:ilvl w:val="0"/>
          <w:numId w:val="0"/>
        </w:numPr>
        <w:spacing w:line="360" w:lineRule="auto"/>
        <w:ind w:firstLine="420" w:firstLineChars="200"/>
        <w:rPr>
          <w:rFonts w:hint="eastAsia"/>
          <w:color w:val="auto"/>
          <w:szCs w:val="21"/>
          <w:lang w:val="en-US" w:eastAsia="zh-CN"/>
        </w:rPr>
      </w:pPr>
      <w:r>
        <w:rPr>
          <w:rFonts w:hint="eastAsia"/>
          <w:color w:val="auto"/>
          <w:szCs w:val="21"/>
          <w:lang w:val="en-US" w:eastAsia="zh-CN"/>
        </w:rPr>
        <w:t>2.</w:t>
      </w:r>
      <w:r>
        <w:rPr>
          <w:rFonts w:hint="eastAsia"/>
          <w:color w:val="auto"/>
          <w:szCs w:val="21"/>
          <w:lang w:eastAsia="zh-Hans"/>
        </w:rPr>
        <w:t>本证明书</w:t>
      </w:r>
      <w:r>
        <w:rPr>
          <w:rFonts w:hint="eastAsia"/>
          <w:color w:val="auto"/>
          <w:szCs w:val="21"/>
          <w:lang w:val="en-US" w:eastAsia="zh-CN"/>
        </w:rPr>
        <w:t>需提</w:t>
      </w:r>
      <w:r>
        <w:rPr>
          <w:rFonts w:hint="eastAsia"/>
          <w:color w:val="auto"/>
          <w:szCs w:val="21"/>
          <w:lang w:eastAsia="zh-Hans"/>
        </w:rPr>
        <w:t>供法定代表人（负责人）</w:t>
      </w:r>
      <w:r>
        <w:rPr>
          <w:rFonts w:hint="eastAsia"/>
          <w:color w:val="auto"/>
          <w:szCs w:val="21"/>
          <w:lang w:val="en-US" w:eastAsia="zh-CN"/>
        </w:rPr>
        <w:t>相关身份证明文件：身份证扫描件（正反两面）；港澳台居民可提供来往通行证扫描件；非中国国籍管辖范围人员，可提供公安部门认可的身份证明材料扫描件。</w:t>
      </w:r>
    </w:p>
    <w:p w14:paraId="6F529369">
      <w:pPr>
        <w:numPr>
          <w:ilvl w:val="0"/>
          <w:numId w:val="0"/>
        </w:numPr>
        <w:spacing w:line="360" w:lineRule="auto"/>
        <w:ind w:firstLine="420" w:firstLineChars="200"/>
        <w:rPr>
          <w:szCs w:val="21"/>
        </w:rPr>
      </w:pPr>
      <w:r>
        <w:rPr>
          <w:rFonts w:hint="eastAsia"/>
          <w:color w:val="auto"/>
          <w:szCs w:val="21"/>
          <w:lang w:val="en-US" w:eastAsia="zh-CN"/>
        </w:rPr>
        <w:t>3.</w:t>
      </w:r>
      <w:r>
        <w:rPr>
          <w:rFonts w:hint="eastAsia"/>
          <w:color w:val="auto"/>
          <w:szCs w:val="21"/>
          <w:lang w:eastAsia="zh-Hans"/>
        </w:rPr>
        <w:t>本项目投标授权代表为法定代表人（负责人）的，无需提供</w:t>
      </w:r>
      <w:r>
        <w:rPr>
          <w:rFonts w:hint="eastAsia"/>
          <w:color w:val="auto"/>
          <w:szCs w:val="21"/>
        </w:rPr>
        <w:t>《投标文件签署授权委托书》</w:t>
      </w:r>
      <w:r>
        <w:rPr>
          <w:rFonts w:hint="eastAsia"/>
          <w:color w:val="auto"/>
          <w:szCs w:val="21"/>
          <w:lang w:eastAsia="zh-Hans"/>
        </w:rPr>
        <w:t>。</w:t>
      </w:r>
    </w:p>
    <w:p w14:paraId="4D5FE453">
      <w:pPr>
        <w:numPr>
          <w:ilvl w:val="0"/>
          <w:numId w:val="0"/>
        </w:numPr>
        <w:spacing w:line="360" w:lineRule="auto"/>
        <w:ind w:firstLine="420" w:firstLineChars="200"/>
        <w:rPr>
          <w:szCs w:val="21"/>
        </w:rPr>
      </w:pPr>
      <w:r>
        <w:rPr>
          <w:rFonts w:hint="eastAsia"/>
          <w:szCs w:val="21"/>
          <w:lang w:val="en-US" w:eastAsia="zh-CN"/>
        </w:rPr>
        <w:t>4.</w:t>
      </w:r>
      <w:r>
        <w:rPr>
          <w:rFonts w:hint="eastAsia"/>
          <w:szCs w:val="21"/>
        </w:rPr>
        <w:t>内容必须填写真实、清楚，涂改无效，不得转让、买卖。</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AD9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14:paraId="7CCD4488">
            <w:pPr>
              <w:jc w:val="center"/>
              <w:rPr>
                <w:rFonts w:hint="eastAsia"/>
                <w:lang w:val="en-US" w:eastAsia="zh-CN"/>
              </w:rPr>
            </w:pPr>
            <w:r>
              <w:rPr>
                <w:rFonts w:hint="eastAsia"/>
                <w:lang w:val="en-US" w:eastAsia="zh-CN"/>
              </w:rPr>
              <w:t>证件扫描件正面</w:t>
            </w:r>
          </w:p>
          <w:p w14:paraId="4CE57E5A">
            <w:pPr>
              <w:pStyle w:val="8"/>
              <w:jc w:val="center"/>
              <w:rPr>
                <w:rFonts w:hint="eastAsia"/>
                <w:lang w:val="en-US" w:eastAsia="zh-CN"/>
              </w:rPr>
            </w:pPr>
          </w:p>
          <w:p w14:paraId="54DFA641">
            <w:pPr>
              <w:pStyle w:val="9"/>
              <w:jc w:val="center"/>
              <w:rPr>
                <w:rFonts w:hint="default"/>
                <w:lang w:val="en-US" w:eastAsia="zh-CN"/>
              </w:rPr>
            </w:pPr>
          </w:p>
          <w:p w14:paraId="2802839D">
            <w:pPr>
              <w:pStyle w:val="9"/>
              <w:jc w:val="center"/>
              <w:rPr>
                <w:rFonts w:hint="default"/>
                <w:lang w:val="en-US" w:eastAsia="zh-CN"/>
              </w:rPr>
            </w:pPr>
          </w:p>
          <w:p w14:paraId="7B885C59">
            <w:pPr>
              <w:pStyle w:val="9"/>
              <w:jc w:val="center"/>
              <w:rPr>
                <w:rFonts w:hint="default"/>
                <w:lang w:val="en-US" w:eastAsia="zh-CN"/>
              </w:rPr>
            </w:pPr>
          </w:p>
          <w:p w14:paraId="454FD58E">
            <w:pPr>
              <w:pStyle w:val="9"/>
              <w:jc w:val="center"/>
              <w:rPr>
                <w:rFonts w:hint="default"/>
                <w:lang w:val="en-US" w:eastAsia="zh-CN"/>
              </w:rPr>
            </w:pPr>
          </w:p>
          <w:p w14:paraId="32094BBD">
            <w:pPr>
              <w:pStyle w:val="9"/>
              <w:jc w:val="center"/>
              <w:rPr>
                <w:rFonts w:hint="default"/>
                <w:lang w:val="en-US" w:eastAsia="zh-CN"/>
              </w:rPr>
            </w:pPr>
          </w:p>
          <w:p w14:paraId="259408C6">
            <w:pPr>
              <w:pStyle w:val="9"/>
              <w:jc w:val="center"/>
              <w:rPr>
                <w:rFonts w:hint="default"/>
                <w:lang w:val="en-US" w:eastAsia="zh-CN"/>
              </w:rPr>
            </w:pPr>
          </w:p>
        </w:tc>
        <w:tc>
          <w:tcPr>
            <w:tcW w:w="4265" w:type="dxa"/>
            <w:vAlign w:val="top"/>
          </w:tcPr>
          <w:p w14:paraId="4EA1FE1D">
            <w:pPr>
              <w:jc w:val="center"/>
              <w:rPr>
                <w:rFonts w:hint="eastAsia"/>
                <w:lang w:val="en-US" w:eastAsia="zh-CN"/>
              </w:rPr>
            </w:pPr>
            <w:r>
              <w:rPr>
                <w:rFonts w:hint="eastAsia"/>
                <w:lang w:val="en-US" w:eastAsia="zh-CN"/>
              </w:rPr>
              <w:t>证件扫描件反面</w:t>
            </w:r>
          </w:p>
          <w:p w14:paraId="05E14CD1">
            <w:pPr>
              <w:pStyle w:val="8"/>
              <w:jc w:val="center"/>
              <w:rPr>
                <w:rFonts w:hint="eastAsia"/>
                <w:lang w:val="en-US" w:eastAsia="zh-CN"/>
              </w:rPr>
            </w:pPr>
          </w:p>
          <w:p w14:paraId="0FCB9BD2">
            <w:pPr>
              <w:pStyle w:val="9"/>
              <w:jc w:val="center"/>
              <w:rPr>
                <w:rFonts w:hint="eastAsia"/>
                <w:sz w:val="24"/>
                <w:vertAlign w:val="baseline"/>
                <w:lang w:val="en-US" w:eastAsia="zh-CN"/>
              </w:rPr>
            </w:pPr>
          </w:p>
        </w:tc>
      </w:tr>
    </w:tbl>
    <w:p w14:paraId="06690247">
      <w:pPr>
        <w:rPr>
          <w:sz w:val="24"/>
        </w:rPr>
      </w:pPr>
    </w:p>
    <w:p w14:paraId="7029A89A">
      <w:pPr>
        <w:pStyle w:val="61"/>
        <w:rPr>
          <w:sz w:val="24"/>
          <w:highlight w:val="none"/>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为避免出现《深圳经济特区</w:t>
      </w:r>
      <w:r>
        <w:rPr>
          <w:rFonts w:hint="eastAsia" w:ascii="Times New Roman" w:hAnsi="Times New Roman" w:eastAsia="宋体" w:cs="Times New Roman"/>
          <w:kern w:val="2"/>
          <w:sz w:val="21"/>
          <w:szCs w:val="21"/>
          <w:highlight w:val="none"/>
          <w:lang w:val="en-US" w:eastAsia="zh-CN" w:bidi="ar-SA"/>
        </w:rPr>
        <w:t>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法定代表人、本项目投标授权代表人、项目负责人（如有）、主要技术人员（如有）等是否在</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缴纳社会保险。</w:t>
      </w:r>
    </w:p>
    <w:p w14:paraId="30ED7932">
      <w:pPr>
        <w:pStyle w:val="61"/>
        <w:rPr>
          <w:sz w:val="24"/>
          <w:highlight w:val="none"/>
        </w:rPr>
      </w:pPr>
    </w:p>
    <w:p w14:paraId="37888527">
      <w:pPr>
        <w:pStyle w:val="61"/>
        <w:rPr>
          <w:sz w:val="24"/>
          <w:highlight w:val="none"/>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734CAF7A">
      <w:pPr>
        <w:pStyle w:val="61"/>
        <w:rPr>
          <w:sz w:val="24"/>
        </w:rPr>
      </w:pPr>
    </w:p>
    <w:p w14:paraId="7917B05F">
      <w:pPr>
        <w:pStyle w:val="3"/>
        <w:spacing w:before="120" w:after="120"/>
        <w:jc w:val="center"/>
        <w:rPr>
          <w:rFonts w:ascii="黑体" w:eastAsia="黑体"/>
          <w:b w:val="0"/>
          <w:sz w:val="24"/>
        </w:rPr>
      </w:pPr>
      <w:r>
        <w:rPr>
          <w:rFonts w:hint="eastAsia" w:ascii="黑体" w:eastAsia="黑体"/>
          <w:b w:val="0"/>
          <w:sz w:val="24"/>
          <w:lang w:val="en-US" w:eastAsia="zh-CN"/>
        </w:rPr>
        <w:t>三</w:t>
      </w:r>
      <w:r>
        <w:rPr>
          <w:rFonts w:hint="eastAsia" w:ascii="黑体" w:eastAsia="黑体"/>
          <w:b w:val="0"/>
          <w:sz w:val="24"/>
        </w:rPr>
        <w:t>、投标文件签署授权委托书</w:t>
      </w:r>
    </w:p>
    <w:p w14:paraId="08BD0A1D">
      <w:pPr>
        <w:spacing w:line="360" w:lineRule="auto"/>
        <w:ind w:firstLine="420" w:firstLineChars="200"/>
        <w:rPr>
          <w:rFonts w:hint="eastAsia"/>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3E2B96E8">
      <w:pPr>
        <w:spacing w:line="360" w:lineRule="auto"/>
        <w:ind w:firstLine="420" w:firstLineChars="200"/>
        <w:rPr>
          <w:rFonts w:hint="eastAsia"/>
          <w:szCs w:val="21"/>
        </w:rPr>
      </w:pPr>
      <w:r>
        <w:rPr>
          <w:rFonts w:hint="eastAsia"/>
          <w:szCs w:val="21"/>
        </w:rPr>
        <w:t>代理人无转委托权，特此委托。</w:t>
      </w:r>
    </w:p>
    <w:p w14:paraId="0D179873">
      <w:pPr>
        <w:spacing w:line="360" w:lineRule="auto"/>
        <w:ind w:firstLine="420" w:firstLineChars="200"/>
        <w:rPr>
          <w:rFonts w:hint="eastAsia"/>
          <w:szCs w:val="21"/>
        </w:rPr>
      </w:pPr>
    </w:p>
    <w:p w14:paraId="39ADD3AB">
      <w:pPr>
        <w:spacing w:line="360" w:lineRule="auto"/>
        <w:ind w:firstLine="420" w:firstLineChars="200"/>
        <w:rPr>
          <w:rFonts w:hint="eastAsia"/>
          <w:szCs w:val="21"/>
          <w:u w:val="none"/>
          <w:lang w:eastAsia="zh-CN"/>
        </w:rPr>
      </w:pPr>
      <w:r>
        <w:rPr>
          <w:rFonts w:hint="eastAsia"/>
          <w:szCs w:val="21"/>
        </w:rPr>
        <w:t>代理人</w:t>
      </w:r>
      <w:r>
        <w:rPr>
          <w:rFonts w:hint="eastAsia"/>
          <w:szCs w:val="21"/>
          <w:lang w:eastAsia="zh-CN"/>
        </w:rPr>
        <w:t>：</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u w:val="none"/>
          <w:lang w:eastAsia="zh-CN"/>
        </w:rPr>
        <w:t>；</w:t>
      </w:r>
    </w:p>
    <w:p w14:paraId="4ECC4255">
      <w:pPr>
        <w:spacing w:line="360" w:lineRule="auto"/>
        <w:ind w:firstLine="420" w:firstLineChars="200"/>
        <w:rPr>
          <w:rFonts w:hint="eastAsia"/>
          <w:szCs w:val="21"/>
          <w:u w:val="none"/>
          <w:lang w:eastAsia="zh-CN"/>
        </w:rPr>
      </w:pPr>
      <w:r>
        <w:rPr>
          <w:rFonts w:hint="eastAsia"/>
          <w:szCs w:val="21"/>
        </w:rPr>
        <w:t>身份</w:t>
      </w:r>
      <w:r>
        <w:rPr>
          <w:rFonts w:hint="eastAsia"/>
          <w:szCs w:val="21"/>
          <w:lang w:val="en-US" w:eastAsia="zh-CN"/>
        </w:rPr>
        <w:t>证件号</w:t>
      </w:r>
      <w:r>
        <w:rPr>
          <w:rFonts w:hint="eastAsia"/>
          <w:szCs w:val="21"/>
        </w:rPr>
        <w:t>：</w:t>
      </w:r>
      <w:r>
        <w:rPr>
          <w:rFonts w:hint="eastAsia"/>
          <w:szCs w:val="21"/>
          <w:u w:val="single"/>
        </w:rPr>
        <w:t xml:space="preserve">                        </w:t>
      </w:r>
      <w:r>
        <w:rPr>
          <w:rFonts w:hint="eastAsia"/>
          <w:szCs w:val="21"/>
          <w:u w:val="none"/>
          <w:lang w:eastAsia="zh-CN"/>
        </w:rPr>
        <w:t>，</w:t>
      </w:r>
      <w:r>
        <w:rPr>
          <w:rFonts w:hint="eastAsia"/>
          <w:szCs w:val="21"/>
        </w:rPr>
        <w:t>职务：</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u w:val="none"/>
          <w:lang w:eastAsia="zh-CN"/>
        </w:rPr>
        <w:t>；</w:t>
      </w:r>
    </w:p>
    <w:p w14:paraId="4229917B">
      <w:pPr>
        <w:spacing w:line="360" w:lineRule="auto"/>
        <w:ind w:firstLine="420" w:firstLineChars="200"/>
        <w:rPr>
          <w:rFonts w:hint="default"/>
          <w:szCs w:val="21"/>
          <w:u w:val="none"/>
          <w:lang w:val="en-US" w:eastAsia="zh-CN"/>
        </w:rPr>
      </w:pPr>
      <w:r>
        <w:rPr>
          <w:rFonts w:hint="eastAsia"/>
          <w:szCs w:val="21"/>
        </w:rPr>
        <w:t>联系电话：</w:t>
      </w:r>
      <w:r>
        <w:rPr>
          <w:rFonts w:hint="eastAsia"/>
          <w:szCs w:val="21"/>
          <w:u w:val="single"/>
        </w:rPr>
        <w:t xml:space="preserve">            </w:t>
      </w:r>
      <w:r>
        <w:rPr>
          <w:rFonts w:hint="eastAsia"/>
          <w:szCs w:val="21"/>
          <w:lang w:eastAsia="zh-CN"/>
        </w:rPr>
        <w:t>，</w:t>
      </w:r>
      <w:r>
        <w:rPr>
          <w:rFonts w:hint="eastAsia"/>
          <w:szCs w:val="21"/>
        </w:rPr>
        <w:t>手机：</w:t>
      </w:r>
      <w:r>
        <w:rPr>
          <w:rFonts w:hint="eastAsia"/>
          <w:szCs w:val="21"/>
          <w:u w:val="single"/>
        </w:rPr>
        <w:t xml:space="preserve">                   </w:t>
      </w:r>
      <w:r>
        <w:rPr>
          <w:rFonts w:hint="eastAsia"/>
          <w:szCs w:val="21"/>
          <w:u w:val="none"/>
          <w:lang w:eastAsia="zh-CN"/>
        </w:rPr>
        <w:t>，</w:t>
      </w:r>
      <w:r>
        <w:rPr>
          <w:rFonts w:hint="eastAsia"/>
          <w:szCs w:val="21"/>
          <w:u w:val="none"/>
          <w:lang w:val="en-US" w:eastAsia="zh-CN"/>
        </w:rPr>
        <w:t>电子邮箱：</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0C2FF12A">
      <w:pPr>
        <w:spacing w:line="360" w:lineRule="auto"/>
        <w:ind w:firstLine="420" w:firstLineChars="200"/>
        <w:rPr>
          <w:rFonts w:hint="eastAsia" w:eastAsia="宋体"/>
          <w:szCs w:val="21"/>
          <w:lang w:eastAsia="zh-CN"/>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r>
        <w:rPr>
          <w:rFonts w:hint="eastAsia"/>
          <w:szCs w:val="21"/>
          <w:lang w:eastAsia="zh-CN"/>
        </w:rPr>
        <w:t>。</w:t>
      </w:r>
    </w:p>
    <w:p w14:paraId="42D4D20A">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61301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14:paraId="4E8AFD02">
            <w:pPr>
              <w:jc w:val="center"/>
              <w:rPr>
                <w:rFonts w:hint="eastAsia"/>
                <w:lang w:val="en-US" w:eastAsia="zh-CN"/>
              </w:rPr>
            </w:pPr>
            <w:r>
              <w:rPr>
                <w:rFonts w:hint="eastAsia" w:ascii="Times New Roman" w:eastAsia="宋体"/>
                <w:lang w:val="en-US" w:eastAsia="zh-CN"/>
              </w:rPr>
              <w:t>证件扫描件正面</w:t>
            </w:r>
          </w:p>
          <w:p w14:paraId="2522A152">
            <w:pPr>
              <w:pStyle w:val="8"/>
              <w:jc w:val="center"/>
              <w:rPr>
                <w:rFonts w:hint="eastAsia"/>
                <w:lang w:val="en-US" w:eastAsia="zh-CN"/>
              </w:rPr>
            </w:pPr>
          </w:p>
          <w:p w14:paraId="415393EA">
            <w:pPr>
              <w:pStyle w:val="9"/>
              <w:jc w:val="center"/>
              <w:rPr>
                <w:rFonts w:hint="default"/>
                <w:lang w:val="en-US" w:eastAsia="zh-CN"/>
              </w:rPr>
            </w:pPr>
          </w:p>
          <w:p w14:paraId="0191F68F">
            <w:pPr>
              <w:pStyle w:val="9"/>
              <w:jc w:val="center"/>
              <w:rPr>
                <w:rFonts w:hint="default"/>
                <w:lang w:val="en-US" w:eastAsia="zh-CN"/>
              </w:rPr>
            </w:pPr>
          </w:p>
          <w:p w14:paraId="426EB66B">
            <w:pPr>
              <w:pStyle w:val="9"/>
              <w:jc w:val="center"/>
              <w:rPr>
                <w:rFonts w:hint="default"/>
                <w:lang w:val="en-US" w:eastAsia="zh-CN"/>
              </w:rPr>
            </w:pPr>
          </w:p>
          <w:p w14:paraId="1242A320">
            <w:pPr>
              <w:pStyle w:val="9"/>
              <w:jc w:val="center"/>
              <w:rPr>
                <w:rFonts w:hint="default"/>
                <w:lang w:val="en-US" w:eastAsia="zh-CN"/>
              </w:rPr>
            </w:pPr>
          </w:p>
          <w:p w14:paraId="1C0F689C">
            <w:pPr>
              <w:pStyle w:val="9"/>
              <w:jc w:val="center"/>
              <w:rPr>
                <w:rFonts w:hint="default"/>
                <w:lang w:val="en-US" w:eastAsia="zh-CN"/>
              </w:rPr>
            </w:pPr>
          </w:p>
          <w:p w14:paraId="7174ACCD">
            <w:pPr>
              <w:pStyle w:val="9"/>
              <w:jc w:val="center"/>
              <w:rPr>
                <w:rFonts w:hint="default"/>
                <w:lang w:val="en-US" w:eastAsia="zh-CN"/>
              </w:rPr>
            </w:pPr>
          </w:p>
        </w:tc>
        <w:tc>
          <w:tcPr>
            <w:tcW w:w="4265" w:type="dxa"/>
            <w:vAlign w:val="top"/>
          </w:tcPr>
          <w:p w14:paraId="2C9336BB">
            <w:pPr>
              <w:jc w:val="center"/>
              <w:rPr>
                <w:rFonts w:hint="eastAsia"/>
                <w:lang w:val="en-US" w:eastAsia="zh-CN"/>
              </w:rPr>
            </w:pPr>
            <w:r>
              <w:rPr>
                <w:rFonts w:hint="eastAsia" w:ascii="Times New Roman" w:eastAsia="宋体"/>
                <w:lang w:val="en-US" w:eastAsia="zh-CN"/>
              </w:rPr>
              <w:t>证件扫描件反面</w:t>
            </w:r>
          </w:p>
          <w:p w14:paraId="512241C2">
            <w:pPr>
              <w:pStyle w:val="8"/>
              <w:jc w:val="center"/>
              <w:rPr>
                <w:rFonts w:hint="eastAsia"/>
                <w:lang w:val="en-US" w:eastAsia="zh-CN"/>
              </w:rPr>
            </w:pPr>
          </w:p>
          <w:p w14:paraId="1C48BBB1">
            <w:pPr>
              <w:pStyle w:val="9"/>
              <w:jc w:val="center"/>
              <w:rPr>
                <w:rFonts w:hint="eastAsia"/>
                <w:sz w:val="24"/>
                <w:vertAlign w:val="baseline"/>
                <w:lang w:val="en-US" w:eastAsia="zh-CN"/>
              </w:rPr>
            </w:pPr>
          </w:p>
        </w:tc>
      </w:tr>
    </w:tbl>
    <w:p w14:paraId="710E680F">
      <w:pPr>
        <w:widowControl w:val="0"/>
        <w:jc w:val="both"/>
        <w:rPr>
          <w:rFonts w:hint="eastAsia" w:ascii="黑体" w:hAnsi="黑体" w:eastAsia="黑体" w:cs="黑体"/>
          <w:b/>
          <w:bCs/>
          <w:color w:val="auto"/>
          <w:kern w:val="2"/>
          <w:sz w:val="24"/>
          <w:szCs w:val="24"/>
          <w:u w:val="none"/>
          <w:lang w:val="en-US" w:eastAsia="zh-CN" w:bidi="ar-SA"/>
        </w:rPr>
      </w:pPr>
    </w:p>
    <w:p w14:paraId="0735971A">
      <w:pPr>
        <w:widowControl w:val="0"/>
        <w:jc w:val="both"/>
        <w:rPr>
          <w:rFonts w:ascii="Calibri" w:hAnsi="Calibri" w:eastAsia="宋体" w:cs="Times New Roman"/>
          <w:kern w:val="2"/>
          <w:sz w:val="21"/>
          <w:szCs w:val="22"/>
          <w:highlight w:val="none"/>
          <w:lang w:val="en-US" w:eastAsia="zh-CN" w:bidi="ar-SA"/>
        </w:rPr>
      </w:pPr>
      <w:r>
        <w:rPr>
          <w:rFonts w:hint="eastAsia" w:ascii="黑体" w:hAnsi="黑体" w:eastAsia="黑体" w:cs="黑体"/>
          <w:b/>
          <w:bCs/>
          <w:color w:val="auto"/>
          <w:kern w:val="2"/>
          <w:sz w:val="24"/>
          <w:szCs w:val="24"/>
          <w:u w:val="none"/>
          <w:lang w:val="en-US" w:eastAsia="zh-CN" w:bidi="ar-SA"/>
        </w:rPr>
        <w:t>温馨提示</w:t>
      </w:r>
      <w:r>
        <w:rPr>
          <w:rFonts w:hint="eastAsia" w:ascii="黑体" w:hAnsi="黑体" w:eastAsia="黑体" w:cs="黑体"/>
          <w:color w:val="auto"/>
          <w:kern w:val="2"/>
          <w:sz w:val="24"/>
          <w:szCs w:val="24"/>
          <w:u w:val="none"/>
          <w:lang w:val="en-US" w:eastAsia="zh-CN" w:bidi="ar-SA"/>
        </w:rPr>
        <w:t>：</w:t>
      </w:r>
      <w:r>
        <w:rPr>
          <w:rFonts w:hint="eastAsia" w:ascii="Times New Roman" w:hAnsi="Times New Roman" w:eastAsia="宋体" w:cs="Times New Roman"/>
          <w:kern w:val="2"/>
          <w:sz w:val="21"/>
          <w:szCs w:val="21"/>
          <w:lang w:val="en-US" w:eastAsia="zh-CN" w:bidi="ar-SA"/>
        </w:rPr>
        <w:t>为避免出现《深圳经</w:t>
      </w:r>
      <w:r>
        <w:rPr>
          <w:rFonts w:hint="eastAsia" w:ascii="Times New Roman" w:hAnsi="Times New Roman" w:eastAsia="宋体" w:cs="Times New Roman"/>
          <w:kern w:val="2"/>
          <w:sz w:val="21"/>
          <w:szCs w:val="21"/>
          <w:highlight w:val="none"/>
          <w:lang w:val="en-US" w:eastAsia="zh-CN" w:bidi="ar-SA"/>
        </w:rPr>
        <w:t>济特区政府采购条例实施细则》第七十五条第二项所列情形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法定代表人、本项目投标授权代表人、项目负责人（如有）、主要技术人员（如有）等是否在</w:t>
      </w:r>
      <w:r>
        <w:rPr>
          <w:rFonts w:hint="eastAsia"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缴纳社会保险。</w:t>
      </w:r>
    </w:p>
    <w:p w14:paraId="7C277D13">
      <w:pPr>
        <w:widowControl w:val="0"/>
        <w:jc w:val="both"/>
        <w:rPr>
          <w:rFonts w:ascii="Calibri" w:hAnsi="Calibri" w:eastAsia="宋体" w:cs="Times New Roman"/>
          <w:kern w:val="2"/>
          <w:sz w:val="21"/>
          <w:szCs w:val="22"/>
          <w:highlight w:val="none"/>
          <w:lang w:val="en-US" w:eastAsia="zh-CN" w:bidi="ar-SA"/>
        </w:rPr>
      </w:pPr>
    </w:p>
    <w:p w14:paraId="23AA33C5">
      <w:pPr>
        <w:widowControl w:val="0"/>
        <w:jc w:val="both"/>
        <w:rPr>
          <w:rFonts w:ascii="Calibri" w:hAnsi="Calibri" w:eastAsia="宋体" w:cs="Times New Roman"/>
          <w:kern w:val="2"/>
          <w:sz w:val="21"/>
          <w:szCs w:val="22"/>
          <w:lang w:val="en-US" w:eastAsia="zh-CN" w:bidi="ar-SA"/>
        </w:rPr>
      </w:pPr>
    </w:p>
    <w:p w14:paraId="4BB380DD">
      <w:pPr>
        <w:widowControl w:val="0"/>
        <w:jc w:val="both"/>
        <w:rPr>
          <w:rFonts w:hint="eastAsia" w:ascii="Calibri" w:hAnsi="Calibri" w:eastAsia="宋体" w:cs="Times New Roman"/>
          <w:kern w:val="2"/>
          <w:sz w:val="21"/>
          <w:szCs w:val="22"/>
          <w:lang w:val="en-US" w:eastAsia="zh-CN" w:bidi="ar-SA"/>
        </w:rPr>
      </w:pPr>
    </w:p>
    <w:p w14:paraId="25E4F9A2">
      <w:pPr>
        <w:rPr>
          <w:rFonts w:hint="eastAsia" w:ascii="黑体" w:eastAsia="黑体"/>
          <w:b w:val="0"/>
          <w:kern w:val="0"/>
          <w:sz w:val="24"/>
          <w:szCs w:val="24"/>
        </w:rPr>
      </w:pPr>
    </w:p>
    <w:p w14:paraId="756B0FC4">
      <w:pPr>
        <w:pStyle w:val="61"/>
        <w:rPr>
          <w:rFonts w:hint="eastAsia" w:ascii="黑体" w:eastAsia="黑体"/>
          <w:b w:val="0"/>
          <w:kern w:val="0"/>
          <w:sz w:val="24"/>
          <w:szCs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687C65E3">
      <w:pPr>
        <w:ind w:firstLine="482" w:firstLineChars="200"/>
        <w:rPr>
          <w:rFonts w:ascii="宋体" w:hAnsi="宋体"/>
          <w:b/>
          <w:color w:val="FF0000"/>
          <w:sz w:val="24"/>
          <w:highlight w:val="none"/>
        </w:rPr>
      </w:pPr>
    </w:p>
    <w:p w14:paraId="5E431766">
      <w:pPr>
        <w:pStyle w:val="61"/>
        <w:numPr>
          <w:ilvl w:val="0"/>
          <w:numId w:val="0"/>
        </w:numPr>
      </w:pPr>
    </w:p>
    <w:p w14:paraId="71E4FAAD">
      <w:pPr>
        <w:pStyle w:val="3"/>
        <w:jc w:val="center"/>
        <w:rPr>
          <w:rFonts w:hint="default" w:ascii="黑体" w:eastAsia="黑体"/>
          <w:b w:val="0"/>
          <w:sz w:val="24"/>
          <w:szCs w:val="24"/>
          <w:lang w:val="en-US" w:eastAsia="zh-CN"/>
        </w:rPr>
      </w:pPr>
      <w:r>
        <w:rPr>
          <w:rFonts w:hint="eastAsia" w:ascii="黑体" w:eastAsia="黑体"/>
          <w:b w:val="0"/>
          <w:sz w:val="24"/>
          <w:szCs w:val="24"/>
        </w:rPr>
        <w:t>四、</w:t>
      </w:r>
      <w:r>
        <w:rPr>
          <w:rFonts w:hint="eastAsia" w:ascii="黑体" w:eastAsia="黑体"/>
          <w:b w:val="0"/>
          <w:sz w:val="24"/>
          <w:szCs w:val="24"/>
          <w:lang w:val="en-US" w:eastAsia="zh-CN"/>
        </w:rPr>
        <w:t>所投产品信息及其他报价清单</w:t>
      </w:r>
    </w:p>
    <w:p w14:paraId="6274D8D1">
      <w:pPr>
        <w:tabs>
          <w:tab w:val="left" w:pos="720"/>
        </w:tabs>
        <w:jc w:val="center"/>
        <w:rPr>
          <w:b/>
          <w:sz w:val="24"/>
        </w:rPr>
      </w:pPr>
      <w:r>
        <w:rPr>
          <w:rFonts w:hint="eastAsia"/>
          <w:b/>
          <w:sz w:val="24"/>
        </w:rPr>
        <w:t>（一）所投产品生产主体及产地信息</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8"/>
        <w:gridCol w:w="2867"/>
        <w:gridCol w:w="1530"/>
        <w:gridCol w:w="1530"/>
        <w:gridCol w:w="1531"/>
      </w:tblGrid>
      <w:tr w14:paraId="00984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6" w:type="pct"/>
            <w:vAlign w:val="center"/>
          </w:tcPr>
          <w:p w14:paraId="6B642687">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序号</w:t>
            </w:r>
          </w:p>
        </w:tc>
        <w:tc>
          <w:tcPr>
            <w:tcW w:w="1681" w:type="pct"/>
            <w:vAlign w:val="center"/>
          </w:tcPr>
          <w:p w14:paraId="2E4C1807">
            <w:pPr>
              <w:jc w:val="center"/>
              <w:rPr>
                <w:rFonts w:ascii="Times New Roman" w:hAnsi="Times New Roman" w:eastAsia="宋体" w:cs="Times New Roman"/>
                <w:bCs/>
                <w:szCs w:val="21"/>
                <w:highlight w:val="cyan"/>
              </w:rPr>
            </w:pPr>
            <w:r>
              <w:rPr>
                <w:rFonts w:hint="eastAsia" w:ascii="Times New Roman" w:hAnsi="Times New Roman" w:eastAsia="宋体" w:cs="Times New Roman"/>
                <w:bCs/>
                <w:szCs w:val="21"/>
                <w:highlight w:val="none"/>
              </w:rPr>
              <w:t>货物名称</w:t>
            </w:r>
          </w:p>
        </w:tc>
        <w:tc>
          <w:tcPr>
            <w:tcW w:w="897" w:type="pct"/>
            <w:vAlign w:val="center"/>
          </w:tcPr>
          <w:p w14:paraId="1FCBB9A3">
            <w:pPr>
              <w:jc w:val="center"/>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制造商名称</w:t>
            </w:r>
          </w:p>
        </w:tc>
        <w:tc>
          <w:tcPr>
            <w:tcW w:w="897" w:type="pct"/>
            <w:vAlign w:val="center"/>
          </w:tcPr>
          <w:p w14:paraId="3A0B4A13">
            <w:pPr>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代工厂商</w:t>
            </w:r>
          </w:p>
        </w:tc>
        <w:tc>
          <w:tcPr>
            <w:tcW w:w="897" w:type="pct"/>
            <w:vAlign w:val="center"/>
          </w:tcPr>
          <w:p w14:paraId="30F70777">
            <w:pPr>
              <w:jc w:val="center"/>
              <w:rPr>
                <w:rFonts w:hint="eastAsia" w:ascii="Times New Roman" w:hAnsi="Times New Roman" w:eastAsia="宋体" w:cs="Times New Roman"/>
                <w:bCs/>
                <w:szCs w:val="21"/>
                <w:highlight w:val="none"/>
                <w:lang w:val="en-US" w:eastAsia="zh-CN"/>
              </w:rPr>
            </w:pPr>
            <w:r>
              <w:rPr>
                <w:rFonts w:hint="eastAsia" w:cs="Times New Roman"/>
                <w:b w:val="0"/>
                <w:bCs/>
                <w:color w:val="auto"/>
                <w:szCs w:val="21"/>
                <w:highlight w:val="none"/>
                <w:lang w:val="en-US" w:eastAsia="zh-CN"/>
              </w:rPr>
              <w:t>产地</w:t>
            </w:r>
          </w:p>
        </w:tc>
      </w:tr>
      <w:tr w14:paraId="53EB4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627F40F">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w:t>
            </w:r>
          </w:p>
        </w:tc>
        <w:tc>
          <w:tcPr>
            <w:tcW w:w="2867" w:type="dxa"/>
            <w:vAlign w:val="center"/>
          </w:tcPr>
          <w:p w14:paraId="6A90B88E">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陪护椅</w:t>
            </w:r>
          </w:p>
        </w:tc>
        <w:tc>
          <w:tcPr>
            <w:tcW w:w="897" w:type="pct"/>
            <w:vAlign w:val="center"/>
          </w:tcPr>
          <w:p w14:paraId="0BED0DC7">
            <w:pPr>
              <w:jc w:val="center"/>
              <w:rPr>
                <w:rFonts w:ascii="Times New Roman" w:hAnsi="Times New Roman" w:eastAsia="宋体" w:cs="Times New Roman"/>
                <w:bCs/>
                <w:szCs w:val="21"/>
                <w:highlight w:val="none"/>
              </w:rPr>
            </w:pPr>
          </w:p>
        </w:tc>
        <w:tc>
          <w:tcPr>
            <w:tcW w:w="897" w:type="pct"/>
            <w:vAlign w:val="center"/>
          </w:tcPr>
          <w:p w14:paraId="2C3EB461">
            <w:pPr>
              <w:jc w:val="center"/>
              <w:rPr>
                <w:rFonts w:ascii="Times New Roman" w:hAnsi="Times New Roman" w:eastAsia="宋体" w:cs="Times New Roman"/>
                <w:bCs/>
                <w:szCs w:val="21"/>
                <w:highlight w:val="none"/>
              </w:rPr>
            </w:pPr>
          </w:p>
        </w:tc>
        <w:tc>
          <w:tcPr>
            <w:tcW w:w="897" w:type="pct"/>
            <w:vAlign w:val="center"/>
          </w:tcPr>
          <w:p w14:paraId="0A788DF1">
            <w:pPr>
              <w:jc w:val="center"/>
              <w:rPr>
                <w:rFonts w:ascii="Times New Roman" w:hAnsi="Times New Roman" w:eastAsia="宋体" w:cs="Times New Roman"/>
                <w:bCs/>
                <w:szCs w:val="21"/>
                <w:highlight w:val="none"/>
              </w:rPr>
            </w:pPr>
          </w:p>
        </w:tc>
      </w:tr>
      <w:tr w14:paraId="05E0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B3AEFB1">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w:t>
            </w:r>
          </w:p>
        </w:tc>
        <w:tc>
          <w:tcPr>
            <w:tcW w:w="2867" w:type="dxa"/>
            <w:vAlign w:val="center"/>
          </w:tcPr>
          <w:p w14:paraId="65167735">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洽谈桌</w:t>
            </w:r>
          </w:p>
        </w:tc>
        <w:tc>
          <w:tcPr>
            <w:tcW w:w="897" w:type="pct"/>
            <w:vAlign w:val="center"/>
          </w:tcPr>
          <w:p w14:paraId="446B9573">
            <w:pPr>
              <w:jc w:val="center"/>
              <w:rPr>
                <w:rFonts w:ascii="Times New Roman" w:hAnsi="Times New Roman" w:eastAsia="宋体" w:cs="Times New Roman"/>
                <w:bCs/>
                <w:szCs w:val="21"/>
                <w:highlight w:val="none"/>
              </w:rPr>
            </w:pPr>
          </w:p>
        </w:tc>
        <w:tc>
          <w:tcPr>
            <w:tcW w:w="897" w:type="pct"/>
            <w:vAlign w:val="center"/>
          </w:tcPr>
          <w:p w14:paraId="0E882639">
            <w:pPr>
              <w:jc w:val="center"/>
              <w:rPr>
                <w:rFonts w:ascii="Times New Roman" w:hAnsi="Times New Roman" w:eastAsia="宋体" w:cs="Times New Roman"/>
                <w:bCs/>
                <w:szCs w:val="21"/>
                <w:highlight w:val="none"/>
              </w:rPr>
            </w:pPr>
          </w:p>
        </w:tc>
        <w:tc>
          <w:tcPr>
            <w:tcW w:w="897" w:type="pct"/>
            <w:vAlign w:val="center"/>
          </w:tcPr>
          <w:p w14:paraId="47DB1ACB">
            <w:pPr>
              <w:jc w:val="center"/>
              <w:rPr>
                <w:rFonts w:ascii="Times New Roman" w:hAnsi="Times New Roman" w:eastAsia="宋体" w:cs="Times New Roman"/>
                <w:bCs/>
                <w:szCs w:val="21"/>
                <w:highlight w:val="none"/>
              </w:rPr>
            </w:pPr>
          </w:p>
        </w:tc>
      </w:tr>
      <w:tr w14:paraId="230D6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F9E208D">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w:t>
            </w:r>
          </w:p>
        </w:tc>
        <w:tc>
          <w:tcPr>
            <w:tcW w:w="2867" w:type="dxa"/>
            <w:vAlign w:val="center"/>
          </w:tcPr>
          <w:p w14:paraId="42F26685">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洽谈椅</w:t>
            </w:r>
          </w:p>
        </w:tc>
        <w:tc>
          <w:tcPr>
            <w:tcW w:w="897" w:type="pct"/>
            <w:vAlign w:val="center"/>
          </w:tcPr>
          <w:p w14:paraId="09459193">
            <w:pPr>
              <w:jc w:val="center"/>
              <w:rPr>
                <w:rFonts w:ascii="Times New Roman" w:hAnsi="Times New Roman" w:eastAsia="宋体" w:cs="Times New Roman"/>
                <w:bCs/>
                <w:szCs w:val="21"/>
                <w:highlight w:val="none"/>
              </w:rPr>
            </w:pPr>
          </w:p>
        </w:tc>
        <w:tc>
          <w:tcPr>
            <w:tcW w:w="897" w:type="pct"/>
            <w:vAlign w:val="center"/>
          </w:tcPr>
          <w:p w14:paraId="4616FCD3">
            <w:pPr>
              <w:jc w:val="center"/>
              <w:rPr>
                <w:rFonts w:ascii="Times New Roman" w:hAnsi="Times New Roman" w:eastAsia="宋体" w:cs="Times New Roman"/>
                <w:bCs/>
                <w:szCs w:val="21"/>
                <w:highlight w:val="none"/>
              </w:rPr>
            </w:pPr>
          </w:p>
        </w:tc>
        <w:tc>
          <w:tcPr>
            <w:tcW w:w="897" w:type="pct"/>
            <w:vAlign w:val="center"/>
          </w:tcPr>
          <w:p w14:paraId="03CB2F05">
            <w:pPr>
              <w:jc w:val="center"/>
              <w:rPr>
                <w:rFonts w:ascii="Times New Roman" w:hAnsi="Times New Roman" w:eastAsia="宋体" w:cs="Times New Roman"/>
                <w:bCs/>
                <w:szCs w:val="21"/>
                <w:highlight w:val="none"/>
              </w:rPr>
            </w:pPr>
          </w:p>
        </w:tc>
      </w:tr>
      <w:tr w14:paraId="6FDE1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665AD36">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4</w:t>
            </w:r>
          </w:p>
        </w:tc>
        <w:tc>
          <w:tcPr>
            <w:tcW w:w="2867" w:type="dxa"/>
            <w:vAlign w:val="center"/>
          </w:tcPr>
          <w:p w14:paraId="632715D0">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休闲台</w:t>
            </w:r>
          </w:p>
        </w:tc>
        <w:tc>
          <w:tcPr>
            <w:tcW w:w="897" w:type="pct"/>
            <w:vAlign w:val="center"/>
          </w:tcPr>
          <w:p w14:paraId="537EE0C2">
            <w:pPr>
              <w:jc w:val="center"/>
              <w:rPr>
                <w:rFonts w:ascii="Times New Roman" w:hAnsi="Times New Roman" w:eastAsia="宋体" w:cs="Times New Roman"/>
                <w:bCs/>
                <w:szCs w:val="21"/>
                <w:highlight w:val="none"/>
              </w:rPr>
            </w:pPr>
          </w:p>
        </w:tc>
        <w:tc>
          <w:tcPr>
            <w:tcW w:w="897" w:type="pct"/>
            <w:vAlign w:val="center"/>
          </w:tcPr>
          <w:p w14:paraId="255B1ACE">
            <w:pPr>
              <w:jc w:val="center"/>
              <w:rPr>
                <w:rFonts w:ascii="Times New Roman" w:hAnsi="Times New Roman" w:eastAsia="宋体" w:cs="Times New Roman"/>
                <w:bCs/>
                <w:szCs w:val="21"/>
                <w:highlight w:val="none"/>
              </w:rPr>
            </w:pPr>
          </w:p>
        </w:tc>
        <w:tc>
          <w:tcPr>
            <w:tcW w:w="897" w:type="pct"/>
            <w:vAlign w:val="center"/>
          </w:tcPr>
          <w:p w14:paraId="09447C64">
            <w:pPr>
              <w:jc w:val="center"/>
              <w:rPr>
                <w:rFonts w:ascii="Times New Roman" w:hAnsi="Times New Roman" w:eastAsia="宋体" w:cs="Times New Roman"/>
                <w:bCs/>
                <w:szCs w:val="21"/>
                <w:highlight w:val="none"/>
              </w:rPr>
            </w:pPr>
          </w:p>
        </w:tc>
      </w:tr>
      <w:tr w14:paraId="0F327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005D4F7">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5</w:t>
            </w:r>
          </w:p>
        </w:tc>
        <w:tc>
          <w:tcPr>
            <w:tcW w:w="2867" w:type="dxa"/>
            <w:vAlign w:val="center"/>
          </w:tcPr>
          <w:p w14:paraId="17A439C7">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休闲台（可收起）</w:t>
            </w:r>
          </w:p>
        </w:tc>
        <w:tc>
          <w:tcPr>
            <w:tcW w:w="897" w:type="pct"/>
            <w:vAlign w:val="center"/>
          </w:tcPr>
          <w:p w14:paraId="5CB0BFAD">
            <w:pPr>
              <w:jc w:val="center"/>
              <w:rPr>
                <w:rFonts w:ascii="Times New Roman" w:hAnsi="Times New Roman" w:eastAsia="宋体" w:cs="Times New Roman"/>
                <w:bCs/>
                <w:szCs w:val="21"/>
                <w:highlight w:val="none"/>
              </w:rPr>
            </w:pPr>
          </w:p>
        </w:tc>
        <w:tc>
          <w:tcPr>
            <w:tcW w:w="897" w:type="pct"/>
            <w:vAlign w:val="center"/>
          </w:tcPr>
          <w:p w14:paraId="0568DAD3">
            <w:pPr>
              <w:jc w:val="center"/>
              <w:rPr>
                <w:rFonts w:ascii="Times New Roman" w:hAnsi="Times New Roman" w:eastAsia="宋体" w:cs="Times New Roman"/>
                <w:bCs/>
                <w:szCs w:val="21"/>
                <w:highlight w:val="none"/>
              </w:rPr>
            </w:pPr>
          </w:p>
        </w:tc>
        <w:tc>
          <w:tcPr>
            <w:tcW w:w="897" w:type="pct"/>
            <w:vAlign w:val="center"/>
          </w:tcPr>
          <w:p w14:paraId="2BA72BEB">
            <w:pPr>
              <w:jc w:val="center"/>
              <w:rPr>
                <w:rFonts w:ascii="Times New Roman" w:hAnsi="Times New Roman" w:eastAsia="宋体" w:cs="Times New Roman"/>
                <w:bCs/>
                <w:szCs w:val="21"/>
                <w:highlight w:val="none"/>
              </w:rPr>
            </w:pPr>
          </w:p>
        </w:tc>
      </w:tr>
      <w:tr w14:paraId="36814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C5B9A06">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6</w:t>
            </w:r>
          </w:p>
        </w:tc>
        <w:tc>
          <w:tcPr>
            <w:tcW w:w="2867" w:type="dxa"/>
            <w:vAlign w:val="center"/>
          </w:tcPr>
          <w:p w14:paraId="58A3F2DE">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吧台椅</w:t>
            </w:r>
          </w:p>
        </w:tc>
        <w:tc>
          <w:tcPr>
            <w:tcW w:w="897" w:type="pct"/>
            <w:vAlign w:val="center"/>
          </w:tcPr>
          <w:p w14:paraId="480E839D">
            <w:pPr>
              <w:jc w:val="center"/>
              <w:rPr>
                <w:rFonts w:ascii="Times New Roman" w:hAnsi="Times New Roman" w:eastAsia="宋体" w:cs="Times New Roman"/>
                <w:bCs/>
                <w:szCs w:val="21"/>
                <w:highlight w:val="none"/>
              </w:rPr>
            </w:pPr>
          </w:p>
        </w:tc>
        <w:tc>
          <w:tcPr>
            <w:tcW w:w="897" w:type="pct"/>
            <w:vAlign w:val="center"/>
          </w:tcPr>
          <w:p w14:paraId="7F99DF3C">
            <w:pPr>
              <w:jc w:val="center"/>
              <w:rPr>
                <w:rFonts w:ascii="Times New Roman" w:hAnsi="Times New Roman" w:eastAsia="宋体" w:cs="Times New Roman"/>
                <w:bCs/>
                <w:szCs w:val="21"/>
                <w:highlight w:val="none"/>
              </w:rPr>
            </w:pPr>
          </w:p>
        </w:tc>
        <w:tc>
          <w:tcPr>
            <w:tcW w:w="897" w:type="pct"/>
            <w:vAlign w:val="center"/>
          </w:tcPr>
          <w:p w14:paraId="30C2813D">
            <w:pPr>
              <w:jc w:val="center"/>
              <w:rPr>
                <w:rFonts w:ascii="Times New Roman" w:hAnsi="Times New Roman" w:eastAsia="宋体" w:cs="Times New Roman"/>
                <w:bCs/>
                <w:szCs w:val="21"/>
                <w:highlight w:val="none"/>
              </w:rPr>
            </w:pPr>
          </w:p>
        </w:tc>
      </w:tr>
      <w:tr w14:paraId="367FC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FEFD919">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7</w:t>
            </w:r>
          </w:p>
        </w:tc>
        <w:tc>
          <w:tcPr>
            <w:tcW w:w="2867" w:type="dxa"/>
            <w:vAlign w:val="center"/>
          </w:tcPr>
          <w:p w14:paraId="268F2BA1">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会客椅</w:t>
            </w:r>
          </w:p>
        </w:tc>
        <w:tc>
          <w:tcPr>
            <w:tcW w:w="897" w:type="pct"/>
            <w:vAlign w:val="center"/>
          </w:tcPr>
          <w:p w14:paraId="4663E5A1">
            <w:pPr>
              <w:jc w:val="center"/>
              <w:rPr>
                <w:rFonts w:ascii="Times New Roman" w:hAnsi="Times New Roman" w:eastAsia="宋体" w:cs="Times New Roman"/>
                <w:bCs/>
                <w:szCs w:val="21"/>
                <w:highlight w:val="none"/>
              </w:rPr>
            </w:pPr>
          </w:p>
        </w:tc>
        <w:tc>
          <w:tcPr>
            <w:tcW w:w="897" w:type="pct"/>
            <w:vAlign w:val="center"/>
          </w:tcPr>
          <w:p w14:paraId="18CDA56E">
            <w:pPr>
              <w:jc w:val="center"/>
              <w:rPr>
                <w:rFonts w:ascii="Times New Roman" w:hAnsi="Times New Roman" w:eastAsia="宋体" w:cs="Times New Roman"/>
                <w:bCs/>
                <w:szCs w:val="21"/>
                <w:highlight w:val="none"/>
              </w:rPr>
            </w:pPr>
          </w:p>
        </w:tc>
        <w:tc>
          <w:tcPr>
            <w:tcW w:w="897" w:type="pct"/>
            <w:vAlign w:val="center"/>
          </w:tcPr>
          <w:p w14:paraId="3C6A0F3D">
            <w:pPr>
              <w:jc w:val="center"/>
              <w:rPr>
                <w:rFonts w:ascii="Times New Roman" w:hAnsi="Times New Roman" w:eastAsia="宋体" w:cs="Times New Roman"/>
                <w:bCs/>
                <w:szCs w:val="21"/>
                <w:highlight w:val="none"/>
              </w:rPr>
            </w:pPr>
          </w:p>
        </w:tc>
      </w:tr>
      <w:tr w14:paraId="5A039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B5C3BF8">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8</w:t>
            </w:r>
          </w:p>
        </w:tc>
        <w:tc>
          <w:tcPr>
            <w:tcW w:w="2867" w:type="dxa"/>
            <w:vAlign w:val="center"/>
          </w:tcPr>
          <w:p w14:paraId="78059CEE">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礼堂椅</w:t>
            </w:r>
          </w:p>
        </w:tc>
        <w:tc>
          <w:tcPr>
            <w:tcW w:w="897" w:type="pct"/>
            <w:vAlign w:val="center"/>
          </w:tcPr>
          <w:p w14:paraId="6C6E9679">
            <w:pPr>
              <w:jc w:val="center"/>
              <w:rPr>
                <w:rFonts w:ascii="Times New Roman" w:hAnsi="Times New Roman" w:eastAsia="宋体" w:cs="Times New Roman"/>
                <w:bCs/>
                <w:szCs w:val="21"/>
                <w:highlight w:val="none"/>
              </w:rPr>
            </w:pPr>
          </w:p>
        </w:tc>
        <w:tc>
          <w:tcPr>
            <w:tcW w:w="897" w:type="pct"/>
            <w:vAlign w:val="center"/>
          </w:tcPr>
          <w:p w14:paraId="40E26F39">
            <w:pPr>
              <w:jc w:val="center"/>
              <w:rPr>
                <w:rFonts w:ascii="Times New Roman" w:hAnsi="Times New Roman" w:eastAsia="宋体" w:cs="Times New Roman"/>
                <w:bCs/>
                <w:szCs w:val="21"/>
                <w:highlight w:val="none"/>
              </w:rPr>
            </w:pPr>
          </w:p>
        </w:tc>
        <w:tc>
          <w:tcPr>
            <w:tcW w:w="897" w:type="pct"/>
            <w:vAlign w:val="center"/>
          </w:tcPr>
          <w:p w14:paraId="089E22A1">
            <w:pPr>
              <w:jc w:val="center"/>
              <w:rPr>
                <w:rFonts w:ascii="Times New Roman" w:hAnsi="Times New Roman" w:eastAsia="宋体" w:cs="Times New Roman"/>
                <w:bCs/>
                <w:szCs w:val="21"/>
                <w:highlight w:val="none"/>
              </w:rPr>
            </w:pPr>
          </w:p>
        </w:tc>
      </w:tr>
      <w:tr w14:paraId="00E2B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23C1BC6">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9</w:t>
            </w:r>
          </w:p>
        </w:tc>
        <w:tc>
          <w:tcPr>
            <w:tcW w:w="2867" w:type="dxa"/>
            <w:vAlign w:val="center"/>
          </w:tcPr>
          <w:p w14:paraId="75EF0100">
            <w:pPr>
              <w:widowControl/>
              <w:shd w:val="clear"/>
              <w:jc w:val="center"/>
              <w:textAlignment w:val="center"/>
              <w:rPr>
                <w:rFonts w:hint="eastAsia" w:ascii="宋体" w:hAnsi="宋体"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折叠椅</w:t>
            </w:r>
          </w:p>
        </w:tc>
        <w:tc>
          <w:tcPr>
            <w:tcW w:w="897" w:type="pct"/>
            <w:vAlign w:val="center"/>
          </w:tcPr>
          <w:p w14:paraId="6BE9C269">
            <w:pPr>
              <w:jc w:val="center"/>
              <w:rPr>
                <w:rFonts w:ascii="Times New Roman" w:hAnsi="Times New Roman" w:eastAsia="宋体" w:cs="Times New Roman"/>
                <w:bCs/>
                <w:szCs w:val="21"/>
                <w:highlight w:val="none"/>
              </w:rPr>
            </w:pPr>
          </w:p>
        </w:tc>
        <w:tc>
          <w:tcPr>
            <w:tcW w:w="897" w:type="pct"/>
            <w:vAlign w:val="center"/>
          </w:tcPr>
          <w:p w14:paraId="625A24B9">
            <w:pPr>
              <w:jc w:val="center"/>
              <w:rPr>
                <w:rFonts w:ascii="Times New Roman" w:hAnsi="Times New Roman" w:eastAsia="宋体" w:cs="Times New Roman"/>
                <w:bCs/>
                <w:szCs w:val="21"/>
                <w:highlight w:val="none"/>
              </w:rPr>
            </w:pPr>
          </w:p>
        </w:tc>
        <w:tc>
          <w:tcPr>
            <w:tcW w:w="897" w:type="pct"/>
            <w:vAlign w:val="center"/>
          </w:tcPr>
          <w:p w14:paraId="5D8DE5E0">
            <w:pPr>
              <w:jc w:val="center"/>
              <w:rPr>
                <w:rFonts w:ascii="Times New Roman" w:hAnsi="Times New Roman" w:eastAsia="宋体" w:cs="Times New Roman"/>
                <w:bCs/>
                <w:szCs w:val="21"/>
                <w:highlight w:val="none"/>
              </w:rPr>
            </w:pPr>
          </w:p>
        </w:tc>
      </w:tr>
      <w:tr w14:paraId="15978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8C51DA3">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10</w:t>
            </w:r>
          </w:p>
        </w:tc>
        <w:tc>
          <w:tcPr>
            <w:tcW w:w="2867" w:type="dxa"/>
            <w:vAlign w:val="center"/>
          </w:tcPr>
          <w:p w14:paraId="54A65408">
            <w:pPr>
              <w:widowControl/>
              <w:shd w:val="clear"/>
              <w:jc w:val="center"/>
              <w:textAlignment w:val="center"/>
              <w:rPr>
                <w:rFonts w:hint="eastAsia" w:ascii="宋体" w:hAnsi="宋体"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餐桌</w:t>
            </w:r>
          </w:p>
        </w:tc>
        <w:tc>
          <w:tcPr>
            <w:tcW w:w="897" w:type="pct"/>
            <w:vAlign w:val="center"/>
          </w:tcPr>
          <w:p w14:paraId="4F63AF2E">
            <w:pPr>
              <w:jc w:val="center"/>
              <w:rPr>
                <w:rFonts w:ascii="Times New Roman" w:hAnsi="Times New Roman" w:eastAsia="宋体" w:cs="Times New Roman"/>
                <w:bCs/>
                <w:szCs w:val="21"/>
                <w:highlight w:val="none"/>
              </w:rPr>
            </w:pPr>
          </w:p>
        </w:tc>
        <w:tc>
          <w:tcPr>
            <w:tcW w:w="897" w:type="pct"/>
            <w:vAlign w:val="center"/>
          </w:tcPr>
          <w:p w14:paraId="075F1DA9">
            <w:pPr>
              <w:jc w:val="center"/>
              <w:rPr>
                <w:rFonts w:ascii="Times New Roman" w:hAnsi="Times New Roman" w:eastAsia="宋体" w:cs="Times New Roman"/>
                <w:bCs/>
                <w:szCs w:val="21"/>
                <w:highlight w:val="none"/>
              </w:rPr>
            </w:pPr>
          </w:p>
        </w:tc>
        <w:tc>
          <w:tcPr>
            <w:tcW w:w="897" w:type="pct"/>
            <w:vAlign w:val="center"/>
          </w:tcPr>
          <w:p w14:paraId="380043D4">
            <w:pPr>
              <w:jc w:val="center"/>
              <w:rPr>
                <w:rFonts w:ascii="Times New Roman" w:hAnsi="Times New Roman" w:eastAsia="宋体" w:cs="Times New Roman"/>
                <w:bCs/>
                <w:szCs w:val="21"/>
                <w:highlight w:val="none"/>
              </w:rPr>
            </w:pPr>
          </w:p>
        </w:tc>
      </w:tr>
      <w:tr w14:paraId="3F93B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58DAAEF">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11</w:t>
            </w:r>
          </w:p>
        </w:tc>
        <w:tc>
          <w:tcPr>
            <w:tcW w:w="2867" w:type="dxa"/>
            <w:vAlign w:val="center"/>
          </w:tcPr>
          <w:p w14:paraId="5CD00D28">
            <w:pPr>
              <w:widowControl/>
              <w:shd w:val="clear"/>
              <w:jc w:val="center"/>
              <w:textAlignment w:val="center"/>
              <w:rPr>
                <w:rFonts w:hint="eastAsia" w:ascii="宋体" w:hAnsi="宋体"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餐椅</w:t>
            </w:r>
          </w:p>
        </w:tc>
        <w:tc>
          <w:tcPr>
            <w:tcW w:w="897" w:type="pct"/>
            <w:vAlign w:val="center"/>
          </w:tcPr>
          <w:p w14:paraId="1BD7DD85">
            <w:pPr>
              <w:jc w:val="center"/>
              <w:rPr>
                <w:rFonts w:ascii="Times New Roman" w:hAnsi="Times New Roman" w:eastAsia="宋体" w:cs="Times New Roman"/>
                <w:bCs/>
                <w:szCs w:val="21"/>
                <w:highlight w:val="none"/>
              </w:rPr>
            </w:pPr>
          </w:p>
        </w:tc>
        <w:tc>
          <w:tcPr>
            <w:tcW w:w="897" w:type="pct"/>
            <w:vAlign w:val="center"/>
          </w:tcPr>
          <w:p w14:paraId="66BE3A01">
            <w:pPr>
              <w:jc w:val="center"/>
              <w:rPr>
                <w:rFonts w:ascii="Times New Roman" w:hAnsi="Times New Roman" w:eastAsia="宋体" w:cs="Times New Roman"/>
                <w:bCs/>
                <w:szCs w:val="21"/>
                <w:highlight w:val="none"/>
              </w:rPr>
            </w:pPr>
          </w:p>
        </w:tc>
        <w:tc>
          <w:tcPr>
            <w:tcW w:w="897" w:type="pct"/>
            <w:vAlign w:val="center"/>
          </w:tcPr>
          <w:p w14:paraId="0DA5BE1C">
            <w:pPr>
              <w:jc w:val="center"/>
              <w:rPr>
                <w:rFonts w:ascii="Times New Roman" w:hAnsi="Times New Roman" w:eastAsia="宋体" w:cs="Times New Roman"/>
                <w:bCs/>
                <w:szCs w:val="21"/>
                <w:highlight w:val="none"/>
              </w:rPr>
            </w:pPr>
          </w:p>
        </w:tc>
      </w:tr>
      <w:tr w14:paraId="0A2A1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F1055CD">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12</w:t>
            </w:r>
          </w:p>
        </w:tc>
        <w:tc>
          <w:tcPr>
            <w:tcW w:w="2867" w:type="dxa"/>
            <w:vAlign w:val="center"/>
          </w:tcPr>
          <w:p w14:paraId="61D9CF48">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接待沙发</w:t>
            </w:r>
          </w:p>
        </w:tc>
        <w:tc>
          <w:tcPr>
            <w:tcW w:w="897" w:type="pct"/>
            <w:vAlign w:val="center"/>
          </w:tcPr>
          <w:p w14:paraId="4128AE78">
            <w:pPr>
              <w:jc w:val="center"/>
              <w:rPr>
                <w:rFonts w:ascii="Times New Roman" w:hAnsi="Times New Roman" w:eastAsia="宋体" w:cs="Times New Roman"/>
                <w:bCs/>
                <w:szCs w:val="21"/>
                <w:highlight w:val="none"/>
              </w:rPr>
            </w:pPr>
          </w:p>
        </w:tc>
        <w:tc>
          <w:tcPr>
            <w:tcW w:w="897" w:type="pct"/>
            <w:vAlign w:val="center"/>
          </w:tcPr>
          <w:p w14:paraId="3EE1B2B6">
            <w:pPr>
              <w:jc w:val="center"/>
              <w:rPr>
                <w:rFonts w:ascii="Times New Roman" w:hAnsi="Times New Roman" w:eastAsia="宋体" w:cs="Times New Roman"/>
                <w:bCs/>
                <w:szCs w:val="21"/>
                <w:highlight w:val="none"/>
              </w:rPr>
            </w:pPr>
          </w:p>
        </w:tc>
        <w:tc>
          <w:tcPr>
            <w:tcW w:w="897" w:type="pct"/>
            <w:vAlign w:val="center"/>
          </w:tcPr>
          <w:p w14:paraId="11FFB479">
            <w:pPr>
              <w:jc w:val="center"/>
              <w:rPr>
                <w:rFonts w:ascii="Times New Roman" w:hAnsi="Times New Roman" w:eastAsia="宋体" w:cs="Times New Roman"/>
                <w:bCs/>
                <w:szCs w:val="21"/>
                <w:highlight w:val="none"/>
              </w:rPr>
            </w:pPr>
          </w:p>
        </w:tc>
      </w:tr>
      <w:tr w14:paraId="74784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611669A">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13</w:t>
            </w:r>
          </w:p>
        </w:tc>
        <w:tc>
          <w:tcPr>
            <w:tcW w:w="2867" w:type="dxa"/>
            <w:vAlign w:val="center"/>
          </w:tcPr>
          <w:p w14:paraId="1FBCF013">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接待沙发_01</w:t>
            </w:r>
          </w:p>
        </w:tc>
        <w:tc>
          <w:tcPr>
            <w:tcW w:w="897" w:type="pct"/>
            <w:vAlign w:val="center"/>
          </w:tcPr>
          <w:p w14:paraId="67A41B89">
            <w:pPr>
              <w:jc w:val="center"/>
              <w:rPr>
                <w:rFonts w:ascii="Times New Roman" w:hAnsi="Times New Roman" w:eastAsia="宋体" w:cs="Times New Roman"/>
                <w:bCs/>
                <w:szCs w:val="21"/>
                <w:highlight w:val="none"/>
              </w:rPr>
            </w:pPr>
          </w:p>
        </w:tc>
        <w:tc>
          <w:tcPr>
            <w:tcW w:w="897" w:type="pct"/>
            <w:vAlign w:val="center"/>
          </w:tcPr>
          <w:p w14:paraId="2CAC1A74">
            <w:pPr>
              <w:jc w:val="center"/>
              <w:rPr>
                <w:rFonts w:ascii="Times New Roman" w:hAnsi="Times New Roman" w:eastAsia="宋体" w:cs="Times New Roman"/>
                <w:bCs/>
                <w:szCs w:val="21"/>
                <w:highlight w:val="none"/>
              </w:rPr>
            </w:pPr>
          </w:p>
        </w:tc>
        <w:tc>
          <w:tcPr>
            <w:tcW w:w="897" w:type="pct"/>
            <w:vAlign w:val="center"/>
          </w:tcPr>
          <w:p w14:paraId="4B080A2B">
            <w:pPr>
              <w:jc w:val="center"/>
              <w:rPr>
                <w:rFonts w:ascii="Times New Roman" w:hAnsi="Times New Roman" w:eastAsia="宋体" w:cs="Times New Roman"/>
                <w:bCs/>
                <w:szCs w:val="21"/>
                <w:highlight w:val="none"/>
              </w:rPr>
            </w:pPr>
          </w:p>
        </w:tc>
      </w:tr>
      <w:tr w14:paraId="61FDD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E21EADC">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14</w:t>
            </w:r>
          </w:p>
        </w:tc>
        <w:tc>
          <w:tcPr>
            <w:tcW w:w="2867" w:type="dxa"/>
            <w:vAlign w:val="center"/>
          </w:tcPr>
          <w:p w14:paraId="4410E86C">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候诊椅三人位</w:t>
            </w:r>
          </w:p>
        </w:tc>
        <w:tc>
          <w:tcPr>
            <w:tcW w:w="897" w:type="pct"/>
            <w:vAlign w:val="center"/>
          </w:tcPr>
          <w:p w14:paraId="6B1057CF">
            <w:pPr>
              <w:jc w:val="center"/>
              <w:rPr>
                <w:rFonts w:ascii="Times New Roman" w:hAnsi="Times New Roman" w:eastAsia="宋体" w:cs="Times New Roman"/>
                <w:bCs/>
                <w:szCs w:val="21"/>
                <w:highlight w:val="none"/>
              </w:rPr>
            </w:pPr>
          </w:p>
        </w:tc>
        <w:tc>
          <w:tcPr>
            <w:tcW w:w="897" w:type="pct"/>
            <w:vAlign w:val="center"/>
          </w:tcPr>
          <w:p w14:paraId="4E674C4C">
            <w:pPr>
              <w:jc w:val="center"/>
              <w:rPr>
                <w:rFonts w:ascii="Times New Roman" w:hAnsi="Times New Roman" w:eastAsia="宋体" w:cs="Times New Roman"/>
                <w:bCs/>
                <w:szCs w:val="21"/>
                <w:highlight w:val="none"/>
              </w:rPr>
            </w:pPr>
          </w:p>
        </w:tc>
        <w:tc>
          <w:tcPr>
            <w:tcW w:w="897" w:type="pct"/>
            <w:vAlign w:val="center"/>
          </w:tcPr>
          <w:p w14:paraId="6D013A99">
            <w:pPr>
              <w:jc w:val="center"/>
              <w:rPr>
                <w:rFonts w:ascii="Times New Roman" w:hAnsi="Times New Roman" w:eastAsia="宋体" w:cs="Times New Roman"/>
                <w:bCs/>
                <w:szCs w:val="21"/>
                <w:highlight w:val="none"/>
              </w:rPr>
            </w:pPr>
          </w:p>
        </w:tc>
      </w:tr>
      <w:tr w14:paraId="227D3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C0BACC8">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15</w:t>
            </w:r>
          </w:p>
        </w:tc>
        <w:tc>
          <w:tcPr>
            <w:tcW w:w="2867" w:type="dxa"/>
            <w:vAlign w:val="center"/>
          </w:tcPr>
          <w:p w14:paraId="57E9C2DE">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候诊椅四人位</w:t>
            </w:r>
          </w:p>
        </w:tc>
        <w:tc>
          <w:tcPr>
            <w:tcW w:w="897" w:type="pct"/>
            <w:vAlign w:val="center"/>
          </w:tcPr>
          <w:p w14:paraId="4DAD2206">
            <w:pPr>
              <w:jc w:val="center"/>
              <w:rPr>
                <w:rFonts w:ascii="Times New Roman" w:hAnsi="Times New Roman" w:eastAsia="宋体" w:cs="Times New Roman"/>
                <w:bCs/>
                <w:szCs w:val="21"/>
                <w:highlight w:val="none"/>
              </w:rPr>
            </w:pPr>
          </w:p>
        </w:tc>
        <w:tc>
          <w:tcPr>
            <w:tcW w:w="897" w:type="pct"/>
            <w:vAlign w:val="center"/>
          </w:tcPr>
          <w:p w14:paraId="43B7CCDD">
            <w:pPr>
              <w:jc w:val="center"/>
              <w:rPr>
                <w:rFonts w:ascii="Times New Roman" w:hAnsi="Times New Roman" w:eastAsia="宋体" w:cs="Times New Roman"/>
                <w:bCs/>
                <w:szCs w:val="21"/>
                <w:highlight w:val="none"/>
              </w:rPr>
            </w:pPr>
          </w:p>
        </w:tc>
        <w:tc>
          <w:tcPr>
            <w:tcW w:w="897" w:type="pct"/>
            <w:vAlign w:val="center"/>
          </w:tcPr>
          <w:p w14:paraId="418197AF">
            <w:pPr>
              <w:jc w:val="center"/>
              <w:rPr>
                <w:rFonts w:ascii="Times New Roman" w:hAnsi="Times New Roman" w:eastAsia="宋体" w:cs="Times New Roman"/>
                <w:bCs/>
                <w:szCs w:val="21"/>
                <w:highlight w:val="none"/>
              </w:rPr>
            </w:pPr>
          </w:p>
        </w:tc>
      </w:tr>
      <w:tr w14:paraId="71EE1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F23E756">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16</w:t>
            </w:r>
          </w:p>
        </w:tc>
        <w:tc>
          <w:tcPr>
            <w:tcW w:w="2867" w:type="dxa"/>
            <w:vAlign w:val="center"/>
          </w:tcPr>
          <w:p w14:paraId="7767402B">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组合沙发</w:t>
            </w:r>
          </w:p>
        </w:tc>
        <w:tc>
          <w:tcPr>
            <w:tcW w:w="897" w:type="pct"/>
            <w:vAlign w:val="center"/>
          </w:tcPr>
          <w:p w14:paraId="47BC7BD5">
            <w:pPr>
              <w:jc w:val="center"/>
              <w:rPr>
                <w:rFonts w:ascii="Times New Roman" w:hAnsi="Times New Roman" w:eastAsia="宋体" w:cs="Times New Roman"/>
                <w:bCs/>
                <w:szCs w:val="21"/>
                <w:highlight w:val="none"/>
              </w:rPr>
            </w:pPr>
          </w:p>
        </w:tc>
        <w:tc>
          <w:tcPr>
            <w:tcW w:w="897" w:type="pct"/>
            <w:vAlign w:val="center"/>
          </w:tcPr>
          <w:p w14:paraId="3775E829">
            <w:pPr>
              <w:jc w:val="center"/>
              <w:rPr>
                <w:rFonts w:ascii="Times New Roman" w:hAnsi="Times New Roman" w:eastAsia="宋体" w:cs="Times New Roman"/>
                <w:bCs/>
                <w:szCs w:val="21"/>
                <w:highlight w:val="none"/>
              </w:rPr>
            </w:pPr>
          </w:p>
        </w:tc>
        <w:tc>
          <w:tcPr>
            <w:tcW w:w="897" w:type="pct"/>
            <w:vAlign w:val="center"/>
          </w:tcPr>
          <w:p w14:paraId="26C21815">
            <w:pPr>
              <w:jc w:val="center"/>
              <w:rPr>
                <w:rFonts w:ascii="Times New Roman" w:hAnsi="Times New Roman" w:eastAsia="宋体" w:cs="Times New Roman"/>
                <w:bCs/>
                <w:szCs w:val="21"/>
                <w:highlight w:val="none"/>
              </w:rPr>
            </w:pPr>
          </w:p>
        </w:tc>
      </w:tr>
      <w:tr w14:paraId="2D9AB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0B79344">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17</w:t>
            </w:r>
          </w:p>
        </w:tc>
        <w:tc>
          <w:tcPr>
            <w:tcW w:w="2867" w:type="dxa"/>
            <w:vAlign w:val="center"/>
          </w:tcPr>
          <w:p w14:paraId="689B50D8">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组合沙发2</w:t>
            </w:r>
          </w:p>
        </w:tc>
        <w:tc>
          <w:tcPr>
            <w:tcW w:w="897" w:type="pct"/>
            <w:vAlign w:val="center"/>
          </w:tcPr>
          <w:p w14:paraId="753243CE">
            <w:pPr>
              <w:jc w:val="center"/>
              <w:rPr>
                <w:rFonts w:ascii="Times New Roman" w:hAnsi="Times New Roman" w:eastAsia="宋体" w:cs="Times New Roman"/>
                <w:bCs/>
                <w:szCs w:val="21"/>
                <w:highlight w:val="none"/>
              </w:rPr>
            </w:pPr>
          </w:p>
        </w:tc>
        <w:tc>
          <w:tcPr>
            <w:tcW w:w="897" w:type="pct"/>
            <w:vAlign w:val="center"/>
          </w:tcPr>
          <w:p w14:paraId="264CA952">
            <w:pPr>
              <w:jc w:val="center"/>
              <w:rPr>
                <w:rFonts w:ascii="Times New Roman" w:hAnsi="Times New Roman" w:eastAsia="宋体" w:cs="Times New Roman"/>
                <w:bCs/>
                <w:szCs w:val="21"/>
                <w:highlight w:val="none"/>
              </w:rPr>
            </w:pPr>
          </w:p>
        </w:tc>
        <w:tc>
          <w:tcPr>
            <w:tcW w:w="897" w:type="pct"/>
            <w:vAlign w:val="center"/>
          </w:tcPr>
          <w:p w14:paraId="1CDC0F23">
            <w:pPr>
              <w:jc w:val="center"/>
              <w:rPr>
                <w:rFonts w:ascii="Times New Roman" w:hAnsi="Times New Roman" w:eastAsia="宋体" w:cs="Times New Roman"/>
                <w:bCs/>
                <w:szCs w:val="21"/>
                <w:highlight w:val="none"/>
              </w:rPr>
            </w:pPr>
          </w:p>
        </w:tc>
      </w:tr>
      <w:tr w14:paraId="17586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94BD441">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18</w:t>
            </w:r>
          </w:p>
        </w:tc>
        <w:tc>
          <w:tcPr>
            <w:tcW w:w="2867" w:type="dxa"/>
            <w:vAlign w:val="center"/>
          </w:tcPr>
          <w:p w14:paraId="769C9840">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陪护沙发三人位</w:t>
            </w:r>
          </w:p>
        </w:tc>
        <w:tc>
          <w:tcPr>
            <w:tcW w:w="897" w:type="pct"/>
            <w:vAlign w:val="center"/>
          </w:tcPr>
          <w:p w14:paraId="3529531B">
            <w:pPr>
              <w:jc w:val="center"/>
              <w:rPr>
                <w:rFonts w:ascii="Times New Roman" w:hAnsi="Times New Roman" w:eastAsia="宋体" w:cs="Times New Roman"/>
                <w:bCs/>
                <w:szCs w:val="21"/>
                <w:highlight w:val="none"/>
              </w:rPr>
            </w:pPr>
          </w:p>
        </w:tc>
        <w:tc>
          <w:tcPr>
            <w:tcW w:w="897" w:type="pct"/>
            <w:vAlign w:val="center"/>
          </w:tcPr>
          <w:p w14:paraId="58059D9B">
            <w:pPr>
              <w:jc w:val="center"/>
              <w:rPr>
                <w:rFonts w:ascii="Times New Roman" w:hAnsi="Times New Roman" w:eastAsia="宋体" w:cs="Times New Roman"/>
                <w:bCs/>
                <w:szCs w:val="21"/>
                <w:highlight w:val="none"/>
              </w:rPr>
            </w:pPr>
          </w:p>
        </w:tc>
        <w:tc>
          <w:tcPr>
            <w:tcW w:w="897" w:type="pct"/>
            <w:vAlign w:val="center"/>
          </w:tcPr>
          <w:p w14:paraId="193DC3C9">
            <w:pPr>
              <w:jc w:val="center"/>
              <w:rPr>
                <w:rFonts w:ascii="Times New Roman" w:hAnsi="Times New Roman" w:eastAsia="宋体" w:cs="Times New Roman"/>
                <w:bCs/>
                <w:szCs w:val="21"/>
                <w:highlight w:val="none"/>
              </w:rPr>
            </w:pPr>
          </w:p>
        </w:tc>
      </w:tr>
      <w:tr w14:paraId="6897F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A4F860F">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19</w:t>
            </w:r>
          </w:p>
        </w:tc>
        <w:tc>
          <w:tcPr>
            <w:tcW w:w="2867" w:type="dxa"/>
            <w:vAlign w:val="center"/>
          </w:tcPr>
          <w:p w14:paraId="4CA7F2CE">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单人沙发</w:t>
            </w:r>
          </w:p>
        </w:tc>
        <w:tc>
          <w:tcPr>
            <w:tcW w:w="897" w:type="pct"/>
            <w:vAlign w:val="center"/>
          </w:tcPr>
          <w:p w14:paraId="39398792">
            <w:pPr>
              <w:jc w:val="center"/>
              <w:rPr>
                <w:rFonts w:ascii="Times New Roman" w:hAnsi="Times New Roman" w:eastAsia="宋体" w:cs="Times New Roman"/>
                <w:bCs/>
                <w:szCs w:val="21"/>
                <w:highlight w:val="none"/>
              </w:rPr>
            </w:pPr>
          </w:p>
        </w:tc>
        <w:tc>
          <w:tcPr>
            <w:tcW w:w="897" w:type="pct"/>
            <w:vAlign w:val="center"/>
          </w:tcPr>
          <w:p w14:paraId="02A02083">
            <w:pPr>
              <w:jc w:val="center"/>
              <w:rPr>
                <w:rFonts w:ascii="Times New Roman" w:hAnsi="Times New Roman" w:eastAsia="宋体" w:cs="Times New Roman"/>
                <w:bCs/>
                <w:szCs w:val="21"/>
                <w:highlight w:val="none"/>
              </w:rPr>
            </w:pPr>
          </w:p>
        </w:tc>
        <w:tc>
          <w:tcPr>
            <w:tcW w:w="897" w:type="pct"/>
            <w:vAlign w:val="center"/>
          </w:tcPr>
          <w:p w14:paraId="4792B051">
            <w:pPr>
              <w:jc w:val="center"/>
              <w:rPr>
                <w:rFonts w:ascii="Times New Roman" w:hAnsi="Times New Roman" w:eastAsia="宋体" w:cs="Times New Roman"/>
                <w:bCs/>
                <w:szCs w:val="21"/>
                <w:highlight w:val="none"/>
              </w:rPr>
            </w:pPr>
          </w:p>
        </w:tc>
      </w:tr>
      <w:tr w14:paraId="44C32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01917311">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20</w:t>
            </w:r>
          </w:p>
        </w:tc>
        <w:tc>
          <w:tcPr>
            <w:tcW w:w="2867" w:type="dxa"/>
            <w:vAlign w:val="center"/>
          </w:tcPr>
          <w:p w14:paraId="7EF38025">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折叠双人沙发</w:t>
            </w:r>
          </w:p>
        </w:tc>
        <w:tc>
          <w:tcPr>
            <w:tcW w:w="897" w:type="pct"/>
            <w:vAlign w:val="center"/>
          </w:tcPr>
          <w:p w14:paraId="7B78CB3F">
            <w:pPr>
              <w:jc w:val="center"/>
              <w:rPr>
                <w:rFonts w:ascii="Times New Roman" w:hAnsi="Times New Roman" w:eastAsia="宋体" w:cs="Times New Roman"/>
                <w:bCs/>
                <w:szCs w:val="21"/>
                <w:highlight w:val="none"/>
              </w:rPr>
            </w:pPr>
          </w:p>
        </w:tc>
        <w:tc>
          <w:tcPr>
            <w:tcW w:w="897" w:type="pct"/>
            <w:vAlign w:val="center"/>
          </w:tcPr>
          <w:p w14:paraId="1D9DFC1A">
            <w:pPr>
              <w:jc w:val="center"/>
              <w:rPr>
                <w:rFonts w:ascii="Times New Roman" w:hAnsi="Times New Roman" w:eastAsia="宋体" w:cs="Times New Roman"/>
                <w:bCs/>
                <w:szCs w:val="21"/>
                <w:highlight w:val="none"/>
              </w:rPr>
            </w:pPr>
          </w:p>
        </w:tc>
        <w:tc>
          <w:tcPr>
            <w:tcW w:w="897" w:type="pct"/>
            <w:vAlign w:val="center"/>
          </w:tcPr>
          <w:p w14:paraId="0BE08AFB">
            <w:pPr>
              <w:jc w:val="center"/>
              <w:rPr>
                <w:rFonts w:ascii="Times New Roman" w:hAnsi="Times New Roman" w:eastAsia="宋体" w:cs="Times New Roman"/>
                <w:bCs/>
                <w:szCs w:val="21"/>
                <w:highlight w:val="none"/>
              </w:rPr>
            </w:pPr>
          </w:p>
        </w:tc>
      </w:tr>
      <w:tr w14:paraId="2A57F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20C7770">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21</w:t>
            </w:r>
          </w:p>
        </w:tc>
        <w:tc>
          <w:tcPr>
            <w:tcW w:w="2867" w:type="dxa"/>
            <w:vAlign w:val="center"/>
          </w:tcPr>
          <w:p w14:paraId="02A1EF72">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陪护沙发</w:t>
            </w:r>
          </w:p>
        </w:tc>
        <w:tc>
          <w:tcPr>
            <w:tcW w:w="897" w:type="pct"/>
            <w:vAlign w:val="center"/>
          </w:tcPr>
          <w:p w14:paraId="174EF99B">
            <w:pPr>
              <w:jc w:val="center"/>
              <w:rPr>
                <w:rFonts w:ascii="Times New Roman" w:hAnsi="Times New Roman" w:eastAsia="宋体" w:cs="Times New Roman"/>
                <w:bCs/>
                <w:szCs w:val="21"/>
                <w:highlight w:val="none"/>
              </w:rPr>
            </w:pPr>
          </w:p>
        </w:tc>
        <w:tc>
          <w:tcPr>
            <w:tcW w:w="897" w:type="pct"/>
            <w:vAlign w:val="center"/>
          </w:tcPr>
          <w:p w14:paraId="7BB60E81">
            <w:pPr>
              <w:jc w:val="center"/>
              <w:rPr>
                <w:rFonts w:ascii="Times New Roman" w:hAnsi="Times New Roman" w:eastAsia="宋体" w:cs="Times New Roman"/>
                <w:bCs/>
                <w:szCs w:val="21"/>
                <w:highlight w:val="none"/>
              </w:rPr>
            </w:pPr>
          </w:p>
        </w:tc>
        <w:tc>
          <w:tcPr>
            <w:tcW w:w="897" w:type="pct"/>
            <w:vAlign w:val="center"/>
          </w:tcPr>
          <w:p w14:paraId="6E270510">
            <w:pPr>
              <w:jc w:val="center"/>
              <w:rPr>
                <w:rFonts w:ascii="Times New Roman" w:hAnsi="Times New Roman" w:eastAsia="宋体" w:cs="Times New Roman"/>
                <w:bCs/>
                <w:szCs w:val="21"/>
                <w:highlight w:val="none"/>
              </w:rPr>
            </w:pPr>
          </w:p>
        </w:tc>
      </w:tr>
      <w:tr w14:paraId="56420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BBCE692">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22</w:t>
            </w:r>
          </w:p>
        </w:tc>
        <w:tc>
          <w:tcPr>
            <w:tcW w:w="2867" w:type="dxa"/>
            <w:vAlign w:val="center"/>
          </w:tcPr>
          <w:p w14:paraId="685F503A">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候诊沙发三人位</w:t>
            </w:r>
          </w:p>
        </w:tc>
        <w:tc>
          <w:tcPr>
            <w:tcW w:w="897" w:type="pct"/>
            <w:vAlign w:val="center"/>
          </w:tcPr>
          <w:p w14:paraId="2482DDCB">
            <w:pPr>
              <w:jc w:val="center"/>
              <w:rPr>
                <w:rFonts w:ascii="Times New Roman" w:hAnsi="Times New Roman" w:eastAsia="宋体" w:cs="Times New Roman"/>
                <w:bCs/>
                <w:szCs w:val="21"/>
                <w:highlight w:val="none"/>
              </w:rPr>
            </w:pPr>
          </w:p>
        </w:tc>
        <w:tc>
          <w:tcPr>
            <w:tcW w:w="897" w:type="pct"/>
            <w:vAlign w:val="center"/>
          </w:tcPr>
          <w:p w14:paraId="210C9DE2">
            <w:pPr>
              <w:jc w:val="center"/>
              <w:rPr>
                <w:rFonts w:ascii="Times New Roman" w:hAnsi="Times New Roman" w:eastAsia="宋体" w:cs="Times New Roman"/>
                <w:bCs/>
                <w:szCs w:val="21"/>
                <w:highlight w:val="none"/>
              </w:rPr>
            </w:pPr>
          </w:p>
        </w:tc>
        <w:tc>
          <w:tcPr>
            <w:tcW w:w="897" w:type="pct"/>
            <w:vAlign w:val="center"/>
          </w:tcPr>
          <w:p w14:paraId="07B3DC5E">
            <w:pPr>
              <w:jc w:val="center"/>
              <w:rPr>
                <w:rFonts w:ascii="Times New Roman" w:hAnsi="Times New Roman" w:eastAsia="宋体" w:cs="Times New Roman"/>
                <w:bCs/>
                <w:szCs w:val="21"/>
                <w:highlight w:val="none"/>
              </w:rPr>
            </w:pPr>
          </w:p>
        </w:tc>
      </w:tr>
      <w:tr w14:paraId="42D67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C664094">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23</w:t>
            </w:r>
          </w:p>
        </w:tc>
        <w:tc>
          <w:tcPr>
            <w:tcW w:w="2867" w:type="dxa"/>
            <w:vAlign w:val="center"/>
          </w:tcPr>
          <w:p w14:paraId="755864C1">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候诊沙发单人位</w:t>
            </w:r>
          </w:p>
        </w:tc>
        <w:tc>
          <w:tcPr>
            <w:tcW w:w="897" w:type="pct"/>
            <w:vAlign w:val="center"/>
          </w:tcPr>
          <w:p w14:paraId="56AA6C8C">
            <w:pPr>
              <w:jc w:val="center"/>
              <w:rPr>
                <w:rFonts w:ascii="Times New Roman" w:hAnsi="Times New Roman" w:eastAsia="宋体" w:cs="Times New Roman"/>
                <w:bCs/>
                <w:szCs w:val="21"/>
                <w:highlight w:val="none"/>
              </w:rPr>
            </w:pPr>
          </w:p>
        </w:tc>
        <w:tc>
          <w:tcPr>
            <w:tcW w:w="897" w:type="pct"/>
            <w:vAlign w:val="center"/>
          </w:tcPr>
          <w:p w14:paraId="7BFB4B17">
            <w:pPr>
              <w:jc w:val="center"/>
              <w:rPr>
                <w:rFonts w:ascii="Times New Roman" w:hAnsi="Times New Roman" w:eastAsia="宋体" w:cs="Times New Roman"/>
                <w:bCs/>
                <w:szCs w:val="21"/>
                <w:highlight w:val="none"/>
              </w:rPr>
            </w:pPr>
          </w:p>
        </w:tc>
        <w:tc>
          <w:tcPr>
            <w:tcW w:w="897" w:type="pct"/>
            <w:vAlign w:val="center"/>
          </w:tcPr>
          <w:p w14:paraId="30B093A0">
            <w:pPr>
              <w:jc w:val="center"/>
              <w:rPr>
                <w:rFonts w:ascii="Times New Roman" w:hAnsi="Times New Roman" w:eastAsia="宋体" w:cs="Times New Roman"/>
                <w:bCs/>
                <w:szCs w:val="21"/>
                <w:highlight w:val="none"/>
              </w:rPr>
            </w:pPr>
          </w:p>
        </w:tc>
      </w:tr>
      <w:tr w14:paraId="58DEB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CFF82A4">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24</w:t>
            </w:r>
          </w:p>
        </w:tc>
        <w:tc>
          <w:tcPr>
            <w:tcW w:w="2867" w:type="dxa"/>
            <w:vAlign w:val="center"/>
          </w:tcPr>
          <w:p w14:paraId="5F7A9AB0">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候诊沙发双人位</w:t>
            </w:r>
          </w:p>
        </w:tc>
        <w:tc>
          <w:tcPr>
            <w:tcW w:w="897" w:type="pct"/>
            <w:vAlign w:val="center"/>
          </w:tcPr>
          <w:p w14:paraId="3BEA3B37">
            <w:pPr>
              <w:jc w:val="center"/>
              <w:rPr>
                <w:rFonts w:ascii="Times New Roman" w:hAnsi="Times New Roman" w:eastAsia="宋体" w:cs="Times New Roman"/>
                <w:bCs/>
                <w:szCs w:val="21"/>
                <w:highlight w:val="none"/>
              </w:rPr>
            </w:pPr>
          </w:p>
        </w:tc>
        <w:tc>
          <w:tcPr>
            <w:tcW w:w="897" w:type="pct"/>
            <w:vAlign w:val="center"/>
          </w:tcPr>
          <w:p w14:paraId="5489974F">
            <w:pPr>
              <w:jc w:val="center"/>
              <w:rPr>
                <w:rFonts w:ascii="Times New Roman" w:hAnsi="Times New Roman" w:eastAsia="宋体" w:cs="Times New Roman"/>
                <w:bCs/>
                <w:szCs w:val="21"/>
                <w:highlight w:val="none"/>
              </w:rPr>
            </w:pPr>
          </w:p>
        </w:tc>
        <w:tc>
          <w:tcPr>
            <w:tcW w:w="897" w:type="pct"/>
            <w:vAlign w:val="center"/>
          </w:tcPr>
          <w:p w14:paraId="42A816DF">
            <w:pPr>
              <w:jc w:val="center"/>
              <w:rPr>
                <w:rFonts w:ascii="Times New Roman" w:hAnsi="Times New Roman" w:eastAsia="宋体" w:cs="Times New Roman"/>
                <w:bCs/>
                <w:szCs w:val="21"/>
                <w:highlight w:val="none"/>
              </w:rPr>
            </w:pPr>
          </w:p>
        </w:tc>
      </w:tr>
      <w:tr w14:paraId="35DD4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1A19521">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25</w:t>
            </w:r>
          </w:p>
        </w:tc>
        <w:tc>
          <w:tcPr>
            <w:tcW w:w="2867" w:type="dxa"/>
            <w:vAlign w:val="center"/>
          </w:tcPr>
          <w:p w14:paraId="13A80DDC">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哺乳沙发</w:t>
            </w:r>
          </w:p>
        </w:tc>
        <w:tc>
          <w:tcPr>
            <w:tcW w:w="897" w:type="pct"/>
            <w:vAlign w:val="center"/>
          </w:tcPr>
          <w:p w14:paraId="154FAD0B">
            <w:pPr>
              <w:jc w:val="center"/>
              <w:rPr>
                <w:rFonts w:ascii="Times New Roman" w:hAnsi="Times New Roman" w:eastAsia="宋体" w:cs="Times New Roman"/>
                <w:bCs/>
                <w:szCs w:val="21"/>
                <w:highlight w:val="none"/>
              </w:rPr>
            </w:pPr>
          </w:p>
        </w:tc>
        <w:tc>
          <w:tcPr>
            <w:tcW w:w="897" w:type="pct"/>
            <w:vAlign w:val="center"/>
          </w:tcPr>
          <w:p w14:paraId="008391BC">
            <w:pPr>
              <w:jc w:val="center"/>
              <w:rPr>
                <w:rFonts w:ascii="Times New Roman" w:hAnsi="Times New Roman" w:eastAsia="宋体" w:cs="Times New Roman"/>
                <w:bCs/>
                <w:szCs w:val="21"/>
                <w:highlight w:val="none"/>
              </w:rPr>
            </w:pPr>
          </w:p>
        </w:tc>
        <w:tc>
          <w:tcPr>
            <w:tcW w:w="897" w:type="pct"/>
            <w:vAlign w:val="center"/>
          </w:tcPr>
          <w:p w14:paraId="339F75C3">
            <w:pPr>
              <w:jc w:val="center"/>
              <w:rPr>
                <w:rFonts w:ascii="Times New Roman" w:hAnsi="Times New Roman" w:eastAsia="宋体" w:cs="Times New Roman"/>
                <w:bCs/>
                <w:szCs w:val="21"/>
                <w:highlight w:val="none"/>
              </w:rPr>
            </w:pPr>
          </w:p>
        </w:tc>
      </w:tr>
      <w:tr w14:paraId="52F31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BDB7069">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26</w:t>
            </w:r>
          </w:p>
        </w:tc>
        <w:tc>
          <w:tcPr>
            <w:tcW w:w="2867" w:type="dxa"/>
            <w:vAlign w:val="center"/>
          </w:tcPr>
          <w:p w14:paraId="4A6EAE35">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接待茶几</w:t>
            </w:r>
          </w:p>
        </w:tc>
        <w:tc>
          <w:tcPr>
            <w:tcW w:w="897" w:type="pct"/>
            <w:vAlign w:val="center"/>
          </w:tcPr>
          <w:p w14:paraId="54F6B8DA">
            <w:pPr>
              <w:jc w:val="center"/>
              <w:rPr>
                <w:rFonts w:ascii="Times New Roman" w:hAnsi="Times New Roman" w:eastAsia="宋体" w:cs="Times New Roman"/>
                <w:bCs/>
                <w:szCs w:val="21"/>
                <w:highlight w:val="none"/>
              </w:rPr>
            </w:pPr>
          </w:p>
        </w:tc>
        <w:tc>
          <w:tcPr>
            <w:tcW w:w="897" w:type="pct"/>
            <w:vAlign w:val="center"/>
          </w:tcPr>
          <w:p w14:paraId="1787A2F4">
            <w:pPr>
              <w:jc w:val="center"/>
              <w:rPr>
                <w:rFonts w:ascii="Times New Roman" w:hAnsi="Times New Roman" w:eastAsia="宋体" w:cs="Times New Roman"/>
                <w:bCs/>
                <w:szCs w:val="21"/>
                <w:highlight w:val="none"/>
              </w:rPr>
            </w:pPr>
          </w:p>
        </w:tc>
        <w:tc>
          <w:tcPr>
            <w:tcW w:w="897" w:type="pct"/>
            <w:vAlign w:val="center"/>
          </w:tcPr>
          <w:p w14:paraId="27B16BC6">
            <w:pPr>
              <w:jc w:val="center"/>
              <w:rPr>
                <w:rFonts w:ascii="Times New Roman" w:hAnsi="Times New Roman" w:eastAsia="宋体" w:cs="Times New Roman"/>
                <w:bCs/>
                <w:szCs w:val="21"/>
                <w:highlight w:val="none"/>
              </w:rPr>
            </w:pPr>
          </w:p>
        </w:tc>
      </w:tr>
      <w:tr w14:paraId="21B33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292E83C">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27</w:t>
            </w:r>
          </w:p>
        </w:tc>
        <w:tc>
          <w:tcPr>
            <w:tcW w:w="2867" w:type="dxa"/>
            <w:vAlign w:val="center"/>
          </w:tcPr>
          <w:p w14:paraId="7400CFE4">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接待边几</w:t>
            </w:r>
          </w:p>
        </w:tc>
        <w:tc>
          <w:tcPr>
            <w:tcW w:w="897" w:type="pct"/>
            <w:vAlign w:val="center"/>
          </w:tcPr>
          <w:p w14:paraId="72A8DCEE">
            <w:pPr>
              <w:jc w:val="center"/>
              <w:rPr>
                <w:rFonts w:ascii="Times New Roman" w:hAnsi="Times New Roman" w:eastAsia="宋体" w:cs="Times New Roman"/>
                <w:bCs/>
                <w:szCs w:val="21"/>
                <w:highlight w:val="none"/>
              </w:rPr>
            </w:pPr>
          </w:p>
        </w:tc>
        <w:tc>
          <w:tcPr>
            <w:tcW w:w="897" w:type="pct"/>
            <w:vAlign w:val="center"/>
          </w:tcPr>
          <w:p w14:paraId="0F8703F9">
            <w:pPr>
              <w:jc w:val="center"/>
              <w:rPr>
                <w:rFonts w:ascii="Times New Roman" w:hAnsi="Times New Roman" w:eastAsia="宋体" w:cs="Times New Roman"/>
                <w:bCs/>
                <w:szCs w:val="21"/>
                <w:highlight w:val="none"/>
              </w:rPr>
            </w:pPr>
          </w:p>
        </w:tc>
        <w:tc>
          <w:tcPr>
            <w:tcW w:w="897" w:type="pct"/>
            <w:vAlign w:val="center"/>
          </w:tcPr>
          <w:p w14:paraId="2C4EF822">
            <w:pPr>
              <w:jc w:val="center"/>
              <w:rPr>
                <w:rFonts w:ascii="Times New Roman" w:hAnsi="Times New Roman" w:eastAsia="宋体" w:cs="Times New Roman"/>
                <w:bCs/>
                <w:szCs w:val="21"/>
                <w:highlight w:val="none"/>
              </w:rPr>
            </w:pPr>
          </w:p>
        </w:tc>
      </w:tr>
      <w:tr w14:paraId="489C2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911E37A">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28</w:t>
            </w:r>
          </w:p>
        </w:tc>
        <w:tc>
          <w:tcPr>
            <w:tcW w:w="2867" w:type="dxa"/>
            <w:vAlign w:val="center"/>
          </w:tcPr>
          <w:p w14:paraId="1049B317">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陪护茶几</w:t>
            </w:r>
          </w:p>
        </w:tc>
        <w:tc>
          <w:tcPr>
            <w:tcW w:w="897" w:type="pct"/>
            <w:vAlign w:val="center"/>
          </w:tcPr>
          <w:p w14:paraId="0F50FD55">
            <w:pPr>
              <w:jc w:val="center"/>
              <w:rPr>
                <w:rFonts w:ascii="Times New Roman" w:hAnsi="Times New Roman" w:eastAsia="宋体" w:cs="Times New Roman"/>
                <w:bCs/>
                <w:szCs w:val="21"/>
                <w:highlight w:val="none"/>
              </w:rPr>
            </w:pPr>
          </w:p>
        </w:tc>
        <w:tc>
          <w:tcPr>
            <w:tcW w:w="897" w:type="pct"/>
            <w:vAlign w:val="center"/>
          </w:tcPr>
          <w:p w14:paraId="2CFB9721">
            <w:pPr>
              <w:jc w:val="center"/>
              <w:rPr>
                <w:rFonts w:ascii="Times New Roman" w:hAnsi="Times New Roman" w:eastAsia="宋体" w:cs="Times New Roman"/>
                <w:bCs/>
                <w:szCs w:val="21"/>
                <w:highlight w:val="none"/>
              </w:rPr>
            </w:pPr>
          </w:p>
        </w:tc>
        <w:tc>
          <w:tcPr>
            <w:tcW w:w="897" w:type="pct"/>
            <w:vAlign w:val="center"/>
          </w:tcPr>
          <w:p w14:paraId="3344F171">
            <w:pPr>
              <w:jc w:val="center"/>
              <w:rPr>
                <w:rFonts w:ascii="Times New Roman" w:hAnsi="Times New Roman" w:eastAsia="宋体" w:cs="Times New Roman"/>
                <w:bCs/>
                <w:szCs w:val="21"/>
                <w:highlight w:val="none"/>
              </w:rPr>
            </w:pPr>
          </w:p>
        </w:tc>
      </w:tr>
      <w:tr w14:paraId="17FE7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F1AB593">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29</w:t>
            </w:r>
          </w:p>
        </w:tc>
        <w:tc>
          <w:tcPr>
            <w:tcW w:w="2867" w:type="dxa"/>
            <w:vAlign w:val="center"/>
          </w:tcPr>
          <w:p w14:paraId="4952D016">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茶几</w:t>
            </w:r>
          </w:p>
        </w:tc>
        <w:tc>
          <w:tcPr>
            <w:tcW w:w="897" w:type="pct"/>
            <w:vAlign w:val="center"/>
          </w:tcPr>
          <w:p w14:paraId="2B623F47">
            <w:pPr>
              <w:jc w:val="center"/>
              <w:rPr>
                <w:rFonts w:ascii="Times New Roman" w:hAnsi="Times New Roman" w:eastAsia="宋体" w:cs="Times New Roman"/>
                <w:bCs/>
                <w:szCs w:val="21"/>
                <w:highlight w:val="none"/>
              </w:rPr>
            </w:pPr>
          </w:p>
        </w:tc>
        <w:tc>
          <w:tcPr>
            <w:tcW w:w="897" w:type="pct"/>
            <w:vAlign w:val="center"/>
          </w:tcPr>
          <w:p w14:paraId="6DF988F1">
            <w:pPr>
              <w:jc w:val="center"/>
              <w:rPr>
                <w:rFonts w:ascii="Times New Roman" w:hAnsi="Times New Roman" w:eastAsia="宋体" w:cs="Times New Roman"/>
                <w:bCs/>
                <w:szCs w:val="21"/>
                <w:highlight w:val="none"/>
              </w:rPr>
            </w:pPr>
          </w:p>
        </w:tc>
        <w:tc>
          <w:tcPr>
            <w:tcW w:w="897" w:type="pct"/>
            <w:vAlign w:val="center"/>
          </w:tcPr>
          <w:p w14:paraId="4F7B3772">
            <w:pPr>
              <w:jc w:val="center"/>
              <w:rPr>
                <w:rFonts w:ascii="Times New Roman" w:hAnsi="Times New Roman" w:eastAsia="宋体" w:cs="Times New Roman"/>
                <w:bCs/>
                <w:szCs w:val="21"/>
                <w:highlight w:val="none"/>
              </w:rPr>
            </w:pPr>
          </w:p>
        </w:tc>
      </w:tr>
      <w:tr w14:paraId="202E5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BB60B86">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30</w:t>
            </w:r>
          </w:p>
        </w:tc>
        <w:tc>
          <w:tcPr>
            <w:tcW w:w="2867" w:type="dxa"/>
            <w:vAlign w:val="center"/>
          </w:tcPr>
          <w:p w14:paraId="404EE719">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边几</w:t>
            </w:r>
          </w:p>
        </w:tc>
        <w:tc>
          <w:tcPr>
            <w:tcW w:w="897" w:type="pct"/>
            <w:vAlign w:val="center"/>
          </w:tcPr>
          <w:p w14:paraId="02E1EAF6">
            <w:pPr>
              <w:jc w:val="center"/>
              <w:rPr>
                <w:rFonts w:ascii="Times New Roman" w:hAnsi="Times New Roman" w:eastAsia="宋体" w:cs="Times New Roman"/>
                <w:bCs/>
                <w:szCs w:val="21"/>
                <w:highlight w:val="none"/>
              </w:rPr>
            </w:pPr>
          </w:p>
        </w:tc>
        <w:tc>
          <w:tcPr>
            <w:tcW w:w="897" w:type="pct"/>
            <w:vAlign w:val="center"/>
          </w:tcPr>
          <w:p w14:paraId="2E93FCC9">
            <w:pPr>
              <w:jc w:val="center"/>
              <w:rPr>
                <w:rFonts w:ascii="Times New Roman" w:hAnsi="Times New Roman" w:eastAsia="宋体" w:cs="Times New Roman"/>
                <w:bCs/>
                <w:szCs w:val="21"/>
                <w:highlight w:val="none"/>
              </w:rPr>
            </w:pPr>
          </w:p>
        </w:tc>
        <w:tc>
          <w:tcPr>
            <w:tcW w:w="897" w:type="pct"/>
            <w:vAlign w:val="center"/>
          </w:tcPr>
          <w:p w14:paraId="117A43CD">
            <w:pPr>
              <w:jc w:val="center"/>
              <w:rPr>
                <w:rFonts w:ascii="Times New Roman" w:hAnsi="Times New Roman" w:eastAsia="宋体" w:cs="Times New Roman"/>
                <w:bCs/>
                <w:szCs w:val="21"/>
                <w:highlight w:val="none"/>
              </w:rPr>
            </w:pPr>
          </w:p>
        </w:tc>
      </w:tr>
      <w:tr w14:paraId="7D9A4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C063EB0">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31</w:t>
            </w:r>
          </w:p>
        </w:tc>
        <w:tc>
          <w:tcPr>
            <w:tcW w:w="2867" w:type="dxa"/>
            <w:vAlign w:val="center"/>
          </w:tcPr>
          <w:p w14:paraId="6ADA8A31">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小边几</w:t>
            </w:r>
          </w:p>
        </w:tc>
        <w:tc>
          <w:tcPr>
            <w:tcW w:w="897" w:type="pct"/>
            <w:vAlign w:val="center"/>
          </w:tcPr>
          <w:p w14:paraId="4B4E84DA">
            <w:pPr>
              <w:jc w:val="center"/>
              <w:rPr>
                <w:rFonts w:ascii="Times New Roman" w:hAnsi="Times New Roman" w:eastAsia="宋体" w:cs="Times New Roman"/>
                <w:bCs/>
                <w:szCs w:val="21"/>
                <w:highlight w:val="none"/>
              </w:rPr>
            </w:pPr>
          </w:p>
        </w:tc>
        <w:tc>
          <w:tcPr>
            <w:tcW w:w="897" w:type="pct"/>
            <w:vAlign w:val="center"/>
          </w:tcPr>
          <w:p w14:paraId="39BAA149">
            <w:pPr>
              <w:jc w:val="center"/>
              <w:rPr>
                <w:rFonts w:ascii="Times New Roman" w:hAnsi="Times New Roman" w:eastAsia="宋体" w:cs="Times New Roman"/>
                <w:bCs/>
                <w:szCs w:val="21"/>
                <w:highlight w:val="none"/>
              </w:rPr>
            </w:pPr>
          </w:p>
        </w:tc>
        <w:tc>
          <w:tcPr>
            <w:tcW w:w="897" w:type="pct"/>
            <w:vAlign w:val="center"/>
          </w:tcPr>
          <w:p w14:paraId="5E06AFB6">
            <w:pPr>
              <w:jc w:val="center"/>
              <w:rPr>
                <w:rFonts w:ascii="Times New Roman" w:hAnsi="Times New Roman" w:eastAsia="宋体" w:cs="Times New Roman"/>
                <w:bCs/>
                <w:szCs w:val="21"/>
                <w:highlight w:val="none"/>
              </w:rPr>
            </w:pPr>
          </w:p>
        </w:tc>
      </w:tr>
      <w:tr w14:paraId="326B3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EC076DB">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32</w:t>
            </w:r>
          </w:p>
        </w:tc>
        <w:tc>
          <w:tcPr>
            <w:tcW w:w="2867" w:type="dxa"/>
            <w:vAlign w:val="center"/>
          </w:tcPr>
          <w:p w14:paraId="53194594">
            <w:pPr>
              <w:widowControl/>
              <w:shd w:val="clear"/>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4"/>
                <w:szCs w:val="24"/>
                <w:highlight w:val="none"/>
                <w:lang w:val="en-US" w:eastAsia="zh-CN" w:bidi="ar"/>
              </w:rPr>
              <w:t>脚踏凳</w:t>
            </w:r>
          </w:p>
        </w:tc>
        <w:tc>
          <w:tcPr>
            <w:tcW w:w="897" w:type="pct"/>
            <w:vAlign w:val="center"/>
          </w:tcPr>
          <w:p w14:paraId="0BC1D038">
            <w:pPr>
              <w:jc w:val="center"/>
              <w:rPr>
                <w:rFonts w:ascii="Times New Roman" w:hAnsi="Times New Roman" w:eastAsia="宋体" w:cs="Times New Roman"/>
                <w:bCs/>
                <w:szCs w:val="21"/>
                <w:highlight w:val="none"/>
              </w:rPr>
            </w:pPr>
          </w:p>
        </w:tc>
        <w:tc>
          <w:tcPr>
            <w:tcW w:w="897" w:type="pct"/>
            <w:vAlign w:val="center"/>
          </w:tcPr>
          <w:p w14:paraId="1AD98CE2">
            <w:pPr>
              <w:jc w:val="center"/>
              <w:rPr>
                <w:rFonts w:ascii="Times New Roman" w:hAnsi="Times New Roman" w:eastAsia="宋体" w:cs="Times New Roman"/>
                <w:bCs/>
                <w:szCs w:val="21"/>
                <w:highlight w:val="none"/>
              </w:rPr>
            </w:pPr>
          </w:p>
        </w:tc>
        <w:tc>
          <w:tcPr>
            <w:tcW w:w="897" w:type="pct"/>
            <w:vAlign w:val="center"/>
          </w:tcPr>
          <w:p w14:paraId="422F0A1A">
            <w:pPr>
              <w:jc w:val="center"/>
              <w:rPr>
                <w:rFonts w:ascii="Times New Roman" w:hAnsi="Times New Roman" w:eastAsia="宋体" w:cs="Times New Roman"/>
                <w:bCs/>
                <w:szCs w:val="21"/>
                <w:highlight w:val="none"/>
              </w:rPr>
            </w:pPr>
          </w:p>
        </w:tc>
      </w:tr>
      <w:tr w14:paraId="75A7A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09DE796">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33</w:t>
            </w:r>
          </w:p>
        </w:tc>
        <w:tc>
          <w:tcPr>
            <w:tcW w:w="2867" w:type="dxa"/>
            <w:vAlign w:val="center"/>
          </w:tcPr>
          <w:p w14:paraId="7D33782A">
            <w:pPr>
              <w:widowControl/>
              <w:shd w:val="clear"/>
              <w:jc w:val="center"/>
              <w:textAlignment w:val="center"/>
              <w:rPr>
                <w:rFonts w:hint="eastAsia" w:ascii="宋体" w:hAnsi="宋体"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值班床</w:t>
            </w:r>
          </w:p>
        </w:tc>
        <w:tc>
          <w:tcPr>
            <w:tcW w:w="897" w:type="pct"/>
            <w:vAlign w:val="center"/>
          </w:tcPr>
          <w:p w14:paraId="60952D2B">
            <w:pPr>
              <w:jc w:val="center"/>
              <w:rPr>
                <w:rFonts w:ascii="Times New Roman" w:hAnsi="Times New Roman" w:eastAsia="宋体" w:cs="Times New Roman"/>
                <w:bCs/>
                <w:szCs w:val="21"/>
                <w:highlight w:val="none"/>
              </w:rPr>
            </w:pPr>
          </w:p>
        </w:tc>
        <w:tc>
          <w:tcPr>
            <w:tcW w:w="897" w:type="pct"/>
            <w:vAlign w:val="center"/>
          </w:tcPr>
          <w:p w14:paraId="008DD443">
            <w:pPr>
              <w:jc w:val="center"/>
              <w:rPr>
                <w:rFonts w:ascii="Times New Roman" w:hAnsi="Times New Roman" w:eastAsia="宋体" w:cs="Times New Roman"/>
                <w:bCs/>
                <w:szCs w:val="21"/>
                <w:highlight w:val="none"/>
              </w:rPr>
            </w:pPr>
          </w:p>
        </w:tc>
        <w:tc>
          <w:tcPr>
            <w:tcW w:w="897" w:type="pct"/>
            <w:vAlign w:val="center"/>
          </w:tcPr>
          <w:p w14:paraId="0ED2AE55">
            <w:pPr>
              <w:jc w:val="center"/>
              <w:rPr>
                <w:rFonts w:ascii="Times New Roman" w:hAnsi="Times New Roman" w:eastAsia="宋体" w:cs="Times New Roman"/>
                <w:bCs/>
                <w:szCs w:val="21"/>
                <w:highlight w:val="none"/>
              </w:rPr>
            </w:pPr>
          </w:p>
        </w:tc>
      </w:tr>
      <w:tr w14:paraId="2F9C7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EC24F57">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34</w:t>
            </w:r>
          </w:p>
        </w:tc>
        <w:tc>
          <w:tcPr>
            <w:tcW w:w="2867" w:type="dxa"/>
            <w:vAlign w:val="center"/>
          </w:tcPr>
          <w:p w14:paraId="26C69721">
            <w:pPr>
              <w:widowControl/>
              <w:shd w:val="clear"/>
              <w:jc w:val="center"/>
              <w:textAlignment w:val="center"/>
              <w:rPr>
                <w:rFonts w:hint="eastAsia" w:ascii="宋体" w:hAnsi="宋体"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单人床</w:t>
            </w:r>
          </w:p>
        </w:tc>
        <w:tc>
          <w:tcPr>
            <w:tcW w:w="897" w:type="pct"/>
            <w:vAlign w:val="center"/>
          </w:tcPr>
          <w:p w14:paraId="27C5BFAE">
            <w:pPr>
              <w:jc w:val="center"/>
              <w:rPr>
                <w:rFonts w:ascii="Times New Roman" w:hAnsi="Times New Roman" w:eastAsia="宋体" w:cs="Times New Roman"/>
                <w:bCs/>
                <w:szCs w:val="21"/>
                <w:highlight w:val="none"/>
              </w:rPr>
            </w:pPr>
          </w:p>
        </w:tc>
        <w:tc>
          <w:tcPr>
            <w:tcW w:w="897" w:type="pct"/>
            <w:vAlign w:val="center"/>
          </w:tcPr>
          <w:p w14:paraId="43233F07">
            <w:pPr>
              <w:jc w:val="center"/>
              <w:rPr>
                <w:rFonts w:ascii="Times New Roman" w:hAnsi="Times New Roman" w:eastAsia="宋体" w:cs="Times New Roman"/>
                <w:bCs/>
                <w:szCs w:val="21"/>
                <w:highlight w:val="none"/>
              </w:rPr>
            </w:pPr>
          </w:p>
        </w:tc>
        <w:tc>
          <w:tcPr>
            <w:tcW w:w="897" w:type="pct"/>
            <w:vAlign w:val="center"/>
          </w:tcPr>
          <w:p w14:paraId="7EB2DADF">
            <w:pPr>
              <w:jc w:val="center"/>
              <w:rPr>
                <w:rFonts w:ascii="Times New Roman" w:hAnsi="Times New Roman" w:eastAsia="宋体" w:cs="Times New Roman"/>
                <w:bCs/>
                <w:szCs w:val="21"/>
                <w:highlight w:val="none"/>
              </w:rPr>
            </w:pPr>
          </w:p>
        </w:tc>
      </w:tr>
      <w:tr w14:paraId="691C9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75271BA">
            <w:pPr>
              <w:widowControl/>
              <w:shd w:val="clear"/>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35</w:t>
            </w:r>
          </w:p>
        </w:tc>
        <w:tc>
          <w:tcPr>
            <w:tcW w:w="2867" w:type="dxa"/>
            <w:vAlign w:val="center"/>
          </w:tcPr>
          <w:p w14:paraId="52730FF1">
            <w:pPr>
              <w:widowControl/>
              <w:shd w:val="clear"/>
              <w:jc w:val="center"/>
              <w:textAlignment w:val="center"/>
              <w:rPr>
                <w:rFonts w:hint="eastAsia" w:ascii="宋体" w:hAnsi="宋体"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双人床</w:t>
            </w:r>
          </w:p>
        </w:tc>
        <w:tc>
          <w:tcPr>
            <w:tcW w:w="897" w:type="pct"/>
            <w:vAlign w:val="center"/>
          </w:tcPr>
          <w:p w14:paraId="16B5EFE5">
            <w:pPr>
              <w:jc w:val="center"/>
              <w:rPr>
                <w:rFonts w:ascii="Times New Roman" w:hAnsi="Times New Roman" w:eastAsia="宋体" w:cs="Times New Roman"/>
                <w:bCs/>
                <w:szCs w:val="21"/>
                <w:highlight w:val="none"/>
              </w:rPr>
            </w:pPr>
          </w:p>
        </w:tc>
        <w:tc>
          <w:tcPr>
            <w:tcW w:w="897" w:type="pct"/>
            <w:vAlign w:val="center"/>
          </w:tcPr>
          <w:p w14:paraId="4FC61585">
            <w:pPr>
              <w:jc w:val="center"/>
              <w:rPr>
                <w:rFonts w:ascii="Times New Roman" w:hAnsi="Times New Roman" w:eastAsia="宋体" w:cs="Times New Roman"/>
                <w:bCs/>
                <w:szCs w:val="21"/>
                <w:highlight w:val="none"/>
              </w:rPr>
            </w:pPr>
          </w:p>
        </w:tc>
        <w:tc>
          <w:tcPr>
            <w:tcW w:w="897" w:type="pct"/>
            <w:vAlign w:val="center"/>
          </w:tcPr>
          <w:p w14:paraId="2E3A1626">
            <w:pPr>
              <w:jc w:val="center"/>
              <w:rPr>
                <w:rFonts w:ascii="Times New Roman" w:hAnsi="Times New Roman" w:eastAsia="宋体" w:cs="Times New Roman"/>
                <w:bCs/>
                <w:szCs w:val="21"/>
                <w:highlight w:val="none"/>
              </w:rPr>
            </w:pPr>
          </w:p>
        </w:tc>
      </w:tr>
    </w:tbl>
    <w:p w14:paraId="124F15EF">
      <w:pPr>
        <w:ind w:firstLine="482" w:firstLineChars="200"/>
        <w:rPr>
          <w:rFonts w:hint="eastAsia" w:ascii="宋体" w:hAnsi="宋体"/>
          <w:b/>
          <w:sz w:val="24"/>
          <w:highlight w:val="none"/>
        </w:rPr>
      </w:pPr>
    </w:p>
    <w:p w14:paraId="69CF14A4">
      <w:pPr>
        <w:ind w:firstLine="482" w:firstLineChars="200"/>
        <w:rPr>
          <w:rFonts w:ascii="宋体" w:hAnsi="宋体"/>
          <w:b/>
          <w:sz w:val="24"/>
          <w:highlight w:val="none"/>
        </w:rPr>
      </w:pPr>
      <w:r>
        <w:rPr>
          <w:rFonts w:hint="eastAsia" w:ascii="宋体" w:hAnsi="宋体"/>
          <w:b/>
          <w:sz w:val="24"/>
          <w:highlight w:val="none"/>
        </w:rPr>
        <w:t>注：1.本表可按同样格式扩展。</w:t>
      </w:r>
    </w:p>
    <w:p w14:paraId="48654929">
      <w:pPr>
        <w:pStyle w:val="61"/>
        <w:ind w:firstLine="481"/>
        <w:rPr>
          <w:rFonts w:hint="eastAsia" w:ascii="宋体" w:hAnsi="宋体"/>
          <w:b/>
          <w:sz w:val="24"/>
          <w:highlight w:val="none"/>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lang w:val="en-US" w:eastAsia="zh-CN"/>
        </w:rPr>
        <w:t>“制造商”是指产品品牌厂商。此类</w:t>
      </w:r>
      <w:r>
        <w:rPr>
          <w:rFonts w:hint="eastAsia" w:ascii="宋体" w:hAnsi="宋体"/>
          <w:b/>
          <w:sz w:val="24"/>
          <w:highlight w:val="none"/>
        </w:rPr>
        <w:t>填写错误或缺漏的不利后果由供应商承担。经评审委员会认定，在使用综合评分法的项目中一项此类填写错误或缺漏将按照一项普通招标技术要求（一般参数/普通参数）负偏离扣分处理。</w:t>
      </w:r>
    </w:p>
    <w:p w14:paraId="5C825375">
      <w:pPr>
        <w:ind w:firstLine="472" w:firstLineChars="196"/>
        <w:rPr>
          <w:rFonts w:hint="eastAsia" w:ascii="宋体" w:hAnsi="宋体"/>
          <w:b/>
          <w:sz w:val="24"/>
          <w:highlight w:val="none"/>
          <w:lang w:eastAsia="zh-CN"/>
        </w:rPr>
      </w:pPr>
      <w:r>
        <w:rPr>
          <w:rFonts w:hint="eastAsia" w:ascii="宋体" w:hAnsi="宋体"/>
          <w:b/>
          <w:sz w:val="24"/>
          <w:highlight w:val="none"/>
          <w:lang w:val="en-US" w:eastAsia="zh-CN"/>
        </w:rPr>
        <w:t>3.当不涉及委托代工生产情形时，在“代工厂商”列填“/”；当产品委托代工生产时，在“代工厂商”列按实际情况填写。此类填写错误或缺漏的不利后果由供应商承担。经评审委员会认定，在使用综合评分法的项目中一项此类填写错误或缺漏将按照一项普通招标技术要求（一般参数/普通参数）负偏离扣分处理。</w:t>
      </w:r>
    </w:p>
    <w:p w14:paraId="7721087D">
      <w:pPr>
        <w:ind w:firstLine="472" w:firstLineChars="196"/>
        <w:rPr>
          <w:rFonts w:hint="default" w:ascii="宋体" w:hAnsi="宋体"/>
          <w:b/>
          <w:sz w:val="24"/>
          <w:highlight w:val="none"/>
          <w:lang w:val="en-US" w:eastAsia="zh-CN"/>
        </w:rPr>
      </w:pPr>
      <w:r>
        <w:rPr>
          <w:rFonts w:hint="eastAsia" w:ascii="宋体" w:hAnsi="宋体"/>
          <w:b/>
          <w:sz w:val="24"/>
          <w:highlight w:val="none"/>
          <w:lang w:val="en-US" w:eastAsia="zh-CN"/>
        </w:rPr>
        <w:t>4.</w:t>
      </w:r>
      <w:r>
        <w:rPr>
          <w:rFonts w:hint="eastAsia" w:ascii="宋体" w:hAnsi="宋体"/>
          <w:b/>
          <w:sz w:val="24"/>
          <w:highlight w:val="none"/>
        </w:rPr>
        <w:t>“产地”是指货物的实际生产加工</w:t>
      </w:r>
      <w:r>
        <w:rPr>
          <w:rFonts w:hint="default" w:ascii="宋体" w:hAnsi="宋体"/>
          <w:b/>
          <w:sz w:val="24"/>
          <w:highlight w:val="none"/>
          <w:lang w:val="en-US"/>
        </w:rPr>
        <w:t>地</w:t>
      </w:r>
      <w:r>
        <w:rPr>
          <w:rFonts w:hint="eastAsia" w:ascii="宋体" w:hAnsi="宋体"/>
          <w:b/>
          <w:sz w:val="24"/>
          <w:highlight w:val="none"/>
        </w:rPr>
        <w:t>，非品牌所在地</w:t>
      </w:r>
      <w:r>
        <w:rPr>
          <w:rFonts w:hint="eastAsia" w:ascii="宋体" w:hAnsi="宋体"/>
          <w:b/>
          <w:sz w:val="24"/>
          <w:highlight w:val="none"/>
          <w:lang w:eastAsia="zh-CN"/>
        </w:rPr>
        <w:t>。“产地”应填写原产国家（地区）、行政区划或详细生产地址均可。示例包括：中国、中国香港、德国、广东省、深圳市、深圳市龙岗区XX路XX号等填写均视为符合填写要求。此类填写错误或缺漏的不利后果由供应商承担。经评审委员会认定，在使用综合评分法的项目中一项此类填写错误或缺漏将按照一项普通招标技术要求（一般参数/普通参数）负偏离扣分处理。</w:t>
      </w:r>
    </w:p>
    <w:p w14:paraId="0AD63268">
      <w:pPr>
        <w:ind w:firstLine="482" w:firstLineChars="200"/>
        <w:rPr>
          <w:rFonts w:hint="eastAsia" w:ascii="宋体" w:hAnsi="宋体"/>
          <w:b/>
          <w:sz w:val="24"/>
          <w:highlight w:val="none"/>
          <w:lang w:val="en-US" w:eastAsia="zh-CN"/>
        </w:rPr>
      </w:pPr>
    </w:p>
    <w:p w14:paraId="1BB1FE29">
      <w:pPr>
        <w:tabs>
          <w:tab w:val="left" w:pos="720"/>
        </w:tabs>
        <w:jc w:val="center"/>
        <w:rPr>
          <w:b/>
          <w:sz w:val="24"/>
        </w:rPr>
      </w:pPr>
      <w:r>
        <w:rPr>
          <w:rFonts w:hint="eastAsia"/>
          <w:b/>
          <w:sz w:val="24"/>
        </w:rPr>
        <w:t>（二）核心产品品牌</w:t>
      </w:r>
    </w:p>
    <w:p w14:paraId="7C4ACDA5">
      <w:pPr>
        <w:ind w:firstLine="482" w:firstLineChars="200"/>
        <w:rPr>
          <w:rFonts w:ascii="宋体" w:hAnsi="宋体"/>
          <w:b/>
          <w:color w:val="FF0000"/>
          <w:sz w:val="24"/>
        </w:rPr>
      </w:pPr>
    </w:p>
    <w:p w14:paraId="73B2AC17">
      <w:pPr>
        <w:ind w:firstLine="482" w:firstLineChars="200"/>
        <w:rPr>
          <w:rFonts w:ascii="宋体" w:hAnsi="宋体"/>
          <w:b/>
          <w:sz w:val="24"/>
        </w:rPr>
      </w:pPr>
      <w:r>
        <w:rPr>
          <w:rFonts w:hint="eastAsia"/>
          <w:b/>
          <w:sz w:val="24"/>
        </w:rPr>
        <w:t>我单位所投核心产品的品牌为：</w:t>
      </w:r>
      <w:r>
        <w:rPr>
          <w:rFonts w:hint="eastAsia"/>
          <w:b/>
          <w:sz w:val="24"/>
          <w:u w:val="single"/>
        </w:rPr>
        <w:t xml:space="preserve">               </w:t>
      </w:r>
      <w:r>
        <w:rPr>
          <w:rFonts w:hint="eastAsia"/>
          <w:b/>
          <w:sz w:val="24"/>
        </w:rPr>
        <w:t>。</w:t>
      </w:r>
    </w:p>
    <w:p w14:paraId="294BF83D">
      <w:pPr>
        <w:ind w:firstLine="482" w:firstLineChars="200"/>
        <w:rPr>
          <w:rFonts w:ascii="宋体" w:hAnsi="宋体"/>
          <w:b/>
          <w:color w:val="FF0000"/>
          <w:sz w:val="24"/>
        </w:rPr>
      </w:pPr>
    </w:p>
    <w:p w14:paraId="4B97E553">
      <w:pPr>
        <w:ind w:firstLine="480" w:firstLineChars="200"/>
        <w:rPr>
          <w:rFonts w:hint="default" w:ascii="宋体" w:hAnsi="宋体" w:eastAsia="宋体"/>
          <w:sz w:val="24"/>
          <w:lang w:val="en-US" w:eastAsia="zh-CN"/>
        </w:rPr>
      </w:pPr>
      <w:r>
        <w:rPr>
          <w:rFonts w:hint="eastAsia" w:ascii="宋体" w:hAnsi="宋体"/>
          <w:sz w:val="24"/>
        </w:rPr>
        <w:t>备注：</w:t>
      </w:r>
      <w:r>
        <w:rPr>
          <w:rFonts w:hint="eastAsia" w:ascii="宋体" w:hAnsi="宋体"/>
          <w:sz w:val="24"/>
          <w:lang w:val="en-US" w:eastAsia="zh-CN"/>
        </w:rPr>
        <w:t>单一产品采购项目，核心产品即为该单一产品。</w:t>
      </w:r>
    </w:p>
    <w:p w14:paraId="20B3628E">
      <w:pPr>
        <w:ind w:firstLine="482" w:firstLineChars="200"/>
        <w:rPr>
          <w:rFonts w:ascii="宋体" w:hAnsi="宋体"/>
          <w:b/>
          <w:color w:val="FF0000"/>
          <w:sz w:val="24"/>
        </w:rPr>
      </w:pPr>
    </w:p>
    <w:p w14:paraId="56FABCEA">
      <w:pPr>
        <w:ind w:firstLine="482" w:firstLineChars="200"/>
        <w:rPr>
          <w:rFonts w:ascii="宋体" w:hAnsi="宋体"/>
          <w:b/>
          <w:color w:val="FF0000"/>
          <w:sz w:val="24"/>
        </w:rPr>
      </w:pPr>
    </w:p>
    <w:p w14:paraId="23B66E63">
      <w:pPr>
        <w:rPr>
          <w:b/>
          <w:sz w:val="24"/>
        </w:rPr>
      </w:pPr>
    </w:p>
    <w:p w14:paraId="4CAA3AD4">
      <w:pPr>
        <w:tabs>
          <w:tab w:val="left" w:pos="720"/>
        </w:tabs>
        <w:ind w:firstLine="1928" w:firstLineChars="800"/>
        <w:rPr>
          <w:b/>
          <w:sz w:val="24"/>
        </w:rPr>
      </w:pPr>
      <w:r>
        <w:rPr>
          <w:rFonts w:hint="eastAsia"/>
          <w:b/>
          <w:sz w:val="24"/>
        </w:rPr>
        <w:t>（三）可选配件报价清单（不包括在总报价内）</w:t>
      </w:r>
    </w:p>
    <w:p w14:paraId="2D77048F">
      <w:pPr>
        <w:ind w:firstLine="422" w:firstLineChars="200"/>
        <w:rPr>
          <w:rFonts w:hAnsi="宋体"/>
          <w:b/>
          <w:bCs/>
          <w:szCs w:val="21"/>
        </w:rPr>
      </w:pPr>
      <w:r>
        <w:rPr>
          <w:rFonts w:hint="eastAsia" w:hAnsi="宋体"/>
          <w:b/>
          <w:bCs/>
          <w:szCs w:val="21"/>
        </w:rPr>
        <w:t>注：格式可以参照</w:t>
      </w:r>
      <w:r>
        <w:rPr>
          <w:rFonts w:hint="eastAsia" w:hAnsi="宋体"/>
          <w:b/>
          <w:bCs/>
          <w:szCs w:val="21"/>
          <w:lang w:eastAsia="zh-CN"/>
        </w:rPr>
        <w:t>“</w:t>
      </w:r>
      <w:r>
        <w:rPr>
          <w:rFonts w:hint="eastAsia" w:hAnsi="宋体"/>
          <w:b/>
          <w:bCs/>
          <w:szCs w:val="21"/>
        </w:rPr>
        <w:t>投标文件正文（信息公开部分）</w:t>
      </w:r>
      <w:r>
        <w:rPr>
          <w:rFonts w:hint="eastAsia" w:hAnsi="宋体"/>
          <w:b/>
          <w:bCs/>
          <w:szCs w:val="21"/>
          <w:lang w:eastAsia="zh-CN"/>
        </w:rPr>
        <w:t>《</w:t>
      </w:r>
      <w:r>
        <w:rPr>
          <w:rFonts w:hint="eastAsia" w:hAnsi="宋体"/>
          <w:b/>
          <w:bCs/>
          <w:szCs w:val="21"/>
        </w:rPr>
        <w:t>四、分项报价表</w:t>
      </w:r>
      <w:r>
        <w:rPr>
          <w:rFonts w:hint="eastAsia" w:hAnsi="宋体"/>
          <w:b/>
          <w:bCs/>
          <w:szCs w:val="21"/>
          <w:lang w:eastAsia="zh-CN"/>
        </w:rPr>
        <w:t>》”</w:t>
      </w:r>
      <w:r>
        <w:rPr>
          <w:rFonts w:hint="eastAsia" w:hAnsi="宋体"/>
          <w:b/>
          <w:bCs/>
          <w:szCs w:val="21"/>
        </w:rPr>
        <w:t>表格，并提供相应的品牌/规格/型号、产地、制造商信息（没有品牌、型号的，用“定制”描述即可）、单价等详细信息</w:t>
      </w:r>
    </w:p>
    <w:p w14:paraId="6D5E12F4">
      <w:pPr>
        <w:ind w:firstLine="482" w:firstLineChars="200"/>
        <w:rPr>
          <w:rFonts w:hAnsi="宋体"/>
          <w:b/>
          <w:bCs/>
          <w:sz w:val="24"/>
        </w:rPr>
      </w:pPr>
    </w:p>
    <w:p w14:paraId="493BD68C">
      <w:pPr>
        <w:ind w:firstLine="482" w:firstLineChars="200"/>
        <w:rPr>
          <w:rFonts w:hAnsi="宋体"/>
          <w:b/>
          <w:bCs/>
          <w:sz w:val="24"/>
        </w:rPr>
      </w:pPr>
    </w:p>
    <w:p w14:paraId="00BB87F9">
      <w:pPr>
        <w:numPr>
          <w:ilvl w:val="0"/>
          <w:numId w:val="12"/>
        </w:numPr>
        <w:tabs>
          <w:tab w:val="left" w:pos="720"/>
        </w:tabs>
        <w:jc w:val="center"/>
        <w:rPr>
          <w:rFonts w:hint="eastAsia"/>
          <w:b/>
          <w:sz w:val="24"/>
        </w:rPr>
      </w:pPr>
      <w:r>
        <w:rPr>
          <w:rFonts w:hint="eastAsia"/>
          <w:b/>
          <w:sz w:val="24"/>
        </w:rPr>
        <w:t>投标人认为需要涉及的其他内容报价清单</w:t>
      </w:r>
    </w:p>
    <w:p w14:paraId="3C17FF0E">
      <w:pPr>
        <w:pStyle w:val="8"/>
        <w:rPr>
          <w:rFonts w:hint="eastAsia"/>
          <w:lang w:val="en-US" w:eastAsia="zh-CN"/>
        </w:rPr>
      </w:pPr>
    </w:p>
    <w:p w14:paraId="7E2FA3AB">
      <w:pPr>
        <w:pStyle w:val="3"/>
        <w:jc w:val="center"/>
        <w:rPr>
          <w:rFonts w:ascii="黑体" w:eastAsia="黑体"/>
          <w:b w:val="0"/>
          <w:kern w:val="0"/>
          <w:sz w:val="24"/>
          <w:szCs w:val="24"/>
        </w:rPr>
      </w:pPr>
      <w:r>
        <w:rPr>
          <w:rFonts w:hint="eastAsia" w:ascii="黑体" w:eastAsia="黑体"/>
          <w:b w:val="0"/>
          <w:kern w:val="0"/>
          <w:sz w:val="24"/>
          <w:szCs w:val="24"/>
          <w:lang w:val="en-US" w:eastAsia="zh-CN"/>
        </w:rPr>
        <w:t>五</w:t>
      </w:r>
      <w:r>
        <w:rPr>
          <w:rFonts w:hint="eastAsia" w:ascii="黑体" w:eastAsia="黑体"/>
          <w:b w:val="0"/>
          <w:kern w:val="0"/>
          <w:sz w:val="24"/>
          <w:szCs w:val="24"/>
        </w:rPr>
        <w:t>、</w:t>
      </w:r>
      <w:bookmarkStart w:id="62" w:name="_Hlk72092634"/>
      <w:r>
        <w:rPr>
          <w:rFonts w:hint="eastAsia" w:ascii="黑体" w:eastAsia="黑体"/>
          <w:b w:val="0"/>
          <w:kern w:val="0"/>
          <w:sz w:val="24"/>
          <w:szCs w:val="24"/>
        </w:rPr>
        <w:t>实质性条款响应情况表</w:t>
      </w:r>
      <w:bookmarkEnd w:id="62"/>
    </w:p>
    <w:tbl>
      <w:tblPr>
        <w:tblStyle w:val="43"/>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083"/>
        <w:gridCol w:w="1169"/>
        <w:gridCol w:w="1842"/>
        <w:gridCol w:w="1418"/>
      </w:tblGrid>
      <w:tr w14:paraId="591F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71C274C3">
            <w:pPr>
              <w:adjustRightInd w:val="0"/>
              <w:snapToGrid w:val="0"/>
              <w:spacing w:line="360" w:lineRule="auto"/>
              <w:jc w:val="center"/>
              <w:rPr>
                <w:rFonts w:ascii="宋体" w:hAnsi="宋体"/>
                <w:kern w:val="0"/>
                <w:szCs w:val="21"/>
              </w:rPr>
            </w:pPr>
            <w:bookmarkStart w:id="63" w:name="_Hlk72092651"/>
            <w:r>
              <w:rPr>
                <w:rFonts w:hint="eastAsia" w:ascii="宋体" w:hAnsi="宋体"/>
                <w:kern w:val="0"/>
                <w:szCs w:val="21"/>
              </w:rPr>
              <w:t>序号</w:t>
            </w:r>
          </w:p>
        </w:tc>
        <w:tc>
          <w:tcPr>
            <w:tcW w:w="3083" w:type="dxa"/>
            <w:vAlign w:val="center"/>
          </w:tcPr>
          <w:p w14:paraId="0CC61672">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169" w:type="dxa"/>
            <w:vAlign w:val="center"/>
          </w:tcPr>
          <w:p w14:paraId="020B50F3">
            <w:pPr>
              <w:adjustRightInd w:val="0"/>
              <w:snapToGrid w:val="0"/>
              <w:spacing w:line="360" w:lineRule="auto"/>
              <w:jc w:val="center"/>
              <w:rPr>
                <w:rFonts w:ascii="宋体" w:hAnsi="宋体"/>
                <w:kern w:val="0"/>
                <w:szCs w:val="21"/>
              </w:rPr>
            </w:pPr>
            <w:r>
              <w:rPr>
                <w:rFonts w:hint="eastAsia"/>
              </w:rPr>
              <w:t>投标响应</w:t>
            </w:r>
          </w:p>
        </w:tc>
        <w:tc>
          <w:tcPr>
            <w:tcW w:w="1842" w:type="dxa"/>
            <w:vAlign w:val="center"/>
          </w:tcPr>
          <w:p w14:paraId="1B4C73A3">
            <w:pPr>
              <w:adjustRightInd w:val="0"/>
              <w:snapToGrid w:val="0"/>
              <w:spacing w:line="360" w:lineRule="auto"/>
              <w:jc w:val="center"/>
              <w:rPr>
                <w:rFonts w:ascii="宋体" w:hAnsi="宋体"/>
                <w:kern w:val="0"/>
                <w:szCs w:val="21"/>
              </w:rPr>
            </w:pPr>
            <w:r>
              <w:rPr>
                <w:rFonts w:hint="eastAsia"/>
              </w:rPr>
              <w:t>偏离情况</w:t>
            </w:r>
          </w:p>
        </w:tc>
        <w:tc>
          <w:tcPr>
            <w:tcW w:w="1418" w:type="dxa"/>
            <w:vAlign w:val="center"/>
          </w:tcPr>
          <w:p w14:paraId="65BC946D">
            <w:pPr>
              <w:adjustRightInd w:val="0"/>
              <w:snapToGrid w:val="0"/>
              <w:spacing w:line="360" w:lineRule="auto"/>
              <w:jc w:val="center"/>
              <w:rPr>
                <w:rFonts w:ascii="宋体" w:hAnsi="宋体"/>
                <w:kern w:val="0"/>
                <w:szCs w:val="21"/>
              </w:rPr>
            </w:pPr>
            <w:r>
              <w:rPr>
                <w:rFonts w:hint="eastAsia"/>
              </w:rPr>
              <w:t>说明</w:t>
            </w:r>
          </w:p>
        </w:tc>
      </w:tr>
      <w:bookmarkEnd w:id="63"/>
      <w:tr w14:paraId="3D6E1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129607B2">
            <w:pPr>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3083" w:type="dxa"/>
            <w:vAlign w:val="center"/>
          </w:tcPr>
          <w:p w14:paraId="2756088F">
            <w:pPr>
              <w:adjustRightInd w:val="0"/>
              <w:snapToGrid w:val="0"/>
              <w:spacing w:line="360" w:lineRule="auto"/>
              <w:jc w:val="both"/>
              <w:rPr>
                <w:rFonts w:hAnsi="宋体"/>
                <w:kern w:val="0"/>
                <w:szCs w:val="21"/>
              </w:rPr>
            </w:pPr>
            <w:r>
              <w:rPr>
                <w:rFonts w:hint="eastAsia" w:hAnsi="宋体"/>
                <w:color w:val="FF0000"/>
                <w:kern w:val="0"/>
                <w:szCs w:val="21"/>
              </w:rPr>
              <w:t>本项目招标文件中所有带★号条款内容</w:t>
            </w:r>
          </w:p>
        </w:tc>
        <w:tc>
          <w:tcPr>
            <w:tcW w:w="1169" w:type="dxa"/>
          </w:tcPr>
          <w:p w14:paraId="2E440E8E">
            <w:pPr>
              <w:adjustRightInd w:val="0"/>
              <w:snapToGrid w:val="0"/>
              <w:spacing w:line="360" w:lineRule="auto"/>
              <w:rPr>
                <w:rFonts w:ascii="宋体" w:hAnsi="宋体"/>
                <w:kern w:val="0"/>
                <w:szCs w:val="21"/>
              </w:rPr>
            </w:pPr>
          </w:p>
        </w:tc>
        <w:tc>
          <w:tcPr>
            <w:tcW w:w="1842" w:type="dxa"/>
          </w:tcPr>
          <w:p w14:paraId="1F474F4A">
            <w:pPr>
              <w:adjustRightInd w:val="0"/>
              <w:snapToGrid w:val="0"/>
              <w:spacing w:line="360" w:lineRule="auto"/>
              <w:rPr>
                <w:rFonts w:ascii="宋体" w:hAnsi="宋体"/>
                <w:kern w:val="0"/>
                <w:szCs w:val="21"/>
              </w:rPr>
            </w:pPr>
          </w:p>
        </w:tc>
        <w:tc>
          <w:tcPr>
            <w:tcW w:w="1418" w:type="dxa"/>
          </w:tcPr>
          <w:p w14:paraId="6C4AFA58">
            <w:pPr>
              <w:adjustRightInd w:val="0"/>
              <w:snapToGrid w:val="0"/>
              <w:spacing w:line="360" w:lineRule="auto"/>
              <w:rPr>
                <w:rFonts w:ascii="宋体" w:hAnsi="宋体"/>
                <w:kern w:val="0"/>
                <w:szCs w:val="21"/>
              </w:rPr>
            </w:pPr>
          </w:p>
        </w:tc>
      </w:tr>
    </w:tbl>
    <w:p w14:paraId="74807E1E">
      <w:pPr>
        <w:ind w:firstLine="482" w:firstLineChars="200"/>
        <w:rPr>
          <w:b/>
          <w:sz w:val="24"/>
          <w:szCs w:val="22"/>
        </w:rPr>
      </w:pPr>
    </w:p>
    <w:p w14:paraId="1934C486">
      <w:pPr>
        <w:ind w:firstLine="482" w:firstLineChars="200"/>
        <w:rPr>
          <w:b/>
          <w:sz w:val="24"/>
          <w:szCs w:val="22"/>
        </w:rPr>
      </w:pPr>
      <w:r>
        <w:rPr>
          <w:rFonts w:hint="eastAsia"/>
          <w:b/>
          <w:sz w:val="24"/>
          <w:szCs w:val="22"/>
        </w:rPr>
        <w:t>注：1.上表所列各项均为不可负偏离条款。</w:t>
      </w:r>
    </w:p>
    <w:p w14:paraId="5FE2B3E8">
      <w:pPr>
        <w:ind w:firstLine="482" w:firstLineChars="200"/>
        <w:rPr>
          <w:b/>
          <w:sz w:val="24"/>
          <w:szCs w:val="22"/>
        </w:rPr>
      </w:pPr>
      <w:r>
        <w:rPr>
          <w:rFonts w:hint="eastAsia"/>
          <w:b/>
          <w:sz w:val="24"/>
          <w:szCs w:val="22"/>
        </w:rPr>
        <w:t>2.“投标响应”一栏应当详细填写投标人自身响应情况，而不能不合理照搬照抄实质性条款具体内容。</w:t>
      </w:r>
    </w:p>
    <w:p w14:paraId="68193FE3">
      <w:pPr>
        <w:ind w:firstLine="482" w:firstLineChars="200"/>
        <w:rPr>
          <w:b/>
          <w:sz w:val="24"/>
          <w:szCs w:val="22"/>
          <w:highlight w:val="none"/>
        </w:rPr>
      </w:pPr>
      <w:r>
        <w:rPr>
          <w:rFonts w:hint="eastAsia"/>
          <w:b/>
          <w:sz w:val="24"/>
          <w:szCs w:val="22"/>
        </w:rPr>
        <w:t>3</w:t>
      </w:r>
      <w:r>
        <w:rPr>
          <w:b/>
          <w:sz w:val="24"/>
          <w:szCs w:val="22"/>
        </w:rPr>
        <w:t>.</w:t>
      </w:r>
      <w:r>
        <w:rPr>
          <w:rFonts w:hint="eastAsia"/>
          <w:b/>
          <w:sz w:val="24"/>
          <w:szCs w:val="22"/>
        </w:rPr>
        <w:t>“偏离情况”一栏应填写“正偏离”、“负偏离”或“无偏离”，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4FC09C61">
      <w:pPr>
        <w:ind w:firstLine="482" w:firstLineChars="200"/>
        <w:rPr>
          <w:b/>
          <w:sz w:val="24"/>
          <w:highlight w:val="none"/>
        </w:rPr>
      </w:pPr>
      <w:r>
        <w:rPr>
          <w:b/>
          <w:sz w:val="24"/>
          <w:highlight w:val="none"/>
        </w:rPr>
        <w:t>4.</w:t>
      </w:r>
      <w:r>
        <w:rPr>
          <w:rFonts w:hint="eastAsia"/>
          <w:b/>
          <w:sz w:val="24"/>
          <w:highlight w:val="none"/>
        </w:rPr>
        <w:t>评审委员会有权对投标响应情况作出判断（作出评审结论）。</w:t>
      </w:r>
    </w:p>
    <w:p w14:paraId="7CE4894B">
      <w:pPr>
        <w:ind w:firstLine="482" w:firstLineChars="200"/>
        <w:rPr>
          <w:b/>
          <w:sz w:val="24"/>
          <w:szCs w:val="22"/>
          <w:highlight w:val="none"/>
        </w:rPr>
      </w:pPr>
      <w:r>
        <w:rPr>
          <w:b/>
          <w:sz w:val="24"/>
          <w:szCs w:val="22"/>
          <w:highlight w:val="none"/>
        </w:rPr>
        <w:t>5</w:t>
      </w:r>
      <w:r>
        <w:rPr>
          <w:rFonts w:hint="eastAsia"/>
          <w:b/>
          <w:sz w:val="24"/>
          <w:szCs w:val="22"/>
          <w:highlight w:val="none"/>
        </w:rPr>
        <w:t>.</w:t>
      </w:r>
      <w:bookmarkEnd w:id="60"/>
      <w:r>
        <w:rPr>
          <w:rFonts w:hint="eastAsia"/>
          <w:b/>
          <w:sz w:val="24"/>
          <w:szCs w:val="22"/>
          <w:highlight w:val="none"/>
        </w:rPr>
        <w:t>要求提供证明资料，在“说明”一栏中列明证明资料的位置</w:t>
      </w:r>
      <w:r>
        <w:rPr>
          <w:rFonts w:hint="eastAsia"/>
          <w:b/>
          <w:sz w:val="24"/>
          <w:szCs w:val="22"/>
          <w:highlight w:val="none"/>
          <w:lang w:eastAsia="zh-CN"/>
        </w:rPr>
        <w:t>，</w:t>
      </w:r>
      <w:r>
        <w:rPr>
          <w:rFonts w:hint="eastAsia"/>
          <w:b/>
          <w:sz w:val="24"/>
          <w:szCs w:val="22"/>
          <w:highlight w:val="none"/>
        </w:rPr>
        <w:t>以便评审；未要求提供证明材料的，投标人可以不提供。</w:t>
      </w:r>
    </w:p>
    <w:p w14:paraId="600350EF">
      <w:pPr>
        <w:rPr>
          <w:highlight w:val="none"/>
        </w:rPr>
      </w:pPr>
    </w:p>
    <w:p w14:paraId="688C0FDC">
      <w:pPr>
        <w:rPr>
          <w:highlight w:val="none"/>
        </w:rPr>
      </w:pPr>
    </w:p>
    <w:p w14:paraId="2ADD2D2D">
      <w:pPr>
        <w:pStyle w:val="3"/>
        <w:numPr>
          <w:ilvl w:val="0"/>
          <w:numId w:val="13"/>
        </w:numPr>
        <w:jc w:val="center"/>
        <w:rPr>
          <w:rFonts w:hint="eastAsia" w:ascii="黑体" w:eastAsia="黑体"/>
          <w:b w:val="0"/>
          <w:sz w:val="24"/>
          <w:szCs w:val="24"/>
        </w:rPr>
      </w:pPr>
      <w:r>
        <w:rPr>
          <w:rFonts w:hint="eastAsia" w:ascii="黑体" w:eastAsia="黑体"/>
          <w:b w:val="0"/>
          <w:sz w:val="24"/>
          <w:szCs w:val="24"/>
          <w:highlight w:val="none"/>
        </w:rPr>
        <w:t>技术要求偏离</w:t>
      </w:r>
      <w:r>
        <w:rPr>
          <w:rFonts w:hint="eastAsia" w:ascii="黑体" w:eastAsia="黑体"/>
          <w:b w:val="0"/>
          <w:sz w:val="24"/>
          <w:szCs w:val="24"/>
        </w:rPr>
        <w:t>表</w:t>
      </w:r>
    </w:p>
    <w:p w14:paraId="2A653F97">
      <w:pPr>
        <w:widowControl w:val="0"/>
        <w:numPr>
          <w:ilvl w:val="0"/>
          <w:numId w:val="0"/>
        </w:numPr>
        <w:jc w:val="both"/>
      </w:pP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814"/>
        <w:gridCol w:w="5876"/>
        <w:gridCol w:w="456"/>
        <w:gridCol w:w="456"/>
        <w:gridCol w:w="456"/>
      </w:tblGrid>
      <w:tr w14:paraId="1248E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noWrap w:val="0"/>
            <w:vAlign w:val="center"/>
          </w:tcPr>
          <w:p w14:paraId="3DEBE883">
            <w:pPr>
              <w:jc w:val="center"/>
              <w:rPr>
                <w:rFonts w:hint="eastAsia" w:ascii="宋体" w:hAnsi="宋体" w:eastAsia="宋体" w:cs="宋体"/>
                <w:b/>
                <w:bCs/>
                <w:i w:val="0"/>
                <w:iCs w:val="0"/>
                <w:color w:val="000000"/>
                <w:sz w:val="24"/>
                <w:szCs w:val="24"/>
                <w:highlight w:val="none"/>
                <w:u w:val="none"/>
              </w:rPr>
            </w:pPr>
            <w:r>
              <w:rPr>
                <w:color w:val="000000" w:themeColor="text1"/>
                <w:szCs w:val="21"/>
                <w14:textFill>
                  <w14:solidFill>
                    <w14:schemeClr w14:val="tx1"/>
                  </w14:solidFill>
                </w14:textFill>
              </w:rPr>
              <w:t>序号</w:t>
            </w:r>
          </w:p>
        </w:tc>
        <w:tc>
          <w:tcPr>
            <w:tcW w:w="0" w:type="auto"/>
            <w:noWrap w:val="0"/>
            <w:vAlign w:val="center"/>
          </w:tcPr>
          <w:p w14:paraId="0957BDA9">
            <w:pPr>
              <w:widowControl/>
              <w:jc w:val="center"/>
              <w:rPr>
                <w:rFonts w:hint="default" w:ascii="宋体" w:hAnsi="宋体" w:eastAsia="宋体" w:cs="宋体"/>
                <w:b/>
                <w:bCs/>
                <w:i w:val="0"/>
                <w:iCs w:val="0"/>
                <w:color w:val="000000"/>
                <w:sz w:val="24"/>
                <w:szCs w:val="24"/>
                <w:highlight w:val="none"/>
                <w:u w:val="none"/>
                <w:lang w:val="en-US"/>
              </w:rPr>
            </w:pPr>
            <w:r>
              <w:rPr>
                <w:color w:val="000000" w:themeColor="text1"/>
                <w:szCs w:val="21"/>
                <w14:textFill>
                  <w14:solidFill>
                    <w14:schemeClr w14:val="tx1"/>
                  </w14:solidFill>
                </w14:textFill>
              </w:rPr>
              <w:t>货物名称</w:t>
            </w:r>
          </w:p>
        </w:tc>
        <w:tc>
          <w:tcPr>
            <w:tcW w:w="0" w:type="auto"/>
            <w:noWrap w:val="0"/>
            <w:vAlign w:val="center"/>
          </w:tcPr>
          <w:p w14:paraId="33A7648D">
            <w:pPr>
              <w:jc w:val="center"/>
              <w:rPr>
                <w:rFonts w:hint="eastAsia" w:ascii="宋体" w:hAnsi="宋体" w:eastAsia="宋体" w:cs="宋体"/>
                <w:b/>
                <w:bCs/>
                <w:i w:val="0"/>
                <w:iCs w:val="0"/>
                <w:color w:val="000000"/>
                <w:sz w:val="24"/>
                <w:szCs w:val="24"/>
                <w:highlight w:val="none"/>
                <w:u w:val="none"/>
              </w:rPr>
            </w:pPr>
            <w:r>
              <w:rPr>
                <w:rFonts w:hint="eastAsia"/>
                <w:color w:val="000000" w:themeColor="text1"/>
                <w:szCs w:val="21"/>
                <w14:textFill>
                  <w14:solidFill>
                    <w14:schemeClr w14:val="tx1"/>
                  </w14:solidFill>
                </w14:textFill>
              </w:rPr>
              <w:t>招标</w:t>
            </w:r>
            <w:r>
              <w:rPr>
                <w:color w:val="000000" w:themeColor="text1"/>
                <w:szCs w:val="21"/>
                <w14:textFill>
                  <w14:solidFill>
                    <w14:schemeClr w14:val="tx1"/>
                  </w14:solidFill>
                </w14:textFill>
              </w:rPr>
              <w:t>技术要求</w:t>
            </w:r>
          </w:p>
        </w:tc>
        <w:tc>
          <w:tcPr>
            <w:tcW w:w="222" w:type="dxa"/>
            <w:noWrap w:val="0"/>
            <w:vAlign w:val="center"/>
          </w:tcPr>
          <w:p w14:paraId="2BAEC0F0">
            <w:pPr>
              <w:jc w:val="center"/>
              <w:rPr>
                <w:rFonts w:hint="eastAsia"/>
                <w:color w:val="000000" w:themeColor="text1"/>
                <w:szCs w:val="21"/>
                <w14:textFill>
                  <w14:solidFill>
                    <w14:schemeClr w14:val="tx1"/>
                  </w14:solidFill>
                </w14:textFill>
              </w:rPr>
            </w:pPr>
            <w:r>
              <w:rPr>
                <w:rFonts w:hint="eastAsia"/>
                <w:sz w:val="24"/>
              </w:rPr>
              <w:t>投标技术响应</w:t>
            </w:r>
          </w:p>
        </w:tc>
        <w:tc>
          <w:tcPr>
            <w:tcW w:w="222" w:type="dxa"/>
            <w:noWrap w:val="0"/>
            <w:vAlign w:val="center"/>
          </w:tcPr>
          <w:p w14:paraId="15599523">
            <w:pPr>
              <w:jc w:val="center"/>
              <w:rPr>
                <w:rFonts w:hint="eastAsia"/>
                <w:color w:val="000000" w:themeColor="text1"/>
                <w:szCs w:val="21"/>
                <w14:textFill>
                  <w14:solidFill>
                    <w14:schemeClr w14:val="tx1"/>
                  </w14:solidFill>
                </w14:textFill>
              </w:rPr>
            </w:pPr>
            <w:r>
              <w:rPr>
                <w:rFonts w:hint="eastAsia"/>
                <w:sz w:val="24"/>
              </w:rPr>
              <w:t>偏离情况</w:t>
            </w:r>
          </w:p>
        </w:tc>
        <w:tc>
          <w:tcPr>
            <w:tcW w:w="222" w:type="dxa"/>
            <w:noWrap w:val="0"/>
            <w:vAlign w:val="center"/>
          </w:tcPr>
          <w:p w14:paraId="7AC4CE74">
            <w:pPr>
              <w:jc w:val="center"/>
              <w:rPr>
                <w:rFonts w:hint="eastAsia"/>
                <w:color w:val="000000" w:themeColor="text1"/>
                <w:szCs w:val="21"/>
                <w14:textFill>
                  <w14:solidFill>
                    <w14:schemeClr w14:val="tx1"/>
                  </w14:solidFill>
                </w14:textFill>
              </w:rPr>
            </w:pPr>
            <w:r>
              <w:rPr>
                <w:rFonts w:hint="eastAsia"/>
                <w:sz w:val="24"/>
              </w:rPr>
              <w:t>说明</w:t>
            </w:r>
          </w:p>
        </w:tc>
      </w:tr>
      <w:tr w14:paraId="2251A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restart"/>
            <w:noWrap w:val="0"/>
            <w:vAlign w:val="center"/>
          </w:tcPr>
          <w:p w14:paraId="2308980F">
            <w:pPr>
              <w:keepNext w:val="0"/>
              <w:keepLines w:val="0"/>
              <w:widowControl/>
              <w:numPr>
                <w:ilvl w:val="0"/>
                <w:numId w:val="0"/>
              </w:numPr>
              <w:suppressLineNumbers w:val="0"/>
              <w:shd w:val="clear"/>
              <w:ind w:leftChars="0"/>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1</w:t>
            </w:r>
          </w:p>
        </w:tc>
        <w:tc>
          <w:tcPr>
            <w:tcW w:w="0" w:type="auto"/>
            <w:vMerge w:val="restart"/>
            <w:noWrap w:val="0"/>
            <w:vAlign w:val="center"/>
          </w:tcPr>
          <w:p w14:paraId="6BA9903A">
            <w:pPr>
              <w:widowControl/>
              <w:shd w:val="clear"/>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陪护椅</w:t>
            </w:r>
          </w:p>
        </w:tc>
        <w:tc>
          <w:tcPr>
            <w:tcW w:w="0" w:type="auto"/>
            <w:shd w:val="clear" w:color="auto" w:fill="auto"/>
            <w:noWrap w:val="0"/>
            <w:vAlign w:val="center"/>
          </w:tcPr>
          <w:p w14:paraId="372256FD">
            <w:pPr>
              <w:keepNext w:val="0"/>
              <w:keepLines w:val="0"/>
              <w:widowControl/>
              <w:suppressLineNumbers w:val="0"/>
              <w:shd w:val="clear"/>
              <w:jc w:val="left"/>
              <w:textAlignment w:val="center"/>
              <w:rPr>
                <w:rFonts w:hint="default"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cs="宋体"/>
                <w:b w:val="0"/>
                <w:bCs w:val="0"/>
                <w:i w:val="0"/>
                <w:iCs w:val="0"/>
                <w:color w:val="auto"/>
                <w:sz w:val="24"/>
                <w:szCs w:val="24"/>
                <w:highlight w:val="none"/>
                <w:u w:val="none"/>
                <w:lang w:val="en-US" w:eastAsia="zh-CN"/>
              </w:rPr>
              <w:t>1、</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：（W1880*D600*H400）</w:t>
            </w:r>
            <w:r>
              <w:rPr>
                <w:rFonts w:hint="eastAsia" w:ascii="宋体" w:hAnsi="宋体" w:eastAsia="宋体" w:cs="宋体"/>
                <w:i w:val="0"/>
                <w:iCs w:val="0"/>
                <w:color w:val="000000"/>
                <w:kern w:val="0"/>
                <w:sz w:val="24"/>
                <w:szCs w:val="24"/>
                <w:highlight w:val="none"/>
                <w:u w:val="none"/>
                <w:lang w:val="en-US" w:eastAsia="zh-CN" w:bidi="ar"/>
              </w:rPr>
              <w:t>mm</w:t>
            </w:r>
            <w:r>
              <w:rPr>
                <w:rFonts w:hint="eastAsia" w:ascii="宋体" w:hAnsi="宋体" w:cs="宋体"/>
                <w:i w:val="0"/>
                <w:iCs w:val="0"/>
                <w:color w:val="000000"/>
                <w:kern w:val="0"/>
                <w:sz w:val="24"/>
                <w:szCs w:val="24"/>
                <w:highlight w:val="none"/>
                <w:u w:val="none"/>
                <w:lang w:val="en-US" w:eastAsia="zh-CN" w:bidi="ar"/>
              </w:rPr>
              <w:t>±20mm(打开)，（W770*D600*H950）</w:t>
            </w:r>
            <w:r>
              <w:rPr>
                <w:rFonts w:hint="eastAsia" w:ascii="宋体" w:hAnsi="宋体" w:eastAsia="宋体" w:cs="宋体"/>
                <w:i w:val="0"/>
                <w:iCs w:val="0"/>
                <w:color w:val="000000"/>
                <w:kern w:val="0"/>
                <w:sz w:val="24"/>
                <w:szCs w:val="24"/>
                <w:highlight w:val="none"/>
                <w:u w:val="none"/>
                <w:lang w:val="en-US" w:eastAsia="zh-CN" w:bidi="ar"/>
              </w:rPr>
              <w:t>mm</w:t>
            </w:r>
            <w:r>
              <w:rPr>
                <w:rFonts w:hint="eastAsia" w:ascii="宋体" w:hAnsi="宋体" w:cs="宋体"/>
                <w:i w:val="0"/>
                <w:iCs w:val="0"/>
                <w:color w:val="000000"/>
                <w:kern w:val="0"/>
                <w:sz w:val="24"/>
                <w:szCs w:val="24"/>
                <w:highlight w:val="none"/>
                <w:u w:val="none"/>
                <w:lang w:val="en-US" w:eastAsia="zh-CN" w:bidi="ar"/>
              </w:rPr>
              <w:t>（±20mm）(收纳)</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6C5844F8">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2FC8BF0E">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15DF8669">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r>
      <w:tr w14:paraId="41ADC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noWrap w:val="0"/>
            <w:vAlign w:val="center"/>
          </w:tcPr>
          <w:p w14:paraId="3E9717A0">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10B7458F">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5CEDE6A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2、座、背框架：采用≥Φ25*1.2冷轧管弯制而成，表面静电喷涂处理。</w:t>
            </w:r>
          </w:p>
          <w:p w14:paraId="0DE60A89">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软垫：采用≥9厘厚夹板、≥25厘厚海绵（枕垫≥75厘厚）和医用皮订制而成。</w:t>
            </w:r>
          </w:p>
        </w:tc>
        <w:tc>
          <w:tcPr>
            <w:tcW w:w="0" w:type="auto"/>
            <w:shd w:val="clear" w:color="auto" w:fill="auto"/>
            <w:noWrap w:val="0"/>
            <w:vAlign w:val="center"/>
          </w:tcPr>
          <w:p w14:paraId="0541CEB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FB3411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529B58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2717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6B2B2B99">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5267967A">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0742F0CA">
            <w:pP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3、扶手：采用PU皮制作而成，魔术贴固定</w:t>
            </w:r>
            <w:r>
              <w:rPr>
                <w:rFonts w:hint="eastAsia" w:ascii="宋体" w:hAnsi="宋体" w:cs="宋体"/>
                <w:i w:val="0"/>
                <w:iCs w:val="0"/>
                <w:color w:val="000000"/>
                <w:kern w:val="0"/>
                <w:sz w:val="24"/>
                <w:szCs w:val="24"/>
                <w:highlight w:val="none"/>
                <w:u w:val="none"/>
                <w:lang w:val="en-US" w:eastAsia="zh-CN" w:bidi="ar"/>
              </w:rPr>
              <w:t>，扶手和脚架：采用直径</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38*1.2MM厚冷轧管折弯成型。扶手到地面高度表面≥545mm喷漆处理。</w:t>
            </w:r>
          </w:p>
        </w:tc>
        <w:tc>
          <w:tcPr>
            <w:tcW w:w="0" w:type="auto"/>
            <w:shd w:val="clear" w:color="auto" w:fill="auto"/>
            <w:noWrap w:val="0"/>
            <w:vAlign w:val="center"/>
          </w:tcPr>
          <w:p w14:paraId="7A4FC213">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93E6253">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7730564">
            <w:pPr>
              <w:rPr>
                <w:rFonts w:hint="eastAsia" w:ascii="宋体" w:hAnsi="宋体" w:eastAsia="宋体" w:cs="宋体"/>
                <w:i w:val="0"/>
                <w:iCs w:val="0"/>
                <w:color w:val="000000"/>
                <w:kern w:val="0"/>
                <w:sz w:val="24"/>
                <w:szCs w:val="24"/>
                <w:highlight w:val="none"/>
                <w:u w:val="none"/>
                <w:lang w:val="en-US" w:eastAsia="zh-CN" w:bidi="ar"/>
              </w:rPr>
            </w:pPr>
          </w:p>
        </w:tc>
      </w:tr>
      <w:tr w14:paraId="1BEFD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0" w:type="auto"/>
            <w:vMerge w:val="continue"/>
            <w:noWrap w:val="0"/>
            <w:vAlign w:val="center"/>
          </w:tcPr>
          <w:p w14:paraId="253E9416">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65CAC112">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1604EE29">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cs="宋体"/>
                <w:b w:val="0"/>
                <w:bCs w:val="0"/>
                <w:i w:val="0"/>
                <w:iCs w:val="0"/>
                <w:color w:val="auto"/>
                <w:sz w:val="24"/>
                <w:szCs w:val="24"/>
                <w:highlight w:val="none"/>
                <w:u w:val="none"/>
                <w:lang w:val="en-US" w:eastAsia="zh-CN"/>
              </w:rPr>
              <w:t>4、椅轮：采用</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b w:val="0"/>
                <w:bCs w:val="0"/>
                <w:i w:val="0"/>
                <w:iCs w:val="0"/>
                <w:color w:val="auto"/>
                <w:sz w:val="24"/>
                <w:szCs w:val="24"/>
                <w:highlight w:val="none"/>
                <w:u w:val="none"/>
                <w:lang w:val="en-US" w:eastAsia="zh-CN"/>
              </w:rPr>
              <w:t>1.5寸静音滚珠TPR脚轮，后侧部采用</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b w:val="0"/>
                <w:bCs w:val="0"/>
                <w:i w:val="0"/>
                <w:iCs w:val="0"/>
                <w:color w:val="auto"/>
                <w:sz w:val="24"/>
                <w:szCs w:val="24"/>
                <w:highlight w:val="none"/>
                <w:u w:val="none"/>
                <w:lang w:val="en-US" w:eastAsia="zh-CN"/>
              </w:rPr>
              <w:t>2寸单向静音轮，符合医院静音要求</w:t>
            </w:r>
          </w:p>
        </w:tc>
        <w:tc>
          <w:tcPr>
            <w:tcW w:w="0" w:type="auto"/>
            <w:shd w:val="clear" w:color="auto" w:fill="auto"/>
            <w:noWrap w:val="0"/>
            <w:vAlign w:val="center"/>
          </w:tcPr>
          <w:p w14:paraId="61B78831">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7A446F6C">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7B34ECD1">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r>
      <w:tr w14:paraId="419BA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0" w:type="auto"/>
            <w:vMerge w:val="continue"/>
            <w:noWrap w:val="0"/>
            <w:vAlign w:val="center"/>
          </w:tcPr>
          <w:p w14:paraId="7CCC02E4">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0B876C52">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217BE4B5">
            <w:pPr>
              <w:keepNext w:val="0"/>
              <w:keepLines w:val="0"/>
              <w:widowControl/>
              <w:suppressLineNumbers w:val="0"/>
              <w:shd w:val="clear"/>
              <w:jc w:val="left"/>
              <w:textAlignment w:val="center"/>
              <w:rPr>
                <w:rFonts w:hint="default" w:ascii="宋体" w:hAnsi="宋体" w:cs="宋体"/>
                <w:b w:val="0"/>
                <w:bCs w:val="0"/>
                <w:i w:val="0"/>
                <w:iCs w:val="0"/>
                <w:color w:val="auto"/>
                <w:sz w:val="24"/>
                <w:szCs w:val="24"/>
                <w:highlight w:val="none"/>
                <w:u w:val="none"/>
                <w:lang w:val="en-US" w:eastAsia="zh-CN"/>
              </w:rPr>
            </w:pPr>
            <w:r>
              <w:rPr>
                <w:rFonts w:hint="eastAsia" w:ascii="宋体" w:hAnsi="宋体" w:cs="宋体"/>
                <w:b w:val="0"/>
                <w:bCs w:val="0"/>
                <w:i w:val="0"/>
                <w:iCs w:val="0"/>
                <w:color w:val="auto"/>
                <w:sz w:val="24"/>
                <w:szCs w:val="24"/>
                <w:highlight w:val="none"/>
                <w:u w:val="none"/>
                <w:lang w:val="en-US" w:eastAsia="zh-CN"/>
              </w:rPr>
              <w:t>5、中间支撑脚：采用交叉式，结构稳固，材料为</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b w:val="0"/>
                <w:bCs w:val="0"/>
                <w:i w:val="0"/>
                <w:iCs w:val="0"/>
                <w:color w:val="auto"/>
                <w:sz w:val="24"/>
                <w:szCs w:val="24"/>
                <w:highlight w:val="none"/>
                <w:u w:val="none"/>
                <w:lang w:val="en-US" w:eastAsia="zh-CN"/>
              </w:rPr>
              <w:t>Φ19*1.2冷轧管弯制而成</w:t>
            </w:r>
          </w:p>
        </w:tc>
        <w:tc>
          <w:tcPr>
            <w:tcW w:w="0" w:type="auto"/>
            <w:shd w:val="clear" w:color="auto" w:fill="auto"/>
            <w:noWrap w:val="0"/>
            <w:vAlign w:val="center"/>
          </w:tcPr>
          <w:p w14:paraId="4D48A5FC">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348C8CBF">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546B8102">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r>
      <w:tr w14:paraId="7A1AF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0" w:type="auto"/>
            <w:vMerge w:val="continue"/>
            <w:noWrap w:val="0"/>
            <w:vAlign w:val="center"/>
          </w:tcPr>
          <w:p w14:paraId="1AA1428F">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41A85186">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6D4C8184">
            <w:pPr>
              <w:keepNext w:val="0"/>
              <w:keepLines w:val="0"/>
              <w:widowControl/>
              <w:suppressLineNumbers w:val="0"/>
              <w:shd w:val="clear"/>
              <w:jc w:val="left"/>
              <w:textAlignment w:val="center"/>
              <w:rPr>
                <w:rFonts w:hint="default" w:ascii="宋体" w:hAnsi="宋体" w:cs="宋体"/>
                <w:b w:val="0"/>
                <w:bCs w:val="0"/>
                <w:i w:val="0"/>
                <w:iCs w:val="0"/>
                <w:color w:val="auto"/>
                <w:sz w:val="24"/>
                <w:szCs w:val="24"/>
                <w:highlight w:val="none"/>
                <w:u w:val="none"/>
                <w:lang w:val="en-US" w:eastAsia="zh-CN"/>
              </w:rPr>
            </w:pPr>
            <w:r>
              <w:rPr>
                <w:rFonts w:hint="eastAsia" w:ascii="宋体" w:hAnsi="宋体" w:cs="宋体"/>
                <w:b w:val="0"/>
                <w:bCs w:val="0"/>
                <w:i w:val="0"/>
                <w:iCs w:val="0"/>
                <w:color w:val="auto"/>
                <w:sz w:val="24"/>
                <w:szCs w:val="24"/>
                <w:highlight w:val="none"/>
                <w:u w:val="none"/>
                <w:lang w:val="en-US" w:eastAsia="zh-CN"/>
              </w:rPr>
              <w:t>6、座、背框架管：采用直径</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b w:val="0"/>
                <w:bCs w:val="0"/>
                <w:i w:val="0"/>
                <w:iCs w:val="0"/>
                <w:color w:val="auto"/>
                <w:sz w:val="24"/>
                <w:szCs w:val="24"/>
                <w:highlight w:val="none"/>
                <w:u w:val="none"/>
                <w:lang w:val="en-US" w:eastAsia="zh-CN"/>
              </w:rPr>
              <w:t>25圆管</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b w:val="0"/>
                <w:bCs w:val="0"/>
                <w:i w:val="0"/>
                <w:iCs w:val="0"/>
                <w:color w:val="auto"/>
                <w:sz w:val="24"/>
                <w:szCs w:val="24"/>
                <w:highlight w:val="none"/>
                <w:u w:val="none"/>
                <w:lang w:val="en-US" w:eastAsia="zh-CN"/>
              </w:rPr>
              <w:t>1.0MM厚冷轧管折弯成型</w:t>
            </w:r>
          </w:p>
        </w:tc>
        <w:tc>
          <w:tcPr>
            <w:tcW w:w="0" w:type="auto"/>
            <w:shd w:val="clear" w:color="auto" w:fill="auto"/>
            <w:noWrap w:val="0"/>
            <w:vAlign w:val="center"/>
          </w:tcPr>
          <w:p w14:paraId="067180D4">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47FC4B9F">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7E192058">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r>
      <w:tr w14:paraId="77DEB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restart"/>
            <w:shd w:val="clear" w:color="auto" w:fill="auto"/>
            <w:noWrap w:val="0"/>
            <w:vAlign w:val="center"/>
          </w:tcPr>
          <w:p w14:paraId="4BDA8CDF">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2</w:t>
            </w:r>
          </w:p>
        </w:tc>
        <w:tc>
          <w:tcPr>
            <w:tcW w:w="0" w:type="auto"/>
            <w:vMerge w:val="restart"/>
            <w:shd w:val="clear" w:color="auto" w:fill="auto"/>
            <w:noWrap w:val="0"/>
            <w:vAlign w:val="center"/>
          </w:tcPr>
          <w:p w14:paraId="31869691">
            <w:pPr>
              <w:widowControl/>
              <w:shd w:val="clear"/>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洽谈桌</w:t>
            </w:r>
          </w:p>
        </w:tc>
        <w:tc>
          <w:tcPr>
            <w:tcW w:w="0" w:type="auto"/>
            <w:shd w:val="clear" w:color="auto" w:fill="auto"/>
            <w:noWrap w:val="0"/>
            <w:vAlign w:val="center"/>
          </w:tcPr>
          <w:p w14:paraId="6085E671">
            <w:pPr>
              <w:shd w:val="clear"/>
              <w:jc w:val="left"/>
              <w:rPr>
                <w:rFonts w:hint="eastAsia" w:ascii="宋体" w:hAnsi="宋体" w:eastAsia="宋体" w:cs="Times New Roman"/>
                <w:kern w:val="2"/>
                <w:sz w:val="24"/>
                <w:szCs w:val="24"/>
                <w:highlight w:val="none"/>
                <w:lang w:val="en-US" w:eastAsia="zh-CN" w:bidi="ar-SA"/>
              </w:rPr>
            </w:pPr>
            <w:r>
              <w:rPr>
                <w:rFonts w:hint="eastAsia" w:ascii="宋体" w:hAnsi="宋体"/>
                <w:sz w:val="24"/>
                <w:szCs w:val="24"/>
                <w:highlight w:val="none"/>
              </w:rPr>
              <w:t>1、</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（φ600*H750）mm±20mm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656F1D7B">
            <w:pPr>
              <w:shd w:val="clear"/>
              <w:jc w:val="left"/>
              <w:rPr>
                <w:rFonts w:hint="eastAsia" w:ascii="宋体" w:hAnsi="宋体"/>
                <w:sz w:val="24"/>
                <w:szCs w:val="24"/>
                <w:highlight w:val="none"/>
              </w:rPr>
            </w:pPr>
          </w:p>
        </w:tc>
        <w:tc>
          <w:tcPr>
            <w:tcW w:w="0" w:type="auto"/>
            <w:shd w:val="clear" w:color="auto" w:fill="auto"/>
            <w:noWrap w:val="0"/>
            <w:vAlign w:val="center"/>
          </w:tcPr>
          <w:p w14:paraId="50FCA1A8">
            <w:pPr>
              <w:shd w:val="clear"/>
              <w:jc w:val="left"/>
              <w:rPr>
                <w:rFonts w:hint="eastAsia" w:ascii="宋体" w:hAnsi="宋体"/>
                <w:sz w:val="24"/>
                <w:szCs w:val="24"/>
                <w:highlight w:val="none"/>
              </w:rPr>
            </w:pPr>
          </w:p>
        </w:tc>
        <w:tc>
          <w:tcPr>
            <w:tcW w:w="0" w:type="auto"/>
            <w:shd w:val="clear" w:color="auto" w:fill="auto"/>
            <w:noWrap w:val="0"/>
            <w:vAlign w:val="center"/>
          </w:tcPr>
          <w:p w14:paraId="730149BB">
            <w:pPr>
              <w:shd w:val="clear"/>
              <w:jc w:val="left"/>
              <w:rPr>
                <w:rFonts w:hint="eastAsia" w:ascii="宋体" w:hAnsi="宋体"/>
                <w:sz w:val="24"/>
                <w:szCs w:val="24"/>
                <w:highlight w:val="none"/>
              </w:rPr>
            </w:pPr>
          </w:p>
        </w:tc>
      </w:tr>
      <w:tr w14:paraId="2AA04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noWrap w:val="0"/>
            <w:vAlign w:val="center"/>
          </w:tcPr>
          <w:p w14:paraId="75CA7AB7">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63E01B5E">
            <w:pPr>
              <w:shd w:val="clear"/>
              <w:jc w:val="center"/>
              <w:rPr>
                <w:rFonts w:hint="eastAsia" w:ascii="宋体" w:hAnsi="宋体" w:eastAsia="宋体" w:cs="宋体"/>
                <w:i w:val="0"/>
                <w:iCs w:val="0"/>
                <w:color w:val="auto"/>
                <w:sz w:val="24"/>
                <w:szCs w:val="24"/>
                <w:highlight w:val="none"/>
                <w:u w:val="none"/>
              </w:rPr>
            </w:pPr>
          </w:p>
        </w:tc>
        <w:tc>
          <w:tcPr>
            <w:tcW w:w="0" w:type="auto"/>
            <w:shd w:val="clear" w:color="auto" w:fill="auto"/>
            <w:noWrap w:val="0"/>
            <w:vAlign w:val="center"/>
          </w:tcPr>
          <w:p w14:paraId="284CA28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cs="宋体"/>
                <w:i w:val="0"/>
                <w:iCs w:val="0"/>
                <w:color w:val="auto"/>
                <w:kern w:val="0"/>
                <w:sz w:val="24"/>
                <w:szCs w:val="24"/>
                <w:highlight w:val="none"/>
                <w:u w:val="none"/>
                <w:lang w:val="en-US" w:eastAsia="zh-CN" w:bidi="ar"/>
              </w:rPr>
              <w:t>材质：采用Enf级实木多层板，顶板、层板厚≥25mm，侧板、背板、门板厚≥18mm，符合GB/T9846-2015《普通胶合板》</w:t>
            </w:r>
          </w:p>
        </w:tc>
        <w:tc>
          <w:tcPr>
            <w:tcW w:w="0" w:type="auto"/>
            <w:shd w:val="clear" w:color="auto" w:fill="auto"/>
            <w:noWrap w:val="0"/>
            <w:vAlign w:val="center"/>
          </w:tcPr>
          <w:p w14:paraId="1FA19476">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62423E90">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1D61130E">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F299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noWrap w:val="0"/>
            <w:vAlign w:val="center"/>
          </w:tcPr>
          <w:p w14:paraId="4050FE78">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47586FAE">
            <w:pPr>
              <w:shd w:val="clear"/>
              <w:jc w:val="center"/>
              <w:rPr>
                <w:rFonts w:hint="eastAsia" w:ascii="宋体" w:hAnsi="宋体" w:eastAsia="宋体" w:cs="宋体"/>
                <w:i w:val="0"/>
                <w:iCs w:val="0"/>
                <w:color w:val="auto"/>
                <w:sz w:val="24"/>
                <w:szCs w:val="24"/>
                <w:highlight w:val="none"/>
                <w:u w:val="none"/>
              </w:rPr>
            </w:pPr>
          </w:p>
        </w:tc>
        <w:tc>
          <w:tcPr>
            <w:tcW w:w="0" w:type="auto"/>
            <w:shd w:val="clear" w:color="auto" w:fill="auto"/>
            <w:noWrap w:val="0"/>
            <w:vAlign w:val="center"/>
          </w:tcPr>
          <w:p w14:paraId="5E33E0A0">
            <w:pPr>
              <w:keepNext w:val="0"/>
              <w:keepLines w:val="0"/>
              <w:widowControl/>
              <w:numPr>
                <w:ilvl w:val="0"/>
                <w:numId w:val="9"/>
              </w:numPr>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贴面：采用三聚氰胺饰面，自然哑光色面效果，表面平整光滑，符合GB/T28995-2022《人造板饰面专用纸》</w:t>
            </w:r>
          </w:p>
        </w:tc>
        <w:tc>
          <w:tcPr>
            <w:tcW w:w="0" w:type="auto"/>
            <w:shd w:val="clear" w:color="auto" w:fill="auto"/>
            <w:noWrap w:val="0"/>
            <w:vAlign w:val="center"/>
          </w:tcPr>
          <w:p w14:paraId="4973ED3B">
            <w:pPr>
              <w:keepNext w:val="0"/>
              <w:keepLines w:val="0"/>
              <w:widowControl/>
              <w:numPr>
                <w:ilvl w:val="0"/>
                <w:numId w:val="9"/>
              </w:numPr>
              <w:suppressLineNumbers w:val="0"/>
              <w:shd w:val="clear"/>
              <w:jc w:val="left"/>
              <w:textAlignment w:val="center"/>
              <w:rPr>
                <w:rFonts w:hint="eastAsia" w:ascii="宋体" w:hAnsi="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00A8BDDC">
            <w:pPr>
              <w:keepNext w:val="0"/>
              <w:keepLines w:val="0"/>
              <w:widowControl/>
              <w:numPr>
                <w:ilvl w:val="0"/>
                <w:numId w:val="9"/>
              </w:numPr>
              <w:suppressLineNumbers w:val="0"/>
              <w:shd w:val="clear"/>
              <w:jc w:val="left"/>
              <w:textAlignment w:val="center"/>
              <w:rPr>
                <w:rFonts w:hint="eastAsia" w:ascii="宋体" w:hAnsi="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39D01387">
            <w:pPr>
              <w:keepNext w:val="0"/>
              <w:keepLines w:val="0"/>
              <w:widowControl/>
              <w:numPr>
                <w:ilvl w:val="0"/>
                <w:numId w:val="9"/>
              </w:numPr>
              <w:suppressLineNumbers w:val="0"/>
              <w:shd w:val="clear"/>
              <w:jc w:val="left"/>
              <w:textAlignment w:val="center"/>
              <w:rPr>
                <w:rFonts w:hint="eastAsia" w:ascii="宋体" w:hAnsi="宋体" w:cs="宋体"/>
                <w:i w:val="0"/>
                <w:iCs w:val="0"/>
                <w:color w:val="auto"/>
                <w:kern w:val="0"/>
                <w:sz w:val="24"/>
                <w:szCs w:val="24"/>
                <w:highlight w:val="none"/>
                <w:u w:val="none"/>
                <w:lang w:val="en-US" w:eastAsia="zh-CN" w:bidi="ar"/>
              </w:rPr>
            </w:pPr>
          </w:p>
        </w:tc>
      </w:tr>
      <w:tr w14:paraId="7D8A4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0" w:type="auto"/>
            <w:vMerge w:val="continue"/>
            <w:noWrap w:val="0"/>
            <w:vAlign w:val="center"/>
          </w:tcPr>
          <w:p w14:paraId="424CC568">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3D6B68DB">
            <w:pPr>
              <w:shd w:val="clear"/>
              <w:jc w:val="center"/>
              <w:rPr>
                <w:rFonts w:hint="eastAsia" w:ascii="宋体" w:hAnsi="宋体" w:eastAsia="宋体" w:cs="宋体"/>
                <w:i w:val="0"/>
                <w:iCs w:val="0"/>
                <w:color w:val="auto"/>
                <w:sz w:val="24"/>
                <w:szCs w:val="24"/>
                <w:highlight w:val="none"/>
                <w:u w:val="none"/>
              </w:rPr>
            </w:pPr>
          </w:p>
        </w:tc>
        <w:tc>
          <w:tcPr>
            <w:tcW w:w="0" w:type="auto"/>
            <w:shd w:val="clear" w:color="auto" w:fill="auto"/>
            <w:noWrap w:val="0"/>
            <w:vAlign w:val="center"/>
          </w:tcPr>
          <w:p w14:paraId="0BFA784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4</w:t>
            </w:r>
            <w:r>
              <w:rPr>
                <w:rFonts w:hint="eastAsia" w:ascii="宋体" w:hAnsi="宋体" w:eastAsia="宋体" w:cs="宋体"/>
                <w:i w:val="0"/>
                <w:iCs w:val="0"/>
                <w:color w:val="auto"/>
                <w:sz w:val="24"/>
                <w:szCs w:val="24"/>
                <w:highlight w:val="none"/>
                <w:u w:val="none"/>
                <w:lang w:val="en-US" w:eastAsia="zh-CN"/>
              </w:rPr>
              <w:t>、</w:t>
            </w:r>
            <w:r>
              <w:rPr>
                <w:rFonts w:hint="eastAsia" w:ascii="宋体" w:hAnsi="宋体" w:cs="宋体"/>
                <w:i w:val="0"/>
                <w:iCs w:val="0"/>
                <w:color w:val="auto"/>
                <w:sz w:val="24"/>
                <w:szCs w:val="24"/>
                <w:highlight w:val="none"/>
                <w:u w:val="none"/>
                <w:lang w:val="en-US" w:eastAsia="zh-CN"/>
              </w:rPr>
              <w:t>封边：采用≥2.0mm厚封边条，封边与贴面同色，封边严密、平整，整块板材严丝合缝，不脱胶，表面无胶渍，符合QB/T4463-2025《家具用封边条》。</w:t>
            </w:r>
          </w:p>
        </w:tc>
        <w:tc>
          <w:tcPr>
            <w:tcW w:w="0" w:type="auto"/>
            <w:shd w:val="clear" w:color="auto" w:fill="auto"/>
            <w:noWrap w:val="0"/>
            <w:vAlign w:val="center"/>
          </w:tcPr>
          <w:p w14:paraId="1681F2A7">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62F98132">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59475716">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r>
      <w:tr w14:paraId="4BADE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0" w:type="auto"/>
            <w:vMerge w:val="continue"/>
            <w:noWrap w:val="0"/>
            <w:vAlign w:val="center"/>
          </w:tcPr>
          <w:p w14:paraId="5267F23C">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33F7290D">
            <w:pPr>
              <w:shd w:val="clear"/>
              <w:jc w:val="center"/>
              <w:rPr>
                <w:rFonts w:hint="eastAsia" w:ascii="宋体" w:hAnsi="宋体" w:eastAsia="宋体" w:cs="宋体"/>
                <w:i w:val="0"/>
                <w:iCs w:val="0"/>
                <w:color w:val="auto"/>
                <w:sz w:val="24"/>
                <w:szCs w:val="24"/>
                <w:highlight w:val="none"/>
                <w:u w:val="none"/>
              </w:rPr>
            </w:pPr>
          </w:p>
        </w:tc>
        <w:tc>
          <w:tcPr>
            <w:tcW w:w="0" w:type="auto"/>
            <w:shd w:val="clear" w:color="auto" w:fill="auto"/>
            <w:noWrap w:val="0"/>
            <w:vAlign w:val="center"/>
          </w:tcPr>
          <w:p w14:paraId="6DA167C8">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5、五金:采用304不锈钢材质缓冲门铰，门铰开合次数≥4万次，304不锈钢材质三节缓冲导轨，导轨承重30-45kg，推拉平删除:稳有回位功能，不易刮花、脱落;走珠处理;</w:t>
            </w:r>
          </w:p>
        </w:tc>
        <w:tc>
          <w:tcPr>
            <w:tcW w:w="0" w:type="auto"/>
            <w:shd w:val="clear" w:color="auto" w:fill="auto"/>
            <w:noWrap w:val="0"/>
            <w:vAlign w:val="center"/>
          </w:tcPr>
          <w:p w14:paraId="46BDA612">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43DA5C4B">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1B85B7EF">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r>
      <w:tr w14:paraId="63DA3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0" w:type="auto"/>
            <w:vMerge w:val="continue"/>
            <w:noWrap w:val="0"/>
            <w:vAlign w:val="center"/>
          </w:tcPr>
          <w:p w14:paraId="04E06485">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76BCB787">
            <w:pPr>
              <w:shd w:val="clear"/>
              <w:jc w:val="center"/>
              <w:rPr>
                <w:rFonts w:hint="eastAsia" w:ascii="宋体" w:hAnsi="宋体" w:eastAsia="宋体" w:cs="宋体"/>
                <w:i w:val="0"/>
                <w:iCs w:val="0"/>
                <w:color w:val="auto"/>
                <w:sz w:val="24"/>
                <w:szCs w:val="24"/>
                <w:highlight w:val="none"/>
                <w:u w:val="none"/>
              </w:rPr>
            </w:pPr>
          </w:p>
        </w:tc>
        <w:tc>
          <w:tcPr>
            <w:tcW w:w="0" w:type="auto"/>
            <w:shd w:val="clear" w:color="auto" w:fill="auto"/>
            <w:noWrap w:val="0"/>
            <w:vAlign w:val="center"/>
          </w:tcPr>
          <w:p w14:paraId="7DC4E7E9">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6、脚架:采用静电粉末喷涂金属圆盘脚架</w:t>
            </w:r>
          </w:p>
        </w:tc>
        <w:tc>
          <w:tcPr>
            <w:tcW w:w="0" w:type="auto"/>
            <w:shd w:val="clear" w:color="auto" w:fill="auto"/>
            <w:noWrap w:val="0"/>
            <w:vAlign w:val="center"/>
          </w:tcPr>
          <w:p w14:paraId="4E1EDBD5">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1793FA7F">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3A95388A">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r>
      <w:tr w14:paraId="4B3BF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noWrap w:val="0"/>
            <w:vAlign w:val="center"/>
          </w:tcPr>
          <w:p w14:paraId="75CF414D">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63201F1F">
            <w:pPr>
              <w:shd w:val="clear"/>
              <w:jc w:val="center"/>
              <w:rPr>
                <w:rFonts w:hint="eastAsia" w:ascii="宋体" w:hAnsi="宋体" w:eastAsia="宋体" w:cs="宋体"/>
                <w:i w:val="0"/>
                <w:iCs w:val="0"/>
                <w:color w:val="auto"/>
                <w:sz w:val="24"/>
                <w:szCs w:val="24"/>
                <w:highlight w:val="none"/>
                <w:u w:val="none"/>
              </w:rPr>
            </w:pPr>
          </w:p>
        </w:tc>
        <w:tc>
          <w:tcPr>
            <w:tcW w:w="0" w:type="auto"/>
            <w:shd w:val="clear" w:color="auto" w:fill="auto"/>
            <w:noWrap w:val="0"/>
            <w:vAlign w:val="center"/>
          </w:tcPr>
          <w:p w14:paraId="61B97B3F">
            <w:pPr>
              <w:keepNext w:val="0"/>
              <w:keepLines w:val="0"/>
              <w:widowControl/>
              <w:numPr>
                <w:ilvl w:val="0"/>
                <w:numId w:val="0"/>
              </w:numPr>
              <w:suppressLineNumbers w:val="0"/>
              <w:shd w:val="clear"/>
              <w:jc w:val="left"/>
              <w:textAlignment w:val="center"/>
              <w:rPr>
                <w:rFonts w:hint="eastAsia" w:ascii="宋体" w:hAnsi="宋体" w:eastAsia="宋体"/>
                <w:b/>
                <w:bCs/>
                <w:color w:val="FF0000"/>
                <w:sz w:val="24"/>
                <w:szCs w:val="24"/>
                <w:lang w:eastAsia="zh-CN"/>
              </w:rPr>
            </w:pPr>
            <w:r>
              <w:rPr>
                <w:rFonts w:hint="eastAsia" w:ascii="宋体" w:hAnsi="宋体" w:eastAsia="宋体"/>
                <w:b/>
                <w:bCs/>
                <w:color w:val="FF0000"/>
                <w:sz w:val="24"/>
                <w:szCs w:val="24"/>
              </w:rPr>
              <w:t>▲</w:t>
            </w:r>
            <w:r>
              <w:rPr>
                <w:rFonts w:hint="eastAsia" w:ascii="宋体" w:hAnsi="宋体"/>
                <w:b/>
                <w:bCs/>
                <w:color w:val="FF0000"/>
                <w:sz w:val="24"/>
                <w:szCs w:val="24"/>
                <w:lang w:val="en-US" w:eastAsia="zh-CN"/>
              </w:rPr>
              <w:t>5、</w:t>
            </w:r>
            <w:r>
              <w:rPr>
                <w:rFonts w:hint="eastAsia" w:ascii="宋体" w:hAnsi="宋体" w:eastAsia="宋体"/>
                <w:b/>
                <w:bCs/>
                <w:color w:val="FF0000"/>
                <w:sz w:val="24"/>
                <w:szCs w:val="24"/>
              </w:rPr>
              <w:t>检测依据</w:t>
            </w:r>
            <w:r>
              <w:rPr>
                <w:rFonts w:hint="eastAsia" w:ascii="宋体" w:hAnsi="宋体"/>
                <w:b/>
                <w:bCs/>
                <w:color w:val="FF0000"/>
                <w:sz w:val="24"/>
                <w:szCs w:val="24"/>
                <w:lang w:eastAsia="zh-CN"/>
              </w:rPr>
              <w:t>：</w:t>
            </w:r>
            <w:r>
              <w:rPr>
                <w:rFonts w:hint="eastAsia" w:ascii="宋体" w:hAnsi="宋体" w:eastAsia="宋体"/>
                <w:b/>
                <w:bCs/>
                <w:color w:val="FF0000"/>
                <w:sz w:val="24"/>
                <w:szCs w:val="24"/>
              </w:rPr>
              <w:t>GB/T4340.1-2024</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维氏硬度检测结果为205～215数值以内HV1，附维氏硬度测试照片；</w:t>
            </w:r>
          </w:p>
          <w:p w14:paraId="5401E22B">
            <w:pPr>
              <w:keepNext w:val="0"/>
              <w:keepLines w:val="0"/>
              <w:widowControl/>
              <w:numPr>
                <w:ilvl w:val="0"/>
                <w:numId w:val="0"/>
              </w:numPr>
              <w:suppressLineNumbers w:val="0"/>
              <w:shd w:val="clear"/>
              <w:jc w:val="left"/>
              <w:textAlignment w:val="center"/>
              <w:rPr>
                <w:rFonts w:hint="eastAsia" w:ascii="宋体" w:hAnsi="宋体" w:eastAsia="宋体"/>
                <w:b/>
                <w:bCs/>
                <w:color w:val="FF0000"/>
                <w:sz w:val="24"/>
                <w:szCs w:val="24"/>
              </w:rPr>
            </w:pPr>
            <w:r>
              <w:rPr>
                <w:rFonts w:hint="eastAsia" w:ascii="宋体" w:hAnsi="宋体"/>
                <w:b/>
                <w:bCs/>
                <w:color w:val="FF0000"/>
                <w:sz w:val="24"/>
                <w:szCs w:val="24"/>
                <w:lang w:eastAsia="zh-CN"/>
              </w:rPr>
              <w:t>（</w:t>
            </w:r>
            <w:r>
              <w:rPr>
                <w:rFonts w:hint="eastAsia" w:ascii="宋体" w:hAnsi="宋体"/>
                <w:b/>
                <w:bCs/>
                <w:color w:val="FF0000"/>
                <w:sz w:val="24"/>
                <w:szCs w:val="24"/>
                <w:lang w:val="en-US" w:eastAsia="zh-CN"/>
              </w:rPr>
              <w:t>2）</w:t>
            </w:r>
            <w:r>
              <w:rPr>
                <w:rFonts w:hint="eastAsia" w:ascii="宋体" w:hAnsi="宋体" w:eastAsia="宋体"/>
                <w:b/>
                <w:bCs/>
                <w:color w:val="FF0000"/>
                <w:sz w:val="24"/>
                <w:szCs w:val="24"/>
              </w:rPr>
              <w:t>检测依据</w:t>
            </w:r>
            <w:r>
              <w:rPr>
                <w:rFonts w:hint="eastAsia" w:ascii="宋体" w:hAnsi="宋体"/>
                <w:b/>
                <w:bCs/>
                <w:color w:val="FF0000"/>
                <w:sz w:val="24"/>
                <w:szCs w:val="24"/>
                <w:lang w:eastAsia="zh-CN"/>
              </w:rPr>
              <w:t>：</w:t>
            </w:r>
            <w:r>
              <w:rPr>
                <w:rFonts w:hint="eastAsia" w:ascii="宋体" w:hAnsi="宋体" w:eastAsia="宋体"/>
                <w:b/>
                <w:bCs/>
                <w:color w:val="FF0000"/>
                <w:sz w:val="24"/>
                <w:szCs w:val="24"/>
              </w:rPr>
              <w:t>QB/T3826-1999</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中性盐雾试验（NSS）：试验时间：</w:t>
            </w:r>
            <w:r>
              <w:rPr>
                <w:rFonts w:hint="eastAsia" w:ascii="宋体" w:hAnsi="宋体"/>
                <w:b/>
                <w:bCs/>
                <w:color w:val="FF0000"/>
                <w:sz w:val="24"/>
                <w:szCs w:val="24"/>
                <w:lang w:eastAsia="zh-CN"/>
              </w:rPr>
              <w:t>160h</w:t>
            </w:r>
            <w:r>
              <w:rPr>
                <w:rFonts w:hint="eastAsia" w:ascii="宋体" w:hAnsi="宋体" w:eastAsia="宋体"/>
                <w:b/>
                <w:bCs/>
                <w:color w:val="FF0000"/>
                <w:sz w:val="24"/>
                <w:szCs w:val="24"/>
              </w:rPr>
              <w:t>，无锈点，耐蚀能力达到10级，附中性盐雾试验照片；</w:t>
            </w:r>
          </w:p>
          <w:p w14:paraId="51217E6A">
            <w:pPr>
              <w:keepNext w:val="0"/>
              <w:keepLines w:val="0"/>
              <w:widowControl/>
              <w:numPr>
                <w:ilvl w:val="0"/>
                <w:numId w:val="0"/>
              </w:numPr>
              <w:suppressLineNumbers w:val="0"/>
              <w:shd w:val="clear"/>
              <w:jc w:val="left"/>
              <w:textAlignment w:val="center"/>
              <w:rPr>
                <w:rFonts w:hint="eastAsia" w:ascii="宋体" w:hAnsi="宋体" w:eastAsia="宋体"/>
                <w:b/>
                <w:bCs/>
                <w:color w:val="FF0000"/>
                <w:sz w:val="24"/>
                <w:szCs w:val="24"/>
              </w:rPr>
            </w:pPr>
            <w:r>
              <w:rPr>
                <w:rFonts w:hint="eastAsia" w:ascii="宋体" w:hAnsi="宋体"/>
                <w:b/>
                <w:bCs/>
                <w:color w:val="FF0000"/>
                <w:sz w:val="24"/>
                <w:szCs w:val="24"/>
                <w:lang w:eastAsia="zh-CN"/>
              </w:rPr>
              <w:t>（</w:t>
            </w:r>
            <w:r>
              <w:rPr>
                <w:rFonts w:hint="eastAsia" w:ascii="宋体" w:hAnsi="宋体"/>
                <w:b/>
                <w:bCs/>
                <w:color w:val="FF0000"/>
                <w:sz w:val="24"/>
                <w:szCs w:val="24"/>
                <w:lang w:val="en-US" w:eastAsia="zh-CN"/>
              </w:rPr>
              <w:t>3）</w:t>
            </w:r>
            <w:r>
              <w:rPr>
                <w:rFonts w:hint="eastAsia" w:ascii="宋体" w:hAnsi="宋体" w:eastAsia="宋体"/>
                <w:b/>
                <w:bCs/>
                <w:color w:val="FF0000"/>
                <w:sz w:val="24"/>
                <w:szCs w:val="24"/>
              </w:rPr>
              <w:t>检测依据</w:t>
            </w:r>
            <w:r>
              <w:rPr>
                <w:rFonts w:hint="eastAsia" w:ascii="宋体" w:hAnsi="宋体"/>
                <w:b/>
                <w:bCs/>
                <w:color w:val="FF0000"/>
                <w:sz w:val="24"/>
                <w:szCs w:val="24"/>
                <w:lang w:eastAsia="zh-CN"/>
              </w:rPr>
              <w:t>：</w:t>
            </w:r>
            <w:r>
              <w:rPr>
                <w:rFonts w:hint="eastAsia" w:ascii="宋体" w:hAnsi="宋体" w:eastAsia="宋体"/>
                <w:b/>
                <w:bCs/>
                <w:color w:val="FF0000"/>
                <w:sz w:val="24"/>
                <w:szCs w:val="24"/>
              </w:rPr>
              <w:t>QB/T3827-1999</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乙酸盐雾（ASS）：试验时间：</w:t>
            </w:r>
            <w:r>
              <w:rPr>
                <w:rFonts w:hint="eastAsia" w:ascii="宋体" w:hAnsi="宋体"/>
                <w:b/>
                <w:bCs/>
                <w:color w:val="FF0000"/>
                <w:sz w:val="24"/>
                <w:szCs w:val="24"/>
                <w:lang w:eastAsia="zh-CN"/>
              </w:rPr>
              <w:t>160h</w:t>
            </w:r>
            <w:r>
              <w:rPr>
                <w:rFonts w:hint="eastAsia" w:ascii="宋体" w:hAnsi="宋体" w:eastAsia="宋体"/>
                <w:b/>
                <w:bCs/>
                <w:color w:val="FF0000"/>
                <w:sz w:val="24"/>
                <w:szCs w:val="24"/>
              </w:rPr>
              <w:t>，无锈点，耐蚀能力达到10级，附乙酸盐雾试验照片；</w:t>
            </w:r>
          </w:p>
          <w:p w14:paraId="6A7FAF8F">
            <w:pPr>
              <w:keepNext w:val="0"/>
              <w:keepLines w:val="0"/>
              <w:widowControl/>
              <w:suppressLineNumbers w:val="0"/>
              <w:shd w:val="clear"/>
              <w:jc w:val="left"/>
              <w:textAlignment w:val="center"/>
              <w:rPr>
                <w:rFonts w:hint="eastAsia" w:ascii="宋体" w:hAnsi="宋体" w:eastAsia="宋体"/>
                <w:b/>
                <w:bCs/>
                <w:color w:val="FF0000"/>
                <w:sz w:val="24"/>
                <w:szCs w:val="24"/>
                <w:lang w:val="en-US" w:eastAsia="zh-CN"/>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c>
          <w:tcPr>
            <w:tcW w:w="0" w:type="auto"/>
            <w:shd w:val="clear" w:color="auto" w:fill="auto"/>
            <w:noWrap w:val="0"/>
            <w:vAlign w:val="center"/>
          </w:tcPr>
          <w:p w14:paraId="0C6C95A0">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shd w:val="clear" w:color="auto" w:fill="auto"/>
            <w:noWrap w:val="0"/>
            <w:vAlign w:val="center"/>
          </w:tcPr>
          <w:p w14:paraId="00039CC9">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shd w:val="clear" w:color="auto" w:fill="auto"/>
            <w:noWrap w:val="0"/>
            <w:vAlign w:val="center"/>
          </w:tcPr>
          <w:p w14:paraId="481D0D05">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0929D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restart"/>
            <w:noWrap w:val="0"/>
            <w:vAlign w:val="center"/>
          </w:tcPr>
          <w:p w14:paraId="76ED51B3">
            <w:pPr>
              <w:keepNext w:val="0"/>
              <w:keepLines w:val="0"/>
              <w:widowControl/>
              <w:numPr>
                <w:ilvl w:val="0"/>
                <w:numId w:val="0"/>
              </w:numPr>
              <w:suppressLineNumbers w:val="0"/>
              <w:shd w:val="clear"/>
              <w:ind w:leftChars="0"/>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3</w:t>
            </w:r>
          </w:p>
        </w:tc>
        <w:tc>
          <w:tcPr>
            <w:tcW w:w="0" w:type="auto"/>
            <w:vMerge w:val="restart"/>
            <w:shd w:val="clear" w:color="auto" w:fill="auto"/>
            <w:noWrap w:val="0"/>
            <w:vAlign w:val="center"/>
          </w:tcPr>
          <w:p w14:paraId="36FBDE3C">
            <w:pPr>
              <w:widowControl/>
              <w:shd w:val="clear"/>
              <w:jc w:val="center"/>
              <w:textAlignment w:val="center"/>
              <w:rPr>
                <w:rFonts w:hint="default" w:ascii="宋体" w:hAnsi="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洽谈椅</w:t>
            </w:r>
          </w:p>
        </w:tc>
        <w:tc>
          <w:tcPr>
            <w:tcW w:w="0" w:type="auto"/>
            <w:shd w:val="clear" w:color="auto" w:fill="auto"/>
            <w:noWrap w:val="0"/>
            <w:vAlign w:val="center"/>
          </w:tcPr>
          <w:p w14:paraId="3AD2B332">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1、规格：（W550*D420*H800）mm±20mm；</w:t>
            </w:r>
          </w:p>
        </w:tc>
        <w:tc>
          <w:tcPr>
            <w:tcW w:w="0" w:type="auto"/>
            <w:shd w:val="clear" w:color="auto" w:fill="auto"/>
            <w:noWrap w:val="0"/>
            <w:vAlign w:val="center"/>
          </w:tcPr>
          <w:p w14:paraId="275285D6">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D71A7E7">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A4D8499">
            <w:pPr>
              <w:shd w:val="clear"/>
              <w:jc w:val="left"/>
              <w:rPr>
                <w:rFonts w:hint="eastAsia" w:ascii="宋体" w:hAnsi="宋体" w:cs="宋体"/>
                <w:i w:val="0"/>
                <w:iCs w:val="0"/>
                <w:color w:val="000000"/>
                <w:kern w:val="0"/>
                <w:sz w:val="24"/>
                <w:szCs w:val="24"/>
                <w:highlight w:val="none"/>
                <w:u w:val="none"/>
                <w:lang w:val="en-US" w:eastAsia="zh-CN" w:bidi="ar"/>
              </w:rPr>
            </w:pPr>
          </w:p>
        </w:tc>
      </w:tr>
      <w:tr w14:paraId="10EB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noWrap w:val="0"/>
            <w:vAlign w:val="center"/>
          </w:tcPr>
          <w:p w14:paraId="6ACB6F07">
            <w:pPr>
              <w:keepNext w:val="0"/>
              <w:keepLines w:val="0"/>
              <w:widowControl/>
              <w:numPr>
                <w:ilvl w:val="0"/>
                <w:numId w:val="0"/>
              </w:numPr>
              <w:suppressLineNumbers w:val="0"/>
              <w:shd w:val="clear"/>
              <w:ind w:leftChars="0"/>
              <w:jc w:val="center"/>
              <w:textAlignment w:val="center"/>
              <w:rPr>
                <w:rFonts w:hint="eastAsia" w:ascii="宋体" w:hAnsi="宋体" w:eastAsia="宋体" w:cs="宋体"/>
                <w:i w:val="0"/>
                <w:iCs w:val="0"/>
                <w:color w:val="000000"/>
                <w:sz w:val="24"/>
                <w:szCs w:val="24"/>
                <w:highlight w:val="none"/>
                <w:u w:val="none"/>
                <w:lang w:val="en-US" w:eastAsia="zh-CN"/>
              </w:rPr>
            </w:pPr>
          </w:p>
        </w:tc>
        <w:tc>
          <w:tcPr>
            <w:tcW w:w="0" w:type="auto"/>
            <w:vMerge w:val="continue"/>
            <w:noWrap w:val="0"/>
            <w:vAlign w:val="center"/>
          </w:tcPr>
          <w:p w14:paraId="1B4BD60D">
            <w:pPr>
              <w:keepNext w:val="0"/>
              <w:keepLines w:val="0"/>
              <w:widowControl/>
              <w:suppressLineNumbers w:val="0"/>
              <w:shd w:val="clear"/>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455AF914">
            <w:pPr>
              <w:shd w:val="clear"/>
              <w:jc w:val="left"/>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面料：</w:t>
            </w:r>
            <w:r>
              <w:rPr>
                <w:rFonts w:hint="eastAsia" w:ascii="宋体" w:hAnsi="宋体" w:cs="宋体"/>
                <w:i w:val="0"/>
                <w:iCs w:val="0"/>
                <w:color w:val="000000"/>
                <w:kern w:val="0"/>
                <w:sz w:val="24"/>
                <w:szCs w:val="24"/>
                <w:highlight w:val="none"/>
                <w:u w:val="none"/>
                <w:lang w:val="en-US" w:eastAsia="zh-CN" w:bidi="ar"/>
              </w:rPr>
              <w:t>医用超纤皮材质或布艺饰面，具有耐腐蚀、耐紫外线消毒及抗老化性能。</w:t>
            </w:r>
          </w:p>
        </w:tc>
        <w:tc>
          <w:tcPr>
            <w:tcW w:w="0" w:type="auto"/>
            <w:shd w:val="clear" w:color="auto" w:fill="auto"/>
            <w:noWrap w:val="0"/>
            <w:vAlign w:val="center"/>
          </w:tcPr>
          <w:p w14:paraId="47532ADE">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41CC770">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9418470">
            <w:pPr>
              <w:shd w:val="clear"/>
              <w:jc w:val="left"/>
              <w:rPr>
                <w:rFonts w:hint="eastAsia" w:ascii="宋体" w:hAnsi="宋体" w:cs="宋体"/>
                <w:i w:val="0"/>
                <w:iCs w:val="0"/>
                <w:color w:val="000000"/>
                <w:kern w:val="0"/>
                <w:sz w:val="24"/>
                <w:szCs w:val="24"/>
                <w:highlight w:val="none"/>
                <w:u w:val="none"/>
                <w:lang w:val="en-US" w:eastAsia="zh-CN" w:bidi="ar"/>
              </w:rPr>
            </w:pPr>
          </w:p>
        </w:tc>
      </w:tr>
      <w:tr w14:paraId="14B50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noWrap w:val="0"/>
            <w:vAlign w:val="center"/>
          </w:tcPr>
          <w:p w14:paraId="13535279">
            <w:pPr>
              <w:keepNext w:val="0"/>
              <w:keepLines w:val="0"/>
              <w:widowControl/>
              <w:numPr>
                <w:ilvl w:val="0"/>
                <w:numId w:val="0"/>
              </w:numPr>
              <w:suppressLineNumbers w:val="0"/>
              <w:shd w:val="clear"/>
              <w:ind w:leftChars="0"/>
              <w:jc w:val="center"/>
              <w:textAlignment w:val="center"/>
              <w:rPr>
                <w:rFonts w:hint="eastAsia" w:ascii="宋体" w:hAnsi="宋体" w:eastAsia="宋体" w:cs="宋体"/>
                <w:i w:val="0"/>
                <w:iCs w:val="0"/>
                <w:color w:val="000000"/>
                <w:sz w:val="24"/>
                <w:szCs w:val="24"/>
                <w:highlight w:val="none"/>
                <w:u w:val="none"/>
                <w:lang w:val="en-US" w:eastAsia="zh-CN"/>
              </w:rPr>
            </w:pPr>
          </w:p>
        </w:tc>
        <w:tc>
          <w:tcPr>
            <w:tcW w:w="0" w:type="auto"/>
            <w:vMerge w:val="continue"/>
            <w:noWrap w:val="0"/>
            <w:vAlign w:val="center"/>
          </w:tcPr>
          <w:p w14:paraId="62E32F73">
            <w:pPr>
              <w:keepNext w:val="0"/>
              <w:keepLines w:val="0"/>
              <w:widowControl/>
              <w:suppressLineNumbers w:val="0"/>
              <w:shd w:val="clear"/>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56CB6CE7">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3、背板：采用厚弯曲木板，模具一体成型；</w:t>
            </w:r>
          </w:p>
        </w:tc>
        <w:tc>
          <w:tcPr>
            <w:tcW w:w="0" w:type="auto"/>
            <w:shd w:val="clear" w:color="auto" w:fill="auto"/>
            <w:noWrap w:val="0"/>
            <w:vAlign w:val="center"/>
          </w:tcPr>
          <w:p w14:paraId="44998647">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3F58F2A">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AF405C7">
            <w:pPr>
              <w:shd w:val="clear"/>
              <w:jc w:val="left"/>
              <w:rPr>
                <w:rFonts w:hint="eastAsia" w:ascii="宋体" w:hAnsi="宋体" w:cs="宋体"/>
                <w:i w:val="0"/>
                <w:iCs w:val="0"/>
                <w:color w:val="000000"/>
                <w:kern w:val="0"/>
                <w:sz w:val="24"/>
                <w:szCs w:val="24"/>
                <w:highlight w:val="none"/>
                <w:u w:val="none"/>
                <w:lang w:val="en-US" w:eastAsia="zh-CN" w:bidi="ar"/>
              </w:rPr>
            </w:pPr>
          </w:p>
        </w:tc>
      </w:tr>
      <w:tr w14:paraId="016F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noWrap w:val="0"/>
            <w:vAlign w:val="center"/>
          </w:tcPr>
          <w:p w14:paraId="586D6A2E">
            <w:pPr>
              <w:keepNext w:val="0"/>
              <w:keepLines w:val="0"/>
              <w:widowControl/>
              <w:numPr>
                <w:ilvl w:val="0"/>
                <w:numId w:val="0"/>
              </w:numPr>
              <w:suppressLineNumbers w:val="0"/>
              <w:shd w:val="clear"/>
              <w:ind w:leftChars="0"/>
              <w:jc w:val="center"/>
              <w:textAlignment w:val="center"/>
              <w:rPr>
                <w:rFonts w:hint="eastAsia" w:ascii="宋体" w:hAnsi="宋体" w:eastAsia="宋体" w:cs="宋体"/>
                <w:i w:val="0"/>
                <w:iCs w:val="0"/>
                <w:color w:val="000000"/>
                <w:sz w:val="24"/>
                <w:szCs w:val="24"/>
                <w:highlight w:val="none"/>
                <w:u w:val="none"/>
                <w:lang w:val="en-US" w:eastAsia="zh-CN"/>
              </w:rPr>
            </w:pPr>
          </w:p>
        </w:tc>
        <w:tc>
          <w:tcPr>
            <w:tcW w:w="0" w:type="auto"/>
            <w:vMerge w:val="continue"/>
            <w:noWrap w:val="0"/>
            <w:vAlign w:val="center"/>
          </w:tcPr>
          <w:p w14:paraId="431EA69C">
            <w:pPr>
              <w:keepNext w:val="0"/>
              <w:keepLines w:val="0"/>
              <w:widowControl/>
              <w:suppressLineNumbers w:val="0"/>
              <w:shd w:val="clear"/>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63F40AE2">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r>
              <w:rPr>
                <w:rFonts w:hint="eastAsia" w:ascii="宋体" w:hAnsi="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1799D53E">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911CB58">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A0E5296">
            <w:pPr>
              <w:shd w:val="clear"/>
              <w:jc w:val="left"/>
              <w:rPr>
                <w:rFonts w:hint="eastAsia" w:ascii="宋体" w:hAnsi="宋体" w:cs="宋体"/>
                <w:i w:val="0"/>
                <w:iCs w:val="0"/>
                <w:color w:val="000000"/>
                <w:kern w:val="0"/>
                <w:sz w:val="24"/>
                <w:szCs w:val="24"/>
                <w:highlight w:val="none"/>
                <w:u w:val="none"/>
                <w:lang w:val="en-US" w:eastAsia="zh-CN" w:bidi="ar"/>
              </w:rPr>
            </w:pPr>
          </w:p>
        </w:tc>
      </w:tr>
      <w:tr w14:paraId="711B1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noWrap w:val="0"/>
            <w:vAlign w:val="center"/>
          </w:tcPr>
          <w:p w14:paraId="0F07AA7B">
            <w:pPr>
              <w:keepNext w:val="0"/>
              <w:keepLines w:val="0"/>
              <w:widowControl/>
              <w:numPr>
                <w:ilvl w:val="0"/>
                <w:numId w:val="0"/>
              </w:numPr>
              <w:suppressLineNumbers w:val="0"/>
              <w:shd w:val="clear"/>
              <w:ind w:leftChars="0"/>
              <w:jc w:val="center"/>
              <w:textAlignment w:val="center"/>
              <w:rPr>
                <w:rFonts w:hint="eastAsia" w:ascii="宋体" w:hAnsi="宋体" w:eastAsia="宋体" w:cs="宋体"/>
                <w:i w:val="0"/>
                <w:iCs w:val="0"/>
                <w:color w:val="000000"/>
                <w:sz w:val="24"/>
                <w:szCs w:val="24"/>
                <w:highlight w:val="none"/>
                <w:u w:val="none"/>
                <w:lang w:val="en-US" w:eastAsia="zh-CN"/>
              </w:rPr>
            </w:pPr>
          </w:p>
        </w:tc>
        <w:tc>
          <w:tcPr>
            <w:tcW w:w="0" w:type="auto"/>
            <w:vMerge w:val="continue"/>
            <w:noWrap w:val="0"/>
            <w:vAlign w:val="center"/>
          </w:tcPr>
          <w:p w14:paraId="7F0C0B9D">
            <w:pPr>
              <w:keepNext w:val="0"/>
              <w:keepLines w:val="0"/>
              <w:widowControl/>
              <w:suppressLineNumbers w:val="0"/>
              <w:shd w:val="clear"/>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150EE022">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5、脚架：采用实木脚架。</w:t>
            </w:r>
          </w:p>
        </w:tc>
        <w:tc>
          <w:tcPr>
            <w:tcW w:w="0" w:type="auto"/>
            <w:shd w:val="clear" w:color="auto" w:fill="auto"/>
            <w:noWrap w:val="0"/>
            <w:vAlign w:val="center"/>
          </w:tcPr>
          <w:p w14:paraId="6DD60D9F">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7F5A06B">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BCCA365">
            <w:pPr>
              <w:shd w:val="clear"/>
              <w:jc w:val="left"/>
              <w:rPr>
                <w:rFonts w:hint="eastAsia" w:ascii="宋体" w:hAnsi="宋体" w:cs="宋体"/>
                <w:i w:val="0"/>
                <w:iCs w:val="0"/>
                <w:color w:val="000000"/>
                <w:kern w:val="0"/>
                <w:sz w:val="24"/>
                <w:szCs w:val="24"/>
                <w:highlight w:val="none"/>
                <w:u w:val="none"/>
                <w:lang w:val="en-US" w:eastAsia="zh-CN" w:bidi="ar"/>
              </w:rPr>
            </w:pPr>
          </w:p>
        </w:tc>
      </w:tr>
      <w:tr w14:paraId="55B48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restart"/>
            <w:noWrap w:val="0"/>
            <w:vAlign w:val="center"/>
          </w:tcPr>
          <w:p w14:paraId="35EC8087">
            <w:pPr>
              <w:shd w:val="clea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4</w:t>
            </w:r>
          </w:p>
        </w:tc>
        <w:tc>
          <w:tcPr>
            <w:tcW w:w="0" w:type="auto"/>
            <w:vMerge w:val="restart"/>
            <w:noWrap w:val="0"/>
            <w:vAlign w:val="center"/>
          </w:tcPr>
          <w:p w14:paraId="37529D56">
            <w:pPr>
              <w:widowControl/>
              <w:shd w:val="clear"/>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休闲台</w:t>
            </w:r>
          </w:p>
        </w:tc>
        <w:tc>
          <w:tcPr>
            <w:tcW w:w="0" w:type="auto"/>
            <w:shd w:val="clear" w:color="auto" w:fill="auto"/>
            <w:noWrap w:val="0"/>
            <w:vAlign w:val="center"/>
          </w:tcPr>
          <w:p w14:paraId="08A2F15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(W*D400*H900)mm±20mm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34115B3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8D7DD0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41ABB6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0715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0" w:type="auto"/>
            <w:vMerge w:val="continue"/>
            <w:noWrap w:val="0"/>
            <w:vAlign w:val="center"/>
          </w:tcPr>
          <w:p w14:paraId="12987594">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6B8B3D95">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792C5A3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cs="宋体"/>
                <w:bCs/>
                <w:kern w:val="0"/>
                <w:szCs w:val="21"/>
              </w:rPr>
              <w:t>采用</w:t>
            </w:r>
            <w:r>
              <w:rPr>
                <w:rFonts w:hint="eastAsia" w:ascii="宋体" w:hAnsi="宋体" w:cs="宋体"/>
                <w:bCs/>
                <w:kern w:val="0"/>
                <w:szCs w:val="21"/>
                <w:lang w:eastAsia="zh-CN"/>
              </w:rPr>
              <w:t>饰面</w:t>
            </w:r>
            <w:r>
              <w:rPr>
                <w:rFonts w:hint="eastAsia" w:ascii="宋体" w:hAnsi="宋体" w:cs="宋体"/>
                <w:bCs/>
                <w:kern w:val="0"/>
                <w:szCs w:val="21"/>
              </w:rPr>
              <w:t>多层夹板材质</w:t>
            </w:r>
            <w:r>
              <w:rPr>
                <w:rFonts w:hint="eastAsia" w:ascii="宋体" w:hAnsi="宋体" w:eastAsia="宋体" w:cs="宋体"/>
                <w:i w:val="0"/>
                <w:iCs w:val="0"/>
                <w:color w:val="auto"/>
                <w:kern w:val="0"/>
                <w:sz w:val="24"/>
                <w:szCs w:val="24"/>
                <w:highlight w:val="none"/>
                <w:u w:val="none"/>
                <w:lang w:val="en-US" w:eastAsia="zh-CN" w:bidi="ar"/>
              </w:rPr>
              <w:t>。</w:t>
            </w:r>
          </w:p>
        </w:tc>
        <w:tc>
          <w:tcPr>
            <w:tcW w:w="0" w:type="auto"/>
            <w:shd w:val="clear" w:color="auto" w:fill="auto"/>
            <w:noWrap w:val="0"/>
            <w:vAlign w:val="center"/>
          </w:tcPr>
          <w:p w14:paraId="4FC629F3">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65D02973">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0ADA9E2F">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6598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0F4AC035">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11B498F9">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6E2F9C00">
            <w:pPr>
              <w:keepNext w:val="0"/>
              <w:keepLines w:val="0"/>
              <w:widowControl/>
              <w:numPr>
                <w:ilvl w:val="0"/>
                <w:numId w:val="0"/>
              </w:numPr>
              <w:suppressLineNumbers w:val="0"/>
              <w:shd w:val="clear"/>
              <w:jc w:val="left"/>
              <w:textAlignment w:val="center"/>
              <w:rPr>
                <w:rFonts w:hint="eastAsia"/>
                <w:lang w:val="en-US" w:eastAsia="zh-CN"/>
              </w:rPr>
            </w:pPr>
            <w:r>
              <w:rPr>
                <w:rFonts w:hint="eastAsia" w:ascii="宋体" w:hAnsi="宋体" w:cs="宋体"/>
                <w:i w:val="0"/>
                <w:iCs w:val="0"/>
                <w:color w:val="auto"/>
                <w:sz w:val="24"/>
                <w:szCs w:val="24"/>
                <w:highlight w:val="none"/>
                <w:u w:val="none"/>
                <w:lang w:val="en-US" w:eastAsia="zh-CN"/>
              </w:rPr>
              <w:t>3、</w:t>
            </w:r>
            <w:r>
              <w:rPr>
                <w:rFonts w:hint="eastAsia" w:ascii="宋体" w:hAnsi="宋体" w:eastAsia="宋体" w:cs="宋体"/>
                <w:i w:val="0"/>
                <w:iCs w:val="0"/>
                <w:color w:val="auto"/>
                <w:sz w:val="24"/>
                <w:szCs w:val="24"/>
                <w:highlight w:val="none"/>
                <w:u w:val="none"/>
                <w:lang w:val="en-US" w:eastAsia="zh-CN"/>
              </w:rPr>
              <w:t>台面医用级</w:t>
            </w:r>
            <w:r>
              <w:rPr>
                <w:rFonts w:hint="eastAsia" w:ascii="宋体" w:hAnsi="宋体" w:cs="宋体"/>
                <w:i w:val="0"/>
                <w:iCs w:val="0"/>
                <w:color w:val="auto"/>
                <w:sz w:val="24"/>
                <w:szCs w:val="24"/>
                <w:highlight w:val="none"/>
                <w:u w:val="none"/>
                <w:lang w:val="en-US" w:eastAsia="zh-CN"/>
              </w:rPr>
              <w:t>亚克力人造石</w:t>
            </w:r>
            <w:r>
              <w:rPr>
                <w:rFonts w:hint="eastAsia" w:ascii="宋体" w:hAnsi="宋体" w:eastAsia="宋体" w:cs="宋体"/>
                <w:i w:val="0"/>
                <w:iCs w:val="0"/>
                <w:color w:val="auto"/>
                <w:sz w:val="24"/>
                <w:szCs w:val="24"/>
                <w:highlight w:val="none"/>
                <w:u w:val="none"/>
                <w:lang w:val="en-US" w:eastAsia="zh-CN"/>
              </w:rPr>
              <w:t>，厚度</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sz w:val="24"/>
                <w:szCs w:val="24"/>
                <w:highlight w:val="none"/>
                <w:u w:val="none"/>
                <w:lang w:val="en-US" w:eastAsia="zh-CN"/>
              </w:rPr>
              <w:t>12mm。</w:t>
            </w:r>
          </w:p>
        </w:tc>
        <w:tc>
          <w:tcPr>
            <w:tcW w:w="0" w:type="auto"/>
            <w:shd w:val="clear" w:color="auto" w:fill="auto"/>
            <w:noWrap w:val="0"/>
            <w:vAlign w:val="center"/>
          </w:tcPr>
          <w:p w14:paraId="50322836">
            <w:pPr>
              <w:keepNext w:val="0"/>
              <w:keepLines w:val="0"/>
              <w:widowControl/>
              <w:numPr>
                <w:ilvl w:val="0"/>
                <w:numId w:val="0"/>
              </w:numPr>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639811C2">
            <w:pPr>
              <w:keepNext w:val="0"/>
              <w:keepLines w:val="0"/>
              <w:widowControl/>
              <w:numPr>
                <w:ilvl w:val="0"/>
                <w:numId w:val="0"/>
              </w:numPr>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163D22BB">
            <w:pPr>
              <w:keepNext w:val="0"/>
              <w:keepLines w:val="0"/>
              <w:widowControl/>
              <w:numPr>
                <w:ilvl w:val="0"/>
                <w:numId w:val="0"/>
              </w:numPr>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r>
      <w:tr w14:paraId="2D1A9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3EEB077F">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2361A5EC">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4752FECB">
            <w:pPr>
              <w:numPr>
                <w:ilvl w:val="0"/>
                <w:numId w:val="0"/>
              </w:numPr>
              <w:ind w:leftChars="0"/>
              <w:rPr>
                <w:rFonts w:hint="eastAsia" w:ascii="宋体" w:hAnsi="宋体" w:eastAsia="宋体"/>
                <w:b/>
                <w:bCs/>
                <w:color w:val="FF0000"/>
                <w:sz w:val="24"/>
                <w:szCs w:val="24"/>
                <w:lang w:eastAsia="zh-CN"/>
              </w:rPr>
            </w:pPr>
            <w:r>
              <w:rPr>
                <w:rFonts w:hint="eastAsia" w:ascii="宋体" w:hAnsi="宋体" w:eastAsia="宋体"/>
                <w:b/>
                <w:bCs/>
                <w:color w:val="FF0000"/>
                <w:sz w:val="24"/>
                <w:szCs w:val="24"/>
              </w:rPr>
              <w:t>▲</w:t>
            </w:r>
            <w:r>
              <w:rPr>
                <w:rFonts w:hint="eastAsia" w:ascii="宋体" w:hAnsi="宋体"/>
                <w:b/>
                <w:bCs/>
                <w:color w:val="FF0000"/>
                <w:sz w:val="24"/>
                <w:szCs w:val="24"/>
                <w:lang w:val="en-US" w:eastAsia="zh-CN"/>
              </w:rPr>
              <w:t>4、</w:t>
            </w:r>
            <w:r>
              <w:rPr>
                <w:rFonts w:hint="eastAsia" w:ascii="宋体" w:hAnsi="宋体" w:eastAsia="宋体"/>
                <w:b/>
                <w:bCs/>
                <w:color w:val="FF0000"/>
                <w:sz w:val="24"/>
                <w:szCs w:val="24"/>
                <w:lang w:eastAsia="zh-CN"/>
              </w:rPr>
              <w:t>亚克力人造石</w:t>
            </w:r>
          </w:p>
          <w:p w14:paraId="6DCC37C5">
            <w:pPr>
              <w:numPr>
                <w:ilvl w:val="0"/>
                <w:numId w:val="0"/>
              </w:numPr>
              <w:ind w:leftChars="0"/>
              <w:rPr>
                <w:rFonts w:hint="eastAsia" w:ascii="宋体" w:hAnsi="宋体" w:eastAsia="宋体"/>
                <w:b/>
                <w:bCs/>
                <w:color w:val="FF0000"/>
                <w:sz w:val="24"/>
                <w:szCs w:val="24"/>
              </w:rPr>
            </w:pPr>
            <w:r>
              <w:rPr>
                <w:rFonts w:hint="eastAsia" w:ascii="宋体" w:hAnsi="宋体"/>
                <w:b/>
                <w:bCs/>
                <w:color w:val="FF0000"/>
                <w:sz w:val="24"/>
                <w:szCs w:val="24"/>
                <w:lang w:eastAsia="zh-CN"/>
              </w:rPr>
              <w:t>（</w:t>
            </w:r>
            <w:r>
              <w:rPr>
                <w:rFonts w:hint="eastAsia" w:ascii="宋体" w:hAnsi="宋体"/>
                <w:b/>
                <w:bCs/>
                <w:color w:val="FF0000"/>
                <w:sz w:val="24"/>
                <w:szCs w:val="24"/>
                <w:lang w:val="en-US" w:eastAsia="zh-CN"/>
              </w:rPr>
              <w:t>1）</w:t>
            </w:r>
            <w:r>
              <w:rPr>
                <w:rFonts w:hint="eastAsia" w:ascii="宋体" w:hAnsi="宋体" w:eastAsia="宋体"/>
                <w:b/>
                <w:bCs/>
                <w:color w:val="FF0000"/>
                <w:sz w:val="24"/>
                <w:szCs w:val="24"/>
              </w:rPr>
              <w:t>检测依据：JC/T908-2013</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荷载变形：荷载变形残余挠度值≤0.15，表面无破裂，单项评定合格；落球冲击：冲击高度2000mm，样品无破损，单项评定合格，附落球冲击试验图片；实体面材香烟燃烧：无明火燃烧或阴燃，试验后无影响产品使用性的损坏，打磨后恢复原状，单项评定合格；耐热性：无破裂、无裂缝、无起泡，单项评定合格，附耐热性试验图片；</w:t>
            </w:r>
          </w:p>
          <w:p w14:paraId="714A1BC5">
            <w:pPr>
              <w:pStyle w:val="9"/>
              <w:rPr>
                <w:rFonts w:hint="eastAsia" w:ascii="宋体" w:hAnsi="宋体" w:eastAsia="宋体" w:cs="Times New Roman"/>
                <w:b/>
                <w:bCs/>
                <w:color w:val="FF0000"/>
                <w:kern w:val="2"/>
                <w:sz w:val="24"/>
                <w:szCs w:val="24"/>
                <w:lang w:val="en-US" w:eastAsia="zh-CN" w:bidi="ar-SA"/>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c>
          <w:tcPr>
            <w:tcW w:w="0" w:type="auto"/>
            <w:shd w:val="clear" w:color="auto" w:fill="auto"/>
            <w:noWrap w:val="0"/>
            <w:vAlign w:val="center"/>
          </w:tcPr>
          <w:p w14:paraId="25F6512F">
            <w:pPr>
              <w:pStyle w:val="9"/>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shd w:val="clear" w:color="auto" w:fill="auto"/>
            <w:noWrap w:val="0"/>
            <w:vAlign w:val="center"/>
          </w:tcPr>
          <w:p w14:paraId="4DC256E5">
            <w:pPr>
              <w:pStyle w:val="9"/>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shd w:val="clear" w:color="auto" w:fill="auto"/>
            <w:noWrap w:val="0"/>
            <w:vAlign w:val="center"/>
          </w:tcPr>
          <w:p w14:paraId="59C35D19">
            <w:pPr>
              <w:pStyle w:val="9"/>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7C148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restart"/>
            <w:noWrap w:val="0"/>
            <w:vAlign w:val="center"/>
          </w:tcPr>
          <w:p w14:paraId="06F32780">
            <w:pPr>
              <w:shd w:val="clea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5</w:t>
            </w:r>
          </w:p>
        </w:tc>
        <w:tc>
          <w:tcPr>
            <w:tcW w:w="0" w:type="auto"/>
            <w:vMerge w:val="restart"/>
            <w:shd w:val="clear" w:color="auto" w:fill="auto"/>
            <w:noWrap w:val="0"/>
            <w:vAlign w:val="center"/>
          </w:tcPr>
          <w:p w14:paraId="3D1DA5A9">
            <w:pPr>
              <w:widowControl/>
              <w:shd w:val="clear"/>
              <w:jc w:val="center"/>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休闲台（可收起）</w:t>
            </w:r>
          </w:p>
        </w:tc>
        <w:tc>
          <w:tcPr>
            <w:tcW w:w="0" w:type="auto"/>
            <w:shd w:val="clear" w:color="auto" w:fill="auto"/>
            <w:noWrap w:val="0"/>
            <w:vAlign w:val="center"/>
          </w:tcPr>
          <w:p w14:paraId="5D55AD3C">
            <w:pPr>
              <w:keepNext w:val="0"/>
              <w:keepLines w:val="0"/>
              <w:widowControl/>
              <w:suppressLineNumbers w:val="0"/>
              <w:shd w:val="clear"/>
              <w:jc w:val="left"/>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(W*D400*H900)mm±20mm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786BE2D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715D14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D9B334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2AC7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62F910C1">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noWrap w:val="0"/>
            <w:vAlign w:val="center"/>
          </w:tcPr>
          <w:p w14:paraId="39905850">
            <w:pPr>
              <w:shd w:val="clear"/>
              <w:jc w:val="center"/>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2DB8C460">
            <w:pPr>
              <w:keepNext w:val="0"/>
              <w:keepLines w:val="0"/>
              <w:widowControl/>
              <w:suppressLineNumbers w:val="0"/>
              <w:shd w:val="clear"/>
              <w:jc w:val="left"/>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2、台面：医用级</w:t>
            </w:r>
            <w:r>
              <w:rPr>
                <w:rFonts w:hint="eastAsia" w:ascii="宋体" w:hAnsi="宋体" w:cs="宋体"/>
                <w:i w:val="0"/>
                <w:iCs w:val="0"/>
                <w:color w:val="auto"/>
                <w:sz w:val="24"/>
                <w:szCs w:val="24"/>
                <w:highlight w:val="none"/>
                <w:u w:val="none"/>
                <w:lang w:val="en-US" w:eastAsia="zh-CN"/>
              </w:rPr>
              <w:t>亚克力人造石</w:t>
            </w:r>
            <w:r>
              <w:rPr>
                <w:rFonts w:hint="eastAsia" w:ascii="宋体" w:hAnsi="宋体" w:eastAsia="宋体" w:cs="宋体"/>
                <w:i w:val="0"/>
                <w:iCs w:val="0"/>
                <w:color w:val="auto"/>
                <w:kern w:val="0"/>
                <w:sz w:val="24"/>
                <w:szCs w:val="24"/>
                <w:highlight w:val="none"/>
                <w:u w:val="none"/>
                <w:lang w:val="en-US" w:eastAsia="zh-CN" w:bidi="ar"/>
              </w:rPr>
              <w:t>，厚度</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12mm。</w:t>
            </w:r>
          </w:p>
        </w:tc>
        <w:tc>
          <w:tcPr>
            <w:tcW w:w="0" w:type="auto"/>
            <w:shd w:val="clear" w:color="auto" w:fill="auto"/>
            <w:noWrap w:val="0"/>
            <w:vAlign w:val="center"/>
          </w:tcPr>
          <w:p w14:paraId="2FB23038">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37168387">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4EE090A3">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290E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063D2A39">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noWrap w:val="0"/>
            <w:vAlign w:val="center"/>
          </w:tcPr>
          <w:p w14:paraId="2F0A0F5A">
            <w:pPr>
              <w:shd w:val="clear"/>
              <w:jc w:val="center"/>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7ED534BD">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r>
              <w:rPr>
                <w:rFonts w:hint="eastAsia" w:ascii="宋体" w:hAnsi="宋体" w:cs="宋体"/>
                <w:bCs/>
                <w:kern w:val="0"/>
                <w:szCs w:val="21"/>
              </w:rPr>
              <w:t>采用</w:t>
            </w:r>
            <w:r>
              <w:rPr>
                <w:rFonts w:hint="eastAsia" w:ascii="宋体" w:hAnsi="宋体" w:cs="宋体"/>
                <w:bCs/>
                <w:kern w:val="0"/>
                <w:szCs w:val="21"/>
                <w:lang w:eastAsia="zh-CN"/>
              </w:rPr>
              <w:t>饰面</w:t>
            </w:r>
            <w:r>
              <w:rPr>
                <w:rFonts w:hint="eastAsia" w:ascii="宋体" w:hAnsi="宋体" w:cs="宋体"/>
                <w:bCs/>
                <w:kern w:val="0"/>
                <w:szCs w:val="21"/>
              </w:rPr>
              <w:t>多层夹板材质</w:t>
            </w:r>
            <w:r>
              <w:rPr>
                <w:rFonts w:hint="eastAsia" w:ascii="宋体" w:hAnsi="宋体" w:eastAsia="宋体" w:cs="宋体"/>
                <w:i w:val="0"/>
                <w:iCs w:val="0"/>
                <w:color w:val="auto"/>
                <w:kern w:val="0"/>
                <w:sz w:val="24"/>
                <w:szCs w:val="24"/>
                <w:highlight w:val="none"/>
                <w:u w:val="none"/>
                <w:lang w:val="en-US" w:eastAsia="zh-CN" w:bidi="ar"/>
              </w:rPr>
              <w:t>。</w:t>
            </w:r>
          </w:p>
        </w:tc>
        <w:tc>
          <w:tcPr>
            <w:tcW w:w="0" w:type="auto"/>
            <w:shd w:val="clear" w:color="auto" w:fill="auto"/>
            <w:noWrap w:val="0"/>
            <w:vAlign w:val="center"/>
          </w:tcPr>
          <w:p w14:paraId="387C87AC">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5C5E2B1E">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3DC61B6A">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r>
      <w:tr w14:paraId="68BD2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restart"/>
            <w:noWrap w:val="0"/>
            <w:vAlign w:val="center"/>
          </w:tcPr>
          <w:p w14:paraId="6BC173C9">
            <w:pPr>
              <w:shd w:val="clea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6</w:t>
            </w:r>
          </w:p>
        </w:tc>
        <w:tc>
          <w:tcPr>
            <w:tcW w:w="0" w:type="auto"/>
            <w:vMerge w:val="restart"/>
            <w:shd w:val="clear" w:color="auto" w:fill="auto"/>
            <w:noWrap w:val="0"/>
            <w:vAlign w:val="center"/>
          </w:tcPr>
          <w:p w14:paraId="70D75A24">
            <w:pPr>
              <w:widowControl/>
              <w:shd w:val="clear"/>
              <w:jc w:val="center"/>
              <w:textAlignment w:val="center"/>
              <w:rPr>
                <w:rFonts w:hint="default" w:ascii="宋体" w:hAnsi="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吧台椅</w:t>
            </w:r>
          </w:p>
        </w:tc>
        <w:tc>
          <w:tcPr>
            <w:tcW w:w="0" w:type="auto"/>
            <w:shd w:val="clear" w:color="auto" w:fill="auto"/>
            <w:noWrap w:val="0"/>
            <w:vAlign w:val="center"/>
          </w:tcPr>
          <w:p w14:paraId="23C2968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(W410*D500*H900)mm±20mm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3B98D6E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9D1236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44D928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EB8B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48FF5686">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noWrap w:val="0"/>
            <w:vAlign w:val="center"/>
          </w:tcPr>
          <w:p w14:paraId="33BB049D">
            <w:pPr>
              <w:shd w:val="clear"/>
              <w:jc w:val="center"/>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210B176E">
            <w:pPr>
              <w:keepNext w:val="0"/>
              <w:keepLines w:val="0"/>
              <w:widowControl/>
              <w:suppressLineNumbers w:val="0"/>
              <w:shd w:val="clear"/>
              <w:tabs>
                <w:tab w:val="left" w:pos="437"/>
              </w:tabs>
              <w:jc w:val="left"/>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auto"/>
                <w:sz w:val="24"/>
                <w:szCs w:val="24"/>
                <w:highlight w:val="none"/>
                <w:u w:val="none"/>
                <w:lang w:val="en-US" w:eastAsia="zh-CN"/>
              </w:rPr>
              <w:t>2、采用全新医用PP塑料。</w:t>
            </w:r>
          </w:p>
        </w:tc>
        <w:tc>
          <w:tcPr>
            <w:tcW w:w="0" w:type="auto"/>
            <w:shd w:val="clear" w:color="auto" w:fill="auto"/>
            <w:noWrap w:val="0"/>
            <w:vAlign w:val="center"/>
          </w:tcPr>
          <w:p w14:paraId="602C3104">
            <w:pPr>
              <w:keepNext w:val="0"/>
              <w:keepLines w:val="0"/>
              <w:widowControl/>
              <w:suppressLineNumbers w:val="0"/>
              <w:shd w:val="clear"/>
              <w:tabs>
                <w:tab w:val="left" w:pos="437"/>
              </w:tabs>
              <w:jc w:val="left"/>
              <w:textAlignment w:val="top"/>
              <w:rPr>
                <w:rFonts w:hint="eastAsia" w:ascii="宋体" w:hAnsi="宋体" w:eastAsia="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6687E89F">
            <w:pPr>
              <w:keepNext w:val="0"/>
              <w:keepLines w:val="0"/>
              <w:widowControl/>
              <w:suppressLineNumbers w:val="0"/>
              <w:shd w:val="clear"/>
              <w:tabs>
                <w:tab w:val="left" w:pos="437"/>
              </w:tabs>
              <w:jc w:val="left"/>
              <w:textAlignment w:val="top"/>
              <w:rPr>
                <w:rFonts w:hint="eastAsia" w:ascii="宋体" w:hAnsi="宋体" w:eastAsia="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1186FBC3">
            <w:pPr>
              <w:keepNext w:val="0"/>
              <w:keepLines w:val="0"/>
              <w:widowControl/>
              <w:suppressLineNumbers w:val="0"/>
              <w:shd w:val="clear"/>
              <w:tabs>
                <w:tab w:val="left" w:pos="437"/>
              </w:tabs>
              <w:jc w:val="left"/>
              <w:textAlignment w:val="top"/>
              <w:rPr>
                <w:rFonts w:hint="eastAsia" w:ascii="宋体" w:hAnsi="宋体" w:eastAsia="宋体" w:cs="宋体"/>
                <w:b w:val="0"/>
                <w:bCs w:val="0"/>
                <w:i w:val="0"/>
                <w:iCs w:val="0"/>
                <w:color w:val="auto"/>
                <w:sz w:val="24"/>
                <w:szCs w:val="24"/>
                <w:highlight w:val="none"/>
                <w:u w:val="none"/>
                <w:lang w:val="en-US" w:eastAsia="zh-CN"/>
              </w:rPr>
            </w:pPr>
          </w:p>
        </w:tc>
      </w:tr>
      <w:tr w14:paraId="6292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7A2B710A">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noWrap w:val="0"/>
            <w:vAlign w:val="center"/>
          </w:tcPr>
          <w:p w14:paraId="31A84F1D">
            <w:pPr>
              <w:shd w:val="clear"/>
              <w:jc w:val="center"/>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450C03F7">
            <w:pPr>
              <w:keepNext w:val="0"/>
              <w:keepLines w:val="0"/>
              <w:widowControl/>
              <w:suppressLineNumbers w:val="0"/>
              <w:shd w:val="clear"/>
              <w:tabs>
                <w:tab w:val="left" w:pos="437"/>
              </w:tabs>
              <w:jc w:val="left"/>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rPr>
              <w:t>3、脚架采用静电粉末喷涂钢脚架。</w:t>
            </w:r>
          </w:p>
        </w:tc>
        <w:tc>
          <w:tcPr>
            <w:tcW w:w="0" w:type="auto"/>
            <w:shd w:val="clear" w:color="auto" w:fill="auto"/>
            <w:noWrap w:val="0"/>
            <w:vAlign w:val="center"/>
          </w:tcPr>
          <w:p w14:paraId="2BD1DAC7">
            <w:pPr>
              <w:keepNext w:val="0"/>
              <w:keepLines w:val="0"/>
              <w:widowControl/>
              <w:suppressLineNumbers w:val="0"/>
              <w:shd w:val="clear"/>
              <w:tabs>
                <w:tab w:val="left" w:pos="437"/>
              </w:tabs>
              <w:jc w:val="left"/>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0431CCFB">
            <w:pPr>
              <w:keepNext w:val="0"/>
              <w:keepLines w:val="0"/>
              <w:widowControl/>
              <w:suppressLineNumbers w:val="0"/>
              <w:shd w:val="clear"/>
              <w:tabs>
                <w:tab w:val="left" w:pos="437"/>
              </w:tabs>
              <w:jc w:val="left"/>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1608255F">
            <w:pPr>
              <w:keepNext w:val="0"/>
              <w:keepLines w:val="0"/>
              <w:widowControl/>
              <w:suppressLineNumbers w:val="0"/>
              <w:shd w:val="clear"/>
              <w:tabs>
                <w:tab w:val="left" w:pos="437"/>
              </w:tabs>
              <w:jc w:val="left"/>
              <w:textAlignment w:val="top"/>
              <w:rPr>
                <w:rFonts w:hint="eastAsia" w:ascii="宋体" w:hAnsi="宋体" w:cs="宋体"/>
                <w:i w:val="0"/>
                <w:iCs w:val="0"/>
                <w:color w:val="000000"/>
                <w:sz w:val="24"/>
                <w:szCs w:val="24"/>
                <w:highlight w:val="none"/>
                <w:u w:val="none"/>
                <w:lang w:val="en-US" w:eastAsia="zh-CN"/>
              </w:rPr>
            </w:pPr>
          </w:p>
        </w:tc>
      </w:tr>
      <w:tr w14:paraId="36E96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restart"/>
            <w:noWrap w:val="0"/>
            <w:vAlign w:val="center"/>
          </w:tcPr>
          <w:p w14:paraId="12B5E543">
            <w:pPr>
              <w:shd w:val="clea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7</w:t>
            </w:r>
          </w:p>
        </w:tc>
        <w:tc>
          <w:tcPr>
            <w:tcW w:w="0" w:type="auto"/>
            <w:vMerge w:val="restart"/>
            <w:shd w:val="clear" w:color="auto" w:fill="auto"/>
            <w:noWrap w:val="0"/>
            <w:vAlign w:val="center"/>
          </w:tcPr>
          <w:p w14:paraId="2B612431">
            <w:pPr>
              <w:widowControl/>
              <w:shd w:val="clear"/>
              <w:jc w:val="center"/>
              <w:textAlignment w:val="center"/>
              <w:rPr>
                <w:rFonts w:hint="default" w:ascii="宋体" w:hAnsi="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会客椅</w:t>
            </w:r>
          </w:p>
        </w:tc>
        <w:tc>
          <w:tcPr>
            <w:tcW w:w="0" w:type="auto"/>
            <w:shd w:val="clear" w:color="auto" w:fill="auto"/>
            <w:noWrap w:val="0"/>
            <w:vAlign w:val="center"/>
          </w:tcPr>
          <w:p w14:paraId="21A90DE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(W500*D460*H1000)mm±20mm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2BE7012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0C0F1B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A7763A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BEDA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76E21A20">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noWrap w:val="0"/>
            <w:vAlign w:val="center"/>
          </w:tcPr>
          <w:p w14:paraId="5979CADF">
            <w:pPr>
              <w:shd w:val="clear"/>
              <w:jc w:val="center"/>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736DD96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、椅背：采用专用网布，无可分解致癌芳香胺染料；</w:t>
            </w:r>
          </w:p>
        </w:tc>
        <w:tc>
          <w:tcPr>
            <w:tcW w:w="0" w:type="auto"/>
            <w:shd w:val="clear" w:color="auto" w:fill="auto"/>
            <w:noWrap w:val="0"/>
            <w:vAlign w:val="center"/>
          </w:tcPr>
          <w:p w14:paraId="35F2B954">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F949E85">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E093126">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42AF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18484142">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noWrap w:val="0"/>
            <w:vAlign w:val="center"/>
          </w:tcPr>
          <w:p w14:paraId="4CE27564">
            <w:pPr>
              <w:shd w:val="clear"/>
              <w:jc w:val="center"/>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111D3A8F">
            <w:pP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c>
          <w:tcPr>
            <w:tcW w:w="0" w:type="auto"/>
            <w:shd w:val="clear" w:color="auto" w:fill="auto"/>
            <w:noWrap w:val="0"/>
            <w:vAlign w:val="center"/>
          </w:tcPr>
          <w:p w14:paraId="795F2AA5">
            <w:pP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5AED5D5">
            <w:pP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1520827">
            <w:pPr>
              <w:rPr>
                <w:rFonts w:hint="eastAsia" w:ascii="宋体" w:hAnsi="宋体" w:cs="宋体"/>
                <w:i w:val="0"/>
                <w:iCs w:val="0"/>
                <w:color w:val="000000"/>
                <w:kern w:val="0"/>
                <w:sz w:val="24"/>
                <w:szCs w:val="24"/>
                <w:highlight w:val="none"/>
                <w:u w:val="none"/>
                <w:lang w:val="en-US" w:eastAsia="zh-CN" w:bidi="ar"/>
              </w:rPr>
            </w:pPr>
          </w:p>
        </w:tc>
      </w:tr>
      <w:tr w14:paraId="7E098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2134C5AD">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noWrap w:val="0"/>
            <w:vAlign w:val="center"/>
          </w:tcPr>
          <w:p w14:paraId="62404290">
            <w:pPr>
              <w:shd w:val="clear"/>
              <w:jc w:val="center"/>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55A66E7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cs="宋体"/>
                <w:i w:val="0"/>
                <w:iCs w:val="0"/>
                <w:color w:val="000000"/>
                <w:kern w:val="0"/>
                <w:sz w:val="24"/>
                <w:szCs w:val="24"/>
                <w:highlight w:val="none"/>
                <w:u w:val="none"/>
                <w:lang w:val="en-US" w:eastAsia="zh-CN" w:bidi="ar"/>
              </w:rPr>
              <w:t>4</w:t>
            </w:r>
            <w:r>
              <w:rPr>
                <w:rFonts w:hint="eastAsia" w:ascii="宋体" w:hAnsi="宋体" w:eastAsia="宋体" w:cs="宋体"/>
                <w:i w:val="0"/>
                <w:iCs w:val="0"/>
                <w:color w:val="000000"/>
                <w:kern w:val="0"/>
                <w:sz w:val="24"/>
                <w:szCs w:val="24"/>
                <w:highlight w:val="none"/>
                <w:u w:val="none"/>
                <w:lang w:val="en-US" w:eastAsia="zh-CN" w:bidi="ar"/>
              </w:rPr>
              <w:t>、配置：靠背和扶手、腰靠均采用PP材质，PP塑胶座底壳。</w:t>
            </w:r>
          </w:p>
        </w:tc>
        <w:tc>
          <w:tcPr>
            <w:tcW w:w="0" w:type="auto"/>
            <w:shd w:val="clear" w:color="auto" w:fill="auto"/>
            <w:noWrap w:val="0"/>
            <w:vAlign w:val="center"/>
          </w:tcPr>
          <w:p w14:paraId="7C07A987">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F22CA90">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1D9EC4A">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647A1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6107102A">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noWrap w:val="0"/>
            <w:vAlign w:val="center"/>
          </w:tcPr>
          <w:p w14:paraId="0C2F36A1">
            <w:pPr>
              <w:shd w:val="clear"/>
              <w:jc w:val="center"/>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311976B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、脚架：采用弓形脚架，≥1.0mm厚钢制管材，表面静电喷涂处理</w:t>
            </w:r>
            <w:r>
              <w:rPr>
                <w:rFonts w:hint="eastAsia" w:ascii="宋体" w:hAnsi="宋体" w:cs="宋体"/>
                <w:i w:val="0"/>
                <w:iCs w:val="0"/>
                <w:color w:val="auto"/>
                <w:sz w:val="24"/>
                <w:szCs w:val="24"/>
                <w:highlight w:val="none"/>
                <w:u w:val="none"/>
                <w:lang w:val="en-US" w:eastAsia="zh-CN"/>
              </w:rPr>
              <w:t>。</w:t>
            </w:r>
          </w:p>
        </w:tc>
        <w:tc>
          <w:tcPr>
            <w:tcW w:w="0" w:type="auto"/>
            <w:shd w:val="clear" w:color="auto" w:fill="auto"/>
            <w:noWrap w:val="0"/>
            <w:vAlign w:val="center"/>
          </w:tcPr>
          <w:p w14:paraId="73AF0B13">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8959F1D">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0C98AC0">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19A23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restart"/>
            <w:noWrap w:val="0"/>
            <w:vAlign w:val="center"/>
          </w:tcPr>
          <w:p w14:paraId="225EA03C">
            <w:pPr>
              <w:shd w:val="clea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8</w:t>
            </w:r>
          </w:p>
        </w:tc>
        <w:tc>
          <w:tcPr>
            <w:tcW w:w="0" w:type="auto"/>
            <w:vMerge w:val="restart"/>
            <w:shd w:val="clear" w:color="auto" w:fill="auto"/>
            <w:noWrap w:val="0"/>
            <w:vAlign w:val="center"/>
          </w:tcPr>
          <w:p w14:paraId="20E62699">
            <w:pPr>
              <w:widowControl/>
              <w:shd w:val="clear"/>
              <w:jc w:val="center"/>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礼堂椅</w:t>
            </w:r>
          </w:p>
        </w:tc>
        <w:tc>
          <w:tcPr>
            <w:tcW w:w="0" w:type="auto"/>
            <w:shd w:val="clear" w:color="auto" w:fill="auto"/>
            <w:noWrap w:val="0"/>
            <w:vAlign w:val="center"/>
          </w:tcPr>
          <w:p w14:paraId="10BDDA5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(W570*D630*H1030)mm±20mm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56BFCA3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AD8D70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75C9D7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2F4B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6E309768">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noWrap w:val="0"/>
            <w:vAlign w:val="center"/>
          </w:tcPr>
          <w:p w14:paraId="08206C85">
            <w:pPr>
              <w:shd w:val="clear"/>
              <w:jc w:val="center"/>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117DC34E">
            <w:pPr>
              <w:shd w:val="clear"/>
              <w:jc w:val="left"/>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2、面料：</w:t>
            </w:r>
            <w:r>
              <w:rPr>
                <w:rFonts w:hint="eastAsia" w:ascii="宋体" w:hAnsi="宋体" w:eastAsia="宋体" w:cs="宋体"/>
                <w:i w:val="0"/>
                <w:iCs w:val="0"/>
                <w:color w:val="000000"/>
                <w:kern w:val="0"/>
                <w:sz w:val="24"/>
                <w:szCs w:val="24"/>
                <w:highlight w:val="none"/>
                <w:u w:val="none"/>
                <w:lang w:val="en-US" w:eastAsia="zh-CN" w:bidi="ar"/>
              </w:rPr>
              <w:t>采用专用</w:t>
            </w:r>
            <w:r>
              <w:rPr>
                <w:rFonts w:hint="eastAsia" w:ascii="宋体" w:hAnsi="宋体" w:cs="宋体"/>
                <w:i w:val="0"/>
                <w:iCs w:val="0"/>
                <w:color w:val="000000"/>
                <w:kern w:val="0"/>
                <w:sz w:val="24"/>
                <w:szCs w:val="24"/>
                <w:highlight w:val="none"/>
                <w:u w:val="none"/>
                <w:lang w:val="en-US" w:eastAsia="zh-CN" w:bidi="ar"/>
              </w:rPr>
              <w:t>绒布或麻布面料</w:t>
            </w:r>
          </w:p>
        </w:tc>
        <w:tc>
          <w:tcPr>
            <w:tcW w:w="0" w:type="auto"/>
            <w:shd w:val="clear" w:color="auto" w:fill="auto"/>
            <w:noWrap w:val="0"/>
            <w:vAlign w:val="center"/>
          </w:tcPr>
          <w:p w14:paraId="6C668FBC">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A57B3E7">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97BE231">
            <w:pPr>
              <w:shd w:val="clear"/>
              <w:jc w:val="left"/>
              <w:rPr>
                <w:rFonts w:hint="eastAsia" w:ascii="宋体" w:hAnsi="宋体" w:cs="宋体"/>
                <w:i w:val="0"/>
                <w:iCs w:val="0"/>
                <w:color w:val="000000"/>
                <w:kern w:val="0"/>
                <w:sz w:val="24"/>
                <w:szCs w:val="24"/>
                <w:highlight w:val="none"/>
                <w:u w:val="none"/>
                <w:lang w:val="en-US" w:eastAsia="zh-CN" w:bidi="ar"/>
              </w:rPr>
            </w:pPr>
          </w:p>
        </w:tc>
      </w:tr>
      <w:tr w14:paraId="69C6B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trPr>
        <w:tc>
          <w:tcPr>
            <w:tcW w:w="0" w:type="auto"/>
            <w:vMerge w:val="continue"/>
            <w:noWrap w:val="0"/>
            <w:vAlign w:val="center"/>
          </w:tcPr>
          <w:p w14:paraId="0DFED5CB">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noWrap w:val="0"/>
            <w:vAlign w:val="center"/>
          </w:tcPr>
          <w:p w14:paraId="42C1B2D4">
            <w:pPr>
              <w:shd w:val="clear"/>
              <w:jc w:val="center"/>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21C61B71">
            <w:pPr>
              <w:shd w:val="clear"/>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r>
              <w:rPr>
                <w:rFonts w:hint="eastAsia" w:ascii="宋体" w:hAnsi="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43ACD949">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EB7560A">
            <w:pPr>
              <w:shd w:val="clear"/>
              <w:jc w:val="left"/>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F89159F">
            <w:pPr>
              <w:shd w:val="clear"/>
              <w:jc w:val="left"/>
              <w:rPr>
                <w:rFonts w:hint="eastAsia" w:ascii="宋体" w:hAnsi="宋体" w:cs="宋体"/>
                <w:i w:val="0"/>
                <w:iCs w:val="0"/>
                <w:color w:val="000000"/>
                <w:kern w:val="0"/>
                <w:sz w:val="24"/>
                <w:szCs w:val="24"/>
                <w:highlight w:val="none"/>
                <w:u w:val="none"/>
                <w:lang w:val="en-US" w:eastAsia="zh-CN" w:bidi="ar"/>
              </w:rPr>
            </w:pPr>
          </w:p>
        </w:tc>
      </w:tr>
      <w:tr w14:paraId="13608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6287B0A7">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noWrap w:val="0"/>
            <w:vAlign w:val="center"/>
          </w:tcPr>
          <w:p w14:paraId="32CBBA8D">
            <w:pPr>
              <w:shd w:val="clear"/>
              <w:jc w:val="center"/>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31BAB28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4、扶手脚架：实木油漆扶手</w:t>
            </w:r>
            <w:r>
              <w:rPr>
                <w:rFonts w:hint="eastAsia" w:ascii="宋体" w:hAnsi="宋体" w:cs="宋体"/>
                <w:i w:val="0"/>
                <w:iCs w:val="0"/>
                <w:color w:val="000000"/>
                <w:kern w:val="0"/>
                <w:sz w:val="24"/>
                <w:szCs w:val="24"/>
                <w:highlight w:val="none"/>
                <w:u w:val="none"/>
                <w:lang w:val="en-US" w:eastAsia="zh-CN" w:bidi="ar"/>
              </w:rPr>
              <w:t>，铝合金</w:t>
            </w:r>
            <w:r>
              <w:rPr>
                <w:rFonts w:hint="eastAsia" w:ascii="宋体" w:hAnsi="宋体" w:eastAsia="宋体" w:cs="宋体"/>
                <w:i w:val="0"/>
                <w:iCs w:val="0"/>
                <w:color w:val="000000"/>
                <w:kern w:val="0"/>
                <w:sz w:val="24"/>
                <w:szCs w:val="24"/>
                <w:highlight w:val="none"/>
                <w:u w:val="none"/>
                <w:lang w:val="en-US" w:eastAsia="zh-CN" w:bidi="ar"/>
              </w:rPr>
              <w:t>脚架，带可折叠写字板功能，带水杯凹槽。</w:t>
            </w:r>
          </w:p>
        </w:tc>
        <w:tc>
          <w:tcPr>
            <w:tcW w:w="0" w:type="auto"/>
            <w:shd w:val="clear" w:color="auto" w:fill="auto"/>
            <w:noWrap w:val="0"/>
            <w:vAlign w:val="center"/>
          </w:tcPr>
          <w:p w14:paraId="2543937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B5214B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6D98DA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16F4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4411BEBC">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noWrap w:val="0"/>
            <w:vAlign w:val="center"/>
          </w:tcPr>
          <w:p w14:paraId="086915EE">
            <w:pPr>
              <w:shd w:val="clear"/>
              <w:jc w:val="center"/>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010FA5C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5、椅身背部需有可放置名片的名片夹。</w:t>
            </w:r>
          </w:p>
        </w:tc>
        <w:tc>
          <w:tcPr>
            <w:tcW w:w="0" w:type="auto"/>
            <w:shd w:val="clear" w:color="auto" w:fill="auto"/>
            <w:noWrap w:val="0"/>
            <w:vAlign w:val="center"/>
          </w:tcPr>
          <w:p w14:paraId="08B5C87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F5F2E6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F7E25B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F57E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1BB3C68A">
            <w:pPr>
              <w:shd w:val="clear"/>
              <w:jc w:val="center"/>
              <w:rPr>
                <w:rFonts w:hint="eastAsia" w:ascii="宋体" w:hAnsi="宋体" w:cs="宋体"/>
                <w:i w:val="0"/>
                <w:iCs w:val="0"/>
                <w:color w:val="000000"/>
                <w:sz w:val="24"/>
                <w:szCs w:val="24"/>
                <w:highlight w:val="none"/>
                <w:u w:val="none"/>
                <w:lang w:val="en-US" w:eastAsia="zh-CN"/>
              </w:rPr>
            </w:pPr>
          </w:p>
        </w:tc>
        <w:tc>
          <w:tcPr>
            <w:tcW w:w="0" w:type="auto"/>
            <w:vMerge w:val="continue"/>
            <w:noWrap w:val="0"/>
            <w:vAlign w:val="center"/>
          </w:tcPr>
          <w:p w14:paraId="54A1C3D4">
            <w:pPr>
              <w:shd w:val="clear"/>
              <w:jc w:val="center"/>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346C813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6、椅子坐垫具有折叠功能。</w:t>
            </w:r>
          </w:p>
        </w:tc>
        <w:tc>
          <w:tcPr>
            <w:tcW w:w="0" w:type="auto"/>
            <w:shd w:val="clear" w:color="auto" w:fill="auto"/>
            <w:noWrap w:val="0"/>
            <w:vAlign w:val="center"/>
          </w:tcPr>
          <w:p w14:paraId="10A113E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E7D9BA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49FC78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9EAE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restart"/>
            <w:noWrap w:val="0"/>
            <w:vAlign w:val="center"/>
          </w:tcPr>
          <w:p w14:paraId="5C8D4768">
            <w:pPr>
              <w:shd w:val="clea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9</w:t>
            </w:r>
          </w:p>
        </w:tc>
        <w:tc>
          <w:tcPr>
            <w:tcW w:w="0" w:type="auto"/>
            <w:vMerge w:val="restart"/>
            <w:shd w:val="clear" w:color="auto" w:fill="auto"/>
            <w:noWrap w:val="0"/>
            <w:vAlign w:val="center"/>
          </w:tcPr>
          <w:p w14:paraId="75F20EDD">
            <w:pPr>
              <w:widowControl/>
              <w:shd w:val="clear"/>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折叠椅</w:t>
            </w:r>
          </w:p>
        </w:tc>
        <w:tc>
          <w:tcPr>
            <w:tcW w:w="0" w:type="auto"/>
            <w:shd w:val="clear" w:color="auto" w:fill="auto"/>
            <w:noWrap w:val="0"/>
            <w:vAlign w:val="center"/>
          </w:tcPr>
          <w:p w14:paraId="63565A30">
            <w:pPr>
              <w:keepNext w:val="0"/>
              <w:keepLines w:val="0"/>
              <w:widowControl/>
              <w:suppressLineNumbers w:val="0"/>
              <w:shd w:val="clear"/>
              <w:jc w:val="left"/>
              <w:textAlignment w:val="center"/>
              <w:rPr>
                <w:rFonts w:hint="default"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1、规格：</w:t>
            </w:r>
            <w:r>
              <w:rPr>
                <w:rFonts w:hint="eastAsia" w:ascii="宋体" w:hAnsi="宋体" w:cs="宋体"/>
                <w:i w:val="0"/>
                <w:iCs w:val="0"/>
                <w:color w:val="auto"/>
                <w:kern w:val="0"/>
                <w:sz w:val="24"/>
                <w:szCs w:val="24"/>
                <w:highlight w:val="none"/>
                <w:u w:val="none"/>
                <w:lang w:val="en-US" w:eastAsia="zh-CN" w:bidi="ar"/>
              </w:rPr>
              <w:t>(W</w:t>
            </w:r>
            <w:r>
              <w:rPr>
                <w:rFonts w:hint="eastAsia" w:ascii="宋体" w:hAnsi="宋体" w:eastAsia="宋体" w:cs="宋体"/>
                <w:i w:val="0"/>
                <w:iCs w:val="0"/>
                <w:color w:val="auto"/>
                <w:kern w:val="0"/>
                <w:sz w:val="24"/>
                <w:szCs w:val="24"/>
                <w:highlight w:val="none"/>
                <w:u w:val="none"/>
                <w:lang w:val="en-US" w:eastAsia="zh-CN" w:bidi="ar"/>
              </w:rPr>
              <w:t>470*</w:t>
            </w:r>
            <w:r>
              <w:rPr>
                <w:rFonts w:hint="eastAsia" w:ascii="宋体" w:hAnsi="宋体" w:cs="宋体"/>
                <w:i w:val="0"/>
                <w:iCs w:val="0"/>
                <w:color w:val="auto"/>
                <w:kern w:val="0"/>
                <w:sz w:val="24"/>
                <w:szCs w:val="24"/>
                <w:highlight w:val="none"/>
                <w:u w:val="none"/>
                <w:lang w:val="en-US" w:eastAsia="zh-CN" w:bidi="ar"/>
              </w:rPr>
              <w:t>D</w:t>
            </w:r>
            <w:r>
              <w:rPr>
                <w:rFonts w:hint="eastAsia" w:ascii="宋体" w:hAnsi="宋体" w:eastAsia="宋体" w:cs="宋体"/>
                <w:i w:val="0"/>
                <w:iCs w:val="0"/>
                <w:color w:val="auto"/>
                <w:kern w:val="0"/>
                <w:sz w:val="24"/>
                <w:szCs w:val="24"/>
                <w:highlight w:val="none"/>
                <w:u w:val="none"/>
                <w:lang w:val="en-US" w:eastAsia="zh-CN" w:bidi="ar"/>
              </w:rPr>
              <w:t>440*</w:t>
            </w:r>
            <w:r>
              <w:rPr>
                <w:rFonts w:hint="eastAsia" w:ascii="宋体" w:hAnsi="宋体" w:cs="宋体"/>
                <w:i w:val="0"/>
                <w:iCs w:val="0"/>
                <w:color w:val="auto"/>
                <w:kern w:val="0"/>
                <w:sz w:val="24"/>
                <w:szCs w:val="24"/>
                <w:highlight w:val="none"/>
                <w:u w:val="none"/>
                <w:lang w:val="en-US" w:eastAsia="zh-CN" w:bidi="ar"/>
              </w:rPr>
              <w:t>H</w:t>
            </w:r>
            <w:r>
              <w:rPr>
                <w:rFonts w:hint="eastAsia" w:ascii="宋体" w:hAnsi="宋体" w:eastAsia="宋体" w:cs="宋体"/>
                <w:i w:val="0"/>
                <w:iCs w:val="0"/>
                <w:color w:val="auto"/>
                <w:kern w:val="0"/>
                <w:sz w:val="24"/>
                <w:szCs w:val="24"/>
                <w:highlight w:val="none"/>
                <w:u w:val="none"/>
                <w:lang w:val="en-US" w:eastAsia="zh-CN" w:bidi="ar"/>
              </w:rPr>
              <w:t>1080</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auto"/>
                <w:kern w:val="0"/>
                <w:sz w:val="24"/>
                <w:szCs w:val="24"/>
                <w:highlight w:val="none"/>
                <w:u w:val="none"/>
                <w:lang w:val="en-US" w:eastAsia="zh-CN" w:bidi="ar"/>
              </w:rPr>
              <w:t>；</w:t>
            </w:r>
          </w:p>
        </w:tc>
        <w:tc>
          <w:tcPr>
            <w:tcW w:w="0" w:type="auto"/>
            <w:shd w:val="clear" w:color="auto" w:fill="auto"/>
            <w:noWrap w:val="0"/>
            <w:vAlign w:val="center"/>
          </w:tcPr>
          <w:p w14:paraId="7C491DCA">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407FCEB3">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6ABE982A">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4882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405CA881">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4EE163F7">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5661D59F">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2、椅背采用尼龙材料背筐</w:t>
            </w:r>
          </w:p>
        </w:tc>
        <w:tc>
          <w:tcPr>
            <w:tcW w:w="0" w:type="auto"/>
            <w:shd w:val="clear" w:color="auto" w:fill="auto"/>
            <w:noWrap w:val="0"/>
            <w:vAlign w:val="center"/>
          </w:tcPr>
          <w:p w14:paraId="598636FF">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25938BA8">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61035249">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2174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7BFE484F">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24918CED">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59396D5C">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i w:val="0"/>
                <w:iCs w:val="0"/>
                <w:color w:val="auto"/>
                <w:kern w:val="0"/>
                <w:sz w:val="24"/>
                <w:szCs w:val="24"/>
                <w:highlight w:val="none"/>
                <w:u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尼龙座板，坐垫可拆洗</w:t>
            </w:r>
          </w:p>
        </w:tc>
        <w:tc>
          <w:tcPr>
            <w:tcW w:w="0" w:type="auto"/>
            <w:shd w:val="clear" w:color="auto" w:fill="auto"/>
            <w:noWrap w:val="0"/>
            <w:vAlign w:val="center"/>
          </w:tcPr>
          <w:p w14:paraId="6D2A23A6">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16C4AAA7">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1CB7A8EE">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r>
      <w:tr w14:paraId="4B58B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49195E44">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2BD657AF">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7E9D8C60">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i w:val="0"/>
                <w:iCs w:val="0"/>
                <w:color w:val="auto"/>
                <w:sz w:val="24"/>
                <w:szCs w:val="24"/>
                <w:highlight w:val="none"/>
                <w:u w:val="none"/>
                <w:lang w:val="en-US" w:eastAsia="zh-CN"/>
              </w:rPr>
              <w:t>4</w:t>
            </w:r>
            <w:r>
              <w:rPr>
                <w:rFonts w:hint="eastAsia" w:ascii="宋体" w:hAnsi="宋体" w:eastAsia="宋体" w:cs="宋体"/>
                <w:i w:val="0"/>
                <w:iCs w:val="0"/>
                <w:color w:val="auto"/>
                <w:sz w:val="24"/>
                <w:szCs w:val="24"/>
                <w:highlight w:val="none"/>
                <w:u w:val="none"/>
                <w:lang w:val="en-US" w:eastAsia="zh-CN"/>
              </w:rPr>
              <w:t>、白色喷涂五金架</w:t>
            </w:r>
          </w:p>
        </w:tc>
        <w:tc>
          <w:tcPr>
            <w:tcW w:w="0" w:type="auto"/>
            <w:shd w:val="clear" w:color="auto" w:fill="auto"/>
            <w:noWrap w:val="0"/>
            <w:vAlign w:val="center"/>
          </w:tcPr>
          <w:p w14:paraId="6C8409D0">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1F331231">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06C2F01B">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r>
      <w:tr w14:paraId="79BBB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1D767E0E">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4F6CC499">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695C6CB1">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i w:val="0"/>
                <w:iCs w:val="0"/>
                <w:color w:val="auto"/>
                <w:sz w:val="24"/>
                <w:szCs w:val="24"/>
                <w:highlight w:val="none"/>
                <w:u w:val="none"/>
                <w:lang w:val="en-US" w:eastAsia="zh-CN"/>
              </w:rPr>
              <w:t>5、</w:t>
            </w:r>
            <w:r>
              <w:rPr>
                <w:rFonts w:hint="default" w:ascii="宋体" w:hAnsi="宋体" w:eastAsia="宋体" w:cs="宋体"/>
                <w:i w:val="0"/>
                <w:iCs w:val="0"/>
                <w:color w:val="auto"/>
                <w:sz w:val="24"/>
                <w:szCs w:val="24"/>
                <w:highlight w:val="none"/>
                <w:u w:val="none"/>
                <w:lang w:val="en-US" w:eastAsia="zh-CN"/>
              </w:rPr>
              <w:t>可选择：座板可折叠</w:t>
            </w:r>
          </w:p>
        </w:tc>
        <w:tc>
          <w:tcPr>
            <w:tcW w:w="0" w:type="auto"/>
            <w:shd w:val="clear" w:color="auto" w:fill="auto"/>
            <w:noWrap w:val="0"/>
            <w:vAlign w:val="center"/>
          </w:tcPr>
          <w:p w14:paraId="31A22157">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315D1CFB">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01EAB11C">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r>
      <w:tr w14:paraId="5184D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632ED67C">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347A3E30">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6227ACCC">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6、</w:t>
            </w:r>
            <w:r>
              <w:rPr>
                <w:rFonts w:hint="default" w:ascii="宋体" w:hAnsi="宋体" w:eastAsia="宋体" w:cs="宋体"/>
                <w:i w:val="0"/>
                <w:iCs w:val="0"/>
                <w:color w:val="auto"/>
                <w:sz w:val="24"/>
                <w:szCs w:val="24"/>
                <w:highlight w:val="none"/>
                <w:u w:val="none"/>
                <w:lang w:val="en-US" w:eastAsia="zh-CN"/>
              </w:rPr>
              <w:t>黑色尼龙轮</w:t>
            </w:r>
            <w:r>
              <w:rPr>
                <w:rFonts w:hint="eastAsia" w:ascii="宋体" w:hAnsi="宋体" w:cs="宋体"/>
                <w:i w:val="0"/>
                <w:iCs w:val="0"/>
                <w:color w:val="auto"/>
                <w:sz w:val="24"/>
                <w:szCs w:val="24"/>
                <w:highlight w:val="none"/>
                <w:u w:val="none"/>
                <w:lang w:val="en-US" w:eastAsia="zh-CN"/>
              </w:rPr>
              <w:t>。</w:t>
            </w:r>
          </w:p>
        </w:tc>
        <w:tc>
          <w:tcPr>
            <w:tcW w:w="0" w:type="auto"/>
            <w:shd w:val="clear" w:color="auto" w:fill="auto"/>
            <w:noWrap w:val="0"/>
            <w:vAlign w:val="center"/>
          </w:tcPr>
          <w:p w14:paraId="42555C61">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0D8E52E3">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65F9466D">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r>
      <w:tr w14:paraId="37923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0" w:type="auto"/>
            <w:vMerge w:val="restart"/>
            <w:shd w:val="clear" w:color="auto" w:fill="auto"/>
            <w:noWrap w:val="0"/>
            <w:vAlign w:val="center"/>
          </w:tcPr>
          <w:p w14:paraId="7F88FA81">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10</w:t>
            </w:r>
          </w:p>
        </w:tc>
        <w:tc>
          <w:tcPr>
            <w:tcW w:w="0" w:type="auto"/>
            <w:vMerge w:val="restart"/>
            <w:shd w:val="clear" w:color="auto" w:fill="auto"/>
            <w:noWrap w:val="0"/>
            <w:vAlign w:val="center"/>
          </w:tcPr>
          <w:p w14:paraId="60329FE9">
            <w:pPr>
              <w:widowControl/>
              <w:shd w:val="clear"/>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color w:val="000000"/>
                <w:kern w:val="0"/>
                <w:sz w:val="24"/>
                <w:szCs w:val="24"/>
                <w:highlight w:val="none"/>
                <w:lang w:val="en-US" w:eastAsia="zh-CN" w:bidi="ar"/>
              </w:rPr>
              <w:t>餐桌</w:t>
            </w:r>
          </w:p>
        </w:tc>
        <w:tc>
          <w:tcPr>
            <w:tcW w:w="0" w:type="auto"/>
            <w:shd w:val="clear" w:color="auto" w:fill="auto"/>
            <w:noWrap w:val="0"/>
            <w:vAlign w:val="center"/>
          </w:tcPr>
          <w:p w14:paraId="1AD7E90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1500*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700*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750</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mm</w:t>
            </w:r>
            <w:r>
              <w:rPr>
                <w:rFonts w:hint="eastAsia" w:ascii="宋体" w:hAnsi="宋体" w:cs="宋体"/>
                <w:i w:val="0"/>
                <w:iCs w:val="0"/>
                <w:color w:val="000000"/>
                <w:kern w:val="0"/>
                <w:sz w:val="24"/>
                <w:szCs w:val="24"/>
                <w:highlight w:val="none"/>
                <w:u w:val="none"/>
                <w:lang w:val="en-US" w:eastAsia="zh-CN" w:bidi="ar"/>
              </w:rPr>
              <w:t>±20mm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45A0234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2A250B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B5C0DF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F99A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0" w:type="auto"/>
            <w:vMerge w:val="continue"/>
            <w:shd w:val="clear" w:color="auto" w:fill="auto"/>
            <w:noWrap w:val="0"/>
            <w:vAlign w:val="center"/>
          </w:tcPr>
          <w:p w14:paraId="4BEEF46A">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6CBC7E96">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3D5577D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2、贴面板材：采用三聚氰胺纸</w:t>
            </w:r>
            <w:r>
              <w:rPr>
                <w:rFonts w:hint="eastAsia" w:ascii="宋体" w:hAnsi="宋体" w:cs="宋体"/>
                <w:i w:val="0"/>
                <w:iCs w:val="0"/>
                <w:color w:val="auto"/>
                <w:kern w:val="0"/>
                <w:sz w:val="24"/>
                <w:szCs w:val="24"/>
                <w:highlight w:val="none"/>
                <w:u w:val="none"/>
                <w:lang w:val="en-US" w:eastAsia="zh-CN" w:bidi="ar"/>
              </w:rPr>
              <w:t>饰面纸</w:t>
            </w:r>
            <w:r>
              <w:rPr>
                <w:rFonts w:hint="eastAsia" w:ascii="宋体" w:hAnsi="宋体" w:eastAsia="宋体" w:cs="宋体"/>
                <w:i w:val="0"/>
                <w:iCs w:val="0"/>
                <w:color w:val="auto"/>
                <w:kern w:val="0"/>
                <w:sz w:val="24"/>
                <w:szCs w:val="24"/>
                <w:highlight w:val="none"/>
                <w:u w:val="none"/>
                <w:lang w:val="en-US" w:eastAsia="zh-CN" w:bidi="ar"/>
              </w:rPr>
              <w:t xml:space="preserve"> </w:t>
            </w:r>
            <w:r>
              <w:rPr>
                <w:rFonts w:hint="eastAsia" w:ascii="宋体" w:hAnsi="宋体" w:cs="宋体"/>
                <w:i w:val="0"/>
                <w:iCs w:val="0"/>
                <w:color w:val="auto"/>
                <w:kern w:val="0"/>
                <w:sz w:val="24"/>
                <w:szCs w:val="24"/>
                <w:highlight w:val="none"/>
                <w:u w:val="none"/>
                <w:lang w:val="en-US" w:eastAsia="zh-CN" w:bidi="ar"/>
              </w:rPr>
              <w:t>。</w:t>
            </w:r>
          </w:p>
        </w:tc>
        <w:tc>
          <w:tcPr>
            <w:tcW w:w="0" w:type="auto"/>
            <w:shd w:val="clear" w:color="auto" w:fill="auto"/>
            <w:noWrap w:val="0"/>
            <w:vAlign w:val="center"/>
          </w:tcPr>
          <w:p w14:paraId="6300A4A8">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095D198E">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5E064F65">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998E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shd w:val="clear" w:color="auto" w:fill="auto"/>
            <w:noWrap w:val="0"/>
            <w:vAlign w:val="center"/>
          </w:tcPr>
          <w:p w14:paraId="02EC9FD7">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48476A2C">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7022C46D">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3、台面采用厚度为≥25mm，其他板材为≥18mm，</w:t>
            </w:r>
            <w:r>
              <w:rPr>
                <w:rFonts w:hint="eastAsia" w:ascii="宋体" w:hAnsi="宋体" w:eastAsia="宋体" w:cs="宋体"/>
                <w:i w:val="0"/>
                <w:iCs w:val="0"/>
                <w:color w:val="000000"/>
                <w:kern w:val="0"/>
                <w:sz w:val="24"/>
                <w:szCs w:val="24"/>
                <w:highlight w:val="none"/>
                <w:u w:val="none"/>
                <w:lang w:val="en-US" w:eastAsia="zh-CN" w:bidi="ar"/>
              </w:rPr>
              <w:t>采用Enf级实木多层板</w:t>
            </w:r>
            <w:r>
              <w:rPr>
                <w:rFonts w:hint="eastAsia" w:ascii="宋体" w:hAnsi="宋体" w:cs="宋体"/>
                <w:i w:val="0"/>
                <w:iCs w:val="0"/>
                <w:color w:val="000000"/>
                <w:kern w:val="0"/>
                <w:sz w:val="24"/>
                <w:szCs w:val="24"/>
                <w:highlight w:val="none"/>
                <w:u w:val="none"/>
                <w:lang w:val="en-US" w:eastAsia="zh-CN" w:bidi="ar"/>
              </w:rPr>
              <w:t>（胶合板）</w:t>
            </w:r>
            <w:r>
              <w:rPr>
                <w:rFonts w:hint="eastAsia" w:ascii="宋体" w:hAnsi="宋体" w:cs="宋体"/>
                <w:i w:val="0"/>
                <w:iCs w:val="0"/>
                <w:color w:val="auto"/>
                <w:kern w:val="0"/>
                <w:sz w:val="24"/>
                <w:szCs w:val="24"/>
                <w:highlight w:val="none"/>
                <w:u w:val="none"/>
                <w:lang w:val="en-US" w:eastAsia="zh-CN" w:bidi="ar"/>
              </w:rPr>
              <w:t>，甲醛释放量≤0.025mg/m³。</w:t>
            </w:r>
          </w:p>
        </w:tc>
        <w:tc>
          <w:tcPr>
            <w:tcW w:w="0" w:type="auto"/>
            <w:shd w:val="clear" w:color="auto" w:fill="auto"/>
            <w:noWrap w:val="0"/>
            <w:vAlign w:val="center"/>
          </w:tcPr>
          <w:p w14:paraId="1E2D27E0">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2496EF11">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1F24C930">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r>
      <w:tr w14:paraId="0842B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noWrap w:val="0"/>
            <w:vAlign w:val="center"/>
          </w:tcPr>
          <w:p w14:paraId="75B80E2F">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3430DECC">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48658DE7">
            <w:pP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cs="宋体"/>
                <w:i w:val="0"/>
                <w:iCs w:val="0"/>
                <w:color w:val="auto"/>
                <w:sz w:val="24"/>
                <w:szCs w:val="24"/>
                <w:highlight w:val="none"/>
                <w:u w:val="none"/>
                <w:lang w:val="en-US" w:eastAsia="zh-CN"/>
              </w:rPr>
              <w:t>4、封边：采用≥2.0mm厚全自动封边工艺，防水、防潮、不变色</w:t>
            </w:r>
            <w:r>
              <w:rPr>
                <w:rFonts w:hint="default" w:ascii="宋体" w:hAnsi="宋体" w:eastAsia="宋体" w:cs="宋体"/>
                <w:i w:val="0"/>
                <w:iCs w:val="0"/>
                <w:color w:val="auto"/>
                <w:sz w:val="24"/>
                <w:szCs w:val="24"/>
                <w:highlight w:val="none"/>
                <w:u w:val="none"/>
                <w:lang w:val="en-US" w:eastAsia="zh-CN"/>
              </w:rPr>
              <w:t>。</w:t>
            </w:r>
          </w:p>
        </w:tc>
        <w:tc>
          <w:tcPr>
            <w:tcW w:w="0" w:type="auto"/>
            <w:shd w:val="clear" w:color="auto" w:fill="auto"/>
            <w:noWrap w:val="0"/>
            <w:vAlign w:val="center"/>
          </w:tcPr>
          <w:p w14:paraId="3D8CA29A">
            <w:pP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72122014">
            <w:pP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77A54B8C">
            <w:pPr>
              <w:rPr>
                <w:rFonts w:hint="eastAsia" w:ascii="宋体" w:hAnsi="宋体" w:cs="宋体"/>
                <w:i w:val="0"/>
                <w:iCs w:val="0"/>
                <w:color w:val="auto"/>
                <w:sz w:val="24"/>
                <w:szCs w:val="24"/>
                <w:highlight w:val="none"/>
                <w:u w:val="none"/>
                <w:lang w:val="en-US" w:eastAsia="zh-CN"/>
              </w:rPr>
            </w:pPr>
          </w:p>
        </w:tc>
      </w:tr>
      <w:tr w14:paraId="419A2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noWrap w:val="0"/>
            <w:vAlign w:val="center"/>
          </w:tcPr>
          <w:p w14:paraId="56C33C0F">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146D9364">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658B6802">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cs="宋体"/>
                <w:i w:val="0"/>
                <w:iCs w:val="0"/>
                <w:color w:val="auto"/>
                <w:sz w:val="24"/>
                <w:szCs w:val="24"/>
                <w:highlight w:val="none"/>
                <w:u w:val="none"/>
                <w:lang w:val="en-US" w:eastAsia="zh-CN"/>
              </w:rPr>
              <w:t>5、五金：采用304不锈钢材质缓冲门铰，门铰开合次数≥4万次，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，导轨承重30-45kg，推拉平稳有回位功能，不易刮花、脱落；走珠处理</w:t>
            </w:r>
            <w:r>
              <w:rPr>
                <w:rFonts w:hint="eastAsia" w:ascii="宋体" w:hAnsi="宋体" w:cs="宋体"/>
                <w:i w:val="0"/>
                <w:iCs w:val="0"/>
                <w:color w:val="auto"/>
                <w:sz w:val="24"/>
                <w:szCs w:val="24"/>
                <w:highlight w:val="none"/>
                <w:u w:val="none"/>
                <w:lang w:val="en-US" w:eastAsia="zh-CN"/>
              </w:rPr>
              <w:t>。</w:t>
            </w:r>
          </w:p>
        </w:tc>
        <w:tc>
          <w:tcPr>
            <w:tcW w:w="0" w:type="auto"/>
            <w:shd w:val="clear" w:color="auto" w:fill="auto"/>
            <w:noWrap w:val="0"/>
            <w:vAlign w:val="center"/>
          </w:tcPr>
          <w:p w14:paraId="391E98DE">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66E65092">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3FA84ED1">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r>
      <w:tr w14:paraId="294A5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noWrap w:val="0"/>
            <w:vAlign w:val="center"/>
          </w:tcPr>
          <w:p w14:paraId="32B86B94">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1FB48B19">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167996F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rPr>
              <w:t>6、脚架：采用静电粉末喷涂钢脚架。</w:t>
            </w:r>
          </w:p>
        </w:tc>
        <w:tc>
          <w:tcPr>
            <w:tcW w:w="0" w:type="auto"/>
            <w:shd w:val="clear" w:color="auto" w:fill="auto"/>
            <w:noWrap w:val="0"/>
            <w:vAlign w:val="center"/>
          </w:tcPr>
          <w:p w14:paraId="5D0F2F08">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6EFB2276">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235FC569">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r>
      <w:tr w14:paraId="2A56F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restart"/>
            <w:shd w:val="clear" w:color="auto" w:fill="auto"/>
            <w:noWrap w:val="0"/>
            <w:vAlign w:val="center"/>
          </w:tcPr>
          <w:p w14:paraId="408FE9C1">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11</w:t>
            </w:r>
          </w:p>
        </w:tc>
        <w:tc>
          <w:tcPr>
            <w:tcW w:w="0" w:type="auto"/>
            <w:vMerge w:val="restart"/>
            <w:shd w:val="clear" w:color="auto" w:fill="auto"/>
            <w:noWrap w:val="0"/>
            <w:vAlign w:val="center"/>
          </w:tcPr>
          <w:p w14:paraId="6B258B14">
            <w:pPr>
              <w:widowControl/>
              <w:shd w:val="clear"/>
              <w:jc w:val="center"/>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val="en-US" w:eastAsia="zh-CN" w:bidi="ar"/>
              </w:rPr>
              <w:t>餐椅</w:t>
            </w:r>
          </w:p>
        </w:tc>
        <w:tc>
          <w:tcPr>
            <w:tcW w:w="0" w:type="auto"/>
            <w:shd w:val="clear" w:color="auto" w:fill="auto"/>
            <w:noWrap w:val="0"/>
            <w:vAlign w:val="center"/>
          </w:tcPr>
          <w:p w14:paraId="504C187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490*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510*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790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1B3DDA7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0A2980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1E3D78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9097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0" w:type="auto"/>
            <w:vMerge w:val="continue"/>
            <w:shd w:val="clear" w:color="auto" w:fill="auto"/>
            <w:noWrap w:val="0"/>
            <w:vAlign w:val="center"/>
          </w:tcPr>
          <w:p w14:paraId="6F18BF3B">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32D9AAB7">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134A1D4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2、采用桦木压制弯曲木坐板，面压白蜡木木皮。</w:t>
            </w:r>
          </w:p>
        </w:tc>
        <w:tc>
          <w:tcPr>
            <w:tcW w:w="0" w:type="auto"/>
            <w:shd w:val="clear" w:color="auto" w:fill="auto"/>
            <w:noWrap w:val="0"/>
            <w:vAlign w:val="center"/>
          </w:tcPr>
          <w:p w14:paraId="070CB28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7CB84E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880D06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2BD9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0" w:type="auto"/>
            <w:vMerge w:val="continue"/>
            <w:shd w:val="clear" w:color="auto" w:fill="auto"/>
            <w:noWrap w:val="0"/>
            <w:vAlign w:val="center"/>
          </w:tcPr>
          <w:p w14:paraId="072DC053">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069452C4">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45B14075">
            <w:pP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3、底脚采用白蜡木全实木</w:t>
            </w:r>
            <w:r>
              <w:rPr>
                <w:rFonts w:hint="eastAsia" w:ascii="宋体" w:hAnsi="宋体" w:cs="宋体"/>
                <w:i w:val="0"/>
                <w:iCs w:val="0"/>
                <w:color w:val="000000"/>
                <w:kern w:val="0"/>
                <w:sz w:val="24"/>
                <w:szCs w:val="24"/>
                <w:highlight w:val="none"/>
                <w:u w:val="none"/>
                <w:lang w:val="en-US" w:eastAsia="zh-CN" w:bidi="ar"/>
              </w:rPr>
              <w:t>或橡胶木指接板</w:t>
            </w:r>
            <w:r>
              <w:rPr>
                <w:rFonts w:hint="eastAsia" w:ascii="宋体" w:hAnsi="宋体" w:eastAsia="宋体" w:cs="宋体"/>
                <w:i w:val="0"/>
                <w:iCs w:val="0"/>
                <w:color w:val="000000"/>
                <w:kern w:val="0"/>
                <w:sz w:val="24"/>
                <w:szCs w:val="24"/>
                <w:highlight w:val="none"/>
                <w:u w:val="none"/>
                <w:lang w:val="en-US" w:eastAsia="zh-CN" w:bidi="ar"/>
              </w:rPr>
              <w:t>框架。</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c>
          <w:tcPr>
            <w:tcW w:w="0" w:type="auto"/>
            <w:shd w:val="clear" w:color="auto" w:fill="auto"/>
            <w:noWrap w:val="0"/>
            <w:vAlign w:val="center"/>
          </w:tcPr>
          <w:p w14:paraId="1AFEDA59">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DCC1EB1">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B6461CC">
            <w:pPr>
              <w:rPr>
                <w:rFonts w:hint="eastAsia" w:ascii="宋体" w:hAnsi="宋体" w:eastAsia="宋体" w:cs="宋体"/>
                <w:i w:val="0"/>
                <w:iCs w:val="0"/>
                <w:color w:val="000000"/>
                <w:kern w:val="0"/>
                <w:sz w:val="24"/>
                <w:szCs w:val="24"/>
                <w:highlight w:val="none"/>
                <w:u w:val="none"/>
                <w:lang w:val="en-US" w:eastAsia="zh-CN" w:bidi="ar"/>
              </w:rPr>
            </w:pPr>
          </w:p>
        </w:tc>
      </w:tr>
      <w:tr w14:paraId="01D56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noWrap w:val="0"/>
            <w:vAlign w:val="center"/>
          </w:tcPr>
          <w:p w14:paraId="0265AF0B">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23757625">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3E3422B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4、采用出隼开槽实结构，粘合全部环保AB铁胶。</w:t>
            </w:r>
          </w:p>
        </w:tc>
        <w:tc>
          <w:tcPr>
            <w:tcW w:w="0" w:type="auto"/>
            <w:shd w:val="clear" w:color="auto" w:fill="auto"/>
            <w:noWrap w:val="0"/>
            <w:vAlign w:val="center"/>
          </w:tcPr>
          <w:p w14:paraId="66FB1D1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504358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EB6FB9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2FE1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noWrap w:val="0"/>
            <w:vAlign w:val="center"/>
          </w:tcPr>
          <w:p w14:paraId="15092D66">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42FBE260">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4FDD983E">
            <w:pPr>
              <w:pStyle w:val="8"/>
              <w:numPr>
                <w:ilvl w:val="0"/>
                <w:numId w:val="0"/>
              </w:numPr>
              <w:ind w:leftChars="0"/>
              <w:rPr>
                <w:rFonts w:hint="eastAsia" w:ascii="宋体" w:hAnsi="宋体" w:eastAsia="宋体"/>
                <w:b/>
                <w:bCs/>
                <w:color w:val="FF0000"/>
                <w:sz w:val="24"/>
                <w:szCs w:val="24"/>
                <w:lang w:eastAsia="zh-CN"/>
              </w:rPr>
            </w:pPr>
            <w:r>
              <w:rPr>
                <w:rFonts w:hint="eastAsia" w:ascii="宋体" w:hAnsi="宋体" w:eastAsia="宋体"/>
                <w:b/>
                <w:bCs/>
                <w:color w:val="FF0000"/>
                <w:sz w:val="24"/>
                <w:szCs w:val="24"/>
              </w:rPr>
              <w:t>▲</w:t>
            </w:r>
            <w:r>
              <w:rPr>
                <w:rFonts w:hint="eastAsia" w:ascii="宋体" w:hAnsi="宋体"/>
                <w:b/>
                <w:bCs/>
                <w:color w:val="FF0000"/>
                <w:sz w:val="24"/>
                <w:szCs w:val="24"/>
                <w:lang w:val="en-US" w:eastAsia="zh-CN"/>
              </w:rPr>
              <w:t>5、</w:t>
            </w:r>
            <w:r>
              <w:rPr>
                <w:rFonts w:hint="eastAsia" w:ascii="宋体" w:hAnsi="宋体" w:eastAsia="宋体"/>
                <w:b/>
                <w:bCs/>
                <w:color w:val="FF0000"/>
                <w:sz w:val="24"/>
                <w:szCs w:val="24"/>
                <w:lang w:eastAsia="zh-CN"/>
              </w:rPr>
              <w:t>橡胶木指接板</w:t>
            </w:r>
          </w:p>
          <w:p w14:paraId="2803DB06">
            <w:pPr>
              <w:pStyle w:val="8"/>
              <w:numPr>
                <w:ilvl w:val="0"/>
                <w:numId w:val="0"/>
              </w:numPr>
              <w:rPr>
                <w:rFonts w:hint="eastAsia" w:ascii="宋体" w:hAnsi="宋体" w:eastAsia="宋体"/>
                <w:b/>
                <w:bCs/>
                <w:color w:val="FF0000"/>
                <w:sz w:val="24"/>
                <w:szCs w:val="24"/>
              </w:rPr>
            </w:pPr>
            <w:r>
              <w:rPr>
                <w:rFonts w:hint="eastAsia" w:ascii="宋体" w:hAnsi="宋体"/>
                <w:b/>
                <w:bCs/>
                <w:color w:val="FF0000"/>
                <w:sz w:val="24"/>
                <w:szCs w:val="24"/>
                <w:lang w:eastAsia="zh-CN"/>
              </w:rPr>
              <w:t>（</w:t>
            </w:r>
            <w:r>
              <w:rPr>
                <w:rFonts w:hint="eastAsia" w:ascii="宋体" w:hAnsi="宋体"/>
                <w:b/>
                <w:bCs/>
                <w:color w:val="FF0000"/>
                <w:sz w:val="24"/>
                <w:szCs w:val="24"/>
                <w:lang w:val="en-US" w:eastAsia="zh-CN"/>
              </w:rPr>
              <w:t>1）</w:t>
            </w:r>
            <w:r>
              <w:rPr>
                <w:rFonts w:hint="eastAsia" w:ascii="宋体" w:hAnsi="宋体" w:eastAsia="宋体"/>
                <w:b/>
                <w:bCs/>
                <w:color w:val="FF0000"/>
                <w:sz w:val="24"/>
                <w:szCs w:val="24"/>
              </w:rPr>
              <w:t xml:space="preserve">检测依据：GB/T 17657-2022 </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含水率8～9%</w:t>
            </w:r>
            <w:r>
              <w:rPr>
                <w:rFonts w:hint="eastAsia" w:ascii="宋体" w:hAnsi="宋体" w:eastAsia="宋体"/>
                <w:b/>
                <w:bCs/>
                <w:color w:val="FF0000"/>
                <w:sz w:val="24"/>
                <w:szCs w:val="24"/>
                <w:lang w:eastAsia="zh-CN"/>
              </w:rPr>
              <w:t>；</w:t>
            </w:r>
            <w:r>
              <w:rPr>
                <w:rFonts w:hint="eastAsia" w:ascii="宋体" w:hAnsi="宋体" w:eastAsia="宋体"/>
                <w:b/>
                <w:bCs/>
                <w:color w:val="FF0000"/>
                <w:sz w:val="24"/>
                <w:szCs w:val="24"/>
              </w:rPr>
              <w:t>三点弯曲法：静曲强度≥17MPa、弹性模量≥2600MPa；表面胶合强度-方法1≥2.5MPa，附表面胶合强度测试照片；表面耐划痕性能达到4级，附表面耐划痕性能测试照片；表面耐干热性能-方法1达到四级；表面耐湿热性能-方法1达到五级；表面耐污染性能-方法1：丙酮、咖啡、25%氢氧化钠、3%双氧水、鞋油均达到五级；⑧抗冲击性能≥9.5mm；</w:t>
            </w:r>
          </w:p>
          <w:p w14:paraId="407C0FF3">
            <w:pPr>
              <w:pStyle w:val="8"/>
              <w:numPr>
                <w:ilvl w:val="0"/>
                <w:numId w:val="0"/>
              </w:numPr>
              <w:rPr>
                <w:rFonts w:hint="eastAsia" w:ascii="宋体" w:hAnsi="宋体" w:eastAsia="宋体"/>
                <w:b/>
                <w:bCs/>
                <w:color w:val="FF0000"/>
                <w:sz w:val="24"/>
                <w:szCs w:val="24"/>
              </w:rPr>
            </w:pPr>
            <w:r>
              <w:rPr>
                <w:rFonts w:hint="eastAsia" w:ascii="宋体" w:hAnsi="宋体"/>
                <w:b/>
                <w:bCs/>
                <w:color w:val="FF0000"/>
                <w:sz w:val="24"/>
                <w:szCs w:val="24"/>
                <w:lang w:eastAsia="zh-CN"/>
              </w:rPr>
              <w:t>（</w:t>
            </w:r>
            <w:r>
              <w:rPr>
                <w:rFonts w:hint="eastAsia" w:ascii="宋体" w:hAnsi="宋体"/>
                <w:b/>
                <w:bCs/>
                <w:color w:val="FF0000"/>
                <w:sz w:val="24"/>
                <w:szCs w:val="24"/>
                <w:lang w:val="en-US" w:eastAsia="zh-CN"/>
              </w:rPr>
              <w:t>2）</w:t>
            </w:r>
            <w:r>
              <w:rPr>
                <w:rFonts w:hint="eastAsia" w:ascii="宋体" w:hAnsi="宋体" w:eastAsia="宋体"/>
                <w:b/>
                <w:bCs/>
                <w:color w:val="FF0000"/>
                <w:sz w:val="24"/>
                <w:szCs w:val="24"/>
              </w:rPr>
              <w:t>检测依据：GB/T35601-2024</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 xml:space="preserve"> 甲醛释放量≤0.015mg/m³,附甲醛释放量测试照片；总挥发性有机化合物（TVOC）≤16μg/m³；苯释放量、甲苯释放量、二甲苯释放量（μg/m³）均为未检出。</w:t>
            </w:r>
          </w:p>
          <w:p w14:paraId="7531289F">
            <w:pPr>
              <w:pStyle w:val="8"/>
              <w:numPr>
                <w:ilvl w:val="0"/>
                <w:numId w:val="0"/>
              </w:numPr>
              <w:rPr>
                <w:rFonts w:hint="eastAsia" w:ascii="宋体" w:hAnsi="宋体" w:eastAsia="宋体"/>
                <w:b/>
                <w:bCs/>
                <w:color w:val="FF0000"/>
                <w:sz w:val="24"/>
                <w:szCs w:val="24"/>
              </w:rPr>
            </w:pPr>
            <w:r>
              <w:rPr>
                <w:rFonts w:hint="eastAsia" w:ascii="宋体" w:hAnsi="宋体" w:eastAsia="宋体"/>
                <w:b/>
                <w:bCs/>
                <w:color w:val="FF0000"/>
                <w:sz w:val="24"/>
                <w:szCs w:val="24"/>
              </w:rPr>
              <w:t>备注：“未检出”表示低于方法测定低限，苯、甲苯、二甲苯的测定低限均为2 μg/m³。</w:t>
            </w:r>
          </w:p>
          <w:p w14:paraId="67CBE23B">
            <w:pPr>
              <w:rPr>
                <w:rFonts w:hint="eastAsia" w:ascii="宋体" w:hAnsi="宋体" w:eastAsia="宋体" w:cs="Times New Roman"/>
                <w:b/>
                <w:bCs/>
                <w:color w:val="FF0000"/>
                <w:kern w:val="2"/>
                <w:sz w:val="24"/>
                <w:szCs w:val="24"/>
                <w:lang w:val="en-US" w:eastAsia="zh-CN" w:bidi="ar-SA"/>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c>
          <w:tcPr>
            <w:tcW w:w="0" w:type="auto"/>
            <w:shd w:val="clear" w:color="auto" w:fill="auto"/>
            <w:noWrap w:val="0"/>
            <w:vAlign w:val="center"/>
          </w:tcPr>
          <w:p w14:paraId="7711D042">
            <w:pP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shd w:val="clear" w:color="auto" w:fill="auto"/>
            <w:noWrap w:val="0"/>
            <w:vAlign w:val="center"/>
          </w:tcPr>
          <w:p w14:paraId="0EB55BF7">
            <w:pP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shd w:val="clear" w:color="auto" w:fill="auto"/>
            <w:noWrap w:val="0"/>
            <w:vAlign w:val="center"/>
          </w:tcPr>
          <w:p w14:paraId="250435CD">
            <w:pP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1B58F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0" w:type="auto"/>
            <w:vMerge w:val="restart"/>
            <w:shd w:val="clear" w:color="auto" w:fill="auto"/>
            <w:noWrap w:val="0"/>
            <w:vAlign w:val="center"/>
          </w:tcPr>
          <w:p w14:paraId="0A05AC1A">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12</w:t>
            </w:r>
          </w:p>
        </w:tc>
        <w:tc>
          <w:tcPr>
            <w:tcW w:w="0" w:type="auto"/>
            <w:vMerge w:val="restart"/>
            <w:shd w:val="clear" w:color="auto" w:fill="auto"/>
            <w:noWrap w:val="0"/>
            <w:vAlign w:val="center"/>
          </w:tcPr>
          <w:p w14:paraId="7BC82FC2">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接待沙发</w:t>
            </w:r>
          </w:p>
        </w:tc>
        <w:tc>
          <w:tcPr>
            <w:tcW w:w="0" w:type="auto"/>
            <w:shd w:val="clear" w:color="auto" w:fill="auto"/>
            <w:noWrap w:val="0"/>
            <w:vAlign w:val="center"/>
          </w:tcPr>
          <w:p w14:paraId="33D9BBE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1400*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800*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800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58A2E15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629BE9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464D24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B0B4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0" w:type="auto"/>
            <w:vMerge w:val="continue"/>
            <w:shd w:val="clear" w:color="auto" w:fill="auto"/>
            <w:noWrap w:val="0"/>
            <w:vAlign w:val="center"/>
          </w:tcPr>
          <w:p w14:paraId="1246FB31">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6E3FEA1D">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18C606F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2、面料：医用超纤皮材质</w:t>
            </w:r>
            <w:r>
              <w:rPr>
                <w:rFonts w:hint="eastAsia" w:ascii="宋体" w:hAnsi="宋体" w:cs="宋体"/>
                <w:i w:val="0"/>
                <w:iCs w:val="0"/>
                <w:color w:val="000000"/>
                <w:kern w:val="0"/>
                <w:sz w:val="24"/>
                <w:szCs w:val="24"/>
                <w:highlight w:val="none"/>
                <w:u w:val="none"/>
                <w:lang w:val="en-US" w:eastAsia="zh-CN" w:bidi="ar"/>
              </w:rPr>
              <w:t>或布艺饰面</w:t>
            </w:r>
            <w:r>
              <w:rPr>
                <w:rFonts w:hint="eastAsia" w:ascii="宋体" w:hAnsi="宋体" w:eastAsia="宋体" w:cs="宋体"/>
                <w:i w:val="0"/>
                <w:iCs w:val="0"/>
                <w:color w:val="000000"/>
                <w:kern w:val="0"/>
                <w:sz w:val="24"/>
                <w:szCs w:val="24"/>
                <w:highlight w:val="none"/>
                <w:u w:val="none"/>
                <w:lang w:val="en-US" w:eastAsia="zh-CN" w:bidi="ar"/>
              </w:rPr>
              <w:t>，具有耐腐蚀、耐紫外线消毒及抗老化性。</w:t>
            </w:r>
          </w:p>
        </w:tc>
        <w:tc>
          <w:tcPr>
            <w:tcW w:w="0" w:type="auto"/>
            <w:shd w:val="clear" w:color="auto" w:fill="auto"/>
            <w:noWrap w:val="0"/>
            <w:vAlign w:val="center"/>
          </w:tcPr>
          <w:p w14:paraId="46160FF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D2FC23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E93CB3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3807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noWrap w:val="0"/>
            <w:vAlign w:val="center"/>
          </w:tcPr>
          <w:p w14:paraId="6220EA7B">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0AA5326A">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6F0DEF5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3、海绵：阻燃泡棉，回弹性能、压缩永久变形均达到A级。</w:t>
            </w:r>
          </w:p>
        </w:tc>
        <w:tc>
          <w:tcPr>
            <w:tcW w:w="0" w:type="auto"/>
            <w:shd w:val="clear" w:color="auto" w:fill="auto"/>
            <w:noWrap w:val="0"/>
            <w:vAlign w:val="center"/>
          </w:tcPr>
          <w:p w14:paraId="48C55D0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BC9C9E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122445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B616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0" w:type="auto"/>
            <w:vMerge w:val="continue"/>
            <w:shd w:val="clear" w:color="auto" w:fill="auto"/>
            <w:noWrap w:val="0"/>
            <w:vAlign w:val="center"/>
          </w:tcPr>
          <w:p w14:paraId="22A130BF">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34627D9D">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7DA822A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4、框架：选用实木方。</w:t>
            </w:r>
          </w:p>
        </w:tc>
        <w:tc>
          <w:tcPr>
            <w:tcW w:w="0" w:type="auto"/>
            <w:shd w:val="clear" w:color="auto" w:fill="auto"/>
            <w:noWrap w:val="0"/>
            <w:vAlign w:val="center"/>
          </w:tcPr>
          <w:p w14:paraId="6113E15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CF2A33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6ECED7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54D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0" w:type="auto"/>
            <w:vMerge w:val="continue"/>
            <w:shd w:val="clear" w:color="auto" w:fill="auto"/>
            <w:noWrap w:val="0"/>
            <w:vAlign w:val="center"/>
          </w:tcPr>
          <w:p w14:paraId="4505F113">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58FD4F9B">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1F8943E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5、脚架：实木脚架。</w:t>
            </w:r>
          </w:p>
        </w:tc>
        <w:tc>
          <w:tcPr>
            <w:tcW w:w="0" w:type="auto"/>
            <w:shd w:val="clear" w:color="auto" w:fill="auto"/>
            <w:noWrap w:val="0"/>
            <w:vAlign w:val="center"/>
          </w:tcPr>
          <w:p w14:paraId="1120AFA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382BDE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F0C760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C267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restart"/>
            <w:shd w:val="clear" w:color="auto" w:fill="auto"/>
            <w:noWrap w:val="0"/>
            <w:vAlign w:val="center"/>
          </w:tcPr>
          <w:p w14:paraId="72C4E162">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13</w:t>
            </w:r>
          </w:p>
        </w:tc>
        <w:tc>
          <w:tcPr>
            <w:tcW w:w="0" w:type="auto"/>
            <w:vMerge w:val="restart"/>
            <w:shd w:val="clear" w:color="auto" w:fill="auto"/>
            <w:noWrap w:val="0"/>
            <w:vAlign w:val="center"/>
          </w:tcPr>
          <w:p w14:paraId="5AA51279">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接待沙发_01</w:t>
            </w:r>
          </w:p>
        </w:tc>
        <w:tc>
          <w:tcPr>
            <w:tcW w:w="0" w:type="auto"/>
            <w:shd w:val="clear" w:color="auto" w:fill="auto"/>
            <w:noWrap w:val="0"/>
            <w:vAlign w:val="center"/>
          </w:tcPr>
          <w:p w14:paraId="467E1FD3">
            <w:pPr>
              <w:keepNext w:val="0"/>
              <w:keepLines w:val="0"/>
              <w:widowControl/>
              <w:suppressLineNumbers w:val="0"/>
              <w:shd w:val="clear"/>
              <w:jc w:val="left"/>
              <w:textAlignment w:val="cente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（W800*D880*H800)mm±20mm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1B5813A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8529F6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426044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B706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0" w:type="auto"/>
            <w:vMerge w:val="continue"/>
            <w:shd w:val="clear" w:color="auto" w:fill="auto"/>
            <w:noWrap w:val="0"/>
            <w:vAlign w:val="center"/>
          </w:tcPr>
          <w:p w14:paraId="1C03F711">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6B4930C5">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61A6E54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医用超纤皮材质或布艺饰面，具有耐腐蚀、耐紫外线消毒及抗老化性能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32ADE7C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4073DE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0CFAD8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0AB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0" w:type="auto"/>
            <w:vMerge w:val="continue"/>
            <w:shd w:val="clear" w:color="auto" w:fill="auto"/>
            <w:noWrap w:val="0"/>
            <w:vAlign w:val="center"/>
          </w:tcPr>
          <w:p w14:paraId="3E9D59D2">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3D11732D">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11DE4234">
            <w:pP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c>
          <w:tcPr>
            <w:tcW w:w="0" w:type="auto"/>
            <w:shd w:val="clear" w:color="auto" w:fill="auto"/>
            <w:noWrap w:val="0"/>
            <w:vAlign w:val="center"/>
          </w:tcPr>
          <w:p w14:paraId="28320BC7">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4393B07">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B2D5EB1">
            <w:pPr>
              <w:rPr>
                <w:rFonts w:hint="eastAsia" w:ascii="宋体" w:hAnsi="宋体" w:eastAsia="宋体" w:cs="宋体"/>
                <w:i w:val="0"/>
                <w:iCs w:val="0"/>
                <w:color w:val="000000"/>
                <w:kern w:val="0"/>
                <w:sz w:val="24"/>
                <w:szCs w:val="24"/>
                <w:highlight w:val="none"/>
                <w:u w:val="none"/>
                <w:lang w:val="en-US" w:eastAsia="zh-CN" w:bidi="ar"/>
              </w:rPr>
            </w:pPr>
          </w:p>
        </w:tc>
      </w:tr>
      <w:tr w14:paraId="1CF07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0" w:type="auto"/>
            <w:vMerge w:val="continue"/>
            <w:shd w:val="clear" w:color="auto" w:fill="auto"/>
            <w:noWrap w:val="0"/>
            <w:vAlign w:val="center"/>
          </w:tcPr>
          <w:p w14:paraId="2A11B370">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51525245">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626BA88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选用实木方</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30E06FC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968EEE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04AAB7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B825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0" w:type="auto"/>
            <w:vMerge w:val="continue"/>
            <w:shd w:val="clear" w:color="auto" w:fill="auto"/>
            <w:noWrap w:val="0"/>
            <w:vAlign w:val="center"/>
          </w:tcPr>
          <w:p w14:paraId="5CF4A833">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6F0ED011">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3FA2009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5、脚架：实木脚架。</w:t>
            </w:r>
          </w:p>
        </w:tc>
        <w:tc>
          <w:tcPr>
            <w:tcW w:w="0" w:type="auto"/>
            <w:shd w:val="clear" w:color="auto" w:fill="auto"/>
            <w:noWrap w:val="0"/>
            <w:vAlign w:val="center"/>
          </w:tcPr>
          <w:p w14:paraId="4AB5EA9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FDC3C2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9CE80A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BEE3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0" w:type="auto"/>
            <w:vMerge w:val="restart"/>
            <w:shd w:val="clear" w:color="auto" w:fill="auto"/>
            <w:noWrap w:val="0"/>
            <w:vAlign w:val="center"/>
          </w:tcPr>
          <w:p w14:paraId="7F130BC1">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14</w:t>
            </w:r>
          </w:p>
        </w:tc>
        <w:tc>
          <w:tcPr>
            <w:tcW w:w="0" w:type="auto"/>
            <w:vMerge w:val="restart"/>
            <w:shd w:val="clear" w:color="auto" w:fill="auto"/>
            <w:noWrap w:val="0"/>
            <w:vAlign w:val="center"/>
          </w:tcPr>
          <w:p w14:paraId="43416023">
            <w:pPr>
              <w:widowControl/>
              <w:shd w:val="clear"/>
              <w:jc w:val="center"/>
              <w:textAlignment w:val="center"/>
              <w:rPr>
                <w:rFonts w:hint="eastAsia" w:ascii="宋体" w:hAnsi="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候诊椅三人位</w:t>
            </w:r>
          </w:p>
        </w:tc>
        <w:tc>
          <w:tcPr>
            <w:tcW w:w="0" w:type="auto"/>
            <w:shd w:val="clear" w:color="auto" w:fill="auto"/>
            <w:noWrap w:val="0"/>
            <w:vAlign w:val="center"/>
          </w:tcPr>
          <w:p w14:paraId="5127FC94">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(W1800*D660*H830)mm±20mm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4E19177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F50D96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B96578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7D4E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0" w:type="auto"/>
            <w:vMerge w:val="continue"/>
            <w:shd w:val="clear" w:color="auto" w:fill="auto"/>
            <w:noWrap w:val="0"/>
            <w:vAlign w:val="center"/>
          </w:tcPr>
          <w:p w14:paraId="39718900">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2BDF940E">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4A2BDC0A">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77F0AC9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36BC23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3DDBC1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9649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0" w:type="auto"/>
            <w:vMerge w:val="continue"/>
            <w:shd w:val="clear" w:color="auto" w:fill="auto"/>
            <w:noWrap w:val="0"/>
            <w:vAlign w:val="center"/>
          </w:tcPr>
          <w:p w14:paraId="5A5809C3">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36A04B5E">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5D87B791">
            <w:pP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c>
          <w:tcPr>
            <w:tcW w:w="0" w:type="auto"/>
            <w:shd w:val="clear" w:color="auto" w:fill="auto"/>
            <w:noWrap w:val="0"/>
            <w:vAlign w:val="center"/>
          </w:tcPr>
          <w:p w14:paraId="0FF6C26C">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41FF93C">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59C815F">
            <w:pPr>
              <w:rPr>
                <w:rFonts w:hint="eastAsia" w:ascii="宋体" w:hAnsi="宋体" w:eastAsia="宋体" w:cs="宋体"/>
                <w:i w:val="0"/>
                <w:iCs w:val="0"/>
                <w:color w:val="000000"/>
                <w:kern w:val="0"/>
                <w:sz w:val="24"/>
                <w:szCs w:val="24"/>
                <w:highlight w:val="none"/>
                <w:u w:val="none"/>
                <w:lang w:val="en-US" w:eastAsia="zh-CN" w:bidi="ar"/>
              </w:rPr>
            </w:pPr>
          </w:p>
        </w:tc>
      </w:tr>
      <w:tr w14:paraId="1079A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0" w:type="auto"/>
            <w:vMerge w:val="continue"/>
            <w:shd w:val="clear" w:color="auto" w:fill="auto"/>
            <w:noWrap w:val="0"/>
            <w:vAlign w:val="center"/>
          </w:tcPr>
          <w:p w14:paraId="4EC80688">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49F58F89">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1256EAA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4、框架：选用实木方。</w:t>
            </w:r>
          </w:p>
        </w:tc>
        <w:tc>
          <w:tcPr>
            <w:tcW w:w="0" w:type="auto"/>
            <w:shd w:val="clear" w:color="auto" w:fill="auto"/>
            <w:noWrap w:val="0"/>
            <w:vAlign w:val="center"/>
          </w:tcPr>
          <w:p w14:paraId="6A6D069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73A41D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C57CC8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F884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0" w:type="auto"/>
            <w:vMerge w:val="continue"/>
            <w:shd w:val="clear" w:color="auto" w:fill="auto"/>
            <w:noWrap w:val="0"/>
            <w:vAlign w:val="center"/>
          </w:tcPr>
          <w:p w14:paraId="4EF341F7">
            <w:pPr>
              <w:keepNext w:val="0"/>
              <w:keepLines w:val="0"/>
              <w:widowControl/>
              <w:numPr>
                <w:ilvl w:val="0"/>
                <w:numId w:val="0"/>
              </w:numPr>
              <w:suppressLineNumbers w:val="0"/>
              <w:shd w:val="clear"/>
              <w:ind w:left="0" w:leftChars="0" w:firstLine="0" w:firstLineChars="0"/>
              <w:jc w:val="center"/>
              <w:textAlignment w:val="center"/>
              <w:rPr>
                <w:rFonts w:hint="eastAsia" w:ascii="宋体" w:hAnsi="宋体" w:cs="宋体"/>
                <w:i w:val="0"/>
                <w:iCs w:val="0"/>
                <w:color w:val="000000"/>
                <w:kern w:val="2"/>
                <w:sz w:val="24"/>
                <w:szCs w:val="24"/>
                <w:highlight w:val="none"/>
                <w:u w:val="none"/>
                <w:lang w:val="en-US" w:eastAsia="zh-CN" w:bidi="ar-SA"/>
              </w:rPr>
            </w:pPr>
          </w:p>
        </w:tc>
        <w:tc>
          <w:tcPr>
            <w:tcW w:w="0" w:type="auto"/>
            <w:vMerge w:val="continue"/>
            <w:shd w:val="clear" w:color="auto" w:fill="auto"/>
            <w:noWrap w:val="0"/>
            <w:vAlign w:val="center"/>
          </w:tcPr>
          <w:p w14:paraId="5DE3C6B8">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71A859D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5、脚架：</w:t>
            </w:r>
            <w:r>
              <w:rPr>
                <w:rFonts w:hint="eastAsia" w:ascii="宋体" w:hAnsi="宋体" w:cs="宋体"/>
                <w:i w:val="0"/>
                <w:iCs w:val="0"/>
                <w:color w:val="000000"/>
                <w:kern w:val="0"/>
                <w:sz w:val="24"/>
                <w:szCs w:val="24"/>
                <w:highlight w:val="none"/>
                <w:u w:val="none"/>
                <w:lang w:val="en-US" w:eastAsia="zh-CN" w:bidi="ar"/>
              </w:rPr>
              <w:t>采用静电粉末喷涂钢脚架</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21ADF2D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3EEF9B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E99E5C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1384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0" w:type="auto"/>
            <w:vMerge w:val="restart"/>
            <w:shd w:val="clear" w:color="auto" w:fill="auto"/>
            <w:noWrap w:val="0"/>
            <w:vAlign w:val="center"/>
          </w:tcPr>
          <w:p w14:paraId="0A9DF22C">
            <w:pPr>
              <w:keepNext w:val="0"/>
              <w:keepLines w:val="0"/>
              <w:widowControl/>
              <w:numPr>
                <w:ilvl w:val="0"/>
                <w:numId w:val="0"/>
              </w:numPr>
              <w:suppressLineNumbers w:val="0"/>
              <w:shd w:val="clear"/>
              <w:ind w:left="0" w:leftChars="0" w:firstLine="0" w:firstLineChars="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15</w:t>
            </w:r>
          </w:p>
        </w:tc>
        <w:tc>
          <w:tcPr>
            <w:tcW w:w="0" w:type="auto"/>
            <w:vMerge w:val="restart"/>
            <w:shd w:val="clear" w:color="auto" w:fill="auto"/>
            <w:noWrap w:val="0"/>
            <w:vAlign w:val="center"/>
          </w:tcPr>
          <w:p w14:paraId="68A644DD">
            <w:pPr>
              <w:widowControl/>
              <w:shd w:val="clear"/>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候诊椅四人位</w:t>
            </w:r>
          </w:p>
        </w:tc>
        <w:tc>
          <w:tcPr>
            <w:tcW w:w="0" w:type="auto"/>
            <w:shd w:val="clear" w:color="auto" w:fill="auto"/>
            <w:noWrap w:val="0"/>
            <w:vAlign w:val="center"/>
          </w:tcPr>
          <w:p w14:paraId="6DB484F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(W2385*D670*H940)mm（±20mm）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6042707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F42459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164384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8C6C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noWrap w:val="0"/>
            <w:vAlign w:val="center"/>
          </w:tcPr>
          <w:p w14:paraId="448D8565">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0" w:type="auto"/>
            <w:vMerge w:val="continue"/>
            <w:shd w:val="clear" w:color="auto" w:fill="auto"/>
            <w:noWrap w:val="0"/>
            <w:vAlign w:val="center"/>
          </w:tcPr>
          <w:p w14:paraId="7E609023">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5045BE7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2、椅座及椅背：采用自结皮聚氨酯PU材质全部包裹，座椅厚度：≥32mm（±5%），座宽：≥505mm（±10mm），座深：≥460mm（±10mm），背高≥520mm（±10mm），四周倒圆角。</w:t>
            </w:r>
          </w:p>
        </w:tc>
        <w:tc>
          <w:tcPr>
            <w:tcW w:w="0" w:type="auto"/>
            <w:shd w:val="clear" w:color="auto" w:fill="auto"/>
            <w:noWrap w:val="0"/>
            <w:vAlign w:val="center"/>
          </w:tcPr>
          <w:p w14:paraId="6CACE53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46F3CF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AE238E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E299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noWrap w:val="0"/>
            <w:vAlign w:val="center"/>
          </w:tcPr>
          <w:p w14:paraId="09F5D88E">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0" w:type="auto"/>
            <w:vMerge w:val="continue"/>
            <w:shd w:val="clear" w:color="auto" w:fill="auto"/>
            <w:noWrap w:val="0"/>
            <w:vAlign w:val="center"/>
          </w:tcPr>
          <w:p w14:paraId="4B10D285">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18E06C9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3、横梁：采用≥40*80*1.8mm 冷轧钢焊接成型，抛光打磨后防锈处理后表面喷涂。</w:t>
            </w:r>
          </w:p>
        </w:tc>
        <w:tc>
          <w:tcPr>
            <w:tcW w:w="0" w:type="auto"/>
            <w:shd w:val="clear" w:color="auto" w:fill="auto"/>
            <w:noWrap w:val="0"/>
            <w:vAlign w:val="center"/>
          </w:tcPr>
          <w:p w14:paraId="1D721BC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37169E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6D2453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E8DC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noWrap w:val="0"/>
            <w:vAlign w:val="center"/>
          </w:tcPr>
          <w:p w14:paraId="359FE8E9">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0" w:type="auto"/>
            <w:vMerge w:val="continue"/>
            <w:shd w:val="clear" w:color="auto" w:fill="auto"/>
            <w:noWrap w:val="0"/>
            <w:vAlign w:val="center"/>
          </w:tcPr>
          <w:p w14:paraId="3FEE7F87">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14EA9FD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4、扶手：采用铝合金经模具压铸成型一体铝合金封闭式扶手，四个角倒圆处理，扶手接触面长度为</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390mm（±10mm），宽度为</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45mm（±5%），扶手底边长</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290mm（±10mm），扶手面离扶手底距离是</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196mm（±10mm），扶手的厚度为</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6mm。扶手底整体长度</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132mm，宽度</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52mm，PU扶手面的长度：</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570mm（±10mm），宽度</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45mm（±5%），厚度</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18mm（±5%）。</w:t>
            </w:r>
          </w:p>
        </w:tc>
        <w:tc>
          <w:tcPr>
            <w:tcW w:w="0" w:type="auto"/>
            <w:shd w:val="clear" w:color="auto" w:fill="auto"/>
            <w:noWrap w:val="0"/>
            <w:vAlign w:val="center"/>
          </w:tcPr>
          <w:p w14:paraId="3A8245B0">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0F689E9">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133F472">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4B726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noWrap w:val="0"/>
            <w:vAlign w:val="center"/>
          </w:tcPr>
          <w:p w14:paraId="0BEA39B6">
            <w:pPr>
              <w:keepNext w:val="0"/>
              <w:keepLines w:val="0"/>
              <w:widowControl/>
              <w:numPr>
                <w:ilvl w:val="0"/>
                <w:numId w:val="0"/>
              </w:numPr>
              <w:suppressLineNumbers w:val="0"/>
              <w:shd w:val="clear"/>
              <w:ind w:leftChars="0"/>
              <w:jc w:val="center"/>
              <w:textAlignment w:val="center"/>
              <w:rPr>
                <w:rFonts w:hint="eastAsia" w:ascii="宋体" w:hAnsi="宋体" w:cs="宋体"/>
                <w:i w:val="0"/>
                <w:iCs w:val="0"/>
                <w:color w:val="000000"/>
                <w:sz w:val="24"/>
                <w:szCs w:val="24"/>
                <w:highlight w:val="none"/>
                <w:u w:val="none"/>
                <w:lang w:val="en-US" w:eastAsia="zh-CN"/>
              </w:rPr>
            </w:pPr>
          </w:p>
        </w:tc>
        <w:tc>
          <w:tcPr>
            <w:tcW w:w="0" w:type="auto"/>
            <w:vMerge w:val="continue"/>
            <w:shd w:val="clear" w:color="auto" w:fill="auto"/>
            <w:noWrap w:val="0"/>
            <w:vAlign w:val="center"/>
          </w:tcPr>
          <w:p w14:paraId="7CBF2003">
            <w:pPr>
              <w:keepNext w:val="0"/>
              <w:keepLines w:val="0"/>
              <w:widowControl/>
              <w:suppressLineNumbers w:val="0"/>
              <w:shd w:val="clear"/>
              <w:tabs>
                <w:tab w:val="left" w:pos="437"/>
              </w:tabs>
              <w:jc w:val="center"/>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4156C5F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脚架：采用加厚铝合金经模具压铸成型一体铝合金脚，脚长：≥580mm（±10mm），不含脚杯高：≥285mm（±10mm）。脚正面宽≥35-51mm（±5%），脚侧边宽度≥40-60mm（±5%）；脚的前后一样长为平衡脚长度为≥325mm（±10mm）。脚顶部长≥132mm（±10mm），宽度≥52mm（±5%），脚顶部中心距开孔≥41*52*20的矩形孔位，矩形边离脚边距离≥45mm（±5%）。</w:t>
            </w:r>
          </w:p>
        </w:tc>
        <w:tc>
          <w:tcPr>
            <w:tcW w:w="0" w:type="auto"/>
            <w:shd w:val="clear" w:color="auto" w:fill="auto"/>
            <w:noWrap w:val="0"/>
            <w:vAlign w:val="center"/>
          </w:tcPr>
          <w:p w14:paraId="0A98B48D">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EEB3A27">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340C5B9">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2D942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0" w:type="auto"/>
            <w:vMerge w:val="restart"/>
            <w:noWrap w:val="0"/>
            <w:vAlign w:val="center"/>
          </w:tcPr>
          <w:p w14:paraId="23E94BF1">
            <w:pPr>
              <w:keepNext w:val="0"/>
              <w:keepLines w:val="0"/>
              <w:widowControl/>
              <w:numPr>
                <w:ilvl w:val="0"/>
                <w:numId w:val="0"/>
              </w:numPr>
              <w:suppressLineNumbers w:val="0"/>
              <w:shd w:val="clear"/>
              <w:ind w:leftChars="0"/>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16</w:t>
            </w:r>
          </w:p>
        </w:tc>
        <w:tc>
          <w:tcPr>
            <w:tcW w:w="0" w:type="auto"/>
            <w:vMerge w:val="restart"/>
            <w:shd w:val="clear" w:color="auto" w:fill="auto"/>
            <w:noWrap w:val="0"/>
            <w:vAlign w:val="center"/>
          </w:tcPr>
          <w:p w14:paraId="603E3A03">
            <w:pPr>
              <w:widowControl/>
              <w:shd w:val="clear"/>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color w:val="000000"/>
                <w:kern w:val="0"/>
                <w:sz w:val="24"/>
                <w:szCs w:val="24"/>
                <w:highlight w:val="none"/>
                <w:lang w:val="en-US" w:eastAsia="zh-CN" w:bidi="ar"/>
              </w:rPr>
              <w:t>组合沙发</w:t>
            </w:r>
          </w:p>
        </w:tc>
        <w:tc>
          <w:tcPr>
            <w:tcW w:w="0" w:type="auto"/>
            <w:shd w:val="clear" w:color="auto" w:fill="auto"/>
            <w:noWrap w:val="0"/>
            <w:vAlign w:val="center"/>
          </w:tcPr>
          <w:p w14:paraId="17AC3E9C">
            <w:pPr>
              <w:keepNext w:val="0"/>
              <w:keepLines w:val="0"/>
              <w:widowControl/>
              <w:numPr>
                <w:ilvl w:val="0"/>
                <w:numId w:val="0"/>
              </w:numPr>
              <w:suppressLineNumbers w:val="0"/>
              <w:shd w:val="clear"/>
              <w:ind w:left="0" w:leftChars="0" w:firstLine="0" w:firstLineChars="0"/>
              <w:jc w:val="left"/>
              <w:textAlignment w:val="center"/>
              <w:rPr>
                <w:rFonts w:hint="default" w:ascii="宋体" w:hAnsi="宋体" w:eastAsia="宋体" w:cs="宋体"/>
                <w:b/>
                <w:bCs/>
                <w:i w:val="0"/>
                <w:iCs w:val="0"/>
                <w:color w:val="FF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1、规格：(W*D850*H700)mm±20mm；</w:t>
            </w:r>
          </w:p>
        </w:tc>
        <w:tc>
          <w:tcPr>
            <w:tcW w:w="0" w:type="auto"/>
            <w:shd w:val="clear" w:color="auto" w:fill="auto"/>
            <w:noWrap w:val="0"/>
            <w:vAlign w:val="center"/>
          </w:tcPr>
          <w:p w14:paraId="28D68CE4">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D78F984">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842786D">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1BB04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0" w:type="auto"/>
            <w:vMerge w:val="continue"/>
            <w:noWrap w:val="0"/>
            <w:vAlign w:val="center"/>
          </w:tcPr>
          <w:p w14:paraId="1045C5D9">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088E4B4D">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05DAF098">
            <w:pPr>
              <w:keepNext w:val="0"/>
              <w:keepLines w:val="0"/>
              <w:widowControl/>
              <w:suppressLineNumbers w:val="0"/>
              <w:shd w:val="clear"/>
              <w:jc w:val="left"/>
              <w:textAlignment w:val="center"/>
              <w:rPr>
                <w:rFonts w:hint="default"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医用超纤皮材质或布艺饰面，具有耐腐蚀、耐紫外线消毒及抗老化性能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4A0D145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4B8F28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F54EF4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A8CE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0" w:type="auto"/>
            <w:vMerge w:val="continue"/>
            <w:noWrap w:val="0"/>
            <w:vAlign w:val="center"/>
          </w:tcPr>
          <w:p w14:paraId="66883E68">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730BA691">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7BE72812">
            <w:pPr>
              <w:rPr>
                <w:rFonts w:hint="default"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c>
          <w:tcPr>
            <w:tcW w:w="0" w:type="auto"/>
            <w:shd w:val="clear" w:color="auto" w:fill="auto"/>
            <w:noWrap w:val="0"/>
            <w:vAlign w:val="center"/>
          </w:tcPr>
          <w:p w14:paraId="285DE75B">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1F2469C">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3C99FCF">
            <w:pPr>
              <w:rPr>
                <w:rFonts w:hint="eastAsia" w:ascii="宋体" w:hAnsi="宋体" w:eastAsia="宋体" w:cs="宋体"/>
                <w:i w:val="0"/>
                <w:iCs w:val="0"/>
                <w:color w:val="000000"/>
                <w:kern w:val="0"/>
                <w:sz w:val="24"/>
                <w:szCs w:val="24"/>
                <w:highlight w:val="none"/>
                <w:u w:val="none"/>
                <w:lang w:val="en-US" w:eastAsia="zh-CN" w:bidi="ar"/>
              </w:rPr>
            </w:pPr>
          </w:p>
        </w:tc>
      </w:tr>
      <w:tr w14:paraId="2D582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0" w:type="auto"/>
            <w:vMerge w:val="continue"/>
            <w:noWrap w:val="0"/>
            <w:vAlign w:val="center"/>
          </w:tcPr>
          <w:p w14:paraId="6D6C9530">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77B93560">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365E2C52">
            <w:pPr>
              <w:keepNext w:val="0"/>
              <w:keepLines w:val="0"/>
              <w:widowControl/>
              <w:suppressLineNumbers w:val="0"/>
              <w:shd w:val="clear"/>
              <w:jc w:val="left"/>
              <w:textAlignment w:val="center"/>
              <w:rPr>
                <w:rFonts w:hint="default"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选用实木方</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0154C94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70FB82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F6F05C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58BF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0" w:type="auto"/>
            <w:vMerge w:val="continue"/>
            <w:noWrap w:val="0"/>
            <w:vAlign w:val="center"/>
          </w:tcPr>
          <w:p w14:paraId="32CAF830">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center"/>
          </w:tcPr>
          <w:p w14:paraId="30939E36">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1AC277B9">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5、脚架：</w:t>
            </w:r>
            <w:r>
              <w:rPr>
                <w:rFonts w:hint="eastAsia" w:ascii="宋体" w:hAnsi="宋体" w:cs="宋体"/>
                <w:i w:val="0"/>
                <w:iCs w:val="0"/>
                <w:color w:val="000000"/>
                <w:kern w:val="0"/>
                <w:sz w:val="24"/>
                <w:szCs w:val="24"/>
                <w:highlight w:val="none"/>
                <w:u w:val="none"/>
                <w:lang w:val="en-US" w:eastAsia="zh-CN" w:bidi="ar"/>
              </w:rPr>
              <w:t>采用静电粉末喷涂钢脚架</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00FBDB5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5EB97B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B40837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0A3F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noWrap w:val="0"/>
            <w:vAlign w:val="center"/>
          </w:tcPr>
          <w:p w14:paraId="7FC37B9E">
            <w:pPr>
              <w:shd w:val="clear"/>
              <w:jc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17</w:t>
            </w:r>
          </w:p>
        </w:tc>
        <w:tc>
          <w:tcPr>
            <w:tcW w:w="0" w:type="auto"/>
            <w:vMerge w:val="restart"/>
            <w:shd w:val="clear" w:color="auto" w:fill="auto"/>
            <w:noWrap w:val="0"/>
            <w:vAlign w:val="center"/>
          </w:tcPr>
          <w:p w14:paraId="62D6D846">
            <w:pPr>
              <w:widowControl/>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color w:val="000000"/>
                <w:kern w:val="0"/>
                <w:sz w:val="24"/>
                <w:szCs w:val="24"/>
                <w:highlight w:val="none"/>
                <w:lang w:val="en-US" w:eastAsia="zh-CN" w:bidi="ar"/>
              </w:rPr>
              <w:t>组合沙发2</w:t>
            </w:r>
          </w:p>
        </w:tc>
        <w:tc>
          <w:tcPr>
            <w:tcW w:w="0" w:type="auto"/>
            <w:shd w:val="clear" w:color="auto" w:fill="auto"/>
            <w:noWrap w:val="0"/>
            <w:vAlign w:val="center"/>
          </w:tcPr>
          <w:p w14:paraId="0A32FF10">
            <w:pPr>
              <w:keepNext w:val="0"/>
              <w:keepLines w:val="0"/>
              <w:widowControl/>
              <w:suppressLineNumbers w:val="0"/>
              <w:shd w:val="clear"/>
              <w:jc w:val="left"/>
              <w:textAlignment w:val="cente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1、规格：(W*D850*H700)mm±20mm；</w:t>
            </w:r>
          </w:p>
        </w:tc>
        <w:tc>
          <w:tcPr>
            <w:tcW w:w="0" w:type="auto"/>
            <w:shd w:val="clear" w:color="auto" w:fill="auto"/>
            <w:noWrap w:val="0"/>
            <w:vAlign w:val="center"/>
          </w:tcPr>
          <w:p w14:paraId="4C03A693">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35825F5">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0AA921A">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25A11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vMerge w:val="continue"/>
            <w:noWrap w:val="0"/>
            <w:vAlign w:val="top"/>
          </w:tcPr>
          <w:p w14:paraId="6D62121D">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top"/>
          </w:tcPr>
          <w:p w14:paraId="49BDEC6E">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29AAAF74">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医用超纤皮材质或布艺饰面，具有耐腐蚀、耐紫外线消毒及抗老化性能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6A3CDF4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6EA6A9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A7EEEA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A67D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noWrap w:val="0"/>
            <w:vAlign w:val="top"/>
          </w:tcPr>
          <w:p w14:paraId="14AEC539">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top"/>
          </w:tcPr>
          <w:p w14:paraId="0E6DC47A">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2AB4822E">
            <w:pP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c>
          <w:tcPr>
            <w:tcW w:w="0" w:type="auto"/>
            <w:shd w:val="clear" w:color="auto" w:fill="auto"/>
            <w:noWrap w:val="0"/>
            <w:vAlign w:val="center"/>
          </w:tcPr>
          <w:p w14:paraId="10FD2678">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1AFEB43">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668B6CA">
            <w:pPr>
              <w:rPr>
                <w:rFonts w:hint="eastAsia" w:ascii="宋体" w:hAnsi="宋体" w:eastAsia="宋体" w:cs="宋体"/>
                <w:i w:val="0"/>
                <w:iCs w:val="0"/>
                <w:color w:val="000000"/>
                <w:kern w:val="0"/>
                <w:sz w:val="24"/>
                <w:szCs w:val="24"/>
                <w:highlight w:val="none"/>
                <w:u w:val="none"/>
                <w:lang w:val="en-US" w:eastAsia="zh-CN" w:bidi="ar"/>
              </w:rPr>
            </w:pPr>
          </w:p>
        </w:tc>
      </w:tr>
      <w:tr w14:paraId="0211C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noWrap w:val="0"/>
            <w:vAlign w:val="top"/>
          </w:tcPr>
          <w:p w14:paraId="163A4CAF">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top"/>
          </w:tcPr>
          <w:p w14:paraId="34A70CEE">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20FEAB95">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选用实木方</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369156B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85AE5F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01DB8A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E20E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noWrap w:val="0"/>
            <w:vAlign w:val="top"/>
          </w:tcPr>
          <w:p w14:paraId="2B002A39">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top"/>
          </w:tcPr>
          <w:p w14:paraId="0D6A755E">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00014B2C">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5、脚架：</w:t>
            </w:r>
            <w:r>
              <w:rPr>
                <w:rFonts w:hint="eastAsia" w:ascii="宋体" w:hAnsi="宋体" w:cs="宋体"/>
                <w:i w:val="0"/>
                <w:iCs w:val="0"/>
                <w:color w:val="000000"/>
                <w:kern w:val="0"/>
                <w:sz w:val="24"/>
                <w:szCs w:val="24"/>
                <w:highlight w:val="none"/>
                <w:u w:val="none"/>
                <w:lang w:val="en-US" w:eastAsia="zh-CN" w:bidi="ar"/>
              </w:rPr>
              <w:t>采用静电粉末喷涂钢脚架</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478CDAE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8FB6F0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816A0E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C91F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noWrap w:val="0"/>
            <w:vAlign w:val="center"/>
          </w:tcPr>
          <w:p w14:paraId="3D3FCEF7">
            <w:pPr>
              <w:shd w:val="clear"/>
              <w:jc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18</w:t>
            </w:r>
          </w:p>
        </w:tc>
        <w:tc>
          <w:tcPr>
            <w:tcW w:w="0" w:type="auto"/>
            <w:vMerge w:val="restart"/>
            <w:shd w:val="clear" w:color="auto" w:fill="auto"/>
            <w:noWrap w:val="0"/>
            <w:vAlign w:val="center"/>
          </w:tcPr>
          <w:p w14:paraId="04CD7AB0">
            <w:pPr>
              <w:widowControl/>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color w:val="000000"/>
                <w:kern w:val="0"/>
                <w:sz w:val="24"/>
                <w:szCs w:val="24"/>
                <w:highlight w:val="none"/>
                <w:lang w:val="en-US" w:eastAsia="zh-CN" w:bidi="ar"/>
              </w:rPr>
              <w:t>陪护沙发三人位</w:t>
            </w:r>
          </w:p>
        </w:tc>
        <w:tc>
          <w:tcPr>
            <w:tcW w:w="0" w:type="auto"/>
            <w:shd w:val="clear" w:color="auto" w:fill="auto"/>
            <w:noWrap w:val="0"/>
            <w:vAlign w:val="center"/>
          </w:tcPr>
          <w:p w14:paraId="6780D89F">
            <w:pPr>
              <w:keepNext w:val="0"/>
              <w:keepLines w:val="0"/>
              <w:widowControl/>
              <w:suppressLineNumbers w:val="0"/>
              <w:shd w:val="clear"/>
              <w:tabs>
                <w:tab w:val="left" w:pos="437"/>
              </w:tabs>
              <w:jc w:val="left"/>
              <w:textAlignment w:val="top"/>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(W2000*D800*H800)mm±20mm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5F62F377">
            <w:pPr>
              <w:keepNext w:val="0"/>
              <w:keepLines w:val="0"/>
              <w:widowControl/>
              <w:suppressLineNumbers w:val="0"/>
              <w:shd w:val="clear"/>
              <w:tabs>
                <w:tab w:val="left" w:pos="437"/>
              </w:tabs>
              <w:jc w:val="left"/>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13FF8D47">
            <w:pPr>
              <w:keepNext w:val="0"/>
              <w:keepLines w:val="0"/>
              <w:widowControl/>
              <w:suppressLineNumbers w:val="0"/>
              <w:shd w:val="clear"/>
              <w:tabs>
                <w:tab w:val="left" w:pos="437"/>
              </w:tabs>
              <w:jc w:val="left"/>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025A5BA6">
            <w:pPr>
              <w:keepNext w:val="0"/>
              <w:keepLines w:val="0"/>
              <w:widowControl/>
              <w:suppressLineNumbers w:val="0"/>
              <w:shd w:val="clear"/>
              <w:tabs>
                <w:tab w:val="left" w:pos="437"/>
              </w:tabs>
              <w:jc w:val="left"/>
              <w:textAlignment w:val="top"/>
              <w:rPr>
                <w:rFonts w:hint="eastAsia" w:ascii="宋体" w:hAnsi="宋体" w:cs="宋体"/>
                <w:i w:val="0"/>
                <w:iCs w:val="0"/>
                <w:color w:val="000000"/>
                <w:sz w:val="24"/>
                <w:szCs w:val="24"/>
                <w:highlight w:val="none"/>
                <w:u w:val="none"/>
                <w:lang w:val="en-US" w:eastAsia="zh-CN"/>
              </w:rPr>
            </w:pPr>
          </w:p>
        </w:tc>
      </w:tr>
      <w:tr w14:paraId="62C73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noWrap w:val="0"/>
            <w:vAlign w:val="top"/>
          </w:tcPr>
          <w:p w14:paraId="187BBEC6">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top"/>
          </w:tcPr>
          <w:p w14:paraId="614D486D">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72984664">
            <w:pPr>
              <w:keepNext w:val="0"/>
              <w:keepLines w:val="0"/>
              <w:widowControl/>
              <w:suppressLineNumbers w:val="0"/>
              <w:shd w:val="clear"/>
              <w:jc w:val="left"/>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71C6D30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BFCEB4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DD7064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0351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noWrap w:val="0"/>
            <w:vAlign w:val="top"/>
          </w:tcPr>
          <w:p w14:paraId="6ABCCAEE">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top"/>
          </w:tcPr>
          <w:p w14:paraId="6A95CDF0">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778F849F">
            <w:pP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c>
          <w:tcPr>
            <w:tcW w:w="0" w:type="auto"/>
            <w:shd w:val="clear" w:color="auto" w:fill="auto"/>
            <w:noWrap w:val="0"/>
            <w:vAlign w:val="center"/>
          </w:tcPr>
          <w:p w14:paraId="41084FC8">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807F901">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63CA52F">
            <w:pPr>
              <w:rPr>
                <w:rFonts w:hint="eastAsia" w:ascii="宋体" w:hAnsi="宋体" w:eastAsia="宋体" w:cs="宋体"/>
                <w:i w:val="0"/>
                <w:iCs w:val="0"/>
                <w:color w:val="000000"/>
                <w:kern w:val="0"/>
                <w:sz w:val="24"/>
                <w:szCs w:val="24"/>
                <w:highlight w:val="none"/>
                <w:u w:val="none"/>
                <w:lang w:val="en-US" w:eastAsia="zh-CN" w:bidi="ar"/>
              </w:rPr>
            </w:pPr>
          </w:p>
        </w:tc>
      </w:tr>
      <w:tr w14:paraId="5125A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noWrap w:val="0"/>
            <w:vAlign w:val="top"/>
          </w:tcPr>
          <w:p w14:paraId="4EE47CF5">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top"/>
          </w:tcPr>
          <w:p w14:paraId="6DB2E25B">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474142AD">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选用实木方</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30AB125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965791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1D5431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F0F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noWrap w:val="0"/>
            <w:vAlign w:val="top"/>
          </w:tcPr>
          <w:p w14:paraId="5C2EE30D">
            <w:pPr>
              <w:shd w:val="clear"/>
              <w:jc w:val="center"/>
              <w:rPr>
                <w:rFonts w:hint="eastAsia" w:ascii="宋体" w:hAnsi="宋体" w:eastAsia="宋体" w:cs="宋体"/>
                <w:i w:val="0"/>
                <w:iCs w:val="0"/>
                <w:color w:val="000000"/>
                <w:sz w:val="24"/>
                <w:szCs w:val="24"/>
                <w:highlight w:val="none"/>
                <w:u w:val="none"/>
              </w:rPr>
            </w:pPr>
          </w:p>
        </w:tc>
        <w:tc>
          <w:tcPr>
            <w:tcW w:w="0" w:type="auto"/>
            <w:vMerge w:val="continue"/>
            <w:noWrap w:val="0"/>
            <w:vAlign w:val="top"/>
          </w:tcPr>
          <w:p w14:paraId="113DF6AA">
            <w:pPr>
              <w:shd w:val="clear"/>
              <w:jc w:val="center"/>
              <w:rPr>
                <w:rFonts w:hint="eastAsia" w:ascii="宋体" w:hAnsi="宋体" w:eastAsia="宋体" w:cs="宋体"/>
                <w:i w:val="0"/>
                <w:iCs w:val="0"/>
                <w:color w:val="000000"/>
                <w:sz w:val="24"/>
                <w:szCs w:val="24"/>
                <w:highlight w:val="none"/>
                <w:u w:val="none"/>
              </w:rPr>
            </w:pPr>
          </w:p>
        </w:tc>
        <w:tc>
          <w:tcPr>
            <w:tcW w:w="0" w:type="auto"/>
            <w:shd w:val="clear" w:color="auto" w:fill="auto"/>
            <w:noWrap w:val="0"/>
            <w:vAlign w:val="center"/>
          </w:tcPr>
          <w:p w14:paraId="1EECC529">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5、脚架：实木脚架。</w:t>
            </w:r>
          </w:p>
        </w:tc>
        <w:tc>
          <w:tcPr>
            <w:tcW w:w="0" w:type="auto"/>
            <w:shd w:val="clear" w:color="auto" w:fill="auto"/>
            <w:noWrap w:val="0"/>
            <w:vAlign w:val="center"/>
          </w:tcPr>
          <w:p w14:paraId="3703F26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15F38B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E2617B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75E2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shd w:val="clear" w:color="auto" w:fill="auto"/>
            <w:noWrap w:val="0"/>
            <w:vAlign w:val="center"/>
          </w:tcPr>
          <w:p w14:paraId="6A339353">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19</w:t>
            </w:r>
          </w:p>
        </w:tc>
        <w:tc>
          <w:tcPr>
            <w:tcW w:w="0" w:type="auto"/>
            <w:vMerge w:val="restart"/>
            <w:shd w:val="clear" w:color="auto" w:fill="auto"/>
            <w:noWrap w:val="0"/>
            <w:vAlign w:val="center"/>
          </w:tcPr>
          <w:p w14:paraId="68B6C3D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单人沙发</w:t>
            </w:r>
          </w:p>
        </w:tc>
        <w:tc>
          <w:tcPr>
            <w:tcW w:w="0" w:type="auto"/>
            <w:shd w:val="clear" w:color="auto" w:fill="auto"/>
            <w:noWrap w:val="0"/>
            <w:vAlign w:val="center"/>
          </w:tcPr>
          <w:p w14:paraId="2A6C72A6">
            <w:pPr>
              <w:keepNext w:val="0"/>
              <w:keepLines w:val="0"/>
              <w:widowControl/>
              <w:suppressLineNumbers w:val="0"/>
              <w:shd w:val="clear"/>
              <w:tabs>
                <w:tab w:val="left" w:pos="437"/>
              </w:tabs>
              <w:jc w:val="left"/>
              <w:textAlignment w:val="top"/>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(W800*D880*H800)mm±20mm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7A70C13C">
            <w:pPr>
              <w:keepNext w:val="0"/>
              <w:keepLines w:val="0"/>
              <w:widowControl/>
              <w:suppressLineNumbers w:val="0"/>
              <w:shd w:val="clear"/>
              <w:tabs>
                <w:tab w:val="left" w:pos="437"/>
              </w:tabs>
              <w:jc w:val="left"/>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77B6AADB">
            <w:pPr>
              <w:keepNext w:val="0"/>
              <w:keepLines w:val="0"/>
              <w:widowControl/>
              <w:suppressLineNumbers w:val="0"/>
              <w:shd w:val="clear"/>
              <w:tabs>
                <w:tab w:val="left" w:pos="437"/>
              </w:tabs>
              <w:jc w:val="left"/>
              <w:textAlignment w:val="top"/>
              <w:rPr>
                <w:rFonts w:hint="eastAsia" w:ascii="宋体" w:hAnsi="宋体" w:cs="宋体"/>
                <w:i w:val="0"/>
                <w:iCs w:val="0"/>
                <w:color w:val="000000"/>
                <w:sz w:val="24"/>
                <w:szCs w:val="24"/>
                <w:highlight w:val="none"/>
                <w:u w:val="none"/>
                <w:lang w:val="en-US" w:eastAsia="zh-CN"/>
              </w:rPr>
            </w:pPr>
          </w:p>
        </w:tc>
        <w:tc>
          <w:tcPr>
            <w:tcW w:w="0" w:type="auto"/>
            <w:shd w:val="clear" w:color="auto" w:fill="auto"/>
            <w:noWrap w:val="0"/>
            <w:vAlign w:val="center"/>
          </w:tcPr>
          <w:p w14:paraId="3373482B">
            <w:pPr>
              <w:keepNext w:val="0"/>
              <w:keepLines w:val="0"/>
              <w:widowControl/>
              <w:suppressLineNumbers w:val="0"/>
              <w:shd w:val="clear"/>
              <w:tabs>
                <w:tab w:val="left" w:pos="437"/>
              </w:tabs>
              <w:jc w:val="left"/>
              <w:textAlignment w:val="top"/>
              <w:rPr>
                <w:rFonts w:hint="eastAsia" w:ascii="宋体" w:hAnsi="宋体" w:cs="宋体"/>
                <w:i w:val="0"/>
                <w:iCs w:val="0"/>
                <w:color w:val="000000"/>
                <w:sz w:val="24"/>
                <w:szCs w:val="24"/>
                <w:highlight w:val="none"/>
                <w:u w:val="none"/>
                <w:lang w:val="en-US" w:eastAsia="zh-CN"/>
              </w:rPr>
            </w:pPr>
          </w:p>
        </w:tc>
      </w:tr>
      <w:tr w14:paraId="0ACED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06B10D62">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0" w:type="auto"/>
            <w:vMerge w:val="continue"/>
            <w:shd w:val="clear" w:color="auto" w:fill="auto"/>
            <w:noWrap w:val="0"/>
            <w:vAlign w:val="center"/>
          </w:tcPr>
          <w:p w14:paraId="4D00B4CE">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shd w:val="clear" w:color="auto" w:fill="auto"/>
            <w:noWrap w:val="0"/>
            <w:vAlign w:val="center"/>
          </w:tcPr>
          <w:p w14:paraId="78BCA354">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23186EF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D4FA18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D6133E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A06E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2947EF39">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0" w:type="auto"/>
            <w:vMerge w:val="continue"/>
            <w:shd w:val="clear" w:color="auto" w:fill="auto"/>
            <w:noWrap w:val="0"/>
            <w:vAlign w:val="center"/>
          </w:tcPr>
          <w:p w14:paraId="4BEE561C">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shd w:val="clear" w:color="auto" w:fill="auto"/>
            <w:noWrap w:val="0"/>
            <w:vAlign w:val="center"/>
          </w:tcPr>
          <w:p w14:paraId="42C22F8B">
            <w:pP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c>
          <w:tcPr>
            <w:tcW w:w="0" w:type="auto"/>
            <w:shd w:val="clear" w:color="auto" w:fill="auto"/>
            <w:noWrap w:val="0"/>
            <w:vAlign w:val="center"/>
          </w:tcPr>
          <w:p w14:paraId="06F6DDD7">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63B7355">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D26A400">
            <w:pPr>
              <w:rPr>
                <w:rFonts w:hint="eastAsia" w:ascii="宋体" w:hAnsi="宋体" w:eastAsia="宋体" w:cs="宋体"/>
                <w:i w:val="0"/>
                <w:iCs w:val="0"/>
                <w:color w:val="000000"/>
                <w:kern w:val="0"/>
                <w:sz w:val="24"/>
                <w:szCs w:val="24"/>
                <w:highlight w:val="none"/>
                <w:u w:val="none"/>
                <w:lang w:val="en-US" w:eastAsia="zh-CN" w:bidi="ar"/>
              </w:rPr>
            </w:pPr>
          </w:p>
        </w:tc>
      </w:tr>
      <w:tr w14:paraId="71F4E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6AEA70C6">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0" w:type="auto"/>
            <w:vMerge w:val="continue"/>
            <w:shd w:val="clear" w:color="auto" w:fill="auto"/>
            <w:noWrap w:val="0"/>
            <w:vAlign w:val="center"/>
          </w:tcPr>
          <w:p w14:paraId="309C5DA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shd w:val="clear" w:color="auto" w:fill="auto"/>
            <w:noWrap w:val="0"/>
            <w:vAlign w:val="center"/>
          </w:tcPr>
          <w:p w14:paraId="60CD0099">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选用实木方</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4FB0A73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673930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D9FF56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0A4E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0" w:type="auto"/>
            <w:vMerge w:val="continue"/>
            <w:shd w:val="clear" w:color="auto" w:fill="auto"/>
            <w:noWrap w:val="0"/>
            <w:vAlign w:val="center"/>
          </w:tcPr>
          <w:p w14:paraId="08F1BDCC">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0" w:type="auto"/>
            <w:vMerge w:val="continue"/>
            <w:shd w:val="clear" w:color="auto" w:fill="auto"/>
            <w:noWrap w:val="0"/>
            <w:vAlign w:val="center"/>
          </w:tcPr>
          <w:p w14:paraId="646E13B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shd w:val="clear" w:color="auto" w:fill="auto"/>
            <w:noWrap w:val="0"/>
            <w:vAlign w:val="center"/>
          </w:tcPr>
          <w:p w14:paraId="6578151E">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5、脚架：实木脚架。</w:t>
            </w:r>
          </w:p>
        </w:tc>
        <w:tc>
          <w:tcPr>
            <w:tcW w:w="0" w:type="auto"/>
            <w:shd w:val="clear" w:color="auto" w:fill="auto"/>
            <w:noWrap w:val="0"/>
            <w:vAlign w:val="center"/>
          </w:tcPr>
          <w:p w14:paraId="27BD591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8EB648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E2CA44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ADF2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shd w:val="clear" w:color="auto" w:fill="auto"/>
            <w:noWrap w:val="0"/>
            <w:vAlign w:val="center"/>
          </w:tcPr>
          <w:p w14:paraId="7D62F2B9">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20</w:t>
            </w:r>
          </w:p>
        </w:tc>
        <w:tc>
          <w:tcPr>
            <w:tcW w:w="0" w:type="auto"/>
            <w:vMerge w:val="restart"/>
            <w:shd w:val="clear" w:color="auto" w:fill="auto"/>
            <w:noWrap w:val="0"/>
            <w:vAlign w:val="center"/>
          </w:tcPr>
          <w:p w14:paraId="464E463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折叠双人沙发</w:t>
            </w:r>
          </w:p>
        </w:tc>
        <w:tc>
          <w:tcPr>
            <w:tcW w:w="0" w:type="auto"/>
            <w:shd w:val="clear" w:color="auto" w:fill="auto"/>
            <w:noWrap w:val="0"/>
            <w:vAlign w:val="center"/>
          </w:tcPr>
          <w:p w14:paraId="13C4CD7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(W1400*D820*H680)mm±20mm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43F6622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7A3D36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5C3858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D8A2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3531216C">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0" w:type="auto"/>
            <w:vMerge w:val="continue"/>
            <w:shd w:val="clear" w:color="auto" w:fill="auto"/>
            <w:noWrap w:val="0"/>
            <w:vAlign w:val="center"/>
          </w:tcPr>
          <w:p w14:paraId="1AF08964">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shd w:val="clear" w:color="auto" w:fill="auto"/>
            <w:noWrap w:val="0"/>
            <w:vAlign w:val="center"/>
          </w:tcPr>
          <w:p w14:paraId="1D506FF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1189FC4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78173C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14D09C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CD4D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2848C0A4">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0" w:type="auto"/>
            <w:vMerge w:val="continue"/>
            <w:shd w:val="clear" w:color="auto" w:fill="auto"/>
            <w:noWrap w:val="0"/>
            <w:vAlign w:val="center"/>
          </w:tcPr>
          <w:p w14:paraId="1806728B">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shd w:val="clear" w:color="auto" w:fill="auto"/>
            <w:noWrap w:val="0"/>
            <w:vAlign w:val="center"/>
          </w:tcPr>
          <w:p w14:paraId="33A0D930">
            <w:pP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c>
          <w:tcPr>
            <w:tcW w:w="0" w:type="auto"/>
            <w:shd w:val="clear" w:color="auto" w:fill="auto"/>
            <w:noWrap w:val="0"/>
            <w:vAlign w:val="center"/>
          </w:tcPr>
          <w:p w14:paraId="396328E7">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1101C1F">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C8957FF">
            <w:pPr>
              <w:rPr>
                <w:rFonts w:hint="eastAsia" w:ascii="宋体" w:hAnsi="宋体" w:eastAsia="宋体" w:cs="宋体"/>
                <w:i w:val="0"/>
                <w:iCs w:val="0"/>
                <w:color w:val="000000"/>
                <w:kern w:val="0"/>
                <w:sz w:val="24"/>
                <w:szCs w:val="24"/>
                <w:highlight w:val="none"/>
                <w:u w:val="none"/>
                <w:lang w:val="en-US" w:eastAsia="zh-CN" w:bidi="ar"/>
              </w:rPr>
            </w:pPr>
          </w:p>
        </w:tc>
      </w:tr>
      <w:tr w14:paraId="1C2C7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02F63587">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0" w:type="auto"/>
            <w:vMerge w:val="continue"/>
            <w:shd w:val="clear" w:color="auto" w:fill="auto"/>
            <w:noWrap w:val="0"/>
            <w:vAlign w:val="center"/>
          </w:tcPr>
          <w:p w14:paraId="48B77B50">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shd w:val="clear" w:color="auto" w:fill="auto"/>
            <w:noWrap w:val="0"/>
            <w:vAlign w:val="center"/>
          </w:tcPr>
          <w:p w14:paraId="219CB4D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选用实木方</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655881D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6418AA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158DD8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875D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30E734F2">
            <w:pPr>
              <w:keepNext w:val="0"/>
              <w:keepLines w:val="0"/>
              <w:widowControl/>
              <w:suppressLineNumbers w:val="0"/>
              <w:shd w:val="clear"/>
              <w:jc w:val="center"/>
              <w:textAlignment w:val="center"/>
              <w:rPr>
                <w:rFonts w:hint="eastAsia" w:ascii="宋体" w:hAnsi="宋体" w:eastAsia="宋体" w:cs="宋体"/>
                <w:bCs/>
                <w:kern w:val="2"/>
                <w:sz w:val="24"/>
                <w:szCs w:val="24"/>
                <w:highlight w:val="none"/>
                <w:lang w:val="en-US" w:eastAsia="zh-CN" w:bidi="ar-SA"/>
              </w:rPr>
            </w:pPr>
          </w:p>
        </w:tc>
        <w:tc>
          <w:tcPr>
            <w:tcW w:w="0" w:type="auto"/>
            <w:vMerge w:val="continue"/>
            <w:shd w:val="clear" w:color="auto" w:fill="auto"/>
            <w:noWrap w:val="0"/>
            <w:vAlign w:val="center"/>
          </w:tcPr>
          <w:p w14:paraId="2417F100">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0" w:type="auto"/>
            <w:shd w:val="clear" w:color="auto" w:fill="auto"/>
            <w:noWrap w:val="0"/>
            <w:vAlign w:val="center"/>
          </w:tcPr>
          <w:p w14:paraId="3AAE6BA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5、脚架：</w:t>
            </w:r>
            <w:r>
              <w:rPr>
                <w:rFonts w:hint="eastAsia" w:ascii="宋体" w:hAnsi="宋体" w:cs="宋体"/>
                <w:i w:val="0"/>
                <w:iCs w:val="0"/>
                <w:color w:val="000000"/>
                <w:kern w:val="0"/>
                <w:sz w:val="24"/>
                <w:szCs w:val="24"/>
                <w:highlight w:val="none"/>
                <w:u w:val="none"/>
                <w:lang w:val="en-US" w:eastAsia="zh-CN" w:bidi="ar"/>
              </w:rPr>
              <w:t>采用静电粉末喷涂钢脚架</w:t>
            </w:r>
            <w:r>
              <w:rPr>
                <w:rFonts w:hint="eastAsia" w:ascii="宋体" w:hAnsi="宋体" w:eastAsia="宋体" w:cs="宋体"/>
                <w:i w:val="0"/>
                <w:iCs w:val="0"/>
                <w:color w:val="000000"/>
                <w:kern w:val="0"/>
                <w:sz w:val="24"/>
                <w:szCs w:val="24"/>
                <w:highlight w:val="none"/>
                <w:u w:val="none"/>
                <w:lang w:val="en-US" w:eastAsia="zh-CN" w:bidi="ar"/>
              </w:rPr>
              <w:t>，带折叠收纳功能。</w:t>
            </w:r>
          </w:p>
        </w:tc>
        <w:tc>
          <w:tcPr>
            <w:tcW w:w="0" w:type="auto"/>
            <w:shd w:val="clear" w:color="auto" w:fill="auto"/>
            <w:noWrap w:val="0"/>
            <w:vAlign w:val="center"/>
          </w:tcPr>
          <w:p w14:paraId="3BF82BB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7F4649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386A5E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C2A3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shd w:val="clear" w:color="auto" w:fill="auto"/>
            <w:noWrap w:val="0"/>
            <w:vAlign w:val="center"/>
          </w:tcPr>
          <w:p w14:paraId="3BC68DB3">
            <w:pPr>
              <w:keepNext w:val="0"/>
              <w:keepLines w:val="0"/>
              <w:widowControl/>
              <w:suppressLineNumbers w:val="0"/>
              <w:shd w:val="clear"/>
              <w:jc w:val="center"/>
              <w:textAlignment w:val="center"/>
              <w:rPr>
                <w:rFonts w:hint="default" w:ascii="宋体" w:hAnsi="宋体" w:eastAsia="宋体" w:cs="宋体"/>
                <w:bCs/>
                <w:kern w:val="2"/>
                <w:sz w:val="24"/>
                <w:szCs w:val="24"/>
                <w:highlight w:val="none"/>
                <w:lang w:val="en-US" w:eastAsia="zh-CN" w:bidi="ar-SA"/>
              </w:rPr>
            </w:pPr>
            <w:r>
              <w:rPr>
                <w:rFonts w:hint="eastAsia" w:ascii="宋体" w:hAnsi="宋体" w:cs="宋体"/>
                <w:bCs/>
                <w:sz w:val="24"/>
                <w:szCs w:val="24"/>
                <w:highlight w:val="none"/>
                <w:lang w:val="en-US" w:eastAsia="zh-CN"/>
              </w:rPr>
              <w:t>21</w:t>
            </w:r>
          </w:p>
        </w:tc>
        <w:tc>
          <w:tcPr>
            <w:tcW w:w="0" w:type="auto"/>
            <w:vMerge w:val="restart"/>
            <w:shd w:val="clear" w:color="auto" w:fill="auto"/>
            <w:noWrap w:val="0"/>
            <w:vAlign w:val="center"/>
          </w:tcPr>
          <w:p w14:paraId="5F46063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陪护沙发</w:t>
            </w:r>
          </w:p>
        </w:tc>
        <w:tc>
          <w:tcPr>
            <w:tcW w:w="0" w:type="auto"/>
            <w:shd w:val="clear" w:color="auto" w:fill="auto"/>
            <w:noWrap w:val="0"/>
            <w:vAlign w:val="center"/>
          </w:tcPr>
          <w:p w14:paraId="6EA204F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(W800*D880*H800)mm±20mm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3121C42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9A3169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334585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7C94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43FE7855">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24F188D3">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678B03C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32F3912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A7135E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35F46D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A3E3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3831CAE3">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6FC6CB4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1837D96D">
            <w:pP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c>
          <w:tcPr>
            <w:tcW w:w="0" w:type="auto"/>
            <w:shd w:val="clear" w:color="auto" w:fill="auto"/>
            <w:noWrap w:val="0"/>
            <w:vAlign w:val="center"/>
          </w:tcPr>
          <w:p w14:paraId="437FA82B">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AE1812B">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244CBCA">
            <w:pPr>
              <w:rPr>
                <w:rFonts w:hint="eastAsia" w:ascii="宋体" w:hAnsi="宋体" w:eastAsia="宋体" w:cs="宋体"/>
                <w:i w:val="0"/>
                <w:iCs w:val="0"/>
                <w:color w:val="000000"/>
                <w:kern w:val="0"/>
                <w:sz w:val="24"/>
                <w:szCs w:val="24"/>
                <w:highlight w:val="none"/>
                <w:u w:val="none"/>
                <w:lang w:val="en-US" w:eastAsia="zh-CN" w:bidi="ar"/>
              </w:rPr>
            </w:pPr>
          </w:p>
        </w:tc>
      </w:tr>
      <w:tr w14:paraId="64547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727197B8">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356B053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07BFB86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4、脚架：</w:t>
            </w:r>
            <w:r>
              <w:rPr>
                <w:rFonts w:hint="eastAsia" w:ascii="宋体" w:hAnsi="宋体" w:cs="宋体"/>
                <w:i w:val="0"/>
                <w:iCs w:val="0"/>
                <w:color w:val="000000"/>
                <w:kern w:val="0"/>
                <w:sz w:val="24"/>
                <w:szCs w:val="24"/>
                <w:highlight w:val="none"/>
                <w:u w:val="none"/>
                <w:lang w:val="en-US" w:eastAsia="zh-CN" w:bidi="ar"/>
              </w:rPr>
              <w:t>采用静电粉末喷涂钢脚架，</w:t>
            </w:r>
            <w:r>
              <w:rPr>
                <w:rFonts w:hint="eastAsia" w:ascii="宋体" w:hAnsi="宋体" w:eastAsia="宋体" w:cs="宋体"/>
                <w:i w:val="0"/>
                <w:iCs w:val="0"/>
                <w:color w:val="000000"/>
                <w:kern w:val="0"/>
                <w:sz w:val="24"/>
                <w:szCs w:val="24"/>
                <w:highlight w:val="none"/>
                <w:u w:val="none"/>
                <w:lang w:val="en-US" w:eastAsia="zh-CN" w:bidi="ar"/>
              </w:rPr>
              <w:t>带折叠收纳功能，收纳后为一张靠背座椅，展开后可成为一张双人床。</w:t>
            </w:r>
          </w:p>
        </w:tc>
        <w:tc>
          <w:tcPr>
            <w:tcW w:w="0" w:type="auto"/>
            <w:shd w:val="clear" w:color="auto" w:fill="auto"/>
            <w:noWrap w:val="0"/>
            <w:vAlign w:val="center"/>
          </w:tcPr>
          <w:p w14:paraId="1CE9419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EBAA6A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27F526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E03A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shd w:val="clear" w:color="auto" w:fill="auto"/>
            <w:noWrap w:val="0"/>
            <w:vAlign w:val="center"/>
          </w:tcPr>
          <w:p w14:paraId="3C9BD377">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22</w:t>
            </w:r>
          </w:p>
        </w:tc>
        <w:tc>
          <w:tcPr>
            <w:tcW w:w="0" w:type="auto"/>
            <w:vMerge w:val="restart"/>
            <w:shd w:val="clear" w:color="auto" w:fill="auto"/>
            <w:noWrap w:val="0"/>
            <w:vAlign w:val="center"/>
          </w:tcPr>
          <w:p w14:paraId="12BEF943">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候诊沙发三人位</w:t>
            </w:r>
          </w:p>
        </w:tc>
        <w:tc>
          <w:tcPr>
            <w:tcW w:w="0" w:type="auto"/>
            <w:shd w:val="clear" w:color="auto" w:fill="auto"/>
            <w:noWrap w:val="0"/>
            <w:vAlign w:val="center"/>
          </w:tcPr>
          <w:p w14:paraId="60AA9014">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(W2000*D800*H800)mm±20mm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2BF3D65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3829DB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BD2BD1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5AEA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405B296E">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6EB050A0">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533ACFBD">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370D345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F0FF30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75D9FF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1E53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4CC7F7CF">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75D4AA61">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40643242">
            <w:pP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c>
          <w:tcPr>
            <w:tcW w:w="0" w:type="auto"/>
            <w:shd w:val="clear" w:color="auto" w:fill="auto"/>
            <w:noWrap w:val="0"/>
            <w:vAlign w:val="center"/>
          </w:tcPr>
          <w:p w14:paraId="42941078">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36F233B">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2E1E026">
            <w:pPr>
              <w:rPr>
                <w:rFonts w:hint="eastAsia" w:ascii="宋体" w:hAnsi="宋体" w:eastAsia="宋体" w:cs="宋体"/>
                <w:i w:val="0"/>
                <w:iCs w:val="0"/>
                <w:color w:val="000000"/>
                <w:kern w:val="0"/>
                <w:sz w:val="24"/>
                <w:szCs w:val="24"/>
                <w:highlight w:val="none"/>
                <w:u w:val="none"/>
                <w:lang w:val="en-US" w:eastAsia="zh-CN" w:bidi="ar"/>
              </w:rPr>
            </w:pPr>
          </w:p>
        </w:tc>
      </w:tr>
      <w:tr w14:paraId="6F770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3145B1F3">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2389EB88">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40EF6EB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4、框架：选用实木方。</w:t>
            </w:r>
          </w:p>
        </w:tc>
        <w:tc>
          <w:tcPr>
            <w:tcW w:w="0" w:type="auto"/>
            <w:shd w:val="clear" w:color="auto" w:fill="auto"/>
            <w:noWrap w:val="0"/>
            <w:vAlign w:val="center"/>
          </w:tcPr>
          <w:p w14:paraId="22BD73D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86B8E5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30F2B4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092E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shd w:val="clear" w:color="auto" w:fill="auto"/>
            <w:noWrap w:val="0"/>
            <w:vAlign w:val="center"/>
          </w:tcPr>
          <w:p w14:paraId="7BF75C2C">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23</w:t>
            </w:r>
          </w:p>
        </w:tc>
        <w:tc>
          <w:tcPr>
            <w:tcW w:w="0" w:type="auto"/>
            <w:vMerge w:val="restart"/>
            <w:shd w:val="clear" w:color="auto" w:fill="auto"/>
            <w:noWrap w:val="0"/>
            <w:vAlign w:val="center"/>
          </w:tcPr>
          <w:p w14:paraId="3798245B">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候诊沙发单人位</w:t>
            </w:r>
          </w:p>
        </w:tc>
        <w:tc>
          <w:tcPr>
            <w:tcW w:w="0" w:type="auto"/>
            <w:shd w:val="clear" w:color="auto" w:fill="auto"/>
            <w:noWrap w:val="0"/>
            <w:vAlign w:val="center"/>
          </w:tcPr>
          <w:p w14:paraId="145CD451">
            <w:pPr>
              <w:keepNext w:val="0"/>
              <w:keepLines w:val="0"/>
              <w:widowControl/>
              <w:suppressLineNumbers w:val="0"/>
              <w:shd w:val="clear"/>
              <w:jc w:val="left"/>
              <w:textAlignment w:val="center"/>
              <w:rPr>
                <w:rFonts w:hint="eastAsia" w:ascii="宋体" w:hAnsi="宋体" w:eastAsia="宋体" w:cs="宋体"/>
                <w:b w:val="0"/>
                <w:bCs w:val="0"/>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(W800*D880*H800)mm±20mm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25B1F5B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FB46C0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D7A4EA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B249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2458B518">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5F73E464">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5D4BB8F3">
            <w:pPr>
              <w:keepNext w:val="0"/>
              <w:keepLines w:val="0"/>
              <w:widowControl/>
              <w:suppressLineNumbers w:val="0"/>
              <w:shd w:val="clear"/>
              <w:jc w:val="left"/>
              <w:textAlignment w:val="cente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7EC2CFD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70D3F6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70A377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6B83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58F8BA8B">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321CE517">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716BC462">
            <w:pP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c>
          <w:tcPr>
            <w:tcW w:w="0" w:type="auto"/>
            <w:shd w:val="clear" w:color="auto" w:fill="auto"/>
            <w:noWrap w:val="0"/>
            <w:vAlign w:val="center"/>
          </w:tcPr>
          <w:p w14:paraId="7A2DB04D">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06AE764">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6605040">
            <w:pPr>
              <w:rPr>
                <w:rFonts w:hint="eastAsia" w:ascii="宋体" w:hAnsi="宋体" w:eastAsia="宋体" w:cs="宋体"/>
                <w:i w:val="0"/>
                <w:iCs w:val="0"/>
                <w:color w:val="000000"/>
                <w:kern w:val="0"/>
                <w:sz w:val="24"/>
                <w:szCs w:val="24"/>
                <w:highlight w:val="none"/>
                <w:u w:val="none"/>
                <w:lang w:val="en-US" w:eastAsia="zh-CN" w:bidi="ar"/>
              </w:rPr>
            </w:pPr>
          </w:p>
        </w:tc>
      </w:tr>
      <w:tr w14:paraId="0E89E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6B20B39A">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66568BA0">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10B46350">
            <w:pPr>
              <w:keepNext w:val="0"/>
              <w:keepLines w:val="0"/>
              <w:widowControl/>
              <w:suppressLineNumbers w:val="0"/>
              <w:shd w:val="clear"/>
              <w:jc w:val="left"/>
              <w:textAlignment w:val="cente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框架：选用实木方</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29F9E3C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D24EEA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35DC9E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E367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186C5146">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0F866A8A">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67A89D70">
            <w:pPr>
              <w:keepNext w:val="0"/>
              <w:keepLines w:val="0"/>
              <w:widowControl/>
              <w:suppressLineNumbers w:val="0"/>
              <w:shd w:val="clear"/>
              <w:jc w:val="left"/>
              <w:textAlignment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5、脚架：</w:t>
            </w:r>
            <w:r>
              <w:rPr>
                <w:rFonts w:hint="eastAsia" w:ascii="宋体" w:hAnsi="宋体" w:cs="宋体"/>
                <w:i w:val="0"/>
                <w:iCs w:val="0"/>
                <w:color w:val="000000"/>
                <w:kern w:val="0"/>
                <w:sz w:val="24"/>
                <w:szCs w:val="24"/>
                <w:highlight w:val="none"/>
                <w:u w:val="none"/>
                <w:lang w:val="en-US" w:eastAsia="zh-CN" w:bidi="ar"/>
              </w:rPr>
              <w:t>采用静电粉末喷涂钢脚架</w:t>
            </w:r>
          </w:p>
        </w:tc>
        <w:tc>
          <w:tcPr>
            <w:tcW w:w="0" w:type="auto"/>
            <w:shd w:val="clear" w:color="auto" w:fill="auto"/>
            <w:noWrap w:val="0"/>
            <w:vAlign w:val="center"/>
          </w:tcPr>
          <w:p w14:paraId="409F919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BFC78F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7A821D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FE59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shd w:val="clear" w:color="auto" w:fill="auto"/>
            <w:noWrap w:val="0"/>
            <w:vAlign w:val="center"/>
          </w:tcPr>
          <w:p w14:paraId="31CA84C1">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24</w:t>
            </w:r>
          </w:p>
        </w:tc>
        <w:tc>
          <w:tcPr>
            <w:tcW w:w="0" w:type="auto"/>
            <w:vMerge w:val="restart"/>
            <w:shd w:val="clear" w:color="auto" w:fill="auto"/>
            <w:noWrap w:val="0"/>
            <w:vAlign w:val="center"/>
          </w:tcPr>
          <w:p w14:paraId="1A68D3CD">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候诊沙发双人位</w:t>
            </w:r>
          </w:p>
        </w:tc>
        <w:tc>
          <w:tcPr>
            <w:tcW w:w="0" w:type="auto"/>
            <w:shd w:val="clear" w:color="auto" w:fill="auto"/>
            <w:noWrap w:val="0"/>
            <w:vAlign w:val="center"/>
          </w:tcPr>
          <w:p w14:paraId="3BC5B716">
            <w:pPr>
              <w:keepNext w:val="0"/>
              <w:keepLines w:val="0"/>
              <w:widowControl/>
              <w:suppressLineNumbers w:val="0"/>
              <w:shd w:val="clear"/>
              <w:jc w:val="left"/>
              <w:textAlignment w:val="center"/>
              <w:rPr>
                <w:rFonts w:hint="eastAsia" w:ascii="宋体" w:hAnsi="宋体" w:eastAsia="宋体" w:cs="宋体"/>
                <w:b w:val="0"/>
                <w:bCs w:val="0"/>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(W1400*D800*H800)mm±20mm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49C77EB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81FF81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405B95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30C4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081A4670">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3FAAC356">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22427F08">
            <w:pPr>
              <w:keepNext w:val="0"/>
              <w:keepLines w:val="0"/>
              <w:widowControl/>
              <w:suppressLineNumbers w:val="0"/>
              <w:shd w:val="clear"/>
              <w:jc w:val="left"/>
              <w:textAlignment w:val="cente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781E17F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E57B5E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D1B64A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B27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05237BF7">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55FCBD19">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519DEEAA">
            <w:pP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c>
          <w:tcPr>
            <w:tcW w:w="0" w:type="auto"/>
            <w:shd w:val="clear" w:color="auto" w:fill="auto"/>
            <w:noWrap w:val="0"/>
            <w:vAlign w:val="center"/>
          </w:tcPr>
          <w:p w14:paraId="2BF8D436">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5AB4A60">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1845392">
            <w:pPr>
              <w:rPr>
                <w:rFonts w:hint="eastAsia" w:ascii="宋体" w:hAnsi="宋体" w:eastAsia="宋体" w:cs="宋体"/>
                <w:i w:val="0"/>
                <w:iCs w:val="0"/>
                <w:color w:val="000000"/>
                <w:kern w:val="0"/>
                <w:sz w:val="24"/>
                <w:szCs w:val="24"/>
                <w:highlight w:val="none"/>
                <w:u w:val="none"/>
                <w:lang w:val="en-US" w:eastAsia="zh-CN" w:bidi="ar"/>
              </w:rPr>
            </w:pPr>
          </w:p>
        </w:tc>
      </w:tr>
      <w:tr w14:paraId="6E745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6C36BF0F">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478BFC53">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7D89CB8F">
            <w:pPr>
              <w:keepNext w:val="0"/>
              <w:keepLines w:val="0"/>
              <w:widowControl/>
              <w:suppressLineNumbers w:val="0"/>
              <w:shd w:val="clear"/>
              <w:jc w:val="left"/>
              <w:textAlignment w:val="cente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框架：选用实木方</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28133A7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62500D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338A76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004C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23853C5E">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0793D996">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7210ACE1">
            <w:pPr>
              <w:keepNext w:val="0"/>
              <w:keepLines w:val="0"/>
              <w:widowControl/>
              <w:suppressLineNumbers w:val="0"/>
              <w:shd w:val="clear"/>
              <w:jc w:val="left"/>
              <w:textAlignment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5、脚架：</w:t>
            </w:r>
            <w:r>
              <w:rPr>
                <w:rFonts w:hint="eastAsia" w:ascii="宋体" w:hAnsi="宋体" w:cs="宋体"/>
                <w:i w:val="0"/>
                <w:iCs w:val="0"/>
                <w:color w:val="000000"/>
                <w:kern w:val="0"/>
                <w:sz w:val="24"/>
                <w:szCs w:val="24"/>
                <w:highlight w:val="none"/>
                <w:u w:val="none"/>
                <w:lang w:val="en-US" w:eastAsia="zh-CN" w:bidi="ar"/>
              </w:rPr>
              <w:t>采用静电粉末喷涂钢脚架</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177E718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719569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7E9F55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06C1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shd w:val="clear" w:color="auto" w:fill="auto"/>
            <w:noWrap w:val="0"/>
            <w:vAlign w:val="center"/>
          </w:tcPr>
          <w:p w14:paraId="44CACE2E">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25</w:t>
            </w:r>
          </w:p>
        </w:tc>
        <w:tc>
          <w:tcPr>
            <w:tcW w:w="0" w:type="auto"/>
            <w:vMerge w:val="restart"/>
            <w:shd w:val="clear" w:color="auto" w:fill="auto"/>
            <w:noWrap w:val="0"/>
            <w:vAlign w:val="center"/>
          </w:tcPr>
          <w:p w14:paraId="0CD594AC">
            <w:pPr>
              <w:widowControl/>
              <w:shd w:val="clear"/>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哺乳沙发</w:t>
            </w:r>
          </w:p>
        </w:tc>
        <w:tc>
          <w:tcPr>
            <w:tcW w:w="0" w:type="auto"/>
            <w:shd w:val="clear" w:color="auto" w:fill="auto"/>
            <w:noWrap w:val="0"/>
            <w:vAlign w:val="center"/>
          </w:tcPr>
          <w:p w14:paraId="6B5FE1DB">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1、规格：</w:t>
            </w:r>
            <w:r>
              <w:rPr>
                <w:rFonts w:hint="eastAsia" w:ascii="宋体" w:hAnsi="宋体" w:cs="宋体"/>
                <w:i w:val="0"/>
                <w:iCs w:val="0"/>
                <w:color w:val="auto"/>
                <w:kern w:val="0"/>
                <w:sz w:val="24"/>
                <w:szCs w:val="24"/>
                <w:highlight w:val="none"/>
                <w:u w:val="none"/>
                <w:lang w:val="en-US" w:eastAsia="zh-CN" w:bidi="ar"/>
              </w:rPr>
              <w:t>(W700*D700*H900)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auto"/>
                <w:kern w:val="0"/>
                <w:sz w:val="24"/>
                <w:szCs w:val="24"/>
                <w:highlight w:val="none"/>
                <w:u w:val="none"/>
                <w:lang w:val="en-US" w:eastAsia="zh-CN" w:bidi="ar"/>
              </w:rPr>
              <w:t>；</w:t>
            </w:r>
          </w:p>
        </w:tc>
        <w:tc>
          <w:tcPr>
            <w:tcW w:w="0" w:type="auto"/>
            <w:shd w:val="clear" w:color="auto" w:fill="auto"/>
            <w:noWrap w:val="0"/>
            <w:vAlign w:val="center"/>
          </w:tcPr>
          <w:p w14:paraId="165D196F">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6883CECC">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3D15ADD6">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354E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26F12887">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6E490E87">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6A20E11A">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2、面料：</w:t>
            </w:r>
            <w:r>
              <w:rPr>
                <w:rFonts w:hint="eastAsia" w:ascii="宋体" w:hAnsi="宋体" w:cs="宋体"/>
                <w:i w:val="0"/>
                <w:iCs w:val="0"/>
                <w:color w:val="000000"/>
                <w:kern w:val="0"/>
                <w:sz w:val="24"/>
                <w:szCs w:val="24"/>
                <w:highlight w:val="none"/>
                <w:u w:val="none"/>
                <w:lang w:val="en-US" w:eastAsia="zh-CN" w:bidi="ar"/>
              </w:rPr>
              <w:t>医用超纤皮材质，具有耐腐蚀、耐紫外线消毒及抗老化性能</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38EE275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B67A0A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F5E8B1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A47F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49F55B9A">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0D381D63">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51BBAB77">
            <w:pP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海绵：</w:t>
            </w:r>
            <w:r>
              <w:rPr>
                <w:rFonts w:hint="eastAsia" w:ascii="宋体" w:hAnsi="宋体" w:eastAsia="宋体" w:cs="宋体"/>
                <w:i w:val="0"/>
                <w:iCs w:val="0"/>
                <w:color w:val="000000"/>
                <w:kern w:val="0"/>
                <w:sz w:val="24"/>
                <w:szCs w:val="24"/>
                <w:highlight w:val="none"/>
                <w:u w:val="none"/>
                <w:lang w:val="en-US" w:eastAsia="zh-CN" w:bidi="ar"/>
              </w:rPr>
              <w:t>阻燃泡棉，回弹性能、压缩永久变形均达到A级。</w:t>
            </w:r>
          </w:p>
        </w:tc>
        <w:tc>
          <w:tcPr>
            <w:tcW w:w="0" w:type="auto"/>
            <w:shd w:val="clear" w:color="auto" w:fill="auto"/>
            <w:noWrap w:val="0"/>
            <w:vAlign w:val="center"/>
          </w:tcPr>
          <w:p w14:paraId="2BFD42D4">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F38DF37">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218A84A">
            <w:pPr>
              <w:rPr>
                <w:rFonts w:hint="eastAsia" w:ascii="宋体" w:hAnsi="宋体" w:eastAsia="宋体" w:cs="宋体"/>
                <w:i w:val="0"/>
                <w:iCs w:val="0"/>
                <w:color w:val="000000"/>
                <w:kern w:val="0"/>
                <w:sz w:val="24"/>
                <w:szCs w:val="24"/>
                <w:highlight w:val="none"/>
                <w:u w:val="none"/>
                <w:lang w:val="en-US" w:eastAsia="zh-CN" w:bidi="ar"/>
              </w:rPr>
            </w:pPr>
          </w:p>
        </w:tc>
      </w:tr>
      <w:tr w14:paraId="61FAD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46ABC0B4">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40677A31">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2F99D2FF">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4、框架：</w:t>
            </w:r>
            <w:r>
              <w:rPr>
                <w:rFonts w:hint="eastAsia" w:ascii="宋体" w:hAnsi="宋体" w:cs="宋体"/>
                <w:i w:val="0"/>
                <w:iCs w:val="0"/>
                <w:color w:val="000000"/>
                <w:kern w:val="0"/>
                <w:sz w:val="24"/>
                <w:szCs w:val="24"/>
                <w:highlight w:val="none"/>
                <w:u w:val="none"/>
                <w:lang w:val="en-US" w:eastAsia="zh-CN" w:bidi="ar"/>
              </w:rPr>
              <w:t>选用实木方</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147BB78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5ED613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5F452B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5B81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03B03860">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532AD583">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0ECF5F8C">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5、脚架：</w:t>
            </w:r>
            <w:r>
              <w:rPr>
                <w:rFonts w:hint="eastAsia" w:ascii="宋体" w:hAnsi="宋体" w:cs="宋体"/>
                <w:i w:val="0"/>
                <w:iCs w:val="0"/>
                <w:color w:val="000000"/>
                <w:kern w:val="0"/>
                <w:sz w:val="24"/>
                <w:szCs w:val="24"/>
                <w:highlight w:val="none"/>
                <w:u w:val="none"/>
                <w:lang w:val="en-US" w:eastAsia="zh-CN" w:bidi="ar"/>
              </w:rPr>
              <w:t>采用静电粉末喷涂钢脚架</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15A3C6E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B950B9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8738D3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163F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shd w:val="clear" w:color="auto" w:fill="auto"/>
            <w:noWrap w:val="0"/>
            <w:vAlign w:val="center"/>
          </w:tcPr>
          <w:p w14:paraId="10572C22">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26</w:t>
            </w:r>
          </w:p>
        </w:tc>
        <w:tc>
          <w:tcPr>
            <w:tcW w:w="0" w:type="auto"/>
            <w:vMerge w:val="restart"/>
            <w:shd w:val="clear" w:color="auto" w:fill="auto"/>
            <w:noWrap w:val="0"/>
            <w:vAlign w:val="center"/>
          </w:tcPr>
          <w:p w14:paraId="2D148B3E">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接待茶几</w:t>
            </w:r>
          </w:p>
        </w:tc>
        <w:tc>
          <w:tcPr>
            <w:tcW w:w="0" w:type="auto"/>
            <w:shd w:val="clear" w:color="auto" w:fill="auto"/>
            <w:noWrap w:val="0"/>
            <w:vAlign w:val="center"/>
          </w:tcPr>
          <w:p w14:paraId="0AA37A2F">
            <w:pPr>
              <w:keepNext w:val="0"/>
              <w:keepLines w:val="0"/>
              <w:widowControl/>
              <w:suppressLineNumbers w:val="0"/>
              <w:shd w:val="clear"/>
              <w:jc w:val="left"/>
              <w:textAlignment w:val="center"/>
              <w:rPr>
                <w:rFonts w:hint="eastAsia" w:ascii="宋体" w:hAnsi="宋体" w:eastAsia="宋体" w:cs="宋体"/>
                <w:b w:val="0"/>
                <w:bCs w:val="0"/>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(W1200*D600*H420)mm±20mm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5A678E86">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04C854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11078B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13A4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563F5ED6">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5A73E69F">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5DB96AF0">
            <w:pPr>
              <w:keepNext w:val="0"/>
              <w:keepLines w:val="0"/>
              <w:widowControl/>
              <w:suppressLineNumbers w:val="0"/>
              <w:shd w:val="clear"/>
              <w:jc w:val="left"/>
              <w:textAlignment w:val="cente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基材：</w:t>
            </w:r>
            <w:r>
              <w:rPr>
                <w:rFonts w:hint="eastAsia" w:ascii="宋体" w:hAnsi="宋体" w:cs="宋体"/>
                <w:i w:val="0"/>
                <w:iCs w:val="0"/>
                <w:color w:val="000000"/>
                <w:kern w:val="0"/>
                <w:sz w:val="24"/>
                <w:szCs w:val="24"/>
                <w:highlight w:val="none"/>
                <w:u w:val="none"/>
                <w:lang w:val="en-US" w:eastAsia="zh-CN" w:bidi="ar"/>
              </w:rPr>
              <w:t>采用ENF级环保实木多层板（胶合板），</w:t>
            </w:r>
            <w:r>
              <w:rPr>
                <w:rFonts w:hint="eastAsia" w:ascii="宋体" w:hAnsi="宋体" w:cs="宋体"/>
                <w:i w:val="0"/>
                <w:iCs w:val="0"/>
                <w:color w:val="auto"/>
                <w:kern w:val="0"/>
                <w:sz w:val="24"/>
                <w:szCs w:val="24"/>
                <w:highlight w:val="none"/>
                <w:u w:val="none"/>
                <w:lang w:val="en-US" w:eastAsia="zh-CN" w:bidi="ar"/>
              </w:rPr>
              <w:t>甲醛释放量≤0.025mg/m³</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707BBC35">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A40D73B">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F3F794A">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08375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70BA5B74">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61F71843">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5680BEEF">
            <w:pP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3、贴面：实木木皮贴面，厚度≥0.6mm；全封闭涂装工艺，底漆面漆均采用水性漆，三底两面</w:t>
            </w:r>
          </w:p>
        </w:tc>
        <w:tc>
          <w:tcPr>
            <w:tcW w:w="0" w:type="auto"/>
            <w:shd w:val="clear" w:color="auto" w:fill="auto"/>
            <w:noWrap w:val="0"/>
            <w:vAlign w:val="center"/>
          </w:tcPr>
          <w:p w14:paraId="456C5031">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B40EB62">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92C161C">
            <w:pPr>
              <w:rPr>
                <w:rFonts w:hint="eastAsia" w:ascii="宋体" w:hAnsi="宋体" w:eastAsia="宋体" w:cs="宋体"/>
                <w:i w:val="0"/>
                <w:iCs w:val="0"/>
                <w:color w:val="000000"/>
                <w:kern w:val="0"/>
                <w:sz w:val="24"/>
                <w:szCs w:val="24"/>
                <w:highlight w:val="none"/>
                <w:u w:val="none"/>
                <w:lang w:val="en-US" w:eastAsia="zh-CN" w:bidi="ar"/>
              </w:rPr>
            </w:pPr>
          </w:p>
        </w:tc>
      </w:tr>
      <w:tr w14:paraId="5F5FC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31249CC3">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4131EFC7">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6105BFC4">
            <w:pPr>
              <w:pStyle w:val="8"/>
              <w:numPr>
                <w:ilvl w:val="0"/>
                <w:numId w:val="0"/>
              </w:numPr>
              <w:ind w:leftChars="0"/>
              <w:rPr>
                <w:rFonts w:hint="eastAsia" w:ascii="宋体" w:hAnsi="宋体" w:eastAsia="宋体"/>
                <w:b/>
                <w:bCs/>
                <w:color w:val="FF0000"/>
                <w:sz w:val="24"/>
                <w:szCs w:val="24"/>
              </w:rPr>
            </w:pPr>
            <w:r>
              <w:rPr>
                <w:rFonts w:hint="eastAsia" w:ascii="宋体" w:hAnsi="宋体" w:eastAsia="宋体"/>
                <w:b/>
                <w:bCs/>
                <w:color w:val="FF0000"/>
                <w:sz w:val="24"/>
                <w:szCs w:val="24"/>
              </w:rPr>
              <w:t>▲</w:t>
            </w:r>
            <w:r>
              <w:rPr>
                <w:rFonts w:hint="eastAsia" w:ascii="宋体" w:hAnsi="宋体"/>
                <w:b/>
                <w:bCs/>
                <w:color w:val="FF0000"/>
                <w:sz w:val="24"/>
                <w:szCs w:val="24"/>
                <w:lang w:val="en-US" w:eastAsia="zh-CN"/>
              </w:rPr>
              <w:t>4</w:t>
            </w:r>
            <w:r>
              <w:rPr>
                <w:rFonts w:hint="eastAsia" w:ascii="宋体" w:hAnsi="宋体"/>
                <w:b/>
                <w:bCs/>
                <w:color w:val="FF0000"/>
                <w:sz w:val="24"/>
                <w:szCs w:val="24"/>
                <w:lang w:eastAsia="zh-CN"/>
              </w:rPr>
              <w:t>、</w:t>
            </w:r>
            <w:r>
              <w:rPr>
                <w:rFonts w:hint="eastAsia" w:ascii="宋体" w:hAnsi="宋体" w:eastAsia="宋体"/>
                <w:b/>
                <w:bCs/>
                <w:color w:val="FF0000"/>
                <w:sz w:val="24"/>
                <w:szCs w:val="24"/>
              </w:rPr>
              <w:t>水性面漆</w:t>
            </w:r>
          </w:p>
          <w:p w14:paraId="4294495B">
            <w:pPr>
              <w:pStyle w:val="8"/>
              <w:numPr>
                <w:ilvl w:val="0"/>
                <w:numId w:val="10"/>
              </w:numPr>
              <w:ind w:leftChars="0"/>
              <w:rPr>
                <w:rFonts w:hint="eastAsia" w:ascii="宋体" w:hAnsi="宋体" w:eastAsia="宋体"/>
                <w:b/>
                <w:bCs/>
                <w:color w:val="FF0000"/>
                <w:sz w:val="24"/>
                <w:szCs w:val="24"/>
              </w:rPr>
            </w:pPr>
            <w:r>
              <w:rPr>
                <w:rFonts w:hint="eastAsia" w:ascii="宋体" w:hAnsi="宋体" w:eastAsia="宋体"/>
                <w:b/>
                <w:bCs/>
                <w:color w:val="FF0000"/>
                <w:sz w:val="24"/>
                <w:szCs w:val="24"/>
              </w:rPr>
              <w:t>检测依据：GB/T23990-2009</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苯、甲苯、乙苯和二甲苯的含量总和（mg/kg）为未检出；</w:t>
            </w:r>
          </w:p>
          <w:p w14:paraId="661DF03A">
            <w:pPr>
              <w:pStyle w:val="8"/>
              <w:numPr>
                <w:ilvl w:val="0"/>
                <w:numId w:val="0"/>
              </w:numPr>
              <w:rPr>
                <w:rFonts w:hint="eastAsia" w:ascii="宋体" w:hAnsi="宋体" w:eastAsia="宋体"/>
                <w:b/>
                <w:bCs/>
                <w:color w:val="FF0000"/>
                <w:sz w:val="24"/>
                <w:szCs w:val="24"/>
              </w:rPr>
            </w:pPr>
            <w:r>
              <w:rPr>
                <w:rFonts w:hint="eastAsia" w:ascii="宋体" w:hAnsi="宋体"/>
                <w:b/>
                <w:bCs/>
                <w:color w:val="FF0000"/>
                <w:sz w:val="24"/>
                <w:szCs w:val="24"/>
                <w:lang w:eastAsia="zh-CN"/>
              </w:rPr>
              <w:t>（</w:t>
            </w:r>
            <w:r>
              <w:rPr>
                <w:rFonts w:hint="eastAsia" w:ascii="宋体" w:hAnsi="宋体"/>
                <w:b/>
                <w:bCs/>
                <w:color w:val="FF0000"/>
                <w:sz w:val="24"/>
                <w:szCs w:val="24"/>
                <w:lang w:val="en-US" w:eastAsia="zh-CN"/>
              </w:rPr>
              <w:t>2）</w:t>
            </w:r>
            <w:r>
              <w:rPr>
                <w:rFonts w:hint="eastAsia" w:ascii="宋体" w:hAnsi="宋体" w:eastAsia="宋体"/>
                <w:b/>
                <w:bCs/>
                <w:color w:val="FF0000"/>
                <w:sz w:val="24"/>
                <w:szCs w:val="24"/>
              </w:rPr>
              <w:t>检测依据： GB/T31414-2015</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烷基酚聚氧乙烯醚总和含量{限辛基酚聚氧乙烯醚[C8H17-C6H4-(OC2H4)nOH，简称</w:t>
            </w:r>
          </w:p>
          <w:p w14:paraId="72A8408E">
            <w:pPr>
              <w:pStyle w:val="8"/>
              <w:numPr>
                <w:ilvl w:val="0"/>
                <w:numId w:val="0"/>
              </w:numPr>
              <w:rPr>
                <w:rFonts w:hint="eastAsia" w:ascii="宋体" w:hAnsi="宋体" w:eastAsia="宋体"/>
                <w:b/>
                <w:bCs/>
                <w:color w:val="FF0000"/>
                <w:sz w:val="24"/>
                <w:szCs w:val="24"/>
              </w:rPr>
            </w:pPr>
            <w:r>
              <w:rPr>
                <w:rFonts w:hint="eastAsia" w:ascii="宋体" w:hAnsi="宋体" w:eastAsia="宋体"/>
                <w:b/>
                <w:bCs/>
                <w:color w:val="FF0000"/>
                <w:sz w:val="24"/>
                <w:szCs w:val="24"/>
              </w:rPr>
              <w:t>OPnEO]和壬基酚聚氧乙烯醚[C9H19-C6H4-(OC2H4)nOH,简称NPnEO],n=2～16}(mg/kg)为未检出；</w:t>
            </w:r>
          </w:p>
          <w:p w14:paraId="047BBE41">
            <w:pPr>
              <w:pStyle w:val="8"/>
              <w:numPr>
                <w:ilvl w:val="0"/>
                <w:numId w:val="0"/>
              </w:numPr>
              <w:rPr>
                <w:rFonts w:hint="eastAsia" w:ascii="宋体" w:hAnsi="宋体" w:eastAsia="宋体"/>
                <w:b/>
                <w:bCs/>
                <w:color w:val="FF0000"/>
                <w:sz w:val="24"/>
                <w:szCs w:val="24"/>
              </w:rPr>
            </w:pPr>
            <w:r>
              <w:rPr>
                <w:rFonts w:hint="eastAsia" w:ascii="宋体" w:hAnsi="宋体" w:eastAsia="宋体"/>
                <w:b/>
                <w:bCs/>
                <w:color w:val="FF0000"/>
                <w:sz w:val="24"/>
                <w:szCs w:val="24"/>
              </w:rPr>
              <w:t>附样品照片、检测过程照片。</w:t>
            </w:r>
          </w:p>
          <w:p w14:paraId="08490A1E">
            <w:pPr>
              <w:pStyle w:val="8"/>
              <w:numPr>
                <w:ilvl w:val="0"/>
                <w:numId w:val="0"/>
              </w:numPr>
              <w:rPr>
                <w:rFonts w:hint="eastAsia" w:ascii="宋体" w:hAnsi="宋体" w:eastAsia="宋体"/>
                <w:b/>
                <w:bCs/>
                <w:color w:val="FF0000"/>
                <w:sz w:val="24"/>
                <w:szCs w:val="24"/>
              </w:rPr>
            </w:pPr>
            <w:r>
              <w:rPr>
                <w:rFonts w:hint="eastAsia" w:ascii="宋体" w:hAnsi="宋体" w:eastAsia="宋体"/>
                <w:b/>
                <w:bCs/>
                <w:color w:val="FF0000"/>
                <w:sz w:val="24"/>
                <w:szCs w:val="24"/>
              </w:rPr>
              <w:t>备注：“未检出”表示含量低于方法测定低限，苯、甲苯、乙苯和二甲苯的方法测定低限均为 10mg/kg，烷基酚聚氧乙烯醚总和含量中辛基苯酚聚氧乙烯醚(OPEO) 壬基苯酚聚氧乙烯醚(NPEO) 的方法测定低限均为 5mg/kg，乙二醇甲醚、乙二醇甲醚醋酸酯、乙二醇乙醚、乙二醇乙醚醋酸酯、乙二醇二甲醚、乙二醇二乙醚、二乙醇二甲醚和三乙二醇二甲醚的方法测定低限均为10mg/kg。</w:t>
            </w:r>
          </w:p>
          <w:p w14:paraId="359F75D3">
            <w:pPr>
              <w:pStyle w:val="9"/>
              <w:rPr>
                <w:rFonts w:hint="eastAsia" w:ascii="宋体" w:hAnsi="宋体" w:eastAsia="宋体" w:cs="Times New Roman"/>
                <w:b/>
                <w:bCs/>
                <w:color w:val="FF0000"/>
                <w:kern w:val="2"/>
                <w:sz w:val="24"/>
                <w:szCs w:val="24"/>
                <w:lang w:val="en-US" w:eastAsia="zh-CN" w:bidi="ar-SA"/>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c>
          <w:tcPr>
            <w:tcW w:w="0" w:type="auto"/>
            <w:shd w:val="clear" w:color="auto" w:fill="auto"/>
            <w:noWrap w:val="0"/>
            <w:vAlign w:val="center"/>
          </w:tcPr>
          <w:p w14:paraId="23B9E144">
            <w:pPr>
              <w:pStyle w:val="9"/>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shd w:val="clear" w:color="auto" w:fill="auto"/>
            <w:noWrap w:val="0"/>
            <w:vAlign w:val="center"/>
          </w:tcPr>
          <w:p w14:paraId="5066C288">
            <w:pPr>
              <w:pStyle w:val="9"/>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shd w:val="clear" w:color="auto" w:fill="auto"/>
            <w:noWrap w:val="0"/>
            <w:vAlign w:val="center"/>
          </w:tcPr>
          <w:p w14:paraId="6DAE990B">
            <w:pPr>
              <w:pStyle w:val="9"/>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77BE4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0B913C3A">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398AAD3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211E2D6F">
            <w:pPr>
              <w:pStyle w:val="8"/>
              <w:numPr>
                <w:ilvl w:val="0"/>
                <w:numId w:val="0"/>
              </w:numPr>
              <w:ind w:leftChars="0"/>
              <w:rPr>
                <w:rFonts w:hint="eastAsia" w:ascii="宋体" w:hAnsi="宋体" w:eastAsia="宋体"/>
                <w:b/>
                <w:bCs/>
                <w:color w:val="FF0000"/>
                <w:sz w:val="24"/>
                <w:szCs w:val="24"/>
              </w:rPr>
            </w:pPr>
            <w:r>
              <w:rPr>
                <w:rFonts w:hint="eastAsia" w:ascii="宋体" w:hAnsi="宋体" w:eastAsia="宋体"/>
                <w:b/>
                <w:bCs/>
                <w:color w:val="FF0000"/>
                <w:sz w:val="24"/>
                <w:szCs w:val="24"/>
              </w:rPr>
              <w:t>▲</w:t>
            </w:r>
            <w:r>
              <w:rPr>
                <w:rFonts w:hint="eastAsia" w:ascii="宋体" w:hAnsi="宋体"/>
                <w:b/>
                <w:bCs/>
                <w:color w:val="FF0000"/>
                <w:sz w:val="24"/>
                <w:szCs w:val="24"/>
                <w:lang w:val="en-US" w:eastAsia="zh-CN"/>
              </w:rPr>
              <w:t>5、</w:t>
            </w:r>
            <w:r>
              <w:rPr>
                <w:rFonts w:hint="eastAsia" w:ascii="宋体" w:hAnsi="宋体" w:eastAsia="宋体"/>
                <w:b/>
                <w:bCs/>
                <w:color w:val="FF0000"/>
                <w:sz w:val="24"/>
                <w:szCs w:val="24"/>
              </w:rPr>
              <w:t>水性</w:t>
            </w:r>
            <w:r>
              <w:rPr>
                <w:rFonts w:hint="eastAsia" w:ascii="宋体" w:hAnsi="宋体" w:eastAsia="宋体"/>
                <w:b/>
                <w:bCs/>
                <w:color w:val="FF0000"/>
                <w:sz w:val="24"/>
                <w:szCs w:val="24"/>
                <w:lang w:eastAsia="zh-CN"/>
              </w:rPr>
              <w:t>底</w:t>
            </w:r>
            <w:r>
              <w:rPr>
                <w:rFonts w:hint="eastAsia" w:ascii="宋体" w:hAnsi="宋体" w:eastAsia="宋体"/>
                <w:b/>
                <w:bCs/>
                <w:color w:val="FF0000"/>
                <w:sz w:val="24"/>
                <w:szCs w:val="24"/>
              </w:rPr>
              <w:t>漆</w:t>
            </w:r>
          </w:p>
          <w:p w14:paraId="772A5D45">
            <w:pPr>
              <w:pStyle w:val="8"/>
              <w:numPr>
                <w:ilvl w:val="0"/>
                <w:numId w:val="10"/>
              </w:numPr>
              <w:ind w:leftChars="0"/>
              <w:rPr>
                <w:rFonts w:hint="eastAsia" w:ascii="宋体" w:hAnsi="宋体" w:eastAsia="宋体"/>
                <w:b/>
                <w:bCs/>
                <w:color w:val="FF0000"/>
                <w:sz w:val="24"/>
                <w:szCs w:val="24"/>
              </w:rPr>
            </w:pPr>
            <w:r>
              <w:rPr>
                <w:rFonts w:hint="eastAsia" w:ascii="宋体" w:hAnsi="宋体" w:eastAsia="宋体"/>
                <w:b/>
                <w:bCs/>
                <w:color w:val="FF0000"/>
                <w:sz w:val="24"/>
                <w:szCs w:val="24"/>
              </w:rPr>
              <w:t>检测依据：GB/T23990-2009</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苯、甲苯、乙苯和二甲苯的含量总和（mg/kg）为未检出；</w:t>
            </w:r>
          </w:p>
          <w:p w14:paraId="7663861A">
            <w:pPr>
              <w:pStyle w:val="8"/>
              <w:numPr>
                <w:ilvl w:val="0"/>
                <w:numId w:val="0"/>
              </w:numPr>
              <w:rPr>
                <w:rFonts w:hint="eastAsia" w:ascii="宋体" w:hAnsi="宋体" w:eastAsia="宋体"/>
                <w:b/>
                <w:bCs/>
                <w:color w:val="FF0000"/>
                <w:sz w:val="24"/>
                <w:szCs w:val="24"/>
              </w:rPr>
            </w:pPr>
            <w:r>
              <w:rPr>
                <w:rFonts w:hint="eastAsia" w:ascii="宋体" w:hAnsi="宋体"/>
                <w:b/>
                <w:bCs/>
                <w:color w:val="FF0000"/>
                <w:sz w:val="24"/>
                <w:szCs w:val="24"/>
                <w:lang w:eastAsia="zh-CN"/>
              </w:rPr>
              <w:t>（</w:t>
            </w:r>
            <w:r>
              <w:rPr>
                <w:rFonts w:hint="eastAsia" w:ascii="宋体" w:hAnsi="宋体"/>
                <w:b/>
                <w:bCs/>
                <w:color w:val="FF0000"/>
                <w:sz w:val="24"/>
                <w:szCs w:val="24"/>
                <w:lang w:val="en-US" w:eastAsia="zh-CN"/>
              </w:rPr>
              <w:t>2）</w:t>
            </w:r>
            <w:r>
              <w:rPr>
                <w:rFonts w:hint="eastAsia" w:ascii="宋体" w:hAnsi="宋体" w:eastAsia="宋体"/>
                <w:b/>
                <w:bCs/>
                <w:color w:val="FF0000"/>
                <w:sz w:val="24"/>
                <w:szCs w:val="24"/>
              </w:rPr>
              <w:t>检测依据： GB/T31414-2015</w:t>
            </w:r>
            <w:r>
              <w:rPr>
                <w:rFonts w:hint="eastAsia" w:ascii="宋体" w:hAnsi="宋体"/>
                <w:b/>
                <w:bCs/>
                <w:color w:val="FF0000"/>
                <w:sz w:val="24"/>
                <w:szCs w:val="24"/>
                <w:lang w:eastAsia="zh-CN"/>
              </w:rPr>
              <w:t>，检测要求：</w:t>
            </w:r>
            <w:r>
              <w:rPr>
                <w:rFonts w:hint="eastAsia" w:ascii="宋体" w:hAnsi="宋体" w:eastAsia="宋体"/>
                <w:b/>
                <w:bCs/>
                <w:color w:val="FF0000"/>
                <w:sz w:val="24"/>
                <w:szCs w:val="24"/>
              </w:rPr>
              <w:t>烷基酚聚氧乙烯醚总和含量{限辛基酚聚氧乙烯醚[C8H17-C6H4-(OC2H4)nOH，简称</w:t>
            </w:r>
          </w:p>
          <w:p w14:paraId="0CC7DF1E">
            <w:pPr>
              <w:pStyle w:val="8"/>
              <w:numPr>
                <w:ilvl w:val="0"/>
                <w:numId w:val="0"/>
              </w:numPr>
              <w:rPr>
                <w:rFonts w:hint="eastAsia" w:ascii="宋体" w:hAnsi="宋体" w:eastAsia="宋体"/>
                <w:b/>
                <w:bCs/>
                <w:color w:val="FF0000"/>
                <w:sz w:val="24"/>
                <w:szCs w:val="24"/>
              </w:rPr>
            </w:pPr>
            <w:r>
              <w:rPr>
                <w:rFonts w:hint="eastAsia" w:ascii="宋体" w:hAnsi="宋体" w:eastAsia="宋体"/>
                <w:b/>
                <w:bCs/>
                <w:color w:val="FF0000"/>
                <w:sz w:val="24"/>
                <w:szCs w:val="24"/>
              </w:rPr>
              <w:t>OPnEO]和壬基酚聚氧乙烯醚[C9H19-C6H4-(OC2H4)nOH,简称NPnEO],n=2～16}(mg/kg)为未检出；</w:t>
            </w:r>
          </w:p>
          <w:p w14:paraId="7EFCECE7">
            <w:pPr>
              <w:pStyle w:val="8"/>
              <w:numPr>
                <w:ilvl w:val="0"/>
                <w:numId w:val="0"/>
              </w:numPr>
              <w:rPr>
                <w:rFonts w:hint="eastAsia" w:ascii="宋体" w:hAnsi="宋体" w:eastAsia="宋体"/>
                <w:b/>
                <w:bCs/>
                <w:color w:val="FF0000"/>
                <w:sz w:val="24"/>
                <w:szCs w:val="24"/>
              </w:rPr>
            </w:pPr>
            <w:r>
              <w:rPr>
                <w:rFonts w:hint="eastAsia" w:ascii="宋体" w:hAnsi="宋体" w:eastAsia="宋体"/>
                <w:b/>
                <w:bCs/>
                <w:color w:val="FF0000"/>
                <w:sz w:val="24"/>
                <w:szCs w:val="24"/>
              </w:rPr>
              <w:t>附检测过程照片。</w:t>
            </w:r>
          </w:p>
          <w:p w14:paraId="44BCBD75">
            <w:pPr>
              <w:pStyle w:val="8"/>
              <w:numPr>
                <w:ilvl w:val="0"/>
                <w:numId w:val="0"/>
              </w:numPr>
              <w:rPr>
                <w:rFonts w:hint="eastAsia" w:ascii="宋体" w:hAnsi="宋体" w:eastAsia="宋体"/>
                <w:b/>
                <w:bCs/>
                <w:color w:val="FF0000"/>
                <w:sz w:val="24"/>
                <w:szCs w:val="24"/>
              </w:rPr>
            </w:pPr>
            <w:r>
              <w:rPr>
                <w:rFonts w:hint="eastAsia" w:ascii="宋体" w:hAnsi="宋体" w:eastAsia="宋体"/>
                <w:b/>
                <w:bCs/>
                <w:color w:val="FF0000"/>
                <w:sz w:val="24"/>
                <w:szCs w:val="24"/>
              </w:rPr>
              <w:t>备注：“未检出”表示含量低于方法测定低限，苯、甲苯、乙苯和二甲苯的方法测定低限均为 10mg/kg，烷基酚聚氧乙烯醚总和含量中辛基苯酚聚氧乙烯醚(OPEO) 壬基苯酚聚氧乙烯醚(NPEO) 的方法测定低限均为 5mg/kg，乙二醇甲醚、乙二醇甲醚醋酸酯、乙二醇乙醚、乙二醇乙醚醋酸酯、乙二醇二甲醚、乙二醇二乙醚、二乙醇二甲醚和三乙二醇二甲醚的方法测定低限均为10mg/kg。</w:t>
            </w:r>
          </w:p>
          <w:p w14:paraId="05C17C2A">
            <w:pPr>
              <w:pStyle w:val="9"/>
              <w:rPr>
                <w:rFonts w:hint="eastAsia" w:ascii="宋体" w:hAnsi="宋体" w:eastAsia="宋体" w:cs="Times New Roman"/>
                <w:b/>
                <w:bCs/>
                <w:color w:val="FF0000"/>
                <w:kern w:val="2"/>
                <w:sz w:val="24"/>
                <w:szCs w:val="24"/>
                <w:lang w:val="en-US" w:eastAsia="zh-CN" w:bidi="ar-SA"/>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c>
          <w:tcPr>
            <w:tcW w:w="0" w:type="auto"/>
            <w:shd w:val="clear" w:color="auto" w:fill="auto"/>
            <w:noWrap w:val="0"/>
            <w:vAlign w:val="center"/>
          </w:tcPr>
          <w:p w14:paraId="69A9F87E">
            <w:pPr>
              <w:pStyle w:val="9"/>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shd w:val="clear" w:color="auto" w:fill="auto"/>
            <w:noWrap w:val="0"/>
            <w:vAlign w:val="center"/>
          </w:tcPr>
          <w:p w14:paraId="6D6A6613">
            <w:pPr>
              <w:pStyle w:val="9"/>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shd w:val="clear" w:color="auto" w:fill="auto"/>
            <w:noWrap w:val="0"/>
            <w:vAlign w:val="center"/>
          </w:tcPr>
          <w:p w14:paraId="41AF95A3">
            <w:pPr>
              <w:pStyle w:val="9"/>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3AD52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shd w:val="clear" w:color="auto" w:fill="auto"/>
            <w:noWrap w:val="0"/>
            <w:vAlign w:val="center"/>
          </w:tcPr>
          <w:p w14:paraId="2B52D2B1">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27</w:t>
            </w:r>
          </w:p>
        </w:tc>
        <w:tc>
          <w:tcPr>
            <w:tcW w:w="0" w:type="auto"/>
            <w:vMerge w:val="restart"/>
            <w:shd w:val="clear" w:color="auto" w:fill="auto"/>
            <w:noWrap w:val="0"/>
            <w:vAlign w:val="center"/>
          </w:tcPr>
          <w:p w14:paraId="71306D20">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接待边几</w:t>
            </w:r>
          </w:p>
        </w:tc>
        <w:tc>
          <w:tcPr>
            <w:tcW w:w="0" w:type="auto"/>
            <w:shd w:val="clear" w:color="auto" w:fill="auto"/>
            <w:noWrap w:val="0"/>
            <w:vAlign w:val="center"/>
          </w:tcPr>
          <w:p w14:paraId="383092AC">
            <w:pPr>
              <w:keepNext w:val="0"/>
              <w:keepLines w:val="0"/>
              <w:widowControl/>
              <w:suppressLineNumbers w:val="0"/>
              <w:shd w:val="clear"/>
              <w:jc w:val="left"/>
              <w:textAlignment w:val="center"/>
              <w:rPr>
                <w:rFonts w:hint="eastAsia" w:ascii="宋体" w:hAnsi="宋体" w:eastAsia="宋体" w:cs="宋体"/>
                <w:b w:val="0"/>
                <w:bCs w:val="0"/>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(W600*D600*H420)mm±20mm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7D4EB8C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C62B04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480AB8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2E13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0742D969">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2807C03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7D488A59">
            <w:pPr>
              <w:keepNext w:val="0"/>
              <w:keepLines w:val="0"/>
              <w:widowControl/>
              <w:suppressLineNumbers w:val="0"/>
              <w:shd w:val="clear"/>
              <w:jc w:val="left"/>
              <w:textAlignment w:val="cente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基材：</w:t>
            </w:r>
            <w:r>
              <w:rPr>
                <w:rFonts w:hint="eastAsia" w:ascii="宋体" w:hAnsi="宋体" w:cs="宋体"/>
                <w:i w:val="0"/>
                <w:iCs w:val="0"/>
                <w:color w:val="000000"/>
                <w:kern w:val="0"/>
                <w:sz w:val="24"/>
                <w:szCs w:val="24"/>
                <w:highlight w:val="none"/>
                <w:u w:val="none"/>
                <w:lang w:val="en-US" w:eastAsia="zh-CN" w:bidi="ar"/>
              </w:rPr>
              <w:t>采用ENF级环保实木多层板（胶合板），</w:t>
            </w:r>
            <w:r>
              <w:rPr>
                <w:rFonts w:hint="eastAsia" w:ascii="宋体" w:hAnsi="宋体" w:cs="宋体"/>
                <w:i w:val="0"/>
                <w:iCs w:val="0"/>
                <w:color w:val="auto"/>
                <w:kern w:val="0"/>
                <w:sz w:val="24"/>
                <w:szCs w:val="24"/>
                <w:highlight w:val="none"/>
                <w:u w:val="none"/>
                <w:lang w:val="en-US" w:eastAsia="zh-CN" w:bidi="ar"/>
              </w:rPr>
              <w:t>甲醛释放量≤0.025mg/m³</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2DE36B06">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F7EEABF">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709F71A">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460BC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0738FA42">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397CD932">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24D0FEC6">
            <w:pPr>
              <w:rPr>
                <w:rFonts w:hint="eastAsia" w:ascii="宋体" w:hAnsi="宋体" w:eastAsia="宋体" w:cs="宋体"/>
                <w:b/>
                <w:bCs/>
                <w:i w:val="0"/>
                <w:iCs w:val="0"/>
                <w:color w:val="FF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3、贴面：实木木皮贴面，厚度≥0.6mm；全封闭涂装工艺，底漆面漆均采用水性漆，三底两面</w:t>
            </w:r>
          </w:p>
        </w:tc>
        <w:tc>
          <w:tcPr>
            <w:tcW w:w="0" w:type="auto"/>
            <w:shd w:val="clear" w:color="auto" w:fill="auto"/>
            <w:noWrap w:val="0"/>
            <w:vAlign w:val="center"/>
          </w:tcPr>
          <w:p w14:paraId="52924952">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8989402">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5CE86AF">
            <w:pPr>
              <w:rPr>
                <w:rFonts w:hint="eastAsia" w:ascii="宋体" w:hAnsi="宋体" w:eastAsia="宋体" w:cs="宋体"/>
                <w:i w:val="0"/>
                <w:iCs w:val="0"/>
                <w:color w:val="000000"/>
                <w:kern w:val="0"/>
                <w:sz w:val="24"/>
                <w:szCs w:val="24"/>
                <w:highlight w:val="none"/>
                <w:u w:val="none"/>
                <w:lang w:val="en-US" w:eastAsia="zh-CN" w:bidi="ar"/>
              </w:rPr>
            </w:pPr>
          </w:p>
        </w:tc>
      </w:tr>
      <w:tr w14:paraId="6D22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5DDE44C1">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7E229180">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3C30B3CC">
            <w:pPr>
              <w:keepNext w:val="0"/>
              <w:keepLines w:val="0"/>
              <w:widowControl/>
              <w:suppressLineNumbers w:val="0"/>
              <w:shd w:val="clear"/>
              <w:jc w:val="left"/>
              <w:textAlignment w:val="center"/>
              <w:rPr>
                <w:rFonts w:hint="eastAsia" w:ascii="宋体" w:hAnsi="宋体" w:eastAsia="宋体" w:cs="宋体"/>
                <w:color w:val="000000"/>
                <w:kern w:val="0"/>
                <w:sz w:val="24"/>
                <w:szCs w:val="24"/>
                <w:highlight w:val="none"/>
                <w:lang w:val="en-US" w:eastAsia="zh-CN" w:bidi="ar-SA"/>
              </w:rPr>
            </w:pPr>
            <w:r>
              <w:rPr>
                <w:rFonts w:hint="eastAsia" w:ascii="宋体" w:hAnsi="宋体" w:cs="宋体"/>
                <w:i w:val="0"/>
                <w:iCs w:val="0"/>
                <w:color w:val="000000"/>
                <w:kern w:val="0"/>
                <w:sz w:val="24"/>
                <w:szCs w:val="24"/>
                <w:highlight w:val="none"/>
                <w:u w:val="none"/>
                <w:lang w:val="en-US" w:eastAsia="zh-CN" w:bidi="ar"/>
              </w:rPr>
              <w:t>4</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，导轨承重30-45kg，推拉平稳有回位功能；走珠处理</w:t>
            </w:r>
            <w:r>
              <w:rPr>
                <w:rFonts w:hint="eastAsia" w:ascii="宋体" w:hAnsi="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78472F16">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00B14F9">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EEDF4C1">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29E6A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shd w:val="clear" w:color="auto" w:fill="auto"/>
            <w:noWrap w:val="0"/>
            <w:vAlign w:val="center"/>
          </w:tcPr>
          <w:p w14:paraId="04E188EA">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28</w:t>
            </w:r>
          </w:p>
        </w:tc>
        <w:tc>
          <w:tcPr>
            <w:tcW w:w="0" w:type="auto"/>
            <w:vMerge w:val="restart"/>
            <w:shd w:val="clear" w:color="auto" w:fill="auto"/>
            <w:noWrap w:val="0"/>
            <w:vAlign w:val="center"/>
          </w:tcPr>
          <w:p w14:paraId="3CFF4CA3">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陪护茶几</w:t>
            </w:r>
          </w:p>
        </w:tc>
        <w:tc>
          <w:tcPr>
            <w:tcW w:w="0" w:type="auto"/>
            <w:shd w:val="clear" w:color="auto" w:fill="auto"/>
            <w:noWrap w:val="0"/>
            <w:vAlign w:val="center"/>
          </w:tcPr>
          <w:p w14:paraId="205479D2">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700*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700*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450</w:t>
            </w:r>
            <w:r>
              <w:rPr>
                <w:rFonts w:hint="eastAsia" w:ascii="宋体" w:hAnsi="宋体" w:cs="宋体"/>
                <w:i w:val="0"/>
                <w:iCs w:val="0"/>
                <w:color w:val="000000"/>
                <w:kern w:val="0"/>
                <w:sz w:val="24"/>
                <w:szCs w:val="24"/>
                <w:highlight w:val="none"/>
                <w:u w:val="none"/>
                <w:lang w:val="en-US" w:eastAsia="zh-CN" w:bidi="ar"/>
              </w:rPr>
              <w:t>)mm±20mm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6159639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835E81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F2327D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A72C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7A149208">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1AB4159D">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2A4C853C">
            <w:pPr>
              <w:keepNext w:val="0"/>
              <w:keepLines w:val="0"/>
              <w:widowControl/>
              <w:suppressLineNumbers w:val="0"/>
              <w:shd w:val="clear"/>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基材：</w:t>
            </w:r>
            <w:r>
              <w:rPr>
                <w:rFonts w:hint="eastAsia" w:ascii="宋体" w:hAnsi="宋体" w:cs="宋体"/>
                <w:i w:val="0"/>
                <w:iCs w:val="0"/>
                <w:color w:val="000000"/>
                <w:kern w:val="0"/>
                <w:sz w:val="24"/>
                <w:szCs w:val="24"/>
                <w:highlight w:val="none"/>
                <w:u w:val="none"/>
                <w:lang w:val="en-US" w:eastAsia="zh-CN" w:bidi="ar"/>
              </w:rPr>
              <w:t>采用ENF级环保实木多层板（胶合板），</w:t>
            </w:r>
            <w:r>
              <w:rPr>
                <w:rFonts w:hint="eastAsia" w:ascii="宋体" w:hAnsi="宋体" w:cs="宋体"/>
                <w:i w:val="0"/>
                <w:iCs w:val="0"/>
                <w:color w:val="auto"/>
                <w:kern w:val="0"/>
                <w:sz w:val="24"/>
                <w:szCs w:val="24"/>
                <w:highlight w:val="none"/>
                <w:u w:val="none"/>
                <w:lang w:val="en-US" w:eastAsia="zh-CN" w:bidi="ar"/>
              </w:rPr>
              <w:t>甲醛释放量≤0.025mg/m³</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29146A99">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499C116">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EA270F7">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133FB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61FAAAB0">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66B37C14">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0561C203">
            <w:pPr>
              <w:rPr>
                <w:rFonts w:hint="eastAsia" w:ascii="Calibri" w:hAnsi="Calibri" w:eastAsia="宋体" w:cs="Times New Roman"/>
                <w:kern w:val="2"/>
                <w:sz w:val="21"/>
                <w:szCs w:val="24"/>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3、贴面：实木木皮贴面，厚度≥0.6mm；全封闭涂装工艺，底漆面漆均采用水性漆，三底两面</w:t>
            </w:r>
          </w:p>
        </w:tc>
        <w:tc>
          <w:tcPr>
            <w:tcW w:w="0" w:type="auto"/>
            <w:shd w:val="clear" w:color="auto" w:fill="auto"/>
            <w:noWrap w:val="0"/>
            <w:vAlign w:val="center"/>
          </w:tcPr>
          <w:p w14:paraId="6E2AAF35">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0323E97">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9B04A48">
            <w:pPr>
              <w:rPr>
                <w:rFonts w:hint="eastAsia" w:ascii="宋体" w:hAnsi="宋体" w:eastAsia="宋体" w:cs="宋体"/>
                <w:i w:val="0"/>
                <w:iCs w:val="0"/>
                <w:color w:val="000000"/>
                <w:kern w:val="0"/>
                <w:sz w:val="24"/>
                <w:szCs w:val="24"/>
                <w:highlight w:val="none"/>
                <w:u w:val="none"/>
                <w:lang w:val="en-US" w:eastAsia="zh-CN" w:bidi="ar"/>
              </w:rPr>
            </w:pPr>
          </w:p>
        </w:tc>
      </w:tr>
      <w:tr w14:paraId="6B53B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1E5EF05D">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0D6F7329">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58A7674E">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4</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，导轨承重30-45kg，推拉平稳有回位功能；走珠处理</w:t>
            </w:r>
            <w:r>
              <w:rPr>
                <w:rFonts w:hint="eastAsia" w:ascii="宋体" w:hAnsi="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7B6B9893">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66051EB">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DC802B1">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5F223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shd w:val="clear" w:color="auto" w:fill="auto"/>
            <w:noWrap w:val="0"/>
            <w:vAlign w:val="center"/>
          </w:tcPr>
          <w:p w14:paraId="331EC1BA">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29</w:t>
            </w:r>
          </w:p>
        </w:tc>
        <w:tc>
          <w:tcPr>
            <w:tcW w:w="0" w:type="auto"/>
            <w:vMerge w:val="restart"/>
            <w:shd w:val="clear" w:color="auto" w:fill="auto"/>
            <w:noWrap w:val="0"/>
            <w:vAlign w:val="center"/>
          </w:tcPr>
          <w:p w14:paraId="70D06CE4">
            <w:pPr>
              <w:widowControl/>
              <w:shd w:val="clear"/>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茶几</w:t>
            </w:r>
          </w:p>
        </w:tc>
        <w:tc>
          <w:tcPr>
            <w:tcW w:w="0" w:type="auto"/>
            <w:shd w:val="clear" w:color="auto" w:fill="auto"/>
            <w:noWrap w:val="0"/>
            <w:vAlign w:val="center"/>
          </w:tcPr>
          <w:p w14:paraId="64B0BD34">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1、规格：</w:t>
            </w:r>
            <w:r>
              <w:rPr>
                <w:rFonts w:hint="eastAsia" w:ascii="宋体" w:hAnsi="宋体" w:cs="宋体"/>
                <w:i w:val="0"/>
                <w:iCs w:val="0"/>
                <w:color w:val="auto"/>
                <w:kern w:val="0"/>
                <w:sz w:val="24"/>
                <w:szCs w:val="24"/>
                <w:highlight w:val="none"/>
                <w:u w:val="none"/>
                <w:lang w:val="en-US" w:eastAsia="zh-CN" w:bidi="ar"/>
              </w:rPr>
              <w:t>(W1200*D600*H420)mm</w:t>
            </w:r>
            <w:r>
              <w:rPr>
                <w:rFonts w:hint="eastAsia" w:ascii="宋体" w:hAnsi="宋体" w:cs="宋体"/>
                <w:i w:val="0"/>
                <w:iCs w:val="0"/>
                <w:color w:val="000000"/>
                <w:kern w:val="0"/>
                <w:sz w:val="24"/>
                <w:szCs w:val="24"/>
                <w:highlight w:val="none"/>
                <w:u w:val="none"/>
                <w:lang w:val="en-US" w:eastAsia="zh-CN" w:bidi="ar"/>
              </w:rPr>
              <w:t>±20mm</w:t>
            </w:r>
            <w:r>
              <w:rPr>
                <w:rFonts w:hint="eastAsia" w:ascii="宋体" w:hAnsi="宋体" w:eastAsia="宋体" w:cs="宋体"/>
                <w:i w:val="0"/>
                <w:iCs w:val="0"/>
                <w:color w:val="auto"/>
                <w:kern w:val="0"/>
                <w:sz w:val="24"/>
                <w:szCs w:val="24"/>
                <w:highlight w:val="none"/>
                <w:u w:val="none"/>
                <w:lang w:val="en-US" w:eastAsia="zh-CN" w:bidi="ar"/>
              </w:rPr>
              <w:t>；</w:t>
            </w:r>
          </w:p>
        </w:tc>
        <w:tc>
          <w:tcPr>
            <w:tcW w:w="0" w:type="auto"/>
            <w:shd w:val="clear" w:color="auto" w:fill="auto"/>
            <w:noWrap w:val="0"/>
            <w:vAlign w:val="center"/>
          </w:tcPr>
          <w:p w14:paraId="5FF2F4DD">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24A49ADC">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22ED96A1">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CD99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44D3C7B6">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5196F48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6EE8B4CC">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基材：</w:t>
            </w:r>
            <w:r>
              <w:rPr>
                <w:rFonts w:hint="eastAsia" w:ascii="宋体" w:hAnsi="宋体" w:cs="宋体"/>
                <w:i w:val="0"/>
                <w:iCs w:val="0"/>
                <w:color w:val="000000"/>
                <w:kern w:val="0"/>
                <w:sz w:val="24"/>
                <w:szCs w:val="24"/>
                <w:highlight w:val="none"/>
                <w:u w:val="none"/>
                <w:lang w:val="en-US" w:eastAsia="zh-CN" w:bidi="ar"/>
              </w:rPr>
              <w:t>采用ENF级环保实木多层板（胶合板），</w:t>
            </w:r>
            <w:r>
              <w:rPr>
                <w:rFonts w:hint="eastAsia" w:ascii="宋体" w:hAnsi="宋体" w:cs="宋体"/>
                <w:i w:val="0"/>
                <w:iCs w:val="0"/>
                <w:color w:val="auto"/>
                <w:kern w:val="0"/>
                <w:sz w:val="24"/>
                <w:szCs w:val="24"/>
                <w:highlight w:val="none"/>
                <w:u w:val="none"/>
                <w:lang w:val="en-US" w:eastAsia="zh-CN" w:bidi="ar"/>
              </w:rPr>
              <w:t>甲醛释放量≤0.025mg/m³</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702C8E19">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B27B55A">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280FC9C4">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32C4B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571DABC5">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5201AFDB">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31C924D1">
            <w:pP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3、贴面：实木木皮贴面，厚度≥0.6mm；全封闭涂装工艺，底漆面漆均采用水性漆，三底两面</w:t>
            </w:r>
          </w:p>
        </w:tc>
        <w:tc>
          <w:tcPr>
            <w:tcW w:w="0" w:type="auto"/>
            <w:shd w:val="clear" w:color="auto" w:fill="auto"/>
            <w:noWrap w:val="0"/>
            <w:vAlign w:val="center"/>
          </w:tcPr>
          <w:p w14:paraId="7F6A4C8B">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A4C4874">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41AC8E8">
            <w:pPr>
              <w:rPr>
                <w:rFonts w:hint="eastAsia" w:ascii="宋体" w:hAnsi="宋体" w:eastAsia="宋体" w:cs="宋体"/>
                <w:i w:val="0"/>
                <w:iCs w:val="0"/>
                <w:color w:val="000000"/>
                <w:kern w:val="0"/>
                <w:sz w:val="24"/>
                <w:szCs w:val="24"/>
                <w:highlight w:val="none"/>
                <w:u w:val="none"/>
                <w:lang w:val="en-US" w:eastAsia="zh-CN" w:bidi="ar"/>
              </w:rPr>
            </w:pPr>
          </w:p>
        </w:tc>
      </w:tr>
      <w:tr w14:paraId="69C6E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5C9939D0">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7DFBCFD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7B2FFE64">
            <w:pPr>
              <w:keepNext w:val="0"/>
              <w:keepLines w:val="0"/>
              <w:widowControl/>
              <w:suppressLineNumbers w:val="0"/>
              <w:shd w:val="clear"/>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4</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auto"/>
                <w:sz w:val="24"/>
                <w:szCs w:val="24"/>
                <w:highlight w:val="none"/>
                <w:u w:val="none"/>
                <w:lang w:val="en-US" w:eastAsia="zh-CN"/>
              </w:rPr>
              <w:t>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，导轨承重30-45kg，推拉平稳有回位功能；走珠处理</w:t>
            </w:r>
            <w:r>
              <w:rPr>
                <w:rFonts w:hint="eastAsia" w:ascii="宋体" w:hAnsi="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1DD1BD02">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86F70EA">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A3FB270">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31655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shd w:val="clear" w:color="auto" w:fill="auto"/>
            <w:noWrap w:val="0"/>
            <w:vAlign w:val="center"/>
          </w:tcPr>
          <w:p w14:paraId="5A78AF73">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30</w:t>
            </w:r>
          </w:p>
        </w:tc>
        <w:tc>
          <w:tcPr>
            <w:tcW w:w="0" w:type="auto"/>
            <w:vMerge w:val="restart"/>
            <w:shd w:val="clear" w:color="auto" w:fill="auto"/>
            <w:noWrap w:val="0"/>
            <w:vAlign w:val="center"/>
          </w:tcPr>
          <w:p w14:paraId="72301CE0">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color w:val="000000"/>
                <w:kern w:val="0"/>
                <w:sz w:val="24"/>
                <w:szCs w:val="24"/>
                <w:highlight w:val="none"/>
                <w:lang w:val="en-US" w:eastAsia="zh-CN" w:bidi="ar"/>
              </w:rPr>
              <w:t>边几</w:t>
            </w:r>
          </w:p>
        </w:tc>
        <w:tc>
          <w:tcPr>
            <w:tcW w:w="0" w:type="auto"/>
            <w:shd w:val="clear" w:color="auto" w:fill="auto"/>
            <w:noWrap w:val="0"/>
            <w:vAlign w:val="center"/>
          </w:tcPr>
          <w:p w14:paraId="7D8B8A9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(W6</w:t>
            </w:r>
            <w:r>
              <w:rPr>
                <w:rFonts w:hint="eastAsia" w:ascii="宋体" w:hAnsi="宋体" w:cs="宋体"/>
                <w:i w:val="0"/>
                <w:iCs w:val="0"/>
                <w:color w:val="auto"/>
                <w:kern w:val="0"/>
                <w:sz w:val="24"/>
                <w:szCs w:val="24"/>
                <w:highlight w:val="none"/>
                <w:u w:val="none"/>
                <w:lang w:val="en-US" w:eastAsia="zh-CN" w:bidi="ar"/>
              </w:rPr>
              <w:t>00*D600*H420)mm</w:t>
            </w:r>
            <w:r>
              <w:rPr>
                <w:rFonts w:hint="eastAsia" w:ascii="宋体" w:hAnsi="宋体" w:cs="宋体"/>
                <w:i w:val="0"/>
                <w:iCs w:val="0"/>
                <w:color w:val="000000"/>
                <w:kern w:val="0"/>
                <w:sz w:val="24"/>
                <w:szCs w:val="24"/>
                <w:highlight w:val="none"/>
                <w:u w:val="none"/>
                <w:lang w:val="en-US" w:eastAsia="zh-CN" w:bidi="ar"/>
              </w:rPr>
              <w:t>±20mm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3C19A2E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97B6E0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438647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A4E3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4CAB53E4">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160D4EC5">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5BC3036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基材：</w:t>
            </w:r>
            <w:r>
              <w:rPr>
                <w:rFonts w:hint="eastAsia" w:ascii="宋体" w:hAnsi="宋体" w:cs="宋体"/>
                <w:i w:val="0"/>
                <w:iCs w:val="0"/>
                <w:color w:val="000000"/>
                <w:kern w:val="0"/>
                <w:sz w:val="24"/>
                <w:szCs w:val="24"/>
                <w:highlight w:val="none"/>
                <w:u w:val="none"/>
                <w:lang w:val="en-US" w:eastAsia="zh-CN" w:bidi="ar"/>
              </w:rPr>
              <w:t>采用ENF级环保实木多层板（胶合板），</w:t>
            </w:r>
            <w:r>
              <w:rPr>
                <w:rFonts w:hint="eastAsia" w:ascii="宋体" w:hAnsi="宋体" w:cs="宋体"/>
                <w:i w:val="0"/>
                <w:iCs w:val="0"/>
                <w:color w:val="auto"/>
                <w:kern w:val="0"/>
                <w:sz w:val="24"/>
                <w:szCs w:val="24"/>
                <w:highlight w:val="none"/>
                <w:u w:val="none"/>
                <w:lang w:val="en-US" w:eastAsia="zh-CN" w:bidi="ar"/>
              </w:rPr>
              <w:t>甲醛释放量≤0.025mg/m³</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137C567C">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0ABAFCA">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4E26F6B">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1F8C2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67191C66">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2644A70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2978B80F">
            <w:pP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3、贴面：实木木皮贴面，厚度≥0.6mm；全封闭涂装工艺，底漆面漆均采用水性漆，三底两面</w:t>
            </w:r>
          </w:p>
        </w:tc>
        <w:tc>
          <w:tcPr>
            <w:tcW w:w="0" w:type="auto"/>
            <w:shd w:val="clear" w:color="auto" w:fill="auto"/>
            <w:noWrap w:val="0"/>
            <w:vAlign w:val="center"/>
          </w:tcPr>
          <w:p w14:paraId="41D2CD92">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BB65E26">
            <w:pP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5EAF080">
            <w:pPr>
              <w:rPr>
                <w:rFonts w:hint="eastAsia" w:ascii="宋体" w:hAnsi="宋体" w:eastAsia="宋体" w:cs="宋体"/>
                <w:i w:val="0"/>
                <w:iCs w:val="0"/>
                <w:color w:val="000000"/>
                <w:kern w:val="0"/>
                <w:sz w:val="24"/>
                <w:szCs w:val="24"/>
                <w:highlight w:val="none"/>
                <w:u w:val="none"/>
                <w:lang w:val="en-US" w:eastAsia="zh-CN" w:bidi="ar"/>
              </w:rPr>
            </w:pPr>
          </w:p>
        </w:tc>
      </w:tr>
      <w:tr w14:paraId="7B3A6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shd w:val="clear" w:color="auto" w:fill="auto"/>
            <w:noWrap w:val="0"/>
            <w:vAlign w:val="center"/>
          </w:tcPr>
          <w:p w14:paraId="44786D62">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31</w:t>
            </w:r>
          </w:p>
        </w:tc>
        <w:tc>
          <w:tcPr>
            <w:tcW w:w="0" w:type="auto"/>
            <w:vMerge w:val="restart"/>
            <w:shd w:val="clear" w:color="auto" w:fill="auto"/>
            <w:noWrap w:val="0"/>
            <w:vAlign w:val="center"/>
          </w:tcPr>
          <w:p w14:paraId="078A6FE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小边几</w:t>
            </w:r>
          </w:p>
        </w:tc>
        <w:tc>
          <w:tcPr>
            <w:tcW w:w="0" w:type="auto"/>
            <w:shd w:val="clear" w:color="auto" w:fill="auto"/>
            <w:noWrap w:val="0"/>
            <w:vAlign w:val="center"/>
          </w:tcPr>
          <w:p w14:paraId="3B400CE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300*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600*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550</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mm</w:t>
            </w:r>
            <w:r>
              <w:rPr>
                <w:rFonts w:hint="eastAsia" w:ascii="宋体" w:hAnsi="宋体" w:cs="宋体"/>
                <w:i w:val="0"/>
                <w:iCs w:val="0"/>
                <w:color w:val="000000"/>
                <w:kern w:val="0"/>
                <w:sz w:val="24"/>
                <w:szCs w:val="24"/>
                <w:highlight w:val="none"/>
                <w:u w:val="none"/>
                <w:lang w:val="en-US" w:eastAsia="zh-CN" w:bidi="ar"/>
              </w:rPr>
              <w:t>±20mm；</w:t>
            </w:r>
          </w:p>
        </w:tc>
        <w:tc>
          <w:tcPr>
            <w:tcW w:w="0" w:type="auto"/>
            <w:shd w:val="clear" w:color="auto" w:fill="auto"/>
            <w:noWrap w:val="0"/>
            <w:vAlign w:val="center"/>
          </w:tcPr>
          <w:p w14:paraId="396AE09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982655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E6CDF9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EA96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72717D58">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0AE9F67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7DD5609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2、基材：采用ENF级环保实木多层板（胶合板），甲醛释放量≤0.025mg/m³。</w:t>
            </w:r>
          </w:p>
        </w:tc>
        <w:tc>
          <w:tcPr>
            <w:tcW w:w="0" w:type="auto"/>
            <w:shd w:val="clear" w:color="auto" w:fill="auto"/>
            <w:noWrap w:val="0"/>
            <w:vAlign w:val="center"/>
          </w:tcPr>
          <w:p w14:paraId="1841401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4E92FB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29E35A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8EA6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662B6C37">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55393BE7">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4B997E7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3、贴面：实木木皮贴面，厚度≥0.6mm；全封闭涂装工艺，底漆面漆均采用水性漆，三底两面</w:t>
            </w:r>
          </w:p>
        </w:tc>
        <w:tc>
          <w:tcPr>
            <w:tcW w:w="0" w:type="auto"/>
            <w:shd w:val="clear" w:color="auto" w:fill="auto"/>
            <w:noWrap w:val="0"/>
            <w:vAlign w:val="center"/>
          </w:tcPr>
          <w:p w14:paraId="53759AF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5DE569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852C50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9897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12FD645B">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14C94440">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186816B0">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5、五金：采用304不锈钢材质缓冲门铰，门铰开合次数≥4万次，</w:t>
            </w:r>
            <w:r>
              <w:rPr>
                <w:rFonts w:hint="eastAsia" w:ascii="宋体" w:hAnsi="宋体" w:cs="宋体"/>
                <w:i w:val="0"/>
                <w:iCs w:val="0"/>
                <w:color w:val="000000"/>
                <w:kern w:val="0"/>
                <w:sz w:val="24"/>
                <w:szCs w:val="24"/>
                <w:highlight w:val="none"/>
                <w:u w:val="none"/>
                <w:lang w:val="en-US" w:eastAsia="zh-CN" w:bidi="ar"/>
              </w:rPr>
              <w:t>304不锈钢材质三节缓冲导轨</w:t>
            </w:r>
            <w:r>
              <w:rPr>
                <w:rFonts w:hint="eastAsia" w:ascii="宋体" w:hAnsi="宋体" w:eastAsia="宋体" w:cs="宋体"/>
                <w:i w:val="0"/>
                <w:iCs w:val="0"/>
                <w:color w:val="000000"/>
                <w:kern w:val="0"/>
                <w:sz w:val="24"/>
                <w:szCs w:val="24"/>
                <w:highlight w:val="none"/>
                <w:u w:val="none"/>
                <w:lang w:val="en-US" w:eastAsia="zh-CN" w:bidi="ar"/>
              </w:rPr>
              <w:t>，导轨承重30-45kg，推拉平稳有回位功能；走珠处理</w:t>
            </w:r>
            <w:r>
              <w:rPr>
                <w:rFonts w:hint="eastAsia" w:ascii="宋体" w:hAnsi="宋体" w:cs="宋体"/>
                <w:i w:val="0"/>
                <w:iCs w:val="0"/>
                <w:color w:val="auto"/>
                <w:sz w:val="24"/>
                <w:szCs w:val="24"/>
                <w:highlight w:val="none"/>
                <w:u w:val="none"/>
                <w:lang w:val="en-US" w:eastAsia="zh-CN"/>
              </w:rPr>
              <w:t>。</w:t>
            </w:r>
          </w:p>
        </w:tc>
        <w:tc>
          <w:tcPr>
            <w:tcW w:w="0" w:type="auto"/>
            <w:shd w:val="clear" w:color="auto" w:fill="auto"/>
            <w:noWrap w:val="0"/>
            <w:vAlign w:val="center"/>
          </w:tcPr>
          <w:p w14:paraId="6C29DA1E">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18275EAF">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0027D64D">
            <w:pPr>
              <w:keepNext w:val="0"/>
              <w:keepLines w:val="0"/>
              <w:widowControl/>
              <w:suppressLineNumbers w:val="0"/>
              <w:shd w:val="clear"/>
              <w:jc w:val="left"/>
              <w:textAlignment w:val="center"/>
              <w:rPr>
                <w:rFonts w:hint="eastAsia" w:ascii="宋体" w:hAnsi="宋体" w:cs="宋体"/>
                <w:i w:val="0"/>
                <w:iCs w:val="0"/>
                <w:color w:val="auto"/>
                <w:sz w:val="24"/>
                <w:szCs w:val="24"/>
                <w:highlight w:val="none"/>
                <w:u w:val="none"/>
                <w:lang w:val="en-US" w:eastAsia="zh-CN"/>
              </w:rPr>
            </w:pPr>
          </w:p>
        </w:tc>
      </w:tr>
      <w:tr w14:paraId="2BDA8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shd w:val="clear" w:color="auto" w:fill="auto"/>
            <w:noWrap w:val="0"/>
            <w:vAlign w:val="center"/>
          </w:tcPr>
          <w:p w14:paraId="20E73D8A">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32</w:t>
            </w:r>
          </w:p>
        </w:tc>
        <w:tc>
          <w:tcPr>
            <w:tcW w:w="0" w:type="auto"/>
            <w:vMerge w:val="restart"/>
            <w:shd w:val="clear" w:color="auto" w:fill="auto"/>
            <w:noWrap w:val="0"/>
            <w:vAlign w:val="center"/>
          </w:tcPr>
          <w:p w14:paraId="249D096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脚踏凳</w:t>
            </w:r>
          </w:p>
        </w:tc>
        <w:tc>
          <w:tcPr>
            <w:tcW w:w="0" w:type="auto"/>
            <w:shd w:val="clear" w:color="auto" w:fill="auto"/>
            <w:noWrap w:val="0"/>
            <w:vAlign w:val="center"/>
          </w:tcPr>
          <w:p w14:paraId="3E9AF86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t>450*</w:t>
            </w:r>
            <w:r>
              <w:rPr>
                <w:rFonts w:hint="eastAsia" w:ascii="宋体" w:hAnsi="宋体" w:cs="宋体"/>
                <w:i w:val="0"/>
                <w:iCs w:val="0"/>
                <w:color w:val="000000"/>
                <w:kern w:val="0"/>
                <w:sz w:val="24"/>
                <w:szCs w:val="24"/>
                <w:highlight w:val="none"/>
                <w:u w:val="none"/>
                <w:lang w:val="en-US" w:eastAsia="zh-CN" w:bidi="ar"/>
              </w:rPr>
              <w:t>D</w:t>
            </w:r>
            <w:r>
              <w:rPr>
                <w:rFonts w:hint="eastAsia" w:ascii="宋体" w:hAnsi="宋体" w:eastAsia="宋体" w:cs="宋体"/>
                <w:i w:val="0"/>
                <w:iCs w:val="0"/>
                <w:color w:val="000000"/>
                <w:kern w:val="0"/>
                <w:sz w:val="24"/>
                <w:szCs w:val="24"/>
                <w:highlight w:val="none"/>
                <w:u w:val="none"/>
                <w:lang w:val="en-US" w:eastAsia="zh-CN" w:bidi="ar"/>
              </w:rPr>
              <w:t>450*</w:t>
            </w:r>
            <w:r>
              <w:rPr>
                <w:rFonts w:hint="eastAsia" w:ascii="宋体" w:hAnsi="宋体" w:cs="宋体"/>
                <w:i w:val="0"/>
                <w:iCs w:val="0"/>
                <w:color w:val="000000"/>
                <w:kern w:val="0"/>
                <w:sz w:val="24"/>
                <w:szCs w:val="24"/>
                <w:highlight w:val="none"/>
                <w:u w:val="none"/>
                <w:lang w:val="en-US" w:eastAsia="zh-CN" w:bidi="ar"/>
              </w:rPr>
              <w:t>H</w:t>
            </w:r>
            <w:r>
              <w:rPr>
                <w:rFonts w:hint="eastAsia" w:ascii="宋体" w:hAnsi="宋体" w:eastAsia="宋体" w:cs="宋体"/>
                <w:i w:val="0"/>
                <w:iCs w:val="0"/>
                <w:color w:val="000000"/>
                <w:kern w:val="0"/>
                <w:sz w:val="24"/>
                <w:szCs w:val="24"/>
                <w:highlight w:val="none"/>
                <w:u w:val="none"/>
                <w:lang w:val="en-US" w:eastAsia="zh-CN" w:bidi="ar"/>
              </w:rPr>
              <w:t>450</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mm</w:t>
            </w:r>
            <w:r>
              <w:rPr>
                <w:rFonts w:hint="eastAsia" w:ascii="宋体" w:hAnsi="宋体" w:cs="宋体"/>
                <w:i w:val="0"/>
                <w:iCs w:val="0"/>
                <w:color w:val="000000"/>
                <w:kern w:val="0"/>
                <w:sz w:val="24"/>
                <w:szCs w:val="24"/>
                <w:highlight w:val="none"/>
                <w:u w:val="none"/>
                <w:lang w:val="en-US" w:eastAsia="zh-CN" w:bidi="ar"/>
              </w:rPr>
              <w:t>±20mm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3708E73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AE1CCF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9A1568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0E77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43642CF7">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3C756F0F">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63C6D08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2.面料：医用超纤皮材质，具有耐腐蚀、耐紫外线消毒及抗老化性能。</w:t>
            </w:r>
          </w:p>
        </w:tc>
        <w:tc>
          <w:tcPr>
            <w:tcW w:w="0" w:type="auto"/>
            <w:shd w:val="clear" w:color="auto" w:fill="auto"/>
            <w:noWrap w:val="0"/>
            <w:vAlign w:val="center"/>
          </w:tcPr>
          <w:p w14:paraId="170FA92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8C0DC0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9C9EE94">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5088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15F7B93F">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502A95E8">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4EF7B1B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3.海绵：阻燃泡棉，回弹性能、压缩永久变形均达到A级。</w:t>
            </w:r>
          </w:p>
        </w:tc>
        <w:tc>
          <w:tcPr>
            <w:tcW w:w="0" w:type="auto"/>
            <w:shd w:val="clear" w:color="auto" w:fill="auto"/>
            <w:noWrap w:val="0"/>
            <w:vAlign w:val="center"/>
          </w:tcPr>
          <w:p w14:paraId="638E4B1D">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090A824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7FC7088">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35BC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68B5984D">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6DA91444">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5E06354B">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4.框架：选用实木方。</w:t>
            </w:r>
          </w:p>
        </w:tc>
        <w:tc>
          <w:tcPr>
            <w:tcW w:w="0" w:type="auto"/>
            <w:shd w:val="clear" w:color="auto" w:fill="auto"/>
            <w:noWrap w:val="0"/>
            <w:vAlign w:val="center"/>
          </w:tcPr>
          <w:p w14:paraId="2AD4860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1FDCE7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529EB1E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1C35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0" w:type="auto"/>
            <w:vMerge w:val="restart"/>
            <w:shd w:val="clear" w:color="auto" w:fill="auto"/>
            <w:noWrap w:val="0"/>
            <w:vAlign w:val="center"/>
          </w:tcPr>
          <w:p w14:paraId="0301BBEC">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33</w:t>
            </w:r>
          </w:p>
        </w:tc>
        <w:tc>
          <w:tcPr>
            <w:tcW w:w="0" w:type="auto"/>
            <w:vMerge w:val="restart"/>
            <w:shd w:val="clear" w:color="auto" w:fill="auto"/>
            <w:noWrap w:val="0"/>
            <w:vAlign w:val="center"/>
          </w:tcPr>
          <w:p w14:paraId="676F9854">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color w:val="000000"/>
                <w:kern w:val="0"/>
                <w:sz w:val="24"/>
                <w:szCs w:val="24"/>
                <w:highlight w:val="none"/>
                <w:lang w:val="en-US" w:eastAsia="zh-CN" w:bidi="ar"/>
              </w:rPr>
              <w:t>值班床</w:t>
            </w:r>
          </w:p>
        </w:tc>
        <w:tc>
          <w:tcPr>
            <w:tcW w:w="0" w:type="auto"/>
            <w:shd w:val="clear" w:color="auto" w:fill="auto"/>
            <w:noWrap w:val="0"/>
            <w:vAlign w:val="center"/>
          </w:tcPr>
          <w:p w14:paraId="6CE02F73">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：(W2000*D900*H1850)mm±20mm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7C9BD0F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3EFFE49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1C91FDE">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97AA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0073D867">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1A4BE74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727E04B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rPr>
              <w:t>2、</w:t>
            </w:r>
            <w:r>
              <w:rPr>
                <w:rFonts w:hint="eastAsia" w:ascii="宋体" w:hAnsi="宋体" w:eastAsia="宋体" w:cs="宋体"/>
                <w:b w:val="0"/>
                <w:bCs w:val="0"/>
                <w:i w:val="0"/>
                <w:iCs w:val="0"/>
                <w:color w:val="auto"/>
                <w:sz w:val="24"/>
                <w:szCs w:val="24"/>
                <w:highlight w:val="none"/>
                <w:u w:val="none"/>
              </w:rPr>
              <w:t>基材：采用钢架，金属经酸洗、磷化等化学防锈处理，表面环氧树脂静电粉末喷涂。</w:t>
            </w:r>
          </w:p>
        </w:tc>
        <w:tc>
          <w:tcPr>
            <w:tcW w:w="0" w:type="auto"/>
            <w:shd w:val="clear" w:color="auto" w:fill="auto"/>
            <w:noWrap w:val="0"/>
            <w:vAlign w:val="center"/>
          </w:tcPr>
          <w:p w14:paraId="32AF3D3F">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11EF9B98">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797767B9">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r>
      <w:tr w14:paraId="5DB58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6C5B1610">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165E7D7D">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2DA265CA">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rPr>
              <w:t>3、</w:t>
            </w:r>
            <w:r>
              <w:rPr>
                <w:rFonts w:hint="eastAsia" w:ascii="宋体" w:hAnsi="宋体" w:eastAsia="宋体" w:cs="宋体"/>
                <w:b w:val="0"/>
                <w:bCs w:val="0"/>
                <w:i w:val="0"/>
                <w:iCs w:val="0"/>
                <w:color w:val="auto"/>
                <w:sz w:val="24"/>
                <w:szCs w:val="24"/>
                <w:highlight w:val="none"/>
                <w:u w:val="none"/>
              </w:rPr>
              <w:t>功能：安全爬梯设计，加粗用料超强承重方便上下床；</w:t>
            </w:r>
          </w:p>
        </w:tc>
        <w:tc>
          <w:tcPr>
            <w:tcW w:w="0" w:type="auto"/>
            <w:shd w:val="clear" w:color="auto" w:fill="auto"/>
            <w:noWrap w:val="0"/>
            <w:vAlign w:val="center"/>
          </w:tcPr>
          <w:p w14:paraId="3DD22C4E">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0F671771">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47BB41B0">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r>
      <w:tr w14:paraId="30FC2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6A2653FE">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288FB86E">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4C4C777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rPr>
              <w:t>4、</w:t>
            </w:r>
            <w:r>
              <w:rPr>
                <w:rFonts w:hint="eastAsia" w:ascii="宋体" w:hAnsi="宋体" w:eastAsia="宋体" w:cs="宋体"/>
                <w:b w:val="0"/>
                <w:bCs w:val="0"/>
                <w:i w:val="0"/>
                <w:iCs w:val="0"/>
                <w:color w:val="auto"/>
                <w:sz w:val="24"/>
                <w:szCs w:val="24"/>
                <w:highlight w:val="none"/>
                <w:u w:val="none"/>
              </w:rPr>
              <w:t>配置：上铺加高护栏设计，配置木质床板、床垫，塑料防滑脚垫。</w:t>
            </w:r>
          </w:p>
        </w:tc>
        <w:tc>
          <w:tcPr>
            <w:tcW w:w="0" w:type="auto"/>
            <w:shd w:val="clear" w:color="auto" w:fill="auto"/>
            <w:noWrap w:val="0"/>
            <w:vAlign w:val="center"/>
          </w:tcPr>
          <w:p w14:paraId="65644E40">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3C25FCA5">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c>
          <w:tcPr>
            <w:tcW w:w="0" w:type="auto"/>
            <w:shd w:val="clear" w:color="auto" w:fill="auto"/>
            <w:noWrap w:val="0"/>
            <w:vAlign w:val="center"/>
          </w:tcPr>
          <w:p w14:paraId="7FABFC24">
            <w:pPr>
              <w:keepNext w:val="0"/>
              <w:keepLines w:val="0"/>
              <w:widowControl/>
              <w:suppressLineNumbers w:val="0"/>
              <w:shd w:val="clear"/>
              <w:jc w:val="left"/>
              <w:textAlignment w:val="center"/>
              <w:rPr>
                <w:rFonts w:hint="eastAsia" w:ascii="宋体" w:hAnsi="宋体" w:cs="宋体"/>
                <w:b w:val="0"/>
                <w:bCs w:val="0"/>
                <w:i w:val="0"/>
                <w:iCs w:val="0"/>
                <w:color w:val="auto"/>
                <w:sz w:val="24"/>
                <w:szCs w:val="24"/>
                <w:highlight w:val="none"/>
                <w:u w:val="none"/>
                <w:lang w:val="en-US" w:eastAsia="zh-CN"/>
              </w:rPr>
            </w:pPr>
          </w:p>
        </w:tc>
      </w:tr>
      <w:tr w14:paraId="2300E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shd w:val="clear" w:color="auto" w:fill="auto"/>
            <w:noWrap w:val="0"/>
            <w:vAlign w:val="center"/>
          </w:tcPr>
          <w:p w14:paraId="32A065CE">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34</w:t>
            </w:r>
          </w:p>
        </w:tc>
        <w:tc>
          <w:tcPr>
            <w:tcW w:w="0" w:type="auto"/>
            <w:vMerge w:val="restart"/>
            <w:shd w:val="clear" w:color="auto" w:fill="auto"/>
            <w:noWrap w:val="0"/>
            <w:vAlign w:val="center"/>
          </w:tcPr>
          <w:p w14:paraId="1B6B8697">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color w:val="000000"/>
                <w:kern w:val="0"/>
                <w:sz w:val="24"/>
                <w:szCs w:val="24"/>
                <w:highlight w:val="none"/>
                <w:lang w:val="en-US" w:eastAsia="zh-CN" w:bidi="ar"/>
              </w:rPr>
              <w:t>单人床</w:t>
            </w:r>
          </w:p>
        </w:tc>
        <w:tc>
          <w:tcPr>
            <w:tcW w:w="0" w:type="auto"/>
            <w:shd w:val="clear" w:color="auto" w:fill="auto"/>
            <w:noWrap w:val="0"/>
            <w:vAlign w:val="center"/>
          </w:tcPr>
          <w:p w14:paraId="38F804C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规格：</w:t>
            </w:r>
            <w:r>
              <w:rPr>
                <w:rFonts w:hint="eastAsia" w:ascii="宋体" w:hAnsi="宋体" w:cs="宋体"/>
                <w:i w:val="0"/>
                <w:iCs w:val="0"/>
                <w:color w:val="000000"/>
                <w:kern w:val="0"/>
                <w:sz w:val="24"/>
                <w:szCs w:val="24"/>
                <w:highlight w:val="none"/>
                <w:u w:val="none"/>
                <w:lang w:val="en-US" w:eastAsia="zh-CN" w:bidi="ar"/>
              </w:rPr>
              <w:t>(W2000*D1200*H800)mm±20mm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0F58C3C9">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6F550C8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0970D42">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9A5E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7FD78A65">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7235A34C">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7152F02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2、贴面板材：采用三聚氰胺纸</w:t>
            </w:r>
            <w:r>
              <w:rPr>
                <w:rFonts w:hint="eastAsia" w:ascii="宋体" w:hAnsi="宋体" w:cs="宋体"/>
                <w:i w:val="0"/>
                <w:iCs w:val="0"/>
                <w:color w:val="auto"/>
                <w:kern w:val="0"/>
                <w:sz w:val="24"/>
                <w:szCs w:val="24"/>
                <w:highlight w:val="none"/>
                <w:u w:val="none"/>
                <w:lang w:val="en-US" w:eastAsia="zh-CN" w:bidi="ar"/>
              </w:rPr>
              <w:t>饰面纸。</w:t>
            </w:r>
          </w:p>
        </w:tc>
        <w:tc>
          <w:tcPr>
            <w:tcW w:w="0" w:type="auto"/>
            <w:shd w:val="clear" w:color="auto" w:fill="auto"/>
            <w:noWrap w:val="0"/>
            <w:vAlign w:val="center"/>
          </w:tcPr>
          <w:p w14:paraId="2C658C96">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0279780D">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4DDDC1DE">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6618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0B5662F8">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14493112">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0FB5F8F3">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3、床体框架板材采用厚度为≥25mm，其他板材为≥18mm，</w:t>
            </w:r>
            <w:r>
              <w:rPr>
                <w:rFonts w:hint="eastAsia" w:ascii="宋体" w:hAnsi="宋体" w:eastAsia="宋体" w:cs="宋体"/>
                <w:i w:val="0"/>
                <w:iCs w:val="0"/>
                <w:color w:val="000000"/>
                <w:kern w:val="0"/>
                <w:sz w:val="24"/>
                <w:szCs w:val="24"/>
                <w:highlight w:val="none"/>
                <w:u w:val="none"/>
                <w:lang w:val="en-US" w:eastAsia="zh-CN" w:bidi="ar"/>
              </w:rPr>
              <w:t>采用Enf级实木多层板</w:t>
            </w:r>
            <w:r>
              <w:rPr>
                <w:rFonts w:hint="eastAsia" w:ascii="宋体" w:hAnsi="宋体" w:cs="宋体"/>
                <w:i w:val="0"/>
                <w:iCs w:val="0"/>
                <w:color w:val="000000"/>
                <w:kern w:val="0"/>
                <w:sz w:val="24"/>
                <w:szCs w:val="24"/>
                <w:highlight w:val="none"/>
                <w:u w:val="none"/>
                <w:lang w:val="en-US" w:eastAsia="zh-CN" w:bidi="ar"/>
              </w:rPr>
              <w:t>（胶合板）</w:t>
            </w:r>
            <w:r>
              <w:rPr>
                <w:rFonts w:hint="eastAsia" w:ascii="宋体" w:hAnsi="宋体" w:cs="宋体"/>
                <w:i w:val="0"/>
                <w:iCs w:val="0"/>
                <w:color w:val="auto"/>
                <w:kern w:val="0"/>
                <w:sz w:val="24"/>
                <w:szCs w:val="24"/>
                <w:highlight w:val="none"/>
                <w:u w:val="none"/>
                <w:lang w:val="en-US" w:eastAsia="zh-CN" w:bidi="ar"/>
              </w:rPr>
              <w:t>，甲醛释放量≤0.025mg/m³。</w:t>
            </w:r>
          </w:p>
        </w:tc>
        <w:tc>
          <w:tcPr>
            <w:tcW w:w="0" w:type="auto"/>
            <w:shd w:val="clear" w:color="auto" w:fill="auto"/>
            <w:noWrap w:val="0"/>
            <w:vAlign w:val="center"/>
          </w:tcPr>
          <w:p w14:paraId="5E9D7B0C">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53D0A6BD">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449493FF">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r>
      <w:tr w14:paraId="1C15A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427FD662">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6F563E42">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2F60BE2F">
            <w:pP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4、封边：采用≥2.0mm厚全自动封边工艺</w:t>
            </w:r>
            <w:r>
              <w:rPr>
                <w:rFonts w:hint="default" w:ascii="宋体" w:hAnsi="宋体" w:eastAsia="宋体" w:cs="宋体"/>
                <w:i w:val="0"/>
                <w:iCs w:val="0"/>
                <w:color w:val="auto"/>
                <w:sz w:val="24"/>
                <w:szCs w:val="24"/>
                <w:highlight w:val="none"/>
                <w:u w:val="none"/>
                <w:lang w:val="en-US" w:eastAsia="zh-CN"/>
              </w:rPr>
              <w:t>。</w:t>
            </w:r>
          </w:p>
        </w:tc>
        <w:tc>
          <w:tcPr>
            <w:tcW w:w="0" w:type="auto"/>
            <w:shd w:val="clear" w:color="auto" w:fill="auto"/>
            <w:noWrap w:val="0"/>
            <w:vAlign w:val="center"/>
          </w:tcPr>
          <w:p w14:paraId="6FF6C3BD">
            <w:pP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443552FE">
            <w:pP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2FE2630D">
            <w:pPr>
              <w:rPr>
                <w:rFonts w:hint="eastAsia" w:ascii="宋体" w:hAnsi="宋体" w:cs="宋体"/>
                <w:i w:val="0"/>
                <w:iCs w:val="0"/>
                <w:color w:val="auto"/>
                <w:sz w:val="24"/>
                <w:szCs w:val="24"/>
                <w:highlight w:val="none"/>
                <w:u w:val="none"/>
                <w:lang w:val="en-US" w:eastAsia="zh-CN"/>
              </w:rPr>
            </w:pPr>
          </w:p>
        </w:tc>
      </w:tr>
      <w:tr w14:paraId="2D113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4E2CA870">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7C82BDA6">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6ADA04F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、床软包环保亲肤针织棉面料；含床垫</w:t>
            </w:r>
            <w:r>
              <w:rPr>
                <w:rFonts w:hint="eastAsia" w:ascii="宋体" w:hAnsi="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40848AAC">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C1A3237">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EDC905E">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r w14:paraId="581BC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restart"/>
            <w:shd w:val="clear" w:color="auto" w:fill="auto"/>
            <w:noWrap w:val="0"/>
            <w:vAlign w:val="center"/>
          </w:tcPr>
          <w:p w14:paraId="2EFA6686">
            <w:pPr>
              <w:keepNext w:val="0"/>
              <w:keepLines w:val="0"/>
              <w:widowControl/>
              <w:suppressLineNumbers w:val="0"/>
              <w:shd w:val="clear"/>
              <w:jc w:val="center"/>
              <w:textAlignment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35</w:t>
            </w:r>
          </w:p>
        </w:tc>
        <w:tc>
          <w:tcPr>
            <w:tcW w:w="0" w:type="auto"/>
            <w:vMerge w:val="restart"/>
            <w:shd w:val="clear" w:color="auto" w:fill="auto"/>
            <w:noWrap w:val="0"/>
            <w:vAlign w:val="center"/>
          </w:tcPr>
          <w:p w14:paraId="60651A9B">
            <w:pPr>
              <w:widowControl/>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color w:val="000000"/>
                <w:kern w:val="0"/>
                <w:sz w:val="24"/>
                <w:szCs w:val="24"/>
                <w:highlight w:val="none"/>
                <w:lang w:val="en-US" w:eastAsia="zh-CN" w:bidi="ar"/>
              </w:rPr>
              <w:t>双人床</w:t>
            </w:r>
          </w:p>
        </w:tc>
        <w:tc>
          <w:tcPr>
            <w:tcW w:w="0" w:type="auto"/>
            <w:shd w:val="clear" w:color="auto" w:fill="auto"/>
            <w:noWrap w:val="0"/>
            <w:vAlign w:val="center"/>
          </w:tcPr>
          <w:p w14:paraId="51260AF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1、规格：</w:t>
            </w:r>
            <w:r>
              <w:rPr>
                <w:rFonts w:hint="eastAsia" w:ascii="宋体" w:hAnsi="宋体" w:cs="宋体"/>
                <w:i w:val="0"/>
                <w:iCs w:val="0"/>
                <w:color w:val="000000"/>
                <w:kern w:val="0"/>
                <w:sz w:val="24"/>
                <w:szCs w:val="24"/>
                <w:highlight w:val="none"/>
                <w:u w:val="none"/>
                <w:lang w:val="en-US" w:eastAsia="zh-CN" w:bidi="ar"/>
              </w:rPr>
              <w:t>(W2000*D1500*H800)</w:t>
            </w:r>
            <w:r>
              <w:rPr>
                <w:rFonts w:hint="eastAsia" w:ascii="宋体" w:hAnsi="宋体" w:eastAsia="宋体" w:cs="宋体"/>
                <w:i w:val="0"/>
                <w:iCs w:val="0"/>
                <w:color w:val="000000"/>
                <w:kern w:val="0"/>
                <w:sz w:val="24"/>
                <w:szCs w:val="24"/>
                <w:highlight w:val="none"/>
                <w:u w:val="none"/>
                <w:lang w:val="en-US" w:eastAsia="zh-CN" w:bidi="ar"/>
              </w:rPr>
              <w:t>mm</w:t>
            </w:r>
            <w:r>
              <w:rPr>
                <w:rFonts w:hint="eastAsia" w:ascii="宋体" w:hAnsi="宋体" w:cs="宋体"/>
                <w:i w:val="0"/>
                <w:iCs w:val="0"/>
                <w:color w:val="000000"/>
                <w:kern w:val="0"/>
                <w:sz w:val="24"/>
                <w:szCs w:val="24"/>
                <w:highlight w:val="none"/>
                <w:u w:val="none"/>
                <w:lang w:val="en-US" w:eastAsia="zh-CN" w:bidi="ar"/>
              </w:rPr>
              <w:t>±20mm</w:t>
            </w:r>
            <w:r>
              <w:rPr>
                <w:rFonts w:hint="eastAsia" w:ascii="宋体" w:hAnsi="宋体" w:eastAsia="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5E8E4EF5">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76EBA8BC">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8F941C7">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A891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1F7FC7A5">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0FC49C3D">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681EAD21">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2、贴面板材：采用三聚氰胺纸</w:t>
            </w:r>
            <w:r>
              <w:rPr>
                <w:rFonts w:hint="eastAsia" w:ascii="宋体" w:hAnsi="宋体" w:cs="宋体"/>
                <w:i w:val="0"/>
                <w:iCs w:val="0"/>
                <w:color w:val="auto"/>
                <w:kern w:val="0"/>
                <w:sz w:val="24"/>
                <w:szCs w:val="24"/>
                <w:highlight w:val="none"/>
                <w:u w:val="none"/>
                <w:lang w:val="en-US" w:eastAsia="zh-CN" w:bidi="ar"/>
              </w:rPr>
              <w:t>饰面纸</w:t>
            </w:r>
            <w:r>
              <w:rPr>
                <w:rFonts w:hint="eastAsia" w:ascii="宋体" w:hAnsi="宋体" w:eastAsia="宋体" w:cs="宋体"/>
                <w:i w:val="0"/>
                <w:iCs w:val="0"/>
                <w:color w:val="auto"/>
                <w:kern w:val="0"/>
                <w:sz w:val="24"/>
                <w:szCs w:val="24"/>
                <w:highlight w:val="none"/>
                <w:u w:val="none"/>
                <w:lang w:val="en-US" w:eastAsia="zh-CN" w:bidi="ar"/>
              </w:rPr>
              <w:t xml:space="preserve"> </w:t>
            </w:r>
            <w:r>
              <w:rPr>
                <w:rFonts w:hint="eastAsia" w:ascii="宋体" w:hAnsi="宋体" w:cs="宋体"/>
                <w:i w:val="0"/>
                <w:iCs w:val="0"/>
                <w:color w:val="auto"/>
                <w:kern w:val="0"/>
                <w:sz w:val="24"/>
                <w:szCs w:val="24"/>
                <w:highlight w:val="none"/>
                <w:u w:val="none"/>
                <w:lang w:val="en-US" w:eastAsia="zh-CN" w:bidi="ar"/>
              </w:rPr>
              <w:t>。</w:t>
            </w:r>
          </w:p>
        </w:tc>
        <w:tc>
          <w:tcPr>
            <w:tcW w:w="0" w:type="auto"/>
            <w:shd w:val="clear" w:color="auto" w:fill="auto"/>
            <w:noWrap w:val="0"/>
            <w:vAlign w:val="center"/>
          </w:tcPr>
          <w:p w14:paraId="1A4C5999">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2D495DED">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67510059">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1B71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7CA21D7D">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21DE6EB6">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22F0DB5D">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3、床体框架板材采用厚度为≥25mm，其他板材为≥18mm，</w:t>
            </w:r>
            <w:r>
              <w:rPr>
                <w:rFonts w:hint="eastAsia" w:ascii="宋体" w:hAnsi="宋体" w:eastAsia="宋体" w:cs="宋体"/>
                <w:i w:val="0"/>
                <w:iCs w:val="0"/>
                <w:color w:val="000000"/>
                <w:kern w:val="0"/>
                <w:sz w:val="24"/>
                <w:szCs w:val="24"/>
                <w:highlight w:val="none"/>
                <w:u w:val="none"/>
                <w:lang w:val="en-US" w:eastAsia="zh-CN" w:bidi="ar"/>
              </w:rPr>
              <w:t>采用Enf级实木多层板</w:t>
            </w:r>
            <w:r>
              <w:rPr>
                <w:rFonts w:hint="eastAsia" w:ascii="宋体" w:hAnsi="宋体" w:cs="宋体"/>
                <w:i w:val="0"/>
                <w:iCs w:val="0"/>
                <w:color w:val="000000"/>
                <w:kern w:val="0"/>
                <w:sz w:val="24"/>
                <w:szCs w:val="24"/>
                <w:highlight w:val="none"/>
                <w:u w:val="none"/>
                <w:lang w:val="en-US" w:eastAsia="zh-CN" w:bidi="ar"/>
              </w:rPr>
              <w:t>（胶合板）</w:t>
            </w:r>
            <w:r>
              <w:rPr>
                <w:rFonts w:hint="eastAsia" w:ascii="宋体" w:hAnsi="宋体" w:cs="宋体"/>
                <w:i w:val="0"/>
                <w:iCs w:val="0"/>
                <w:color w:val="auto"/>
                <w:kern w:val="0"/>
                <w:sz w:val="24"/>
                <w:szCs w:val="24"/>
                <w:highlight w:val="none"/>
                <w:u w:val="none"/>
                <w:lang w:val="en-US" w:eastAsia="zh-CN" w:bidi="ar"/>
              </w:rPr>
              <w:t>，甲醛释放量≤0.025mg/m³。</w:t>
            </w:r>
          </w:p>
        </w:tc>
        <w:tc>
          <w:tcPr>
            <w:tcW w:w="0" w:type="auto"/>
            <w:shd w:val="clear" w:color="auto" w:fill="auto"/>
            <w:noWrap w:val="0"/>
            <w:vAlign w:val="center"/>
          </w:tcPr>
          <w:p w14:paraId="527AE17C">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73C48A9D">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14:paraId="47904754">
            <w:pPr>
              <w:keepNext w:val="0"/>
              <w:keepLines w:val="0"/>
              <w:widowControl/>
              <w:numPr>
                <w:ilvl w:val="0"/>
                <w:numId w:val="0"/>
              </w:numPr>
              <w:suppressLineNumbers w:val="0"/>
              <w:shd w:val="clear"/>
              <w:ind w:left="0" w:leftChars="0" w:firstLine="0" w:firstLineChars="0"/>
              <w:jc w:val="left"/>
              <w:textAlignment w:val="center"/>
              <w:rPr>
                <w:rFonts w:hint="eastAsia" w:ascii="宋体" w:hAnsi="宋体" w:cs="宋体"/>
                <w:i w:val="0"/>
                <w:iCs w:val="0"/>
                <w:color w:val="auto"/>
                <w:kern w:val="0"/>
                <w:sz w:val="24"/>
                <w:szCs w:val="24"/>
                <w:highlight w:val="none"/>
                <w:u w:val="none"/>
                <w:lang w:val="en-US" w:eastAsia="zh-CN" w:bidi="ar"/>
              </w:rPr>
            </w:pPr>
          </w:p>
        </w:tc>
      </w:tr>
      <w:tr w14:paraId="7142D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51874384">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6389A090">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4422D04A">
            <w:pP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4、封边：采用≥2.0mm厚全自动封边工艺</w:t>
            </w:r>
            <w:r>
              <w:rPr>
                <w:rFonts w:hint="default" w:ascii="宋体" w:hAnsi="宋体" w:eastAsia="宋体" w:cs="宋体"/>
                <w:i w:val="0"/>
                <w:iCs w:val="0"/>
                <w:color w:val="auto"/>
                <w:sz w:val="24"/>
                <w:szCs w:val="24"/>
                <w:highlight w:val="none"/>
                <w:u w:val="none"/>
                <w:lang w:val="en-US" w:eastAsia="zh-CN"/>
              </w:rPr>
              <w:t>。</w:t>
            </w:r>
          </w:p>
        </w:tc>
        <w:tc>
          <w:tcPr>
            <w:tcW w:w="0" w:type="auto"/>
            <w:shd w:val="clear" w:color="auto" w:fill="auto"/>
            <w:noWrap w:val="0"/>
            <w:vAlign w:val="center"/>
          </w:tcPr>
          <w:p w14:paraId="5EB94206">
            <w:pP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2B2624E0">
            <w:pPr>
              <w:rPr>
                <w:rFonts w:hint="eastAsia" w:ascii="宋体" w:hAnsi="宋体" w:cs="宋体"/>
                <w:i w:val="0"/>
                <w:iCs w:val="0"/>
                <w:color w:val="auto"/>
                <w:sz w:val="24"/>
                <w:szCs w:val="24"/>
                <w:highlight w:val="none"/>
                <w:u w:val="none"/>
                <w:lang w:val="en-US" w:eastAsia="zh-CN"/>
              </w:rPr>
            </w:pPr>
          </w:p>
        </w:tc>
        <w:tc>
          <w:tcPr>
            <w:tcW w:w="0" w:type="auto"/>
            <w:shd w:val="clear" w:color="auto" w:fill="auto"/>
            <w:noWrap w:val="0"/>
            <w:vAlign w:val="center"/>
          </w:tcPr>
          <w:p w14:paraId="59FF843E">
            <w:pPr>
              <w:rPr>
                <w:rFonts w:hint="eastAsia" w:ascii="宋体" w:hAnsi="宋体" w:cs="宋体"/>
                <w:i w:val="0"/>
                <w:iCs w:val="0"/>
                <w:color w:val="auto"/>
                <w:sz w:val="24"/>
                <w:szCs w:val="24"/>
                <w:highlight w:val="none"/>
                <w:u w:val="none"/>
                <w:lang w:val="en-US" w:eastAsia="zh-CN"/>
              </w:rPr>
            </w:pPr>
          </w:p>
        </w:tc>
      </w:tr>
      <w:tr w14:paraId="3461D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0" w:type="auto"/>
            <w:vMerge w:val="continue"/>
            <w:shd w:val="clear" w:color="auto" w:fill="auto"/>
            <w:noWrap w:val="0"/>
            <w:vAlign w:val="center"/>
          </w:tcPr>
          <w:p w14:paraId="2F9C4C8F">
            <w:pPr>
              <w:keepNext w:val="0"/>
              <w:keepLines w:val="0"/>
              <w:widowControl/>
              <w:suppressLineNumbers w:val="0"/>
              <w:shd w:val="clear"/>
              <w:jc w:val="center"/>
              <w:textAlignment w:val="center"/>
              <w:rPr>
                <w:rFonts w:hint="eastAsia" w:ascii="宋体" w:hAnsi="宋体" w:cs="宋体"/>
                <w:bCs/>
                <w:sz w:val="24"/>
                <w:szCs w:val="24"/>
                <w:highlight w:val="none"/>
                <w:lang w:val="en-US" w:eastAsia="zh-CN"/>
              </w:rPr>
            </w:pPr>
          </w:p>
        </w:tc>
        <w:tc>
          <w:tcPr>
            <w:tcW w:w="0" w:type="auto"/>
            <w:vMerge w:val="continue"/>
            <w:shd w:val="clear" w:color="auto" w:fill="auto"/>
            <w:noWrap w:val="0"/>
            <w:vAlign w:val="center"/>
          </w:tcPr>
          <w:p w14:paraId="024ECD29">
            <w:pPr>
              <w:widowControl/>
              <w:shd w:val="clear"/>
              <w:jc w:val="center"/>
              <w:textAlignment w:val="center"/>
              <w:rPr>
                <w:rFonts w:hint="eastAsia" w:ascii="宋体" w:hAnsi="宋体" w:cs="宋体"/>
                <w:color w:val="000000"/>
                <w:kern w:val="0"/>
                <w:sz w:val="24"/>
                <w:szCs w:val="24"/>
                <w:highlight w:val="none"/>
                <w:lang w:val="en-US" w:eastAsia="zh-CN" w:bidi="ar"/>
              </w:rPr>
            </w:pPr>
          </w:p>
        </w:tc>
        <w:tc>
          <w:tcPr>
            <w:tcW w:w="0" w:type="auto"/>
            <w:shd w:val="clear" w:color="auto" w:fill="auto"/>
            <w:noWrap w:val="0"/>
            <w:vAlign w:val="center"/>
          </w:tcPr>
          <w:p w14:paraId="700585CF">
            <w:pPr>
              <w:keepNext w:val="0"/>
              <w:keepLines w:val="0"/>
              <w:widowControl/>
              <w:suppressLineNumbers w:val="0"/>
              <w:shd w:val="clear"/>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、床软包环保亲肤针织棉面料；含床垫</w:t>
            </w:r>
            <w:r>
              <w:rPr>
                <w:rFonts w:hint="eastAsia" w:ascii="宋体" w:hAnsi="宋体" w:cs="宋体"/>
                <w:i w:val="0"/>
                <w:iCs w:val="0"/>
                <w:color w:val="000000"/>
                <w:kern w:val="0"/>
                <w:sz w:val="24"/>
                <w:szCs w:val="24"/>
                <w:highlight w:val="none"/>
                <w:u w:val="none"/>
                <w:lang w:val="en-US" w:eastAsia="zh-CN" w:bidi="ar"/>
              </w:rPr>
              <w:t>。</w:t>
            </w:r>
          </w:p>
        </w:tc>
        <w:tc>
          <w:tcPr>
            <w:tcW w:w="0" w:type="auto"/>
            <w:shd w:val="clear" w:color="auto" w:fill="auto"/>
            <w:noWrap w:val="0"/>
            <w:vAlign w:val="center"/>
          </w:tcPr>
          <w:p w14:paraId="3C2E0460">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17EF56C6">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c>
          <w:tcPr>
            <w:tcW w:w="0" w:type="auto"/>
            <w:shd w:val="clear" w:color="auto" w:fill="auto"/>
            <w:noWrap w:val="0"/>
            <w:vAlign w:val="center"/>
          </w:tcPr>
          <w:p w14:paraId="47941CC6">
            <w:pPr>
              <w:keepNext w:val="0"/>
              <w:keepLines w:val="0"/>
              <w:widowControl/>
              <w:suppressLineNumbers w:val="0"/>
              <w:shd w:val="clear"/>
              <w:jc w:val="left"/>
              <w:textAlignment w:val="center"/>
              <w:rPr>
                <w:rFonts w:hint="eastAsia" w:ascii="宋体" w:hAnsi="宋体" w:cs="宋体"/>
                <w:i w:val="0"/>
                <w:iCs w:val="0"/>
                <w:color w:val="000000"/>
                <w:kern w:val="0"/>
                <w:sz w:val="24"/>
                <w:szCs w:val="24"/>
                <w:highlight w:val="none"/>
                <w:u w:val="none"/>
                <w:lang w:val="en-US" w:eastAsia="zh-CN" w:bidi="ar"/>
              </w:rPr>
            </w:pPr>
          </w:p>
        </w:tc>
      </w:tr>
    </w:tbl>
    <w:p w14:paraId="651EA219">
      <w:pPr>
        <w:rPr>
          <w:sz w:val="24"/>
        </w:rPr>
      </w:pPr>
    </w:p>
    <w:p w14:paraId="0C5451D3">
      <w:pPr>
        <w:keepNext w:val="0"/>
        <w:keepLines w:val="0"/>
        <w:pageBreakBefore w:val="0"/>
        <w:kinsoku/>
        <w:wordWrap/>
        <w:overflowPunct/>
        <w:topLinePunct w:val="0"/>
        <w:autoSpaceDE/>
        <w:autoSpaceDN/>
        <w:bidi w:val="0"/>
        <w:adjustRightInd/>
        <w:snapToGrid/>
        <w:spacing w:beforeAutospacing="0" w:afterAutospacing="0"/>
        <w:textAlignment w:val="auto"/>
        <w:rPr>
          <w:sz w:val="21"/>
          <w:szCs w:val="21"/>
        </w:rPr>
      </w:pPr>
      <w:bookmarkStart w:id="64" w:name="_Hlk72095977"/>
      <w:r>
        <w:rPr>
          <w:rFonts w:hint="eastAsia"/>
          <w:sz w:val="21"/>
          <w:szCs w:val="21"/>
        </w:rPr>
        <w:t>证明资料【如有的话，提供的证明资料应统一编号（排序），格式自定】</w:t>
      </w:r>
      <w:bookmarkEnd w:id="64"/>
      <w:r>
        <w:rPr>
          <w:rFonts w:hint="eastAsia"/>
          <w:sz w:val="21"/>
          <w:szCs w:val="21"/>
        </w:rPr>
        <w:t>：</w:t>
      </w:r>
    </w:p>
    <w:p w14:paraId="320AE51A">
      <w:pPr>
        <w:keepNext w:val="0"/>
        <w:keepLines w:val="0"/>
        <w:pageBreakBefore w:val="0"/>
        <w:kinsoku/>
        <w:wordWrap/>
        <w:overflowPunct/>
        <w:topLinePunct w:val="0"/>
        <w:autoSpaceDE/>
        <w:autoSpaceDN/>
        <w:bidi w:val="0"/>
        <w:adjustRightInd/>
        <w:snapToGrid/>
        <w:spacing w:beforeAutospacing="0" w:afterAutospacing="0"/>
        <w:ind w:firstLine="422" w:firstLineChars="200"/>
        <w:textAlignment w:val="auto"/>
        <w:rPr>
          <w:b/>
          <w:sz w:val="21"/>
          <w:szCs w:val="21"/>
        </w:rPr>
      </w:pPr>
    </w:p>
    <w:p w14:paraId="5CD77B3C">
      <w:pPr>
        <w:keepNext w:val="0"/>
        <w:keepLines w:val="0"/>
        <w:pageBreakBefore w:val="0"/>
        <w:kinsoku/>
        <w:wordWrap/>
        <w:overflowPunct/>
        <w:topLinePunct w:val="0"/>
        <w:autoSpaceDE/>
        <w:autoSpaceDN/>
        <w:bidi w:val="0"/>
        <w:adjustRightInd/>
        <w:snapToGrid/>
        <w:spacing w:beforeAutospacing="0" w:afterAutospacing="0"/>
        <w:ind w:firstLine="422" w:firstLineChars="200"/>
        <w:textAlignment w:val="auto"/>
        <w:rPr>
          <w:b/>
          <w:sz w:val="21"/>
          <w:szCs w:val="21"/>
        </w:rPr>
      </w:pPr>
    </w:p>
    <w:p w14:paraId="1E76D785">
      <w:pPr>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b w:val="0"/>
          <w:bCs/>
          <w:sz w:val="21"/>
          <w:szCs w:val="21"/>
        </w:rPr>
      </w:pPr>
      <w:r>
        <w:rPr>
          <w:rFonts w:hint="eastAsia"/>
          <w:b w:val="0"/>
          <w:bCs/>
          <w:sz w:val="21"/>
          <w:szCs w:val="21"/>
        </w:rPr>
        <w:t>《技术要求偏离表》编制指引：</w:t>
      </w:r>
    </w:p>
    <w:p w14:paraId="4E884FCF">
      <w:pPr>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b w:val="0"/>
          <w:bCs/>
          <w:sz w:val="21"/>
          <w:szCs w:val="21"/>
        </w:rPr>
      </w:pPr>
      <w:r>
        <w:rPr>
          <w:rFonts w:hint="eastAsia"/>
          <w:b w:val="0"/>
          <w:bCs/>
          <w:sz w:val="21"/>
          <w:szCs w:val="21"/>
        </w:rPr>
        <w:t>1</w:t>
      </w:r>
      <w:r>
        <w:rPr>
          <w:rFonts w:hint="eastAsia"/>
          <w:b w:val="0"/>
          <w:bCs/>
          <w:sz w:val="21"/>
          <w:szCs w:val="21"/>
          <w:lang w:eastAsia="zh-CN"/>
        </w:rPr>
        <w:t>.</w:t>
      </w:r>
      <w:r>
        <w:rPr>
          <w:rFonts w:hint="eastAsia"/>
          <w:b w:val="0"/>
          <w:bCs/>
          <w:sz w:val="21"/>
          <w:szCs w:val="21"/>
        </w:rPr>
        <w:t>技术要求偏离表的序号、货物名称、招标技术要求等栏目</w:t>
      </w:r>
      <w:bookmarkStart w:id="65" w:name="_Hlk72094407"/>
      <w:r>
        <w:rPr>
          <w:rFonts w:hint="eastAsia"/>
          <w:b w:val="0"/>
          <w:bCs/>
          <w:sz w:val="21"/>
          <w:szCs w:val="21"/>
        </w:rPr>
        <w:t>对应“用户需求书”中的“技术要求”章节</w:t>
      </w:r>
      <w:bookmarkEnd w:id="65"/>
      <w:r>
        <w:rPr>
          <w:rFonts w:hint="eastAsia"/>
          <w:b w:val="0"/>
          <w:bCs/>
          <w:sz w:val="21"/>
          <w:szCs w:val="21"/>
        </w:rPr>
        <w:t>相关内容。</w:t>
      </w:r>
    </w:p>
    <w:p w14:paraId="22DFC2B2">
      <w:pPr>
        <w:pStyle w:val="38"/>
        <w:keepNext w:val="0"/>
        <w:keepLines w:val="0"/>
        <w:pageBreakBefore w:val="0"/>
        <w:widowControl/>
        <w:kinsoku/>
        <w:wordWrap/>
        <w:overflowPunct/>
        <w:topLinePunct w:val="0"/>
        <w:autoSpaceDE/>
        <w:autoSpaceDN/>
        <w:bidi w:val="0"/>
        <w:adjustRightInd/>
        <w:snapToGrid/>
        <w:spacing w:beforeAutospacing="0" w:afterAutospacing="0"/>
        <w:ind w:firstLine="420" w:firstLineChars="200"/>
        <w:jc w:val="both"/>
        <w:textAlignment w:val="auto"/>
        <w:outlineLvl w:val="9"/>
        <w:rPr>
          <w:rFonts w:hint="eastAsia" w:ascii="Times New Roman" w:hAnsi="Times New Roman" w:eastAsia="宋体" w:cs="Times New Roman"/>
          <w:b w:val="0"/>
          <w:bCs/>
          <w:color w:val="FF0000"/>
          <w:kern w:val="2"/>
          <w:sz w:val="21"/>
          <w:szCs w:val="21"/>
          <w:lang w:val="en-US" w:eastAsia="zh-CN"/>
        </w:rPr>
      </w:pPr>
      <w:r>
        <w:rPr>
          <w:b w:val="0"/>
          <w:bCs/>
          <w:sz w:val="21"/>
          <w:szCs w:val="21"/>
        </w:rPr>
        <w:t>2</w:t>
      </w:r>
      <w:r>
        <w:rPr>
          <w:rFonts w:hint="eastAsia"/>
          <w:b w:val="0"/>
          <w:bCs/>
          <w:sz w:val="21"/>
          <w:szCs w:val="21"/>
          <w:lang w:eastAsia="zh-CN"/>
        </w:rPr>
        <w:t>.</w:t>
      </w:r>
      <w:r>
        <w:rPr>
          <w:rFonts w:hint="eastAsia"/>
          <w:b w:val="0"/>
          <w:bCs/>
          <w:sz w:val="21"/>
          <w:szCs w:val="21"/>
        </w:rPr>
        <w:t>“投标技术响应”一栏必须一一对照“招标技术要求”，详细填写投标人自身投标货物的具体参数，而不能不合理照搬照抄招标文件的技术要求，以体现具体响应情况。</w:t>
      </w:r>
      <w:r>
        <w:rPr>
          <w:rFonts w:hint="eastAsia" w:ascii="Times New Roman" w:hAnsi="Times New Roman" w:eastAsia="宋体" w:cs="Times New Roman"/>
          <w:b w:val="0"/>
          <w:bCs/>
          <w:color w:val="FF0000"/>
          <w:kern w:val="2"/>
          <w:sz w:val="21"/>
          <w:szCs w:val="21"/>
          <w:u w:val="none"/>
          <w:lang w:val="en-US" w:eastAsia="zh-CN"/>
        </w:rPr>
        <w:t>“投标技术响应”必须与</w:t>
      </w:r>
      <w:r>
        <w:rPr>
          <w:rFonts w:hint="eastAsia" w:cs="Times New Roman"/>
          <w:b w:val="0"/>
          <w:bCs/>
          <w:color w:val="FF0000"/>
          <w:kern w:val="2"/>
          <w:sz w:val="21"/>
          <w:szCs w:val="21"/>
          <w:u w:val="none"/>
          <w:lang w:val="en-US" w:eastAsia="zh-CN"/>
        </w:rPr>
        <w:t>所投产品</w:t>
      </w:r>
      <w:r>
        <w:rPr>
          <w:rFonts w:hint="eastAsia" w:ascii="Times New Roman" w:hAnsi="Times New Roman" w:eastAsia="宋体" w:cs="Times New Roman"/>
          <w:b w:val="0"/>
          <w:bCs/>
          <w:color w:val="FF0000"/>
          <w:kern w:val="2"/>
          <w:sz w:val="21"/>
          <w:szCs w:val="21"/>
          <w:u w:val="none"/>
          <w:lang w:val="en-US" w:eastAsia="zh-CN"/>
        </w:rPr>
        <w:t>客观实际保持一致，响应不实且情节严重的，经查实，将依法记入供应商诚信档案或受到行政处罚。</w:t>
      </w:r>
    </w:p>
    <w:p w14:paraId="41C4E2B9">
      <w:pPr>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rFonts w:hint="eastAsia" w:ascii="Times New Roman" w:hAnsi="Times New Roman" w:eastAsia="宋体" w:cs="Times New Roman"/>
          <w:b w:val="0"/>
          <w:bCs/>
          <w:color w:val="FF0000"/>
          <w:kern w:val="2"/>
          <w:sz w:val="21"/>
          <w:szCs w:val="21"/>
          <w:u w:val="none"/>
          <w:lang w:val="en-US" w:eastAsia="zh-CN" w:bidi="ar-SA"/>
        </w:rPr>
      </w:pPr>
      <w:r>
        <w:rPr>
          <w:b w:val="0"/>
          <w:bCs/>
          <w:sz w:val="21"/>
          <w:szCs w:val="21"/>
        </w:rPr>
        <w:t>3</w:t>
      </w:r>
      <w:bookmarkStart w:id="66" w:name="_Hlk72158270"/>
      <w:r>
        <w:rPr>
          <w:rFonts w:hint="eastAsia"/>
          <w:b w:val="0"/>
          <w:bCs/>
          <w:sz w:val="21"/>
          <w:szCs w:val="21"/>
          <w:lang w:eastAsia="zh-CN"/>
        </w:rPr>
        <w:t>.</w:t>
      </w:r>
      <w:r>
        <w:rPr>
          <w:rFonts w:hint="eastAsia"/>
          <w:b w:val="0"/>
          <w:bCs/>
          <w:sz w:val="21"/>
          <w:szCs w:val="21"/>
        </w:rPr>
        <w:t>“偏离情况”</w:t>
      </w:r>
      <w:bookmarkEnd w:id="66"/>
      <w:r>
        <w:rPr>
          <w:rFonts w:hint="eastAsia"/>
          <w:b w:val="0"/>
          <w:bCs/>
          <w:sz w:val="21"/>
          <w:szCs w:val="21"/>
        </w:rPr>
        <w:t>一栏填写如实填写“正偏离”、“负偏离”或“无偏离”，其中：</w:t>
      </w:r>
      <w:bookmarkStart w:id="67" w:name="_Hlk72093866"/>
      <w:r>
        <w:rPr>
          <w:rFonts w:hint="eastAsia"/>
          <w:b w:val="0"/>
          <w:bCs/>
          <w:sz w:val="21"/>
          <w:szCs w:val="21"/>
        </w:rPr>
        <w:t>“正偏离”表示“投标响应优于招标技术要求”，“负偏离”表示“投标响应不满足招标技术要求”，“无偏离”表示“投标响应与招标技术要求一致”</w:t>
      </w:r>
      <w:bookmarkEnd w:id="67"/>
      <w:r>
        <w:rPr>
          <w:rFonts w:hint="eastAsia"/>
          <w:b w:val="0"/>
          <w:bCs/>
          <w:sz w:val="21"/>
          <w:szCs w:val="21"/>
        </w:rPr>
        <w:t>。“投标技术响应”对比“招标技术要求”存在响应不全（包括未响应整项招标技术要求或者未响应一项招标技术要求的部分内容），均视为“负偏离”。带★号条款为不可</w:t>
      </w:r>
      <w:r>
        <w:rPr>
          <w:rFonts w:hint="eastAsia"/>
          <w:b w:val="0"/>
          <w:bCs/>
          <w:sz w:val="21"/>
          <w:szCs w:val="21"/>
          <w:lang w:val="en-US" w:eastAsia="zh-CN"/>
        </w:rPr>
        <w:t>负</w:t>
      </w:r>
      <w:r>
        <w:rPr>
          <w:rFonts w:hint="eastAsia"/>
          <w:b w:val="0"/>
          <w:bCs/>
          <w:sz w:val="21"/>
          <w:szCs w:val="21"/>
        </w:rPr>
        <w:t>偏离条款，不作为评分准则中的评分内容</w:t>
      </w:r>
      <w:r>
        <w:rPr>
          <w:rFonts w:hint="eastAsia" w:eastAsia="宋体"/>
          <w:b w:val="0"/>
          <w:bCs/>
          <w:sz w:val="21"/>
          <w:szCs w:val="21"/>
          <w:lang w:eastAsia="zh-CN"/>
        </w:rPr>
        <w:t>，</w:t>
      </w:r>
      <w:r>
        <w:rPr>
          <w:rFonts w:hint="eastAsia"/>
          <w:b w:val="0"/>
          <w:bCs/>
          <w:sz w:val="21"/>
          <w:szCs w:val="21"/>
        </w:rPr>
        <w:t>如未响应或出现负偏离的，将</w:t>
      </w:r>
      <w:r>
        <w:rPr>
          <w:rFonts w:hint="eastAsia"/>
          <w:b w:val="0"/>
          <w:bCs/>
          <w:sz w:val="21"/>
          <w:szCs w:val="21"/>
          <w:lang w:val="en-US" w:eastAsia="zh-CN"/>
        </w:rPr>
        <w:t>做</w:t>
      </w:r>
      <w:r>
        <w:rPr>
          <w:rFonts w:hint="eastAsia"/>
          <w:b w:val="0"/>
          <w:bCs/>
          <w:sz w:val="21"/>
          <w:szCs w:val="21"/>
        </w:rPr>
        <w:t>投标无效处理</w:t>
      </w:r>
      <w:r>
        <w:rPr>
          <w:rFonts w:hint="eastAsia"/>
          <w:b w:val="0"/>
          <w:bCs/>
          <w:sz w:val="21"/>
          <w:szCs w:val="21"/>
          <w:lang w:val="en-US" w:eastAsia="zh-CN"/>
        </w:rPr>
        <w:t>。</w:t>
      </w:r>
      <w:r>
        <w:rPr>
          <w:rFonts w:hint="eastAsia" w:ascii="Times New Roman" w:hAnsi="Times New Roman" w:eastAsia="宋体" w:cs="Times New Roman"/>
          <w:b w:val="0"/>
          <w:bCs/>
          <w:color w:val="FF0000"/>
          <w:kern w:val="2"/>
          <w:sz w:val="21"/>
          <w:szCs w:val="21"/>
          <w:u w:val="none"/>
          <w:lang w:val="en-US" w:eastAsia="zh-CN" w:bidi="ar-SA"/>
        </w:rPr>
        <w:t>“偏离情况”必须与所投产品客观实际保持一致，响应不实且情节严重的，经查实，将依法记入供应商诚信档案或受到行政处罚。</w:t>
      </w:r>
    </w:p>
    <w:p w14:paraId="11EB928E">
      <w:pPr>
        <w:ind w:firstLine="420" w:firstLineChars="200"/>
        <w:rPr>
          <w:b w:val="0"/>
          <w:bCs/>
          <w:sz w:val="21"/>
          <w:szCs w:val="21"/>
        </w:rPr>
      </w:pPr>
      <w:r>
        <w:rPr>
          <w:b w:val="0"/>
          <w:bCs/>
          <w:sz w:val="21"/>
          <w:szCs w:val="21"/>
        </w:rPr>
        <w:t>4</w:t>
      </w:r>
      <w:r>
        <w:rPr>
          <w:rFonts w:hint="eastAsia"/>
          <w:b w:val="0"/>
          <w:bCs/>
          <w:sz w:val="21"/>
          <w:szCs w:val="21"/>
          <w:lang w:eastAsia="zh-CN"/>
        </w:rPr>
        <w:t>.</w:t>
      </w:r>
      <w:r>
        <w:rPr>
          <w:rFonts w:hint="eastAsia"/>
          <w:b w:val="0"/>
          <w:bCs/>
          <w:sz w:val="21"/>
          <w:szCs w:val="21"/>
        </w:rPr>
        <w:t>未要求提供证明资料的招标技术要求，可以不提供证明资料（如实响应即可）。</w:t>
      </w:r>
    </w:p>
    <w:p w14:paraId="7EBDF382">
      <w:pPr>
        <w:ind w:firstLine="420" w:firstLineChars="200"/>
        <w:rPr>
          <w:b w:val="0"/>
          <w:bCs/>
          <w:sz w:val="21"/>
          <w:szCs w:val="21"/>
        </w:rPr>
      </w:pPr>
      <w:r>
        <w:rPr>
          <w:rFonts w:hint="eastAsia"/>
          <w:b w:val="0"/>
          <w:bCs/>
          <w:sz w:val="21"/>
          <w:szCs w:val="21"/>
        </w:rPr>
        <w:t>5</w:t>
      </w:r>
      <w:bookmarkStart w:id="68" w:name="_Hlk72096106"/>
      <w:r>
        <w:rPr>
          <w:rFonts w:hint="eastAsia"/>
          <w:b w:val="0"/>
          <w:bCs/>
          <w:sz w:val="21"/>
          <w:szCs w:val="21"/>
          <w:lang w:eastAsia="zh-CN"/>
        </w:rPr>
        <w:t>.</w:t>
      </w:r>
      <w:r>
        <w:rPr>
          <w:rFonts w:hint="eastAsia"/>
          <w:b w:val="0"/>
          <w:bCs/>
          <w:sz w:val="21"/>
          <w:szCs w:val="21"/>
        </w:rPr>
        <w:t>证明资料条款响应要求</w:t>
      </w:r>
      <w:bookmarkEnd w:id="68"/>
      <w:r>
        <w:rPr>
          <w:rFonts w:hint="eastAsia"/>
          <w:b w:val="0"/>
          <w:bCs/>
          <w:sz w:val="21"/>
          <w:szCs w:val="21"/>
        </w:rPr>
        <w:t>：要求提供证明资料（且已对证明资料的形式、内容作出明确要求）进行响应的条款，应当在“说明”一栏中列明是否提供了符合要求的证明资料，以及所提供证明资料在表后“证明资料”中的编号（位置）</w:t>
      </w:r>
      <w:r>
        <w:rPr>
          <w:rFonts w:hint="eastAsia"/>
          <w:b w:val="0"/>
          <w:bCs/>
          <w:sz w:val="21"/>
          <w:szCs w:val="21"/>
          <w:lang w:eastAsia="zh-CN"/>
        </w:rPr>
        <w:t>，</w:t>
      </w:r>
      <w:r>
        <w:rPr>
          <w:rFonts w:hint="eastAsia"/>
          <w:b w:val="0"/>
          <w:bCs/>
          <w:sz w:val="21"/>
          <w:szCs w:val="21"/>
        </w:rPr>
        <w:t>以便评审；</w:t>
      </w:r>
      <w:bookmarkStart w:id="69" w:name="_Hlk73558782"/>
      <w:r>
        <w:rPr>
          <w:rFonts w:hint="eastAsia"/>
          <w:b w:val="0"/>
          <w:bCs/>
          <w:sz w:val="21"/>
          <w:szCs w:val="21"/>
        </w:rPr>
        <w:t>此类条款应严格依照要求的形式、内容提供证明资料，如未提供证明资料（或：证明资料的形式、内容等不符合要求；证明资料显示不符合招标技术要求；证明资料模糊不清无法判断或未显示是否满足招标技术要求），</w:t>
      </w:r>
      <w:bookmarkStart w:id="70" w:name="_Hlk73558164"/>
      <w:r>
        <w:rPr>
          <w:rFonts w:hint="eastAsia"/>
          <w:b w:val="0"/>
          <w:bCs/>
          <w:sz w:val="21"/>
          <w:szCs w:val="21"/>
        </w:rPr>
        <w:t>且投标人在“偏离情况”一栏响应为“正偏离”或“无偏离”的，经评审委员会认定，将判定为负偏离。</w:t>
      </w:r>
      <w:bookmarkEnd w:id="69"/>
      <w:bookmarkEnd w:id="70"/>
    </w:p>
    <w:p w14:paraId="7B6079BC">
      <w:pPr>
        <w:ind w:firstLine="420" w:firstLineChars="200"/>
        <w:rPr>
          <w:b w:val="0"/>
          <w:bCs/>
          <w:sz w:val="21"/>
          <w:szCs w:val="21"/>
        </w:rPr>
      </w:pPr>
      <w:r>
        <w:rPr>
          <w:rFonts w:hint="eastAsia"/>
          <w:b w:val="0"/>
          <w:bCs/>
          <w:sz w:val="21"/>
          <w:szCs w:val="21"/>
        </w:rPr>
        <w:t>6</w:t>
      </w:r>
      <w:bookmarkStart w:id="71" w:name="_Hlk72096137"/>
      <w:r>
        <w:rPr>
          <w:rFonts w:hint="eastAsia"/>
          <w:b w:val="0"/>
          <w:bCs/>
          <w:sz w:val="21"/>
          <w:szCs w:val="21"/>
          <w:lang w:eastAsia="zh-CN"/>
        </w:rPr>
        <w:t>.</w:t>
      </w:r>
      <w:r>
        <w:rPr>
          <w:rFonts w:hint="eastAsia"/>
          <w:b w:val="0"/>
          <w:bCs/>
          <w:sz w:val="21"/>
          <w:szCs w:val="21"/>
        </w:rPr>
        <w:t>表后“证明资料”部分内容的编制</w:t>
      </w:r>
      <w:bookmarkEnd w:id="71"/>
      <w:r>
        <w:rPr>
          <w:rFonts w:hint="eastAsia"/>
          <w:b w:val="0"/>
          <w:bCs/>
          <w:sz w:val="21"/>
          <w:szCs w:val="21"/>
        </w:rPr>
        <w:t>：提供的所有证明资料应当统一编号（排序），且证明资料的编号（顺序）、数量和名称（形式）均应与“说明”一栏所填内容保持一致（一一对应），以便评审委员会查看。</w:t>
      </w:r>
      <w:bookmarkStart w:id="72" w:name="_Hlk73558180"/>
      <w:r>
        <w:rPr>
          <w:rFonts w:hint="eastAsia"/>
          <w:b w:val="0"/>
          <w:bCs/>
          <w:sz w:val="21"/>
          <w:szCs w:val="21"/>
        </w:rPr>
        <w:t>未按照招标文件要求在表后放置证明材料的供应商将承担不利后果，经评审委员会认定，相关技术要求将判定为负偏离。</w:t>
      </w:r>
      <w:bookmarkEnd w:id="72"/>
    </w:p>
    <w:p w14:paraId="0264FD1B">
      <w:pPr>
        <w:ind w:firstLine="420" w:firstLineChars="200"/>
        <w:rPr>
          <w:b w:val="0"/>
          <w:bCs/>
          <w:sz w:val="21"/>
          <w:szCs w:val="21"/>
        </w:rPr>
      </w:pPr>
      <w:r>
        <w:rPr>
          <w:rFonts w:hint="eastAsia"/>
          <w:b w:val="0"/>
          <w:bCs/>
          <w:sz w:val="21"/>
          <w:szCs w:val="21"/>
        </w:rPr>
        <w:t>7</w:t>
      </w:r>
      <w:bookmarkStart w:id="73" w:name="_Hlk72096176"/>
      <w:r>
        <w:rPr>
          <w:rFonts w:hint="eastAsia"/>
          <w:b w:val="0"/>
          <w:bCs/>
          <w:sz w:val="21"/>
          <w:szCs w:val="21"/>
          <w:lang w:eastAsia="zh-CN"/>
        </w:rPr>
        <w:t>.</w:t>
      </w:r>
      <w:r>
        <w:rPr>
          <w:rFonts w:hint="eastAsia"/>
          <w:b w:val="0"/>
          <w:bCs/>
          <w:sz w:val="21"/>
          <w:szCs w:val="21"/>
        </w:rPr>
        <w:t>证明资料的形式及其它具体要求</w:t>
      </w:r>
      <w:bookmarkEnd w:id="73"/>
      <w:r>
        <w:rPr>
          <w:rFonts w:hint="eastAsia"/>
          <w:b w:val="0"/>
          <w:bCs/>
          <w:sz w:val="21"/>
          <w:szCs w:val="21"/>
        </w:rPr>
        <w:t>：</w:t>
      </w:r>
    </w:p>
    <w:p w14:paraId="6C0C17AB">
      <w:pPr>
        <w:ind w:firstLine="420" w:firstLineChars="200"/>
        <w:rPr>
          <w:b w:val="0"/>
          <w:bCs/>
          <w:sz w:val="21"/>
          <w:szCs w:val="21"/>
        </w:rPr>
      </w:pPr>
      <w:r>
        <w:rPr>
          <w:rFonts w:hint="eastAsia"/>
          <w:b w:val="0"/>
          <w:bCs/>
          <w:sz w:val="21"/>
          <w:szCs w:val="21"/>
        </w:rPr>
        <w:t>（1）除照片、图片（截图）及不需加盖公章的文字说明（技术说明）外，其它证明资料均要求为原件扫描件；</w:t>
      </w:r>
    </w:p>
    <w:p w14:paraId="7203B914">
      <w:pPr>
        <w:ind w:firstLine="420" w:firstLineChars="200"/>
        <w:rPr>
          <w:b w:val="0"/>
          <w:bCs/>
          <w:sz w:val="21"/>
          <w:szCs w:val="21"/>
        </w:rPr>
      </w:pPr>
      <w:r>
        <w:rPr>
          <w:rFonts w:hint="eastAsia"/>
          <w:b w:val="0"/>
          <w:bCs/>
          <w:sz w:val="21"/>
          <w:szCs w:val="21"/>
        </w:rPr>
        <w:t>（2）提供证明资料的形式包括但不限于：a.制造商公布（出具）的产品说明书、产品彩页；b.我国政府机构出具的产品检验和核准证件等；c.第三方机构出具的检测（检验、测试）报告、认证证书等；已对证明资料的形式、内容作出具体要求的，</w:t>
      </w:r>
      <w:r>
        <w:rPr>
          <w:rFonts w:hint="eastAsia"/>
          <w:b w:val="0"/>
          <w:bCs/>
          <w:sz w:val="21"/>
          <w:szCs w:val="21"/>
          <w:lang w:eastAsia="zh-CN"/>
        </w:rPr>
        <w:t>必须严格按照</w:t>
      </w:r>
      <w:r>
        <w:rPr>
          <w:rFonts w:hint="eastAsia"/>
          <w:b w:val="0"/>
          <w:bCs/>
          <w:sz w:val="21"/>
          <w:szCs w:val="21"/>
        </w:rPr>
        <w:t>要求的形式、内容提供证明资料；</w:t>
      </w:r>
    </w:p>
    <w:p w14:paraId="4C1A0B9C">
      <w:pPr>
        <w:ind w:firstLine="420" w:firstLineChars="200"/>
        <w:rPr>
          <w:b w:val="0"/>
          <w:bCs/>
          <w:sz w:val="21"/>
          <w:szCs w:val="21"/>
        </w:rPr>
      </w:pPr>
      <w:r>
        <w:rPr>
          <w:rFonts w:hint="eastAsia"/>
          <w:b w:val="0"/>
          <w:bCs/>
          <w:sz w:val="21"/>
          <w:szCs w:val="21"/>
        </w:rPr>
        <w:t>（3）产品说明书或彩页应为制造商公布（出具）的中文产品说明书或彩页；提供外文说明书或彩页的，必须同时提供加盖制造商公章的对应中文翻译说明，评标依据以中文翻译内容为准，外文说明书或彩页仅供参考；产品说明书或彩页的尺寸和清晰度应该能够在电脑上被阅读、识别和判断；</w:t>
      </w:r>
    </w:p>
    <w:p w14:paraId="64DFDD36">
      <w:pPr>
        <w:ind w:firstLine="420" w:firstLineChars="200"/>
        <w:rPr>
          <w:b w:val="0"/>
          <w:bCs/>
          <w:sz w:val="21"/>
          <w:szCs w:val="21"/>
        </w:rPr>
      </w:pPr>
      <w:r>
        <w:rPr>
          <w:rFonts w:hint="eastAsia"/>
          <w:b w:val="0"/>
          <w:bCs/>
          <w:sz w:val="21"/>
          <w:szCs w:val="21"/>
        </w:rPr>
        <w:t>我国政府机构出具的产品检验和核准证件应为证件正面、背面和附件标注的全部具体内容；产品检验和核准证件的尺寸和清晰度应该能够在电脑上被阅读、识别和判断；</w:t>
      </w:r>
    </w:p>
    <w:p w14:paraId="0BB9ACEB">
      <w:pPr>
        <w:ind w:firstLine="420" w:firstLineChars="200"/>
        <w:rPr>
          <w:b w:val="0"/>
          <w:bCs/>
          <w:sz w:val="21"/>
          <w:szCs w:val="21"/>
        </w:rPr>
      </w:pPr>
      <w:r>
        <w:rPr>
          <w:rFonts w:hint="eastAsia"/>
          <w:b w:val="0"/>
          <w:bCs/>
          <w:sz w:val="21"/>
          <w:szCs w:val="21"/>
        </w:rPr>
        <w:t>第三方机构出具的检测（检验、测试）报告、认证（证明）证书应为中文报告或证书；提供外文报告或证书的，必须同时提供对应的中文翻译文字说明，评标依据以中文翻译文字说明内容为准，外文报告或证书仅供参考；报告或证书的尺寸和清晰度应该能够在电脑上被阅读、识别和判断；</w:t>
      </w:r>
    </w:p>
    <w:p w14:paraId="619AD7B5">
      <w:pPr>
        <w:ind w:firstLine="420" w:firstLineChars="200"/>
        <w:rPr>
          <w:b w:val="0"/>
          <w:bCs/>
          <w:sz w:val="21"/>
          <w:szCs w:val="21"/>
        </w:rPr>
      </w:pPr>
      <w:r>
        <w:rPr>
          <w:rFonts w:hint="eastAsia"/>
          <w:b w:val="0"/>
          <w:bCs/>
          <w:sz w:val="21"/>
          <w:szCs w:val="21"/>
        </w:rPr>
        <w:t>其它证明资料的形式要求参照以上要求执行；</w:t>
      </w:r>
    </w:p>
    <w:p w14:paraId="528D497A">
      <w:pPr>
        <w:ind w:firstLine="420" w:firstLineChars="200"/>
        <w:rPr>
          <w:b w:val="0"/>
          <w:bCs/>
          <w:sz w:val="21"/>
          <w:szCs w:val="21"/>
        </w:rPr>
      </w:pPr>
      <w:r>
        <w:rPr>
          <w:rFonts w:hint="eastAsia"/>
          <w:b w:val="0"/>
          <w:bCs/>
          <w:sz w:val="21"/>
          <w:szCs w:val="21"/>
        </w:rPr>
        <w:t>（4）证明资料均要求原件备查。</w:t>
      </w:r>
    </w:p>
    <w:p w14:paraId="558E0ADA">
      <w:pPr>
        <w:ind w:firstLine="422" w:firstLineChars="200"/>
        <w:rPr>
          <w:rFonts w:hint="eastAsia" w:eastAsia="宋体"/>
          <w:b/>
          <w:bCs w:val="0"/>
          <w:sz w:val="21"/>
          <w:szCs w:val="21"/>
          <w:lang w:val="en-US" w:eastAsia="zh-CN"/>
        </w:rPr>
      </w:pPr>
      <w:r>
        <w:rPr>
          <w:rFonts w:hint="eastAsia"/>
          <w:b/>
          <w:bCs w:val="0"/>
          <w:sz w:val="21"/>
          <w:szCs w:val="21"/>
          <w:lang w:val="en-US" w:eastAsia="zh-CN"/>
        </w:rPr>
        <w:t>8.</w:t>
      </w:r>
      <w:r>
        <w:rPr>
          <w:rFonts w:hint="eastAsia"/>
          <w:b/>
          <w:bCs w:val="0"/>
          <w:szCs w:val="21"/>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bCs w:val="0"/>
          <w:szCs w:val="21"/>
          <w:lang w:eastAsia="zh-CN"/>
        </w:rPr>
        <w:t>。</w:t>
      </w:r>
    </w:p>
    <w:p w14:paraId="103225D7">
      <w:pPr>
        <w:ind w:firstLine="420" w:firstLineChars="200"/>
        <w:rPr>
          <w:b w:val="0"/>
          <w:bCs/>
          <w:sz w:val="21"/>
          <w:szCs w:val="21"/>
        </w:rPr>
      </w:pPr>
      <w:r>
        <w:rPr>
          <w:rFonts w:hint="eastAsia"/>
          <w:b w:val="0"/>
          <w:bCs/>
          <w:sz w:val="21"/>
          <w:szCs w:val="21"/>
          <w:lang w:val="en-US" w:eastAsia="zh-CN"/>
        </w:rPr>
        <w:t>9</w:t>
      </w:r>
      <w:r>
        <w:rPr>
          <w:rFonts w:hint="eastAsia"/>
          <w:b w:val="0"/>
          <w:bCs/>
          <w:sz w:val="21"/>
          <w:szCs w:val="21"/>
          <w:lang w:eastAsia="zh-CN"/>
        </w:rPr>
        <w:t>.</w:t>
      </w:r>
      <w:r>
        <w:rPr>
          <w:rFonts w:hint="eastAsia"/>
          <w:b w:val="0"/>
          <w:bCs/>
          <w:sz w:val="21"/>
          <w:szCs w:val="21"/>
        </w:rPr>
        <w:t>其它注意事项：</w:t>
      </w:r>
    </w:p>
    <w:p w14:paraId="2F15BEBF">
      <w:pPr>
        <w:ind w:firstLine="420" w:firstLineChars="200"/>
        <w:rPr>
          <w:b w:val="0"/>
          <w:bCs/>
          <w:sz w:val="21"/>
          <w:szCs w:val="21"/>
        </w:rPr>
      </w:pPr>
      <w:r>
        <w:rPr>
          <w:rFonts w:hint="eastAsia"/>
          <w:b w:val="0"/>
          <w:bCs/>
          <w:sz w:val="21"/>
          <w:szCs w:val="21"/>
        </w:rPr>
        <w:t>（1）评审委员会有权对投标人的响应情况作出判断（评审结论）；</w:t>
      </w:r>
    </w:p>
    <w:p w14:paraId="09EAB129">
      <w:pPr>
        <w:ind w:firstLine="420" w:firstLineChars="200"/>
        <w:rPr>
          <w:b/>
          <w:sz w:val="24"/>
        </w:rPr>
      </w:pPr>
      <w:r>
        <w:rPr>
          <w:rFonts w:hint="eastAsia"/>
          <w:b w:val="0"/>
          <w:bCs/>
          <w:sz w:val="21"/>
          <w:szCs w:val="21"/>
        </w:rPr>
        <w:t>（2）</w:t>
      </w:r>
      <w:bookmarkStart w:id="74" w:name="_Hlk72158213"/>
      <w:r>
        <w:rPr>
          <w:rFonts w:hint="eastAsia"/>
          <w:b w:val="0"/>
          <w:bCs/>
          <w:sz w:val="21"/>
          <w:szCs w:val="21"/>
        </w:rPr>
        <w:t>评审委员会有权对以谋取中标为目的的技术规格模糊响应（如有意不合理照搬照抄招标文件的技术要求）或虚假响应予以认定，并视情况经政府集中采购机构报主管部门进行处理。</w:t>
      </w:r>
      <w:bookmarkEnd w:id="74"/>
    </w:p>
    <w:p w14:paraId="0B6383C9">
      <w:pPr>
        <w:pStyle w:val="3"/>
        <w:jc w:val="center"/>
        <w:rPr>
          <w:rFonts w:ascii="黑体" w:eastAsia="黑体"/>
          <w:b w:val="0"/>
          <w:kern w:val="0"/>
          <w:sz w:val="24"/>
          <w:szCs w:val="24"/>
        </w:rPr>
      </w:pPr>
      <w:bookmarkStart w:id="75" w:name="_Hlk72260576"/>
      <w:r>
        <w:rPr>
          <w:rFonts w:hint="eastAsia" w:ascii="黑体" w:eastAsia="黑体"/>
          <w:b w:val="0"/>
          <w:kern w:val="0"/>
          <w:sz w:val="24"/>
          <w:szCs w:val="24"/>
          <w:lang w:val="en-US" w:eastAsia="zh-CN"/>
        </w:rPr>
        <w:t>七</w:t>
      </w:r>
      <w:r>
        <w:rPr>
          <w:rFonts w:hint="eastAsia" w:ascii="黑体" w:eastAsia="黑体"/>
          <w:b w:val="0"/>
          <w:kern w:val="0"/>
          <w:sz w:val="24"/>
          <w:szCs w:val="24"/>
        </w:rPr>
        <w:t>、节能环保情况（格式自定）</w:t>
      </w:r>
    </w:p>
    <w:p w14:paraId="2546E61B">
      <w:pPr>
        <w:pStyle w:val="7"/>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6EAE8668">
      <w:pPr>
        <w:pStyle w:val="7"/>
        <w:ind w:firstLine="0"/>
        <w:rPr>
          <w:rFonts w:asciiTheme="minorEastAsia" w:hAnsiTheme="minorEastAsia" w:eastAsiaTheme="minorEastAsia" w:cstheme="minorEastAsia"/>
          <w:sz w:val="24"/>
        </w:rPr>
      </w:pPr>
    </w:p>
    <w:p w14:paraId="7A691AD1">
      <w:pPr>
        <w:pStyle w:val="3"/>
        <w:jc w:val="center"/>
        <w:rPr>
          <w:rFonts w:ascii="黑体" w:eastAsia="黑体"/>
          <w:b w:val="0"/>
          <w:kern w:val="0"/>
          <w:sz w:val="24"/>
          <w:szCs w:val="24"/>
        </w:rPr>
      </w:pPr>
      <w:r>
        <w:rPr>
          <w:rFonts w:hint="eastAsia" w:ascii="黑体" w:eastAsia="黑体"/>
          <w:b w:val="0"/>
          <w:kern w:val="0"/>
          <w:sz w:val="24"/>
          <w:szCs w:val="24"/>
          <w:lang w:val="en-US" w:eastAsia="zh-CN"/>
        </w:rPr>
        <w:t>八</w:t>
      </w:r>
      <w:r>
        <w:rPr>
          <w:rFonts w:hint="eastAsia" w:ascii="黑体" w:eastAsia="黑体"/>
          <w:b w:val="0"/>
          <w:kern w:val="0"/>
          <w:sz w:val="24"/>
          <w:szCs w:val="24"/>
        </w:rPr>
        <w:t>、绿色采购情况（格式自定）</w:t>
      </w:r>
    </w:p>
    <w:p w14:paraId="3AC7A97F">
      <w:pPr>
        <w:pStyle w:val="7"/>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3B196148">
      <w:pPr>
        <w:pStyle w:val="3"/>
        <w:jc w:val="center"/>
        <w:rPr>
          <w:rFonts w:ascii="黑体" w:eastAsia="黑体"/>
          <w:b w:val="0"/>
          <w:kern w:val="0"/>
          <w:sz w:val="24"/>
          <w:szCs w:val="24"/>
        </w:rPr>
      </w:pPr>
      <w:r>
        <w:rPr>
          <w:rFonts w:hint="eastAsia" w:ascii="黑体" w:eastAsia="黑体"/>
          <w:b w:val="0"/>
          <w:kern w:val="0"/>
          <w:sz w:val="24"/>
          <w:szCs w:val="24"/>
          <w:lang w:val="en-US" w:eastAsia="zh-CN"/>
        </w:rPr>
        <w:t>九</w:t>
      </w:r>
      <w:r>
        <w:rPr>
          <w:rFonts w:hint="eastAsia" w:ascii="黑体" w:eastAsia="黑体"/>
          <w:b w:val="0"/>
          <w:kern w:val="0"/>
          <w:sz w:val="24"/>
          <w:szCs w:val="24"/>
        </w:rPr>
        <w:t>、管理实施方案（格式自定）</w:t>
      </w:r>
    </w:p>
    <w:p w14:paraId="5353F0CB">
      <w:pPr>
        <w:pStyle w:val="7"/>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48B0C151">
      <w:pPr>
        <w:pStyle w:val="7"/>
        <w:ind w:firstLine="0"/>
        <w:rPr>
          <w:rFonts w:asciiTheme="minorEastAsia" w:hAnsiTheme="minorEastAsia" w:eastAsiaTheme="minorEastAsia" w:cstheme="minorEastAsia"/>
          <w:sz w:val="24"/>
        </w:rPr>
      </w:pPr>
    </w:p>
    <w:p w14:paraId="10BDC158">
      <w:pPr>
        <w:pStyle w:val="3"/>
        <w:jc w:val="center"/>
        <w:rPr>
          <w:rFonts w:ascii="黑体" w:eastAsia="黑体"/>
          <w:b w:val="0"/>
          <w:kern w:val="0"/>
          <w:sz w:val="24"/>
          <w:szCs w:val="24"/>
        </w:rPr>
      </w:pPr>
      <w:r>
        <w:rPr>
          <w:rFonts w:hint="eastAsia" w:ascii="黑体" w:eastAsia="黑体"/>
          <w:b w:val="0"/>
          <w:kern w:val="0"/>
          <w:sz w:val="24"/>
          <w:szCs w:val="24"/>
          <w:lang w:val="en-US" w:eastAsia="zh-CN"/>
        </w:rPr>
        <w:t>十</w:t>
      </w:r>
      <w:r>
        <w:rPr>
          <w:rFonts w:hint="eastAsia" w:ascii="黑体" w:eastAsia="黑体"/>
          <w:b w:val="0"/>
          <w:kern w:val="0"/>
          <w:sz w:val="24"/>
          <w:szCs w:val="24"/>
        </w:rPr>
        <w:t>、售后服务方案（格式自定）</w:t>
      </w:r>
    </w:p>
    <w:p w14:paraId="03A871F9">
      <w:pPr>
        <w:pStyle w:val="7"/>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3A43F368">
      <w:pPr>
        <w:pStyle w:val="3"/>
        <w:jc w:val="center"/>
        <w:rPr>
          <w:rFonts w:ascii="黑体" w:eastAsia="黑体"/>
          <w:b w:val="0"/>
          <w:kern w:val="0"/>
          <w:sz w:val="24"/>
          <w:szCs w:val="24"/>
        </w:rPr>
      </w:pPr>
      <w:r>
        <w:rPr>
          <w:rFonts w:hint="eastAsia" w:ascii="黑体" w:eastAsia="黑体"/>
          <w:b w:val="0"/>
          <w:kern w:val="0"/>
          <w:sz w:val="24"/>
          <w:szCs w:val="24"/>
          <w:lang w:val="en-US" w:eastAsia="zh-CN"/>
        </w:rPr>
        <w:t>十一</w:t>
      </w:r>
      <w:r>
        <w:rPr>
          <w:rFonts w:hint="eastAsia" w:ascii="黑体" w:eastAsia="黑体"/>
          <w:b w:val="0"/>
          <w:kern w:val="0"/>
          <w:sz w:val="24"/>
          <w:szCs w:val="24"/>
        </w:rPr>
        <w:t>、质量保证措施（格式自定）</w:t>
      </w:r>
    </w:p>
    <w:p w14:paraId="194DE90F">
      <w:pPr>
        <w:pStyle w:val="7"/>
        <w:ind w:firstLine="0"/>
        <w:rPr>
          <w:rFonts w:asciiTheme="minorEastAsia" w:hAnsiTheme="minorEastAsia" w:eastAsiaTheme="minorEastAsia" w:cstheme="minorEastAsia"/>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7ECEE10A">
      <w:pPr>
        <w:pStyle w:val="3"/>
        <w:jc w:val="center"/>
        <w:rPr>
          <w:rFonts w:ascii="黑体" w:eastAsia="黑体"/>
          <w:b w:val="0"/>
          <w:kern w:val="0"/>
          <w:sz w:val="24"/>
          <w:szCs w:val="24"/>
        </w:rPr>
      </w:pPr>
      <w:r>
        <w:rPr>
          <w:rFonts w:hint="eastAsia" w:ascii="黑体" w:eastAsia="黑体"/>
          <w:b w:val="0"/>
          <w:kern w:val="0"/>
          <w:sz w:val="24"/>
          <w:szCs w:val="24"/>
          <w:lang w:val="en-US" w:eastAsia="zh-CN"/>
        </w:rPr>
        <w:t>十二</w:t>
      </w:r>
      <w:r>
        <w:rPr>
          <w:rFonts w:hint="eastAsia" w:ascii="黑体" w:eastAsia="黑体"/>
          <w:b w:val="0"/>
          <w:kern w:val="0"/>
          <w:sz w:val="24"/>
          <w:szCs w:val="24"/>
        </w:rPr>
        <w:t>、同类项目业绩（格式自定）</w:t>
      </w:r>
    </w:p>
    <w:p w14:paraId="5230C4C9">
      <w:pPr>
        <w:pStyle w:val="7"/>
        <w:ind w:firstLine="0"/>
        <w:rPr>
          <w:rFonts w:hint="default"/>
          <w:lang w:val="en-US" w:eastAsia="zh-CN"/>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198A1576">
      <w:pPr>
        <w:pStyle w:val="3"/>
        <w:jc w:val="center"/>
        <w:rPr>
          <w:rFonts w:ascii="黑体" w:eastAsia="黑体"/>
          <w:b w:val="0"/>
          <w:bCs w:val="0"/>
          <w:sz w:val="24"/>
          <w:szCs w:val="20"/>
        </w:rPr>
      </w:pPr>
      <w:r>
        <w:rPr>
          <w:rFonts w:hint="eastAsia" w:ascii="黑体" w:eastAsia="黑体"/>
          <w:b w:val="0"/>
          <w:bCs w:val="0"/>
          <w:sz w:val="24"/>
          <w:szCs w:val="20"/>
          <w:lang w:val="en-US" w:eastAsia="zh-CN"/>
        </w:rPr>
        <w:t>十三</w:t>
      </w:r>
      <w:r>
        <w:rPr>
          <w:rFonts w:hint="eastAsia" w:ascii="黑体" w:eastAsia="黑体"/>
          <w:b w:val="0"/>
          <w:bCs w:val="0"/>
          <w:sz w:val="24"/>
          <w:szCs w:val="20"/>
        </w:rPr>
        <w:t>、</w:t>
      </w:r>
      <w:bookmarkStart w:id="76" w:name="_Hlk72062872"/>
      <w:r>
        <w:rPr>
          <w:rFonts w:hint="eastAsia" w:ascii="黑体" w:eastAsia="黑体"/>
          <w:b w:val="0"/>
          <w:bCs w:val="0"/>
          <w:sz w:val="24"/>
          <w:szCs w:val="20"/>
        </w:rPr>
        <w:t>投标人认为需要加以说明的其他内容</w:t>
      </w:r>
      <w:bookmarkEnd w:id="76"/>
    </w:p>
    <w:bookmarkEnd w:id="75"/>
    <w:p w14:paraId="5D35472C">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7CD41AFB">
      <w:pPr>
        <w:widowControl/>
        <w:jc w:val="center"/>
        <w:rPr>
          <w:rFonts w:ascii="黑体" w:hAnsi="宋体" w:eastAsia="黑体"/>
          <w:kern w:val="0"/>
          <w:sz w:val="24"/>
          <w:szCs w:val="20"/>
        </w:rPr>
      </w:pPr>
    </w:p>
    <w:p w14:paraId="703608AD">
      <w:pPr>
        <w:spacing w:before="0" w:beforeLines="0" w:after="157" w:afterLines="50" w:line="360" w:lineRule="exact"/>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我</w:t>
      </w:r>
      <w:r>
        <w:rPr>
          <w:rFonts w:hint="eastAsia" w:ascii="宋体" w:hAnsi="宋体" w:eastAsia="宋体" w:cs="宋体"/>
          <w:b/>
          <w:bCs/>
          <w:color w:val="auto"/>
          <w:sz w:val="21"/>
          <w:szCs w:val="21"/>
          <w:lang w:val="en-US" w:eastAsia="zh-CN"/>
        </w:rPr>
        <w:t>单位</w:t>
      </w:r>
      <w:r>
        <w:rPr>
          <w:rFonts w:hint="eastAsia" w:ascii="宋体" w:hAnsi="宋体" w:eastAsia="宋体" w:cs="宋体"/>
          <w:b/>
          <w:bCs/>
          <w:color w:val="auto"/>
          <w:sz w:val="21"/>
          <w:szCs w:val="21"/>
        </w:rPr>
        <w:t>在投标前已充分知悉以下情形为参与政府采购活动时的重大风险事项，并承诺已对下述风险提示事项重点排查，</w:t>
      </w:r>
      <w:r>
        <w:rPr>
          <w:rFonts w:hint="eastAsia" w:ascii="宋体" w:hAnsi="宋体" w:eastAsia="宋体" w:cs="宋体"/>
          <w:b/>
          <w:bCs/>
          <w:color w:val="auto"/>
          <w:sz w:val="21"/>
          <w:szCs w:val="21"/>
          <w:lang w:val="en-US" w:eastAsia="zh-CN"/>
        </w:rPr>
        <w:t>若存在下述情况，我单位愿意依法承担被记入供应商诚信档案、罚款、取消参与政府采购资格、吊销营业执照等处罚；构成犯罪的，依法承担刑事责任。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6C8CD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noWrap w:val="0"/>
            <w:vAlign w:val="top"/>
          </w:tcPr>
          <w:p w14:paraId="3721FA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7811" w:type="dxa"/>
            <w:noWrap w:val="0"/>
            <w:vAlign w:val="top"/>
          </w:tcPr>
          <w:p w14:paraId="3BBB7A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供应商参与投标禁止情形</w:t>
            </w:r>
          </w:p>
        </w:tc>
      </w:tr>
      <w:tr w14:paraId="6A4A9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552CE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811" w:type="dxa"/>
            <w:noWrap w:val="0"/>
            <w:vAlign w:val="center"/>
          </w:tcPr>
          <w:p w14:paraId="4E1CD52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auto"/>
                <w:sz w:val="21"/>
                <w:szCs w:val="21"/>
                <w:highlight w:val="none"/>
                <w:lang w:val="en-US" w:eastAsia="zh-CN"/>
              </w:rPr>
              <w:t>同一人、属同一单位或者在同一单位缴纳社会保险</w:t>
            </w:r>
            <w:r>
              <w:rPr>
                <w:rFonts w:hint="eastAsia" w:ascii="宋体" w:hAnsi="宋体" w:eastAsia="宋体" w:cs="宋体"/>
                <w:color w:val="auto"/>
                <w:sz w:val="21"/>
                <w:szCs w:val="21"/>
                <w:highlight w:val="none"/>
                <w:lang w:val="en-US" w:eastAsia="zh-CN"/>
              </w:rPr>
              <w:t>。</w:t>
            </w:r>
          </w:p>
        </w:tc>
      </w:tr>
      <w:tr w14:paraId="63812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68E6CEE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7811" w:type="dxa"/>
            <w:noWrap w:val="0"/>
            <w:vAlign w:val="center"/>
          </w:tcPr>
          <w:p w14:paraId="0A11E18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参与本项目政府采购活动时，与其他投标供应商存在单位负责人为</w:t>
            </w:r>
            <w:r>
              <w:rPr>
                <w:rFonts w:hint="eastAsia" w:ascii="宋体" w:hAnsi="宋体" w:eastAsia="宋体" w:cs="宋体"/>
                <w:b/>
                <w:bCs/>
                <w:color w:val="auto"/>
                <w:sz w:val="21"/>
                <w:szCs w:val="21"/>
                <w:highlight w:val="none"/>
                <w:lang w:val="en-US" w:eastAsia="zh-CN"/>
              </w:rPr>
              <w:t>同一人或直接控股、管理关系</w:t>
            </w:r>
            <w:r>
              <w:rPr>
                <w:rFonts w:hint="eastAsia" w:ascii="宋体" w:hAnsi="宋体" w:eastAsia="宋体" w:cs="宋体"/>
                <w:color w:val="auto"/>
                <w:sz w:val="21"/>
                <w:szCs w:val="21"/>
                <w:highlight w:val="none"/>
                <w:lang w:val="en-US" w:eastAsia="zh-CN"/>
              </w:rPr>
              <w:t>。</w:t>
            </w:r>
          </w:p>
        </w:tc>
      </w:tr>
      <w:tr w14:paraId="2EAEF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ACB09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811" w:type="dxa"/>
            <w:noWrap w:val="0"/>
            <w:vAlign w:val="center"/>
          </w:tcPr>
          <w:p w14:paraId="550C22F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与其他投标供应商的投标文件或部分投标文件</w:t>
            </w:r>
            <w:r>
              <w:rPr>
                <w:rFonts w:hint="eastAsia" w:ascii="宋体" w:hAnsi="宋体" w:eastAsia="宋体" w:cs="宋体"/>
                <w:b/>
                <w:bCs/>
                <w:color w:val="auto"/>
                <w:sz w:val="21"/>
                <w:szCs w:val="21"/>
                <w:highlight w:val="none"/>
                <w:lang w:val="en-US" w:eastAsia="zh-CN"/>
              </w:rPr>
              <w:t>相互混装或存在非正常一致</w:t>
            </w:r>
            <w:r>
              <w:rPr>
                <w:rFonts w:hint="eastAsia" w:ascii="宋体" w:hAnsi="宋体" w:eastAsia="宋体" w:cs="宋体"/>
                <w:color w:val="auto"/>
                <w:sz w:val="21"/>
                <w:szCs w:val="21"/>
                <w:highlight w:val="none"/>
                <w:lang w:val="en-US" w:eastAsia="zh-CN"/>
              </w:rPr>
              <w:t>。</w:t>
            </w:r>
          </w:p>
        </w:tc>
      </w:tr>
      <w:tr w14:paraId="48BCD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4A3BFFC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811" w:type="dxa"/>
            <w:noWrap w:val="0"/>
            <w:vAlign w:val="center"/>
          </w:tcPr>
          <w:p w14:paraId="1DA7EDE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与其他投标供应商的投标文件由</w:t>
            </w:r>
            <w:r>
              <w:rPr>
                <w:rFonts w:hint="eastAsia" w:ascii="宋体" w:hAnsi="宋体" w:eastAsia="宋体" w:cs="宋体"/>
                <w:b/>
                <w:bCs/>
                <w:color w:val="auto"/>
                <w:sz w:val="21"/>
                <w:szCs w:val="21"/>
                <w:highlight w:val="none"/>
                <w:lang w:val="en-US" w:eastAsia="zh-CN"/>
              </w:rPr>
              <w:t>同一单位或者同一人编制</w:t>
            </w:r>
            <w:r>
              <w:rPr>
                <w:rFonts w:hint="eastAsia" w:ascii="宋体" w:hAnsi="宋体" w:eastAsia="宋体" w:cs="宋体"/>
                <w:color w:val="auto"/>
                <w:sz w:val="21"/>
                <w:szCs w:val="21"/>
                <w:highlight w:val="none"/>
                <w:lang w:val="en-US" w:eastAsia="zh-CN"/>
              </w:rPr>
              <w:t>，或者使用</w:t>
            </w:r>
            <w:r>
              <w:rPr>
                <w:rFonts w:hint="eastAsia" w:ascii="宋体" w:hAnsi="宋体" w:eastAsia="宋体" w:cs="宋体"/>
                <w:b/>
                <w:bCs/>
                <w:color w:val="auto"/>
                <w:sz w:val="21"/>
                <w:szCs w:val="21"/>
                <w:highlight w:val="none"/>
                <w:lang w:val="en-US" w:eastAsia="zh-CN"/>
              </w:rPr>
              <w:t>同一设备编制</w:t>
            </w:r>
            <w:r>
              <w:rPr>
                <w:rFonts w:hint="eastAsia" w:ascii="宋体" w:hAnsi="宋体" w:eastAsia="宋体" w:cs="宋体"/>
                <w:color w:val="auto"/>
                <w:sz w:val="21"/>
                <w:szCs w:val="21"/>
                <w:highlight w:val="none"/>
                <w:lang w:val="en-US" w:eastAsia="zh-CN"/>
              </w:rPr>
              <w:t>（“文件制作机器码”“文件创建标识码”一致）。</w:t>
            </w:r>
          </w:p>
        </w:tc>
      </w:tr>
      <w:tr w14:paraId="21F6B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55929D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811" w:type="dxa"/>
            <w:noWrap w:val="0"/>
            <w:vAlign w:val="center"/>
          </w:tcPr>
          <w:p w14:paraId="671FFEA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b/>
                <w:bCs/>
                <w:color w:val="auto"/>
                <w:sz w:val="21"/>
                <w:szCs w:val="21"/>
                <w:highlight w:val="none"/>
                <w:lang w:val="en-US" w:eastAsia="zh-CN"/>
              </w:rPr>
              <w:t>未经出具机构核实</w:t>
            </w:r>
            <w:r>
              <w:rPr>
                <w:rFonts w:hint="eastAsia" w:ascii="宋体" w:hAnsi="宋体" w:eastAsia="宋体" w:cs="宋体"/>
                <w:color w:val="auto"/>
                <w:sz w:val="21"/>
                <w:szCs w:val="21"/>
                <w:highlight w:val="none"/>
                <w:lang w:val="en-US" w:eastAsia="zh-CN"/>
              </w:rPr>
              <w:t>的虚假的检验检测报告、业绩材料、社保缴纳证明、学历学位证书、职称认证证书等材料。</w:t>
            </w:r>
          </w:p>
        </w:tc>
      </w:tr>
      <w:tr w14:paraId="64970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14B5A0A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7811" w:type="dxa"/>
            <w:noWrap w:val="0"/>
            <w:vAlign w:val="center"/>
          </w:tcPr>
          <w:p w14:paraId="1F482EE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擅自将投标密钥或电子营业执照出借他人使用或未妥善保管。</w:t>
            </w:r>
          </w:p>
        </w:tc>
      </w:tr>
    </w:tbl>
    <w:p w14:paraId="1C0B94E0">
      <w:pPr>
        <w:spacing w:before="157" w:beforeLines="5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一、</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已充分知悉“隐瞒真实情况，提供虚假资料”的法定情形，包括但不限于：</w:t>
      </w:r>
    </w:p>
    <w:p w14:paraId="0B1B7027">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（一）通过转让或者租借等方式从其他单位获取资格或者资质证书投标的</w:t>
      </w:r>
      <w:r>
        <w:rPr>
          <w:rFonts w:hint="eastAsia" w:ascii="宋体" w:hAnsi="宋体" w:eastAsia="宋体" w:cs="宋体"/>
          <w:color w:val="auto"/>
          <w:szCs w:val="21"/>
          <w:highlight w:val="none"/>
        </w:rPr>
        <w:t>。</w:t>
      </w:r>
    </w:p>
    <w:p w14:paraId="641DAF2E">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（二）由其他单位或者其他单位负责人在投标供应商编制的投标文件上加盖印章或者签字的。</w:t>
      </w:r>
    </w:p>
    <w:p w14:paraId="1D666D08">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（三）项目负责人或者主要技术人员不是本单位人员的。</w:t>
      </w:r>
    </w:p>
    <w:p w14:paraId="651904F2">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（四）投标保证金不是从投标供应商基本账户转出的。</w:t>
      </w:r>
    </w:p>
    <w:p w14:paraId="054D9BDE">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（五）其他隐瞒真实情况、提供虚假资料的行为。</w:t>
      </w:r>
    </w:p>
    <w:p w14:paraId="45424996">
      <w:pPr>
        <w:spacing w:beforeLines="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二、</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已充分知悉“与其他采购参加人串通投标”的法定情形，包括但不限于：</w:t>
      </w:r>
    </w:p>
    <w:p w14:paraId="52DBC4E0">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（一）投标供应商之间相互约定给予未中标的供应商利益补偿。</w:t>
      </w:r>
    </w:p>
    <w:p w14:paraId="7B058244">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（二）不同投标供应商的法定代表人、主要经营负责人、项目投标授权代表人、项目负责人、主要技术人员为同一人、属同一单位或者在同一单位缴纳社会保险。</w:t>
      </w:r>
    </w:p>
    <w:p w14:paraId="2CBC70B2">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（三）不同投标供应商的投标文件由同一单位或者同一人编制，或者由同一人分阶段参与编制的。</w:t>
      </w:r>
    </w:p>
    <w:p w14:paraId="648A38B4">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（四）不同投标供应商的投标文件或部分投标文件相互混装。</w:t>
      </w:r>
    </w:p>
    <w:p w14:paraId="7ACA1FC8">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（五）不同投标供应商的投标文件内容存在非正常一致。</w:t>
      </w:r>
    </w:p>
    <w:p w14:paraId="18A534D7">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（六）由同一单位工作人员为两家以上（含两家）供应商进行同一项投标活动的。</w:t>
      </w:r>
    </w:p>
    <w:p w14:paraId="02F64A6F">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（七）不同投标人的投标报价呈规律性差异。</w:t>
      </w:r>
    </w:p>
    <w:p w14:paraId="1BFEB37C">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（八）不同投标人的投标保证金从同一单位或者个人的账户转出。</w:t>
      </w:r>
    </w:p>
    <w:p w14:paraId="107D7769">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（九）主管部门依照法律、法规认定的其他情形。</w:t>
      </w:r>
    </w:p>
    <w:p w14:paraId="1B0830FE">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三、</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已充分知悉下列情形</w:t>
      </w:r>
      <w:r>
        <w:rPr>
          <w:rFonts w:hint="eastAsia" w:ascii="宋体" w:hAnsi="宋体" w:eastAsia="宋体" w:cs="宋体"/>
          <w:b/>
          <w:color w:val="auto"/>
          <w:szCs w:val="21"/>
          <w:lang w:eastAsia="zh-CN"/>
        </w:rPr>
        <w:t>存在</w:t>
      </w:r>
      <w:r>
        <w:rPr>
          <w:rFonts w:hint="eastAsia" w:ascii="宋体" w:hAnsi="宋体" w:eastAsia="宋体" w:cs="宋体"/>
          <w:b/>
          <w:color w:val="auto"/>
          <w:szCs w:val="21"/>
        </w:rPr>
        <w:t>法律风险，在投标前已对相关风险事项进行排</w:t>
      </w:r>
      <w:r>
        <w:rPr>
          <w:rFonts w:hint="eastAsia" w:ascii="宋体" w:hAnsi="宋体" w:eastAsia="宋体" w:cs="宋体"/>
          <w:b/>
          <w:color w:val="auto"/>
          <w:szCs w:val="21"/>
          <w:highlight w:val="none"/>
        </w:rPr>
        <w:t>查。</w:t>
      </w:r>
    </w:p>
    <w:p w14:paraId="4D72DDE3">
      <w:pPr>
        <w:spacing w:beforeLines="0" w:line="340" w:lineRule="exact"/>
        <w:ind w:firstLine="420" w:firstLineChars="200"/>
        <w:rPr>
          <w:rFonts w:hint="eastAsia" w:ascii="宋体" w:hAnsi="宋体" w:eastAsia="宋体" w:cs="宋体"/>
          <w:b/>
          <w:color w:val="auto"/>
          <w:szCs w:val="21"/>
        </w:rPr>
      </w:pPr>
      <w:r>
        <w:rPr>
          <w:rFonts w:hint="eastAsia" w:ascii="宋体" w:hAnsi="宋体" w:eastAsia="宋体" w:cs="宋体"/>
          <w:color w:val="auto"/>
          <w:szCs w:val="21"/>
        </w:rPr>
        <w:t>（一）对于从其他主体获取的投标资料，</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应审慎核查，确保</w:t>
      </w:r>
      <w:r>
        <w:rPr>
          <w:rFonts w:hint="eastAsia" w:ascii="宋体" w:hAnsi="宋体" w:eastAsia="宋体" w:cs="宋体"/>
          <w:color w:val="auto"/>
          <w:szCs w:val="21"/>
          <w:lang w:eastAsia="zh-CN"/>
        </w:rPr>
        <w:t>其</w:t>
      </w:r>
      <w:r>
        <w:rPr>
          <w:rFonts w:hint="eastAsia" w:ascii="宋体" w:hAnsi="宋体" w:eastAsia="宋体" w:cs="宋体"/>
          <w:color w:val="auto"/>
          <w:szCs w:val="21"/>
        </w:rPr>
        <w:t>真实性。</w:t>
      </w:r>
      <w:r>
        <w:rPr>
          <w:rFonts w:hint="eastAsia" w:ascii="宋体" w:hAnsi="宋体" w:eastAsia="宋体" w:cs="宋体"/>
          <w:b/>
          <w:color w:val="auto"/>
          <w:szCs w:val="21"/>
        </w:rPr>
        <w:t>如主管部门查实投标文件中存在虚假资料的，无论相关资料是否由第三方或本公司员工提供，均不影响主管部门对供应商存在“隐瞒真实情况，提供虚假资料”违法行为的认定。</w:t>
      </w:r>
    </w:p>
    <w:p w14:paraId="1B013E1E">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（二）对于涉及国家机关出具的公文、证件、证明材料等文件，一旦涉嫌虚假，经查实，主管部门将依法从严处理，并移送有关部门追究法律责任；涉嫌犯罪的，移送司法机关</w:t>
      </w:r>
      <w:r>
        <w:rPr>
          <w:rFonts w:hint="eastAsia" w:ascii="宋体" w:hAnsi="宋体" w:eastAsia="宋体" w:cs="宋体"/>
          <w:color w:val="auto"/>
          <w:szCs w:val="21"/>
          <w:lang w:eastAsia="zh-CN"/>
        </w:rPr>
        <w:t>处理</w:t>
      </w:r>
      <w:r>
        <w:rPr>
          <w:rFonts w:hint="eastAsia" w:ascii="宋体" w:hAnsi="宋体" w:eastAsia="宋体" w:cs="宋体"/>
          <w:color w:val="auto"/>
          <w:szCs w:val="21"/>
        </w:rPr>
        <w:t>。</w:t>
      </w:r>
    </w:p>
    <w:p w14:paraId="3A49D9D3">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eastAsia="zh-CN"/>
        </w:rPr>
        <w:t>三</w:t>
      </w:r>
      <w:r>
        <w:rPr>
          <w:rFonts w:hint="eastAsia" w:ascii="宋体" w:hAnsi="宋体" w:eastAsia="宋体" w:cs="宋体"/>
          <w:color w:val="auto"/>
          <w:szCs w:val="21"/>
        </w:rPr>
        <w:t>）</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对投标电子密钥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负有妥善保管、及时变更和续期等主体责任</w:t>
      </w:r>
      <w:r>
        <w:rPr>
          <w:rFonts w:hint="eastAsia" w:ascii="宋体" w:hAnsi="宋体" w:eastAsia="宋体" w:cs="宋体"/>
          <w:color w:val="auto"/>
          <w:szCs w:val="21"/>
          <w:lang w:eastAsia="zh-CN"/>
        </w:rPr>
        <w:t>；</w:t>
      </w:r>
      <w:r>
        <w:rPr>
          <w:rFonts w:hint="eastAsia" w:ascii="宋体" w:hAnsi="宋体" w:eastAsia="宋体" w:cs="宋体"/>
          <w:color w:val="auto"/>
          <w:szCs w:val="21"/>
        </w:rPr>
        <w:t>使用电子密钥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在深圳政府采购网站进行的活动，均具有法律效力，须承担相应的法律后果。</w:t>
      </w:r>
      <w:r>
        <w:rPr>
          <w:rFonts w:hint="eastAsia" w:ascii="宋体" w:hAnsi="宋体" w:eastAsia="宋体" w:cs="宋体"/>
          <w:color w:val="auto"/>
          <w:szCs w:val="21"/>
          <w:lang w:eastAsia="zh-CN"/>
        </w:rPr>
        <w:t>若</w:t>
      </w:r>
      <w:r>
        <w:rPr>
          <w:rFonts w:hint="eastAsia" w:ascii="宋体" w:hAnsi="宋体" w:eastAsia="宋体" w:cs="宋体"/>
          <w:b/>
          <w:bCs/>
          <w:color w:val="auto"/>
          <w:szCs w:val="21"/>
        </w:rPr>
        <w:t>擅自将投标密钥</w:t>
      </w:r>
      <w:r>
        <w:rPr>
          <w:rFonts w:hint="eastAsia" w:ascii="宋体" w:hAnsi="宋体" w:eastAsia="宋体" w:cs="宋体"/>
          <w:b/>
          <w:bCs/>
          <w:color w:val="auto"/>
          <w:szCs w:val="21"/>
          <w:lang w:eastAsia="zh-CN"/>
        </w:rPr>
        <w:t>或</w:t>
      </w:r>
      <w:r>
        <w:rPr>
          <w:rFonts w:hint="eastAsia" w:ascii="宋体" w:hAnsi="宋体" w:eastAsia="宋体" w:cs="宋体"/>
          <w:b/>
          <w:bCs/>
          <w:color w:val="auto"/>
          <w:szCs w:val="21"/>
          <w:lang w:val="en-US" w:eastAsia="zh-CN"/>
        </w:rPr>
        <w:t>电子营业执照</w:t>
      </w:r>
      <w:r>
        <w:rPr>
          <w:rFonts w:hint="eastAsia" w:ascii="宋体" w:hAnsi="宋体" w:eastAsia="宋体" w:cs="宋体"/>
          <w:b/>
          <w:bCs/>
          <w:color w:val="auto"/>
          <w:szCs w:val="21"/>
        </w:rPr>
        <w:t>出借他人使用所造成的法律后果，由</w:t>
      </w:r>
      <w:r>
        <w:rPr>
          <w:rFonts w:hint="eastAsia" w:ascii="宋体" w:hAnsi="宋体" w:eastAsia="宋体" w:cs="宋体"/>
          <w:b/>
          <w:bCs/>
          <w:color w:val="auto"/>
          <w:szCs w:val="21"/>
          <w:lang w:eastAsia="zh-CN"/>
        </w:rPr>
        <w:t>我</w:t>
      </w:r>
      <w:r>
        <w:rPr>
          <w:rFonts w:hint="eastAsia" w:ascii="宋体" w:hAnsi="宋体" w:eastAsia="宋体" w:cs="宋体"/>
          <w:b/>
          <w:bCs/>
          <w:color w:val="auto"/>
          <w:szCs w:val="21"/>
          <w:lang w:val="en-US" w:eastAsia="zh-CN"/>
        </w:rPr>
        <w:t>单位</w:t>
      </w:r>
      <w:r>
        <w:rPr>
          <w:rFonts w:hint="eastAsia" w:ascii="宋体" w:hAnsi="宋体" w:eastAsia="宋体" w:cs="宋体"/>
          <w:b/>
          <w:bCs/>
          <w:color w:val="auto"/>
          <w:szCs w:val="21"/>
        </w:rPr>
        <w:t>自行承担</w:t>
      </w:r>
      <w:r>
        <w:rPr>
          <w:rFonts w:hint="eastAsia" w:ascii="宋体" w:hAnsi="宋体" w:eastAsia="宋体" w:cs="宋体"/>
          <w:color w:val="auto"/>
          <w:szCs w:val="21"/>
        </w:rPr>
        <w:t>。</w:t>
      </w:r>
    </w:p>
    <w:p w14:paraId="29C69F97">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四、</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已充分知悉政府采购违法、违规行为的法律</w:t>
      </w:r>
      <w:r>
        <w:rPr>
          <w:rFonts w:hint="eastAsia" w:ascii="宋体" w:hAnsi="宋体" w:eastAsia="宋体" w:cs="宋体"/>
          <w:b/>
          <w:color w:val="auto"/>
          <w:szCs w:val="21"/>
          <w:highlight w:val="none"/>
        </w:rPr>
        <w:t>后果。</w:t>
      </w:r>
    </w:p>
    <w:p w14:paraId="149A261F">
      <w:pPr>
        <w:spacing w:beforeLines="0" w:line="3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rPr>
        <w:t>经查实，若</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w:t>
      </w:r>
      <w:r>
        <w:rPr>
          <w:rFonts w:hint="eastAsia" w:ascii="宋体" w:hAnsi="宋体" w:eastAsia="宋体" w:cs="宋体"/>
          <w:color w:val="auto"/>
          <w:szCs w:val="21"/>
          <w:highlight w:val="none"/>
        </w:rPr>
        <w:t>分之二十以上千分之三十以下罚款，由市场监管部门依法吊销营业执照。</w:t>
      </w:r>
    </w:p>
    <w:p w14:paraId="649CBA1A">
      <w:pPr>
        <w:spacing w:beforeLines="0" w:line="340" w:lineRule="exact"/>
        <w:ind w:firstLine="420" w:firstLineChars="200"/>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以下文字请投标供应商抄写并确认：“</w:t>
      </w:r>
      <w:r>
        <w:rPr>
          <w:rFonts w:hint="eastAsia" w:ascii="宋体" w:hAnsi="宋体" w:eastAsia="宋体" w:cs="宋体"/>
          <w:color w:val="auto"/>
          <w:szCs w:val="21"/>
          <w:highlight w:val="yellow"/>
          <w:lang w:eastAsia="zh-CN"/>
        </w:rPr>
        <w:t>我</w:t>
      </w:r>
      <w:r>
        <w:rPr>
          <w:rFonts w:hint="eastAsia" w:ascii="宋体" w:hAnsi="宋体" w:eastAsia="宋体" w:cs="宋体"/>
          <w:color w:val="auto"/>
          <w:szCs w:val="21"/>
          <w:highlight w:val="yellow"/>
          <w:lang w:val="en-US" w:eastAsia="zh-CN"/>
        </w:rPr>
        <w:t>单位</w:t>
      </w:r>
      <w:r>
        <w:rPr>
          <w:rFonts w:hint="eastAsia" w:ascii="宋体" w:hAnsi="宋体" w:eastAsia="宋体" w:cs="宋体"/>
          <w:color w:val="auto"/>
          <w:szCs w:val="21"/>
          <w:highlight w:val="yellow"/>
        </w:rPr>
        <w:t>已仔细阅读《政府采购违法行为风险知悉确认书》，充分知悉违法行为的法律后果，并承诺将严谨、诚信、依法依规参与政府采购活动”。</w:t>
      </w:r>
    </w:p>
    <w:tbl>
      <w:tblPr>
        <w:tblStyle w:val="484"/>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44DECB6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noWrap w:val="0"/>
            <w:vAlign w:val="top"/>
          </w:tcPr>
          <w:p w14:paraId="333A69A2">
            <w:pPr>
              <w:autoSpaceDE w:val="0"/>
              <w:autoSpaceDN w:val="0"/>
              <w:spacing w:beforeLines="0" w:line="340" w:lineRule="exact"/>
              <w:ind w:firstLine="1866"/>
              <w:rPr>
                <w:rFonts w:hint="eastAsia" w:ascii="宋体" w:hAnsi="宋体" w:eastAsia="宋体" w:cs="宋体"/>
                <w:color w:val="auto"/>
                <w:spacing w:val="-4"/>
                <w:kern w:val="0"/>
                <w:szCs w:val="21"/>
                <w:highlight w:val="none"/>
              </w:rPr>
            </w:pPr>
          </w:p>
        </w:tc>
      </w:tr>
      <w:tr w14:paraId="2A1330AE">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3E0488F3">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70A77B55">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193C2B07">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3099B07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noWrap w:val="0"/>
            <w:vAlign w:val="top"/>
          </w:tcPr>
          <w:p w14:paraId="3DAE3EB4">
            <w:pPr>
              <w:autoSpaceDE w:val="0"/>
              <w:autoSpaceDN w:val="0"/>
              <w:spacing w:beforeLines="0" w:line="340" w:lineRule="exact"/>
              <w:ind w:firstLine="1866"/>
              <w:rPr>
                <w:rFonts w:hint="eastAsia" w:ascii="宋体" w:hAnsi="宋体" w:eastAsia="宋体" w:cs="宋体"/>
                <w:color w:val="auto"/>
                <w:spacing w:val="-4"/>
                <w:kern w:val="0"/>
                <w:szCs w:val="21"/>
              </w:rPr>
            </w:pPr>
          </w:p>
        </w:tc>
      </w:tr>
    </w:tbl>
    <w:p w14:paraId="63CF0255">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rPr>
      </w:pPr>
    </w:p>
    <w:p w14:paraId="4490233D">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eastAsia="zh-CN"/>
        </w:rPr>
        <w:t>单位</w:t>
      </w:r>
      <w:r>
        <w:rPr>
          <w:rFonts w:hint="eastAsia" w:ascii="宋体" w:hAnsi="宋体" w:eastAsia="宋体" w:cs="宋体"/>
          <w:color w:val="auto"/>
          <w:spacing w:val="-4"/>
          <w:kern w:val="0"/>
          <w:szCs w:val="21"/>
        </w:rPr>
        <w:t>负责人签名：</w:t>
      </w:r>
      <w:r>
        <w:rPr>
          <w:rFonts w:hint="eastAsia" w:ascii="宋体" w:hAnsi="宋体" w:eastAsia="宋体" w:cs="宋体"/>
          <w:color w:val="auto"/>
          <w:spacing w:val="-4"/>
          <w:kern w:val="0"/>
          <w:szCs w:val="21"/>
          <w:u w:val="single"/>
        </w:rPr>
        <w:t xml:space="preserve">              </w:t>
      </w:r>
    </w:p>
    <w:p w14:paraId="2FD45304">
      <w:pPr>
        <w:widowControl/>
        <w:wordWrap w:val="0"/>
        <w:autoSpaceDE w:val="0"/>
        <w:autoSpaceDN w:val="0"/>
        <w:spacing w:beforeLines="0" w:line="340" w:lineRule="exact"/>
        <w:ind w:right="808" w:firstLine="404" w:firstLineChars="200"/>
        <w:jc w:val="center"/>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val="en-US" w:eastAsia="zh-CN"/>
        </w:rPr>
        <w:t xml:space="preserve">                                 </w:t>
      </w:r>
      <w:r>
        <w:rPr>
          <w:rFonts w:hint="eastAsia" w:ascii="宋体" w:hAnsi="宋体" w:eastAsia="宋体" w:cs="宋体"/>
          <w:color w:val="auto"/>
          <w:spacing w:val="-4"/>
          <w:kern w:val="0"/>
          <w:szCs w:val="21"/>
          <w:lang w:eastAsia="zh-CN"/>
        </w:rPr>
        <w:t>（加盖</w:t>
      </w:r>
      <w:r>
        <w:rPr>
          <w:rFonts w:hint="eastAsia" w:ascii="宋体" w:hAnsi="宋体" w:eastAsia="宋体" w:cs="宋体"/>
          <w:color w:val="auto"/>
          <w:spacing w:val="-4"/>
          <w:kern w:val="0"/>
          <w:szCs w:val="21"/>
        </w:rPr>
        <w:t>公章</w:t>
      </w:r>
      <w:r>
        <w:rPr>
          <w:rFonts w:hint="eastAsia" w:ascii="宋体" w:hAnsi="宋体" w:eastAsia="宋体" w:cs="宋体"/>
          <w:color w:val="auto"/>
          <w:spacing w:val="-4"/>
          <w:kern w:val="0"/>
          <w:szCs w:val="21"/>
          <w:lang w:eastAsia="zh-CN"/>
        </w:rPr>
        <w:t>）</w:t>
      </w:r>
    </w:p>
    <w:p w14:paraId="62DDF9E1">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rPr>
        <w:t xml:space="preserve">     日期：</w:t>
      </w:r>
      <w:r>
        <w:rPr>
          <w:rFonts w:hint="eastAsia" w:ascii="宋体" w:hAnsi="宋体" w:eastAsia="宋体" w:cs="宋体"/>
          <w:color w:val="auto"/>
          <w:spacing w:val="-4"/>
          <w:kern w:val="0"/>
          <w:szCs w:val="21"/>
          <w:u w:val="single"/>
        </w:rPr>
        <w:t xml:space="preserve">              </w:t>
      </w:r>
    </w:p>
    <w:p w14:paraId="4B06DA7F">
      <w:pPr>
        <w:widowControl/>
        <w:autoSpaceDE w:val="0"/>
        <w:autoSpaceDN w:val="0"/>
        <w:spacing w:beforeLines="0" w:line="340" w:lineRule="exact"/>
        <w:ind w:firstLine="406" w:firstLineChars="200"/>
        <w:jc w:val="left"/>
        <w:rPr>
          <w:rFonts w:hint="eastAsia" w:ascii="宋体" w:hAnsi="宋体" w:eastAsia="宋体" w:cs="宋体"/>
          <w:b/>
          <w:bCs/>
          <w:color w:val="auto"/>
          <w:spacing w:val="-4"/>
          <w:kern w:val="0"/>
          <w:szCs w:val="21"/>
        </w:rPr>
      </w:pPr>
    </w:p>
    <w:p w14:paraId="6FFA15C5">
      <w:pPr>
        <w:keepNext w:val="0"/>
        <w:keepLines w:val="0"/>
        <w:pageBreakBefore w:val="0"/>
        <w:widowControl/>
        <w:suppressLineNumbers w:val="0"/>
        <w:kinsoku/>
        <w:wordWrap/>
        <w:overflowPunct/>
        <w:topLinePunct w:val="0"/>
        <w:autoSpaceDE w:val="0"/>
        <w:autoSpaceDN w:val="0"/>
        <w:bidi w:val="0"/>
        <w:adjustRightInd/>
        <w:snapToGrid/>
        <w:spacing w:beforeLines="0" w:line="340" w:lineRule="exact"/>
        <w:ind w:firstLine="406" w:firstLineChars="200"/>
        <w:jc w:val="left"/>
        <w:textAlignment w:val="auto"/>
        <w:rPr>
          <w:rFonts w:hint="eastAsia" w:ascii="宋体" w:hAnsi="宋体" w:eastAsia="宋体" w:cs="宋体"/>
          <w:b/>
          <w:bCs/>
          <w:color w:val="auto"/>
          <w:spacing w:val="-4"/>
          <w:kern w:val="0"/>
          <w:szCs w:val="21"/>
          <w:highlight w:val="none"/>
        </w:rPr>
      </w:pPr>
      <w:r>
        <w:rPr>
          <w:rFonts w:hint="eastAsia" w:ascii="宋体" w:hAnsi="宋体" w:eastAsia="宋体" w:cs="宋体"/>
          <w:b/>
          <w:bCs/>
          <w:color w:val="auto"/>
          <w:spacing w:val="-4"/>
          <w:kern w:val="0"/>
          <w:szCs w:val="21"/>
        </w:rPr>
        <w:t>注：</w:t>
      </w:r>
      <w:r>
        <w:rPr>
          <w:rFonts w:hint="eastAsia" w:ascii="宋体" w:hAnsi="宋体" w:eastAsia="宋体" w:cs="宋体"/>
          <w:b/>
          <w:bCs/>
          <w:color w:val="auto"/>
          <w:spacing w:val="-4"/>
          <w:kern w:val="0"/>
          <w:szCs w:val="21"/>
          <w:lang w:val="en-US" w:eastAsia="zh-CN"/>
        </w:rPr>
        <w:t>1.</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》需由</w:t>
      </w:r>
      <w:r>
        <w:rPr>
          <w:rFonts w:hint="eastAsia" w:ascii="宋体" w:hAnsi="宋体" w:eastAsia="宋体" w:cs="宋体"/>
          <w:b/>
          <w:bCs/>
          <w:color w:val="auto"/>
          <w:spacing w:val="-4"/>
          <w:kern w:val="0"/>
          <w:szCs w:val="21"/>
        </w:rPr>
        <w:t>投标供应商负责人签字并加盖单位公章后，扫描上传至投标文件</w:t>
      </w:r>
      <w:r>
        <w:rPr>
          <w:rFonts w:hint="eastAsia" w:ascii="宋体" w:hAnsi="宋体" w:eastAsia="宋体" w:cs="宋体"/>
          <w:b/>
          <w:bCs/>
          <w:color w:val="auto"/>
          <w:spacing w:val="-4"/>
          <w:kern w:val="0"/>
          <w:szCs w:val="21"/>
          <w:highlight w:val="none"/>
        </w:rPr>
        <w:t>一并提交。</w:t>
      </w:r>
    </w:p>
    <w:p w14:paraId="64574820">
      <w:pPr>
        <w:pStyle w:val="61"/>
        <w:ind w:firstLine="406" w:firstLineChars="200"/>
        <w:rPr>
          <w:rFonts w:hint="default" w:ascii="Calibri" w:hAnsi="Calibri" w:eastAsia="宋体" w:cs="Times New Roman"/>
          <w:kern w:val="2"/>
          <w:sz w:val="21"/>
          <w:szCs w:val="22"/>
          <w:lang w:val="en-US" w:eastAsia="zh-CN" w:bidi="ar"/>
        </w:rPr>
      </w:pPr>
      <w:r>
        <w:rPr>
          <w:rFonts w:hint="eastAsia" w:ascii="宋体" w:hAnsi="宋体" w:cs="宋体"/>
          <w:b/>
          <w:bCs/>
          <w:color w:val="auto"/>
          <w:spacing w:val="-4"/>
          <w:kern w:val="0"/>
          <w:szCs w:val="21"/>
          <w:highlight w:val="none"/>
          <w:lang w:val="en-US" w:eastAsia="zh-CN"/>
        </w:rPr>
        <w:t>2.</w:t>
      </w:r>
      <w:r>
        <w:rPr>
          <w:rFonts w:hint="eastAsia" w:ascii="宋体" w:hAnsi="宋体" w:cs="宋体"/>
          <w:b/>
          <w:bCs/>
          <w:color w:val="auto"/>
          <w:spacing w:val="-4"/>
          <w:kern w:val="0"/>
          <w:szCs w:val="21"/>
          <w:highlight w:val="none"/>
        </w:rPr>
        <w:t>根据《深圳市财政局关于在采购文件及深圳政府采购智慧平台增设供应商投标特别警示条款等事宜的通知》（深财购〔2025〕7号）</w:t>
      </w:r>
      <w:r>
        <w:rPr>
          <w:rFonts w:hint="eastAsia" w:ascii="宋体" w:hAnsi="宋体" w:cs="宋体"/>
          <w:b/>
          <w:bCs/>
          <w:color w:val="auto"/>
          <w:spacing w:val="-4"/>
          <w:kern w:val="0"/>
          <w:szCs w:val="21"/>
          <w:highlight w:val="none"/>
          <w:lang w:val="en-US" w:eastAsia="zh-CN"/>
        </w:rPr>
        <w:t>的要求</w:t>
      </w:r>
      <w:r>
        <w:rPr>
          <w:rFonts w:hint="eastAsia" w:ascii="宋体" w:hAnsi="宋体" w:cs="宋体"/>
          <w:b/>
          <w:bCs/>
          <w:color w:val="auto"/>
          <w:spacing w:val="-4"/>
          <w:kern w:val="0"/>
          <w:szCs w:val="21"/>
          <w:highlight w:val="none"/>
        </w:rPr>
        <w:t>，</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w:t>
      </w:r>
      <w:r>
        <w:rPr>
          <w:rFonts w:hint="eastAsia" w:ascii="宋体" w:hAnsi="宋体" w:cs="宋体"/>
          <w:b/>
          <w:bCs/>
          <w:color w:val="auto"/>
          <w:spacing w:val="-4"/>
          <w:kern w:val="0"/>
          <w:szCs w:val="21"/>
          <w:highlight w:val="none"/>
        </w:rPr>
        <w:t>用于对供应商违法行为的提醒，不作为供应商资格性审查及符合性审查条件。</w:t>
      </w:r>
    </w:p>
    <w:p w14:paraId="6A8CDBDF">
      <w:pPr>
        <w:widowControl/>
        <w:autoSpaceDE w:val="0"/>
        <w:autoSpaceDN w:val="0"/>
        <w:spacing w:line="400" w:lineRule="exact"/>
        <w:jc w:val="left"/>
        <w:rPr>
          <w:rFonts w:ascii="宋体" w:hAnsi="宋体" w:eastAsiaTheme="minorEastAsia"/>
          <w:color w:val="FF0000"/>
          <w:spacing w:val="-4"/>
          <w:kern w:val="0"/>
          <w:szCs w:val="21"/>
        </w:rPr>
      </w:pPr>
    </w:p>
    <w:p w14:paraId="20FD90E1">
      <w:pPr>
        <w:pStyle w:val="61"/>
        <w:rPr>
          <w:rFonts w:ascii="宋体" w:hAnsi="宋体" w:eastAsiaTheme="minorEastAsia"/>
          <w:color w:val="FF0000"/>
          <w:spacing w:val="-4"/>
          <w:kern w:val="0"/>
          <w:szCs w:val="21"/>
        </w:rPr>
      </w:pPr>
    </w:p>
    <w:p w14:paraId="52ECB62F">
      <w:pPr>
        <w:pStyle w:val="61"/>
        <w:rPr>
          <w:rFonts w:ascii="宋体" w:hAnsi="宋体" w:eastAsiaTheme="minorEastAsia"/>
          <w:color w:val="FF0000"/>
          <w:spacing w:val="-4"/>
          <w:kern w:val="0"/>
          <w:szCs w:val="21"/>
        </w:rPr>
      </w:pPr>
    </w:p>
    <w:p w14:paraId="44362969">
      <w:pPr>
        <w:widowControl/>
        <w:wordWrap/>
        <w:autoSpaceDE w:val="0"/>
        <w:autoSpaceDN w:val="0"/>
        <w:spacing w:line="400" w:lineRule="exact"/>
        <w:ind w:right="1414" w:firstLine="480" w:firstLineChars="200"/>
        <w:jc w:val="right"/>
        <w:rPr>
          <w:rFonts w:eastAsiaTheme="minorEastAsia"/>
          <w:kern w:val="0"/>
          <w:sz w:val="24"/>
        </w:rPr>
      </w:pPr>
    </w:p>
    <w:p w14:paraId="25439561">
      <w:pPr>
        <w:jc w:val="center"/>
        <w:rPr>
          <w:rFonts w:hint="eastAsia" w:ascii="黑体" w:eastAsia="黑体"/>
          <w:b w:val="0"/>
          <w:bCs w:val="0"/>
          <w:sz w:val="24"/>
          <w:szCs w:val="20"/>
          <w:lang w:val="en-US" w:eastAsia="zh-CN"/>
        </w:rPr>
      </w:pPr>
      <w:r>
        <w:rPr>
          <w:rFonts w:hint="eastAsia" w:ascii="黑体" w:eastAsia="黑体"/>
          <w:b w:val="0"/>
          <w:bCs w:val="0"/>
          <w:sz w:val="24"/>
          <w:szCs w:val="20"/>
          <w:lang w:val="en-US" w:eastAsia="zh-CN"/>
        </w:rPr>
        <w:t>（二）订单融资情况</w:t>
      </w:r>
    </w:p>
    <w:p w14:paraId="58D41CFC">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ascii="宋体" w:hAnsi="宋体" w:cs="宋体"/>
          <w:b/>
          <w:bCs/>
        </w:rPr>
      </w:pPr>
      <w:r>
        <w:rPr>
          <w:rFonts w:hint="eastAsia" w:ascii="宋体" w:hAnsi="宋体" w:cs="宋体"/>
          <w:b/>
          <w:bCs/>
          <w:lang w:val="en-US" w:eastAsia="zh-CN"/>
        </w:rPr>
        <w:t>1</w:t>
      </w:r>
      <w:r>
        <w:rPr>
          <w:rFonts w:hint="eastAsia" w:ascii="宋体" w:hAnsi="宋体" w:cs="宋体"/>
          <w:b/>
          <w:bCs/>
          <w:lang w:eastAsia="zh-CN"/>
        </w:rPr>
        <w:t>.</w:t>
      </w:r>
      <w:r>
        <w:rPr>
          <w:rFonts w:hint="eastAsia" w:ascii="宋体" w:hAnsi="宋体" w:cs="宋体"/>
          <w:b/>
          <w:bCs/>
        </w:rPr>
        <w:t>关于政府采购订单融资政策</w:t>
      </w:r>
    </w:p>
    <w:p w14:paraId="48081CEC">
      <w:pPr>
        <w:pStyle w:val="8"/>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3B4DA7B3">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宋体" w:hAnsi="宋体" w:cs="宋体"/>
          <w:b/>
          <w:bCs/>
          <w:lang w:val="en-US" w:eastAsia="zh-CN"/>
        </w:rPr>
      </w:pPr>
      <w:r>
        <w:rPr>
          <w:rFonts w:hint="eastAsia" w:ascii="宋体" w:hAnsi="宋体" w:cs="宋体"/>
          <w:b/>
          <w:bCs/>
          <w:lang w:val="en-US" w:eastAsia="zh-CN"/>
        </w:rPr>
        <w:t>2</w:t>
      </w:r>
      <w:r>
        <w:rPr>
          <w:rFonts w:hint="eastAsia" w:ascii="宋体" w:hAnsi="宋体" w:cs="宋体"/>
          <w:b/>
          <w:bCs/>
          <w:lang w:eastAsia="zh-CN"/>
        </w:rPr>
        <w:t>.</w:t>
      </w:r>
      <w:r>
        <w:rPr>
          <w:rFonts w:hint="eastAsia" w:ascii="宋体" w:hAnsi="宋体" w:cs="宋体"/>
          <w:b/>
          <w:bCs/>
          <w:lang w:val="en-US" w:eastAsia="zh-CN"/>
        </w:rPr>
        <w:t>供应商账户信息</w:t>
      </w:r>
    </w:p>
    <w:p w14:paraId="18F1BA6D">
      <w:pPr>
        <w:ind w:left="420" w:leftChars="200" w:firstLine="210" w:firstLineChars="100"/>
        <w:rPr>
          <w:rFonts w:hint="eastAsia"/>
          <w:szCs w:val="21"/>
        </w:rPr>
      </w:pPr>
      <w:r>
        <w:rPr>
          <w:rFonts w:hint="eastAsia"/>
          <w:szCs w:val="21"/>
        </w:rPr>
        <w:t>投标人</w:t>
      </w:r>
      <w:r>
        <w:rPr>
          <w:rFonts w:hint="eastAsia"/>
          <w:szCs w:val="21"/>
          <w:lang w:eastAsia="zh-CN"/>
        </w:rPr>
        <w:t>（</w:t>
      </w:r>
      <w:r>
        <w:rPr>
          <w:rFonts w:hint="eastAsia"/>
          <w:szCs w:val="21"/>
          <w:lang w:val="en-US" w:eastAsia="zh-CN"/>
        </w:rPr>
        <w:t>单位全称</w:t>
      </w:r>
      <w:r>
        <w:rPr>
          <w:rFonts w:hint="eastAsia"/>
          <w:szCs w:val="21"/>
          <w:lang w:eastAsia="zh-CN"/>
        </w:rPr>
        <w:t>）</w:t>
      </w:r>
      <w:r>
        <w:rPr>
          <w:rFonts w:hint="eastAsia"/>
          <w:szCs w:val="21"/>
        </w:rPr>
        <w:t>：</w:t>
      </w:r>
      <w:r>
        <w:rPr>
          <w:rFonts w:hint="eastAsia"/>
          <w:szCs w:val="21"/>
          <w:u w:val="thick"/>
        </w:rPr>
        <w:t xml:space="preserve">       </w:t>
      </w:r>
      <w:r>
        <w:rPr>
          <w:rFonts w:hint="eastAsia"/>
          <w:szCs w:val="21"/>
          <w:u w:val="thick"/>
          <w:lang w:val="en-US" w:eastAsia="zh-CN"/>
        </w:rPr>
        <w:t xml:space="preserve">                                                   </w:t>
      </w:r>
      <w:r>
        <w:rPr>
          <w:rFonts w:hint="eastAsia" w:eastAsia="宋体"/>
          <w:szCs w:val="21"/>
          <w:lang w:eastAsia="zh-CN"/>
        </w:rPr>
        <w:t>；</w:t>
      </w:r>
      <w:r>
        <w:rPr>
          <w:rFonts w:hint="eastAsia"/>
          <w:szCs w:val="21"/>
        </w:rPr>
        <w:t xml:space="preserve">  </w:t>
      </w:r>
    </w:p>
    <w:p w14:paraId="6769AD61">
      <w:pPr>
        <w:ind w:left="420" w:leftChars="200" w:firstLine="210" w:firstLineChars="100"/>
        <w:rPr>
          <w:rFonts w:hint="eastAsia"/>
          <w:szCs w:val="21"/>
          <w:u w:val="none"/>
          <w:lang w:eastAsia="zh-CN"/>
        </w:rPr>
      </w:pPr>
      <w:r>
        <w:rPr>
          <w:rFonts w:hint="eastAsia"/>
          <w:szCs w:val="21"/>
          <w:lang w:val="en-US" w:eastAsia="zh-CN"/>
        </w:rPr>
        <w:t>投标人</w:t>
      </w:r>
      <w:r>
        <w:rPr>
          <w:rFonts w:hint="eastAsia"/>
          <w:szCs w:val="21"/>
        </w:rPr>
        <w:t>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6C41FCB9">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7A601633">
      <w:pPr>
        <w:ind w:left="420" w:leftChars="200" w:firstLine="210" w:firstLineChars="100"/>
        <w:rPr>
          <w:rFonts w:hint="eastAsia"/>
          <w:szCs w:val="21"/>
          <w:u w:val="thick"/>
        </w:rPr>
      </w:pPr>
      <w:r>
        <w:rPr>
          <w:rFonts w:hint="eastAsia"/>
          <w:szCs w:val="21"/>
          <w:lang w:val="en-US" w:eastAsia="zh-CN"/>
        </w:rPr>
        <w:t>联系</w:t>
      </w:r>
      <w:r>
        <w:rPr>
          <w:rFonts w:hint="eastAsia"/>
          <w:szCs w:val="21"/>
        </w:rPr>
        <w:t>电话</w:t>
      </w:r>
      <w:r>
        <w:rPr>
          <w:rFonts w:hint="eastAsia"/>
          <w:szCs w:val="21"/>
          <w:u w:val="none"/>
        </w:rPr>
        <w:t>：</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eastAsia="宋体"/>
          <w:szCs w:val="21"/>
          <w:u w:val="none"/>
          <w:lang w:eastAsia="zh-CN"/>
        </w:rPr>
        <w:t>；</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p>
    <w:p w14:paraId="63308BD6">
      <w:pPr>
        <w:ind w:left="420" w:leftChars="200" w:firstLine="210" w:firstLineChars="100"/>
        <w:rPr>
          <w:rFonts w:hint="eastAsia"/>
          <w:szCs w:val="21"/>
          <w:u w:val="none"/>
          <w:lang w:eastAsia="zh-CN"/>
        </w:rPr>
      </w:pPr>
      <w:r>
        <w:rPr>
          <w:rFonts w:hint="eastAsia" w:ascii="Times New Roman" w:eastAsia="宋体"/>
          <w:szCs w:val="21"/>
          <w:lang w:val="en-US" w:eastAsia="zh-CN"/>
        </w:rPr>
        <w:t>开户银行名称：</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3D70B780">
      <w:pPr>
        <w:ind w:left="420" w:leftChars="200" w:firstLine="210" w:firstLineChars="100"/>
        <w:rPr>
          <w:rFonts w:hint="eastAsia"/>
          <w:szCs w:val="21"/>
          <w:u w:val="thick"/>
          <w:lang w:eastAsia="zh-CN"/>
        </w:rPr>
      </w:pPr>
      <w:r>
        <w:rPr>
          <w:rFonts w:hint="eastAsia"/>
          <w:szCs w:val="21"/>
          <w:u w:val="none"/>
          <w:lang w:val="en-US" w:eastAsia="zh-CN"/>
        </w:rPr>
        <w:t>开户银行账号：</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14:paraId="70A0F82E">
      <w:pPr>
        <w:ind w:left="420" w:leftChars="200" w:firstLine="210" w:firstLineChars="100"/>
        <w:rPr>
          <w:rFonts w:hint="eastAsia"/>
          <w:szCs w:val="21"/>
          <w:u w:val="none"/>
          <w:lang w:eastAsia="zh-CN"/>
        </w:rPr>
      </w:pPr>
      <w:r>
        <w:rPr>
          <w:rFonts w:hint="eastAsia"/>
          <w:szCs w:val="21"/>
          <w:u w:val="none"/>
          <w:lang w:val="en-US" w:eastAsia="zh-CN"/>
        </w:rPr>
        <w:t>开户银行地址：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14:paraId="56D04C5A">
      <w:pPr>
        <w:ind w:left="420" w:leftChars="200" w:firstLine="210" w:firstLineChars="100"/>
        <w:rPr>
          <w:rFonts w:hint="eastAsia"/>
          <w:szCs w:val="21"/>
          <w:u w:val="none"/>
        </w:rPr>
      </w:pPr>
      <w:r>
        <w:rPr>
          <w:rFonts w:hint="eastAsia"/>
          <w:szCs w:val="21"/>
          <w:u w:val="none"/>
        </w:rPr>
        <w:t xml:space="preserve"> </w:t>
      </w:r>
      <w:r>
        <w:rPr>
          <w:rFonts w:hint="eastAsia" w:ascii="宋体" w:hAnsi="宋体" w:eastAsiaTheme="minorEastAsia"/>
          <w:b/>
          <w:bCs/>
          <w:color w:val="FF0000"/>
          <w:spacing w:val="-4"/>
          <w:kern w:val="0"/>
          <w:szCs w:val="21"/>
          <w:lang w:val="en-US" w:eastAsia="zh-CN"/>
        </w:rPr>
        <w:t>注：本项填写内容作为订单融资开展的参考信息，</w:t>
      </w:r>
      <w:r>
        <w:rPr>
          <w:rFonts w:hint="eastAsia" w:ascii="宋体" w:hAnsi="宋体" w:eastAsiaTheme="minorEastAsia"/>
          <w:b/>
          <w:bCs/>
          <w:color w:val="FF0000"/>
          <w:spacing w:val="-4"/>
          <w:kern w:val="0"/>
          <w:szCs w:val="21"/>
        </w:rPr>
        <w:t>不作为供应商资格性审查及符合性审查条件。</w:t>
      </w:r>
    </w:p>
    <w:p w14:paraId="68ED5A03">
      <w:pPr>
        <w:widowControl/>
        <w:spacing w:line="360" w:lineRule="auto"/>
        <w:jc w:val="left"/>
        <w:rPr>
          <w:rFonts w:eastAsiaTheme="minorEastAsia"/>
          <w:b/>
          <w:bCs/>
          <w:kern w:val="0"/>
          <w:sz w:val="24"/>
        </w:rPr>
      </w:pPr>
    </w:p>
    <w:p w14:paraId="62042DF2">
      <w:pPr>
        <w:widowControl/>
        <w:jc w:val="center"/>
        <w:rPr>
          <w:rFonts w:ascii="黑体" w:hAnsi="宋体" w:eastAsia="黑体"/>
          <w:kern w:val="0"/>
          <w:sz w:val="24"/>
          <w:szCs w:val="20"/>
        </w:rPr>
      </w:pPr>
      <w:r>
        <w:rPr>
          <w:rFonts w:hint="eastAsia" w:ascii="黑体" w:hAnsi="宋体" w:eastAsia="黑体"/>
          <w:kern w:val="0"/>
          <w:sz w:val="24"/>
          <w:szCs w:val="20"/>
        </w:rPr>
        <w:t>（</w:t>
      </w:r>
      <w:r>
        <w:rPr>
          <w:rFonts w:hint="eastAsia" w:ascii="黑体" w:hAnsi="宋体" w:eastAsia="黑体"/>
          <w:kern w:val="0"/>
          <w:sz w:val="24"/>
          <w:szCs w:val="20"/>
          <w:lang w:val="en-US" w:eastAsia="zh-CN"/>
        </w:rPr>
        <w:t>三</w:t>
      </w:r>
      <w:r>
        <w:rPr>
          <w:rFonts w:hint="eastAsia" w:ascii="黑体" w:hAnsi="宋体" w:eastAsia="黑体"/>
          <w:kern w:val="0"/>
          <w:sz w:val="24"/>
          <w:szCs w:val="20"/>
        </w:rPr>
        <w:t>）投标人认为需要加以说明的其他内容（格式自定）</w:t>
      </w:r>
    </w:p>
    <w:p w14:paraId="2C171297">
      <w:pPr>
        <w:jc w:val="both"/>
        <w:rPr>
          <w:rFonts w:ascii="黑体" w:hAnsi="宋体" w:eastAsia="黑体"/>
          <w:bCs/>
          <w:kern w:val="0"/>
          <w:sz w:val="24"/>
        </w:rPr>
      </w:pPr>
    </w:p>
    <w:p w14:paraId="2E35E532">
      <w:pPr>
        <w:jc w:val="both"/>
        <w:rPr>
          <w:rFonts w:ascii="黑体" w:hAnsi="宋体" w:eastAsia="黑体"/>
          <w:bCs/>
          <w:kern w:val="0"/>
          <w:sz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56C87CF5">
      <w:pPr>
        <w:pStyle w:val="5"/>
      </w:pPr>
      <w:r>
        <w:rPr>
          <w:rFonts w:hint="eastAsia"/>
        </w:rPr>
        <w:t>第五章  合同条款及格式</w:t>
      </w:r>
    </w:p>
    <w:p w14:paraId="6D9A3CEF"/>
    <w:p w14:paraId="6A254A2F">
      <w:pPr>
        <w:jc w:val="center"/>
        <w:outlineLvl w:val="9"/>
      </w:pPr>
      <w:bookmarkStart w:id="77" w:name="_Toc3995"/>
      <w:r>
        <w:rPr>
          <w:rFonts w:hint="eastAsia"/>
          <w:b/>
          <w:sz w:val="24"/>
        </w:rPr>
        <w:t>（仅供参考，具体以项目需求及采购结果为准）</w:t>
      </w:r>
    </w:p>
    <w:p w14:paraId="449D6505">
      <w:pPr>
        <w:widowControl w:val="0"/>
        <w:spacing w:after="0"/>
        <w:jc w:val="center"/>
        <w:rPr>
          <w:rFonts w:ascii="宋体" w:hAnsi="宋体" w:eastAsia="宋体" w:cs="宋体"/>
          <w:b/>
          <w:bCs/>
          <w:spacing w:val="-20"/>
          <w:kern w:val="44"/>
          <w:sz w:val="48"/>
          <w:szCs w:val="48"/>
          <w:lang w:val="en-US" w:eastAsia="zh-CN" w:bidi="ar-SA"/>
        </w:rPr>
      </w:pPr>
    </w:p>
    <w:p w14:paraId="2D3A4204">
      <w:pPr>
        <w:widowControl w:val="0"/>
        <w:spacing w:after="0"/>
        <w:jc w:val="center"/>
        <w:rPr>
          <w:rFonts w:ascii="宋体" w:hAnsi="宋体" w:eastAsia="宋体" w:cs="宋体"/>
          <w:b/>
          <w:bCs/>
          <w:spacing w:val="-20"/>
          <w:kern w:val="44"/>
          <w:sz w:val="48"/>
          <w:szCs w:val="48"/>
          <w:lang w:val="en-US" w:eastAsia="zh-CN" w:bidi="ar-SA"/>
        </w:rPr>
      </w:pPr>
    </w:p>
    <w:p w14:paraId="29274365">
      <w:pPr>
        <w:pStyle w:val="8"/>
        <w:rPr>
          <w:lang w:val="en-US" w:eastAsia="zh-CN"/>
        </w:rPr>
      </w:pPr>
    </w:p>
    <w:p w14:paraId="27594D4B">
      <w:pPr>
        <w:widowControl w:val="0"/>
        <w:spacing w:after="0"/>
        <w:jc w:val="center"/>
        <w:rPr>
          <w:rFonts w:hint="eastAsia" w:ascii="宋体" w:hAnsi="宋体" w:eastAsia="宋体" w:cs="宋体"/>
          <w:b/>
          <w:bCs/>
          <w:spacing w:val="-20"/>
          <w:kern w:val="44"/>
          <w:sz w:val="48"/>
          <w:szCs w:val="48"/>
          <w:lang w:val="en-US" w:eastAsia="zh-CN" w:bidi="ar-SA"/>
        </w:rPr>
      </w:pPr>
      <w:r>
        <w:rPr>
          <w:rFonts w:hint="eastAsia" w:ascii="宋体" w:hAnsi="宋体" w:eastAsia="宋体" w:cs="宋体"/>
          <w:b/>
          <w:bCs/>
          <w:spacing w:val="-20"/>
          <w:kern w:val="44"/>
          <w:sz w:val="48"/>
          <w:szCs w:val="48"/>
          <w:lang w:val="en-US" w:eastAsia="zh-CN" w:bidi="ar-SA"/>
        </w:rPr>
        <w:t>政府采购货物买卖合同</w:t>
      </w:r>
    </w:p>
    <w:p w14:paraId="5B772885">
      <w:pPr>
        <w:widowControl w:val="0"/>
        <w:spacing w:after="0"/>
        <w:jc w:val="center"/>
        <w:rPr>
          <w:rFonts w:hint="eastAsia" w:ascii="宋体" w:hAnsi="宋体" w:eastAsia="宋体" w:cs="宋体"/>
          <w:b/>
          <w:bCs/>
          <w:spacing w:val="-20"/>
          <w:kern w:val="44"/>
          <w:sz w:val="48"/>
          <w:szCs w:val="48"/>
          <w:lang w:val="en-US" w:eastAsia="zh-CN" w:bidi="ar-SA"/>
        </w:rPr>
      </w:pPr>
      <w:r>
        <w:rPr>
          <w:rFonts w:hint="eastAsia" w:ascii="宋体" w:hAnsi="宋体" w:eastAsia="宋体" w:cs="宋体"/>
          <w:b/>
          <w:bCs/>
          <w:spacing w:val="-20"/>
          <w:kern w:val="44"/>
          <w:sz w:val="48"/>
          <w:szCs w:val="48"/>
          <w:lang w:val="en-US" w:eastAsia="zh-CN" w:bidi="ar-SA"/>
        </w:rPr>
        <w:t>（试行）</w:t>
      </w:r>
    </w:p>
    <w:p w14:paraId="4F16DDCD">
      <w:pPr>
        <w:rPr>
          <w:rFonts w:ascii="宋体" w:hAnsi="宋体" w:eastAsia="宋体" w:cs="宋体"/>
          <w:b/>
          <w:bCs/>
          <w:spacing w:val="-20"/>
          <w:kern w:val="44"/>
          <w:sz w:val="40"/>
          <w:szCs w:val="40"/>
        </w:rPr>
      </w:pPr>
    </w:p>
    <w:p w14:paraId="5CBD3A9A">
      <w:pPr>
        <w:rPr>
          <w:rFonts w:ascii="宋体" w:hAnsi="宋体" w:eastAsia="宋体" w:cs="宋体"/>
          <w:b/>
          <w:bCs/>
          <w:spacing w:val="-20"/>
          <w:kern w:val="44"/>
          <w:sz w:val="40"/>
          <w:szCs w:val="40"/>
        </w:rPr>
      </w:pPr>
    </w:p>
    <w:p w14:paraId="21028D52">
      <w:pPr>
        <w:rPr>
          <w:rFonts w:ascii="宋体" w:hAnsi="宋体" w:eastAsia="宋体" w:cs="宋体"/>
          <w:b/>
          <w:bCs/>
          <w:spacing w:val="-20"/>
          <w:kern w:val="44"/>
          <w:sz w:val="40"/>
          <w:szCs w:val="40"/>
        </w:rPr>
      </w:pPr>
    </w:p>
    <w:p w14:paraId="1136C079">
      <w:pPr>
        <w:spacing w:line="360" w:lineRule="auto"/>
        <w:ind w:left="420" w:leftChars="200"/>
        <w:rPr>
          <w:rFonts w:eastAsia="宋体"/>
          <w:sz w:val="32"/>
          <w:szCs w:val="32"/>
        </w:rPr>
      </w:pPr>
      <w:r>
        <w:rPr>
          <w:rFonts w:hint="eastAsia" w:ascii="宋体" w:hAnsi="宋体" w:eastAsia="宋体" w:cs="宋体"/>
          <w:kern w:val="0"/>
          <w:sz w:val="32"/>
          <w:szCs w:val="32"/>
        </w:rPr>
        <w:t>项目名称：</w:t>
      </w:r>
      <w:r>
        <w:rPr>
          <w:rFonts w:hint="eastAsia" w:eastAsia="宋体"/>
          <w:sz w:val="32"/>
          <w:szCs w:val="32"/>
          <w:u w:val="single"/>
        </w:rPr>
        <w:t xml:space="preserve">                             </w:t>
      </w:r>
    </w:p>
    <w:p w14:paraId="0577EB57">
      <w:pPr>
        <w:spacing w:line="360" w:lineRule="auto"/>
        <w:ind w:left="420" w:leftChars="200"/>
        <w:rPr>
          <w:rFonts w:eastAsia="宋体"/>
          <w:sz w:val="32"/>
          <w:szCs w:val="32"/>
          <w:u w:val="single"/>
        </w:rPr>
      </w:pPr>
      <w:r>
        <w:rPr>
          <w:rFonts w:hint="eastAsia" w:eastAsia="宋体"/>
          <w:sz w:val="32"/>
          <w:szCs w:val="32"/>
        </w:rPr>
        <w:t>合同编号：</w:t>
      </w:r>
      <w:r>
        <w:rPr>
          <w:rFonts w:hint="eastAsia" w:eastAsia="宋体"/>
          <w:sz w:val="32"/>
          <w:szCs w:val="32"/>
          <w:u w:val="single"/>
        </w:rPr>
        <w:t xml:space="preserve">                             </w:t>
      </w:r>
    </w:p>
    <w:p w14:paraId="6D749EE2">
      <w:pPr>
        <w:spacing w:line="360" w:lineRule="auto"/>
        <w:ind w:left="420" w:leftChars="200"/>
        <w:rPr>
          <w:rFonts w:eastAsia="宋体"/>
          <w:sz w:val="32"/>
          <w:szCs w:val="32"/>
        </w:rPr>
      </w:pPr>
      <w:r>
        <w:rPr>
          <w:rFonts w:hint="eastAsia" w:eastAsia="宋体"/>
          <w:sz w:val="32"/>
          <w:szCs w:val="32"/>
        </w:rPr>
        <w:t>甲    方：</w:t>
      </w:r>
      <w:r>
        <w:rPr>
          <w:rFonts w:hint="eastAsia" w:eastAsia="宋体"/>
          <w:sz w:val="32"/>
          <w:szCs w:val="32"/>
          <w:u w:val="single"/>
        </w:rPr>
        <w:t xml:space="preserve">                             </w:t>
      </w:r>
    </w:p>
    <w:p w14:paraId="7866A537">
      <w:pPr>
        <w:spacing w:line="360" w:lineRule="auto"/>
        <w:ind w:left="420" w:leftChars="200"/>
        <w:rPr>
          <w:rFonts w:eastAsia="宋体"/>
          <w:sz w:val="32"/>
          <w:szCs w:val="32"/>
          <w:u w:val="single"/>
        </w:rPr>
      </w:pPr>
      <w:r>
        <w:rPr>
          <w:rFonts w:hint="eastAsia" w:eastAsia="宋体"/>
          <w:sz w:val="32"/>
          <w:szCs w:val="32"/>
        </w:rPr>
        <w:t>乙    方：</w:t>
      </w:r>
      <w:r>
        <w:rPr>
          <w:rFonts w:hint="eastAsia" w:eastAsia="宋体"/>
          <w:sz w:val="32"/>
          <w:szCs w:val="32"/>
          <w:u w:val="single"/>
        </w:rPr>
        <w:t xml:space="preserve">                             </w:t>
      </w:r>
    </w:p>
    <w:p w14:paraId="40DAC37A">
      <w:pPr>
        <w:spacing w:line="360" w:lineRule="auto"/>
        <w:ind w:left="420" w:leftChars="200"/>
        <w:rPr>
          <w:rFonts w:eastAsia="宋体"/>
          <w:sz w:val="32"/>
          <w:szCs w:val="32"/>
        </w:rPr>
      </w:pPr>
      <w:r>
        <w:rPr>
          <w:rFonts w:hint="eastAsia" w:eastAsia="宋体"/>
          <w:sz w:val="32"/>
          <w:szCs w:val="32"/>
        </w:rPr>
        <w:t>签订时间：</w:t>
      </w:r>
      <w:r>
        <w:rPr>
          <w:rFonts w:hint="eastAsia" w:eastAsia="宋体"/>
          <w:sz w:val="32"/>
          <w:szCs w:val="32"/>
          <w:u w:val="single"/>
        </w:rPr>
        <w:t xml:space="preserve">      </w:t>
      </w:r>
      <w:r>
        <w:rPr>
          <w:rFonts w:eastAsia="宋体"/>
          <w:sz w:val="32"/>
          <w:szCs w:val="32"/>
          <w:u w:val="single"/>
        </w:rPr>
        <w:t xml:space="preserve">           </w:t>
      </w:r>
      <w:r>
        <w:rPr>
          <w:rFonts w:hint="eastAsia" w:eastAsia="宋体"/>
          <w:sz w:val="32"/>
          <w:szCs w:val="32"/>
          <w:u w:val="single"/>
        </w:rPr>
        <w:t xml:space="preserve">            </w:t>
      </w:r>
    </w:p>
    <w:p w14:paraId="724732F8">
      <w:pPr>
        <w:rPr>
          <w:rFonts w:eastAsia="宋体"/>
        </w:rPr>
      </w:pPr>
    </w:p>
    <w:p w14:paraId="0712203E">
      <w:pPr>
        <w:rPr>
          <w:rFonts w:eastAsia="黑体"/>
          <w:sz w:val="44"/>
          <w:szCs w:val="44"/>
        </w:rPr>
      </w:pPr>
      <w:r>
        <w:rPr>
          <w:rFonts w:eastAsia="黑体"/>
          <w:sz w:val="44"/>
          <w:szCs w:val="44"/>
        </w:rPr>
        <w:br w:type="page"/>
      </w:r>
    </w:p>
    <w:p w14:paraId="59CC7223">
      <w:pPr>
        <w:rPr>
          <w:rFonts w:eastAsia="黑体"/>
          <w:sz w:val="44"/>
          <w:szCs w:val="44"/>
        </w:rPr>
      </w:pPr>
    </w:p>
    <w:p w14:paraId="6FBE9A39">
      <w:pPr>
        <w:rPr>
          <w:rFonts w:eastAsia="黑体"/>
          <w:sz w:val="44"/>
          <w:szCs w:val="44"/>
        </w:rPr>
      </w:pPr>
    </w:p>
    <w:p w14:paraId="36896018">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648510C0">
      <w:pPr>
        <w:ind w:firstLine="640" w:firstLineChars="200"/>
        <w:rPr>
          <w:rFonts w:hint="eastAsia" w:ascii="仿宋_GB2312" w:hAnsi="仿宋_GB2312" w:eastAsia="仿宋_GB2312" w:cs="仿宋_GB2312"/>
          <w:sz w:val="32"/>
          <w:szCs w:val="32"/>
          <w:lang w:val="en-US" w:eastAsia="zh-CN"/>
        </w:rPr>
      </w:pPr>
    </w:p>
    <w:p w14:paraId="0EA3AF8D">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14:paraId="3A5471F0">
      <w:pPr>
        <w:numPr>
          <w:ilvl w:val="0"/>
          <w:numId w:val="0"/>
        </w:numPr>
        <w:ind w:firstLine="640" w:firstLineChars="200"/>
        <w:rPr>
          <w:rFonts w:hint="default" w:eastAsia="黑体"/>
          <w:sz w:val="44"/>
          <w:szCs w:val="44"/>
          <w:lang w:val="en-US" w:eastAsia="zh-CN"/>
        </w:rPr>
      </w:pP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2.本合同标准文本为政府采购货物买卖合同编制提供参考，可以结合采购项目具体情况，对文本作必要的调整修订后使用。</w:t>
      </w:r>
    </w:p>
    <w:p w14:paraId="2C05B4F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3.本合同标准文本各条款中，如涉及填写多家供应商、制造商，多种采购标的、分包主要内容等信息的，可根据采购项目具体情况添加信息项。</w:t>
      </w:r>
    </w:p>
    <w:p w14:paraId="48CC7B7B">
      <w:pPr>
        <w:ind w:firstLine="880" w:firstLineChars="200"/>
        <w:jc w:val="both"/>
        <w:rPr>
          <w:rFonts w:eastAsia="黑体"/>
          <w:sz w:val="44"/>
          <w:szCs w:val="44"/>
        </w:rPr>
        <w:sectPr>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bookmarkEnd w:id="77"/>
    <w:p w14:paraId="2D08617C">
      <w:pPr>
        <w:keepNext/>
        <w:keepLines/>
        <w:widowControl w:val="0"/>
        <w:adjustRightInd w:val="0"/>
        <w:snapToGrid w:val="0"/>
        <w:spacing w:beforeLines="0" w:line="400" w:lineRule="exact"/>
        <w:jc w:val="center"/>
        <w:outlineLvl w:val="9"/>
        <w:rPr>
          <w:rFonts w:hint="eastAsia" w:ascii="黑体" w:hAnsi="黑体" w:eastAsia="黑体" w:cs="Times New Roman"/>
          <w:b/>
          <w:bCs/>
          <w:kern w:val="2"/>
          <w:sz w:val="28"/>
          <w:szCs w:val="28"/>
          <w:lang w:val="en-US" w:eastAsia="zh-CN" w:bidi="ar-SA"/>
        </w:rPr>
      </w:pPr>
      <w:bookmarkStart w:id="78" w:name="_Toc22209"/>
    </w:p>
    <w:p w14:paraId="560C6B1E">
      <w:pPr>
        <w:keepNext/>
        <w:keepLines/>
        <w:widowControl w:val="0"/>
        <w:adjustRightInd w:val="0"/>
        <w:snapToGrid w:val="0"/>
        <w:spacing w:beforeLines="0" w:line="400" w:lineRule="exact"/>
        <w:jc w:val="center"/>
        <w:outlineLvl w:val="9"/>
        <w:rPr>
          <w:rFonts w:hint="eastAsia" w:ascii="黑体" w:hAnsi="华文中宋" w:eastAsia="黑体" w:cs="Times New Roman"/>
          <w:b w:val="0"/>
          <w:bCs w:val="0"/>
          <w:kern w:val="2"/>
          <w:sz w:val="28"/>
          <w:szCs w:val="28"/>
          <w:lang w:val="en-US" w:eastAsia="zh-CN" w:bidi="ar-SA"/>
        </w:rPr>
      </w:pPr>
      <w:r>
        <w:rPr>
          <w:rFonts w:hint="eastAsia" w:ascii="黑体" w:hAnsi="黑体" w:eastAsia="黑体" w:cs="Times New Roman"/>
          <w:b w:val="0"/>
          <w:bCs w:val="0"/>
          <w:kern w:val="2"/>
          <w:sz w:val="28"/>
          <w:szCs w:val="28"/>
          <w:lang w:val="en-US" w:eastAsia="zh-CN" w:bidi="ar-SA"/>
        </w:rPr>
        <w:t xml:space="preserve">第一节 </w:t>
      </w:r>
      <w:r>
        <w:rPr>
          <w:rFonts w:hint="eastAsia" w:ascii="黑体" w:hAnsi="华文中宋" w:eastAsia="黑体" w:cs="Times New Roman"/>
          <w:b w:val="0"/>
          <w:bCs w:val="0"/>
          <w:kern w:val="2"/>
          <w:sz w:val="28"/>
          <w:szCs w:val="28"/>
          <w:lang w:val="en-US" w:eastAsia="zh-CN" w:bidi="ar-SA"/>
        </w:rPr>
        <w:t>政府采购合同协议书</w:t>
      </w:r>
      <w:bookmarkEnd w:id="78"/>
    </w:p>
    <w:p w14:paraId="039D85B1">
      <w:pPr>
        <w:keepNext/>
        <w:keepLines/>
        <w:widowControl w:val="0"/>
        <w:adjustRightInd w:val="0"/>
        <w:snapToGrid w:val="0"/>
        <w:spacing w:beforeLines="0" w:line="400" w:lineRule="exact"/>
        <w:jc w:val="center"/>
        <w:outlineLvl w:val="9"/>
        <w:rPr>
          <w:rFonts w:hint="eastAsia" w:ascii="黑体" w:hAnsi="华文中宋" w:eastAsia="黑体" w:cs="Times New Roman"/>
          <w:b w:val="0"/>
          <w:bCs w:val="0"/>
          <w:kern w:val="2"/>
          <w:sz w:val="28"/>
          <w:szCs w:val="28"/>
          <w:lang w:val="en-US" w:eastAsia="zh-CN" w:bidi="ar-SA"/>
        </w:rPr>
      </w:pPr>
    </w:p>
    <w:p w14:paraId="26907D2E">
      <w:pPr>
        <w:adjustRightInd w:val="0"/>
        <w:snapToGrid w:val="0"/>
        <w:spacing w:before="0" w:beforeLines="0" w:line="400" w:lineRule="exact"/>
        <w:rPr>
          <w:rFonts w:ascii="宋体" w:hAnsi="宋体" w:eastAsia="宋体"/>
          <w:szCs w:val="21"/>
        </w:rPr>
      </w:pPr>
      <w:r>
        <w:rPr>
          <w:rFonts w:hint="eastAsia" w:ascii="宋体" w:hAnsi="宋体" w:eastAsia="宋体"/>
          <w:szCs w:val="21"/>
        </w:rPr>
        <w:t>甲方（全称）：</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rPr>
        <w:t>（采购人</w:t>
      </w:r>
      <w:r>
        <w:rPr>
          <w:rFonts w:hint="eastAsia" w:ascii="宋体" w:hAnsi="宋体" w:eastAsia="宋体"/>
          <w:szCs w:val="21"/>
          <w:lang w:eastAsia="zh-CN"/>
        </w:rPr>
        <w:t>、受采购人委托签订合同的单位</w:t>
      </w:r>
      <w:r>
        <w:rPr>
          <w:rFonts w:hint="eastAsia" w:ascii="宋体" w:hAnsi="宋体" w:eastAsia="宋体"/>
          <w:szCs w:val="21"/>
        </w:rPr>
        <w:t>或采购</w:t>
      </w:r>
      <w:r>
        <w:rPr>
          <w:rFonts w:hint="eastAsia" w:ascii="宋体" w:hAnsi="宋体" w:eastAsia="宋体"/>
          <w:szCs w:val="21"/>
          <w:lang w:val="en-US" w:eastAsia="zh-CN"/>
        </w:rPr>
        <w:tab/>
      </w:r>
      <w:r>
        <w:rPr>
          <w:rFonts w:hint="eastAsia" w:ascii="宋体" w:hAnsi="宋体" w:eastAsia="宋体"/>
          <w:szCs w:val="21"/>
          <w:lang w:val="en-US" w:eastAsia="zh-CN"/>
        </w:rPr>
        <w:t xml:space="preserve">                                   </w:t>
      </w:r>
      <w:r>
        <w:rPr>
          <w:rFonts w:hint="eastAsia" w:ascii="宋体" w:hAnsi="宋体" w:eastAsia="宋体"/>
          <w:szCs w:val="21"/>
        </w:rPr>
        <w:t>文件约定的合同甲方）</w:t>
      </w:r>
    </w:p>
    <w:p w14:paraId="2AEBBFF6">
      <w:pPr>
        <w:adjustRightInd w:val="0"/>
        <w:snapToGrid w:val="0"/>
        <w:spacing w:before="0" w:beforeLines="0" w:line="400" w:lineRule="exact"/>
        <w:rPr>
          <w:rFonts w:ascii="宋体" w:hAnsi="宋体" w:eastAsia="宋体"/>
          <w:szCs w:val="21"/>
        </w:rPr>
      </w:pPr>
      <w:r>
        <w:rPr>
          <w:rFonts w:hint="eastAsia" w:ascii="宋体" w:hAnsi="宋体" w:eastAsia="宋体"/>
          <w:szCs w:val="21"/>
        </w:rPr>
        <w:t>乙方</w:t>
      </w:r>
      <w:r>
        <w:rPr>
          <w:rFonts w:hint="eastAsia" w:ascii="宋体" w:hAnsi="宋体" w:eastAsia="宋体"/>
          <w:szCs w:val="21"/>
          <w:lang w:val="en-US" w:eastAsia="zh-CN"/>
        </w:rPr>
        <w:t>1</w:t>
      </w:r>
      <w:r>
        <w:rPr>
          <w:rFonts w:hint="eastAsia" w:ascii="宋体" w:hAnsi="宋体" w:eastAsia="宋体"/>
          <w:szCs w:val="21"/>
        </w:rPr>
        <w:t>（全称）：</w:t>
      </w:r>
      <w:r>
        <w:rPr>
          <w:rFonts w:hint="eastAsia" w:ascii="宋体" w:hAnsi="宋体" w:eastAsia="宋体"/>
          <w:szCs w:val="21"/>
          <w:u w:val="single"/>
        </w:rPr>
        <w:t xml:space="preserve">                       </w:t>
      </w:r>
      <w:r>
        <w:rPr>
          <w:rFonts w:hint="eastAsia" w:ascii="宋体" w:hAnsi="宋体" w:eastAsia="宋体"/>
          <w:szCs w:val="21"/>
        </w:rPr>
        <w:t>（供应商）</w:t>
      </w:r>
    </w:p>
    <w:p w14:paraId="50A5A3A1">
      <w:pPr>
        <w:adjustRightInd w:val="0"/>
        <w:snapToGrid w:val="0"/>
        <w:spacing w:before="0" w:beforeLines="0" w:line="400" w:lineRule="exact"/>
        <w:rPr>
          <w:rFonts w:hint="eastAsia" w:ascii="宋体" w:hAnsi="宋体" w:eastAsia="宋体"/>
          <w:szCs w:val="21"/>
        </w:rPr>
      </w:pPr>
      <w:r>
        <w:rPr>
          <w:rFonts w:hint="eastAsia" w:ascii="宋体" w:hAnsi="宋体" w:eastAsia="宋体"/>
          <w:szCs w:val="21"/>
        </w:rPr>
        <w:t>乙方2（全称）：</w:t>
      </w:r>
      <w:r>
        <w:rPr>
          <w:rFonts w:hint="eastAsia" w:ascii="宋体" w:hAnsi="宋体" w:eastAsia="宋体"/>
          <w:szCs w:val="21"/>
          <w:u w:val="single"/>
        </w:rPr>
        <w:t xml:space="preserve">                        </w:t>
      </w:r>
      <w:r>
        <w:rPr>
          <w:rFonts w:hint="eastAsia" w:ascii="宋体" w:hAnsi="宋体" w:eastAsia="宋体"/>
          <w:szCs w:val="21"/>
        </w:rPr>
        <w:t>（联合体成员供应商或其他合同主体）（如有）</w:t>
      </w:r>
    </w:p>
    <w:p w14:paraId="3660005E">
      <w:pPr>
        <w:adjustRightInd w:val="0"/>
        <w:snapToGrid w:val="0"/>
        <w:spacing w:before="0" w:beforeLines="0" w:line="400" w:lineRule="exact"/>
        <w:rPr>
          <w:rFonts w:hint="eastAsia" w:ascii="宋体" w:hAnsi="宋体" w:eastAsia="宋体"/>
          <w:szCs w:val="21"/>
        </w:rPr>
      </w:pPr>
      <w:r>
        <w:rPr>
          <w:rFonts w:hint="eastAsia" w:eastAsia="宋体"/>
          <w:lang w:eastAsia="zh-CN"/>
        </w:rPr>
        <w:t>乙方</w:t>
      </w:r>
      <w:r>
        <w:rPr>
          <w:rFonts w:hint="eastAsia" w:ascii="宋体" w:hAnsi="宋体" w:eastAsia="宋体"/>
          <w:szCs w:val="21"/>
          <w:lang w:val="en-US" w:eastAsia="zh-CN"/>
        </w:rPr>
        <w:t>3</w:t>
      </w:r>
      <w:r>
        <w:rPr>
          <w:rFonts w:hint="eastAsia" w:eastAsia="宋体"/>
          <w:lang w:val="en-US" w:eastAsia="zh-CN"/>
        </w:rPr>
        <w:t>（全称）</w:t>
      </w:r>
      <w:r>
        <w:rPr>
          <w:rFonts w:hint="eastAsia" w:ascii="宋体" w:hAnsi="宋体" w:eastAsia="宋体"/>
          <w:szCs w:val="21"/>
          <w:u w:val="single"/>
        </w:rPr>
        <w:t xml:space="preserve">                          </w:t>
      </w:r>
      <w:r>
        <w:rPr>
          <w:rFonts w:hint="eastAsia" w:ascii="宋体" w:hAnsi="宋体" w:eastAsia="宋体"/>
          <w:szCs w:val="21"/>
        </w:rPr>
        <w:t>（联合体成员供应商或其他合同主体）（如有）</w:t>
      </w:r>
    </w:p>
    <w:p w14:paraId="096ED427">
      <w:pPr>
        <w:spacing w:beforeLines="0" w:line="400" w:lineRule="exact"/>
        <w:rPr>
          <w:rFonts w:hint="default" w:eastAsia="宋体"/>
          <w:lang w:val="en-US" w:eastAsia="zh-CN"/>
        </w:rPr>
      </w:pPr>
    </w:p>
    <w:p w14:paraId="7A73D14A">
      <w:pPr>
        <w:widowControl w:val="0"/>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依据《中华人民共和国民法典》《中华人民共和国政府采购法》《深圳经济特区政府采购条例》等有关的法律法规，以及</w:t>
      </w:r>
      <w:r>
        <w:rPr>
          <w:rFonts w:hint="eastAsia" w:ascii="宋体" w:hAnsi="宋体" w:eastAsia="宋体" w:cs="Times New Roman"/>
          <w:i w:val="0"/>
          <w:iCs w:val="0"/>
          <w:kern w:val="2"/>
          <w:sz w:val="21"/>
          <w:szCs w:val="21"/>
          <w:u w:val="none"/>
          <w:lang w:val="en-US" w:eastAsia="zh-CN" w:bidi="ar-SA"/>
        </w:rPr>
        <w:t>本采购项目</w:t>
      </w:r>
      <w:r>
        <w:rPr>
          <w:rFonts w:hint="eastAsia" w:ascii="宋体" w:hAnsi="宋体" w:eastAsia="宋体" w:cs="Times New Roman"/>
          <w:kern w:val="2"/>
          <w:sz w:val="21"/>
          <w:szCs w:val="21"/>
          <w:lang w:val="en-US" w:eastAsia="zh-CN" w:bidi="ar-SA"/>
        </w:rPr>
        <w:t xml:space="preserve">的招标文件等采购文件、乙方的《投标（响应）文件》及《中标（成交）通知书》，甲乙双方同意签订本合同。具体情况及要求如下：     </w:t>
      </w:r>
    </w:p>
    <w:p w14:paraId="3BA80DB8">
      <w:pPr>
        <w:numPr>
          <w:ilvl w:val="0"/>
          <w:numId w:val="14"/>
        </w:numPr>
        <w:adjustRightInd w:val="0"/>
        <w:snapToGrid w:val="0"/>
        <w:spacing w:before="0" w:beforeLines="0" w:line="400" w:lineRule="exact"/>
        <w:ind w:firstLine="422" w:firstLineChars="200"/>
        <w:rPr>
          <w:rFonts w:ascii="宋体" w:hAnsi="宋体" w:eastAsia="宋体"/>
          <w:b/>
          <w:szCs w:val="21"/>
        </w:rPr>
      </w:pPr>
      <w:r>
        <w:rPr>
          <w:rFonts w:hint="eastAsia" w:ascii="宋体" w:hAnsi="宋体" w:eastAsia="宋体"/>
          <w:b/>
          <w:szCs w:val="21"/>
        </w:rPr>
        <w:t>项目信息</w:t>
      </w:r>
    </w:p>
    <w:p w14:paraId="7C3FACC2">
      <w:pPr>
        <w:widowControl w:val="0"/>
        <w:numPr>
          <w:ilvl w:val="0"/>
          <w:numId w:val="15"/>
        </w:numPr>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u w:val="single"/>
          <w:lang w:val="en-US" w:eastAsia="zh-CN" w:bidi="ar-SA"/>
        </w:rPr>
      </w:pPr>
      <w:r>
        <w:rPr>
          <w:rFonts w:hint="eastAsia" w:ascii="宋体" w:hAnsi="宋体" w:eastAsia="宋体" w:cs="Times New Roman"/>
          <w:kern w:val="2"/>
          <w:sz w:val="21"/>
          <w:szCs w:val="21"/>
          <w:lang w:val="en-US" w:eastAsia="zh-CN" w:bidi="ar-SA"/>
        </w:rPr>
        <w:t>采购项目名称：</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p>
    <w:p w14:paraId="798984AF">
      <w:pPr>
        <w:widowControl w:val="0"/>
        <w:numPr>
          <w:ilvl w:val="-1"/>
          <w:numId w:val="0"/>
        </w:numPr>
        <w:tabs>
          <w:tab w:val="left" w:pos="999"/>
        </w:tabs>
        <w:adjustRightInd w:val="0"/>
        <w:snapToGrid w:val="0"/>
        <w:spacing w:before="0" w:beforeLines="0" w:after="0" w:line="400" w:lineRule="exact"/>
        <w:ind w:left="0" w:leftChars="0" w:firstLine="0" w:firstLineChars="0"/>
        <w:jc w:val="both"/>
        <w:rPr>
          <w:rFonts w:hint="default" w:ascii="宋体" w:hAnsi="宋体" w:eastAsia="宋体" w:cs="Times New Roman"/>
          <w:kern w:val="2"/>
          <w:sz w:val="21"/>
          <w:szCs w:val="21"/>
          <w:u w:val="none"/>
          <w:lang w:val="en-US" w:eastAsia="zh-CN" w:bidi="ar-SA"/>
        </w:rPr>
      </w:pPr>
      <w:r>
        <w:rPr>
          <w:rFonts w:hint="eastAsia" w:ascii="宋体" w:hAnsi="宋体" w:eastAsia="宋体" w:cs="Times New Roman"/>
          <w:kern w:val="2"/>
          <w:sz w:val="21"/>
          <w:szCs w:val="21"/>
          <w:u w:val="none"/>
          <w:lang w:val="en-US" w:eastAsia="zh-CN" w:bidi="ar-SA"/>
        </w:rPr>
        <w:t xml:space="preserve">         采购项目编号：</w:t>
      </w:r>
      <w:r>
        <w:rPr>
          <w:rFonts w:ascii="宋体" w:hAnsi="宋体" w:eastAsia="宋体" w:cs="Times New Roman"/>
          <w:kern w:val="2"/>
          <w:sz w:val="21"/>
          <w:szCs w:val="21"/>
          <w:u w:val="single"/>
          <w:lang w:val="en-US" w:eastAsia="zh-CN" w:bidi="ar-SA"/>
        </w:rPr>
        <w:t xml:space="preserve">                                          </w:t>
      </w:r>
    </w:p>
    <w:p w14:paraId="1AD8A9A1">
      <w:pPr>
        <w:widowControl w:val="0"/>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（2）采购计划编号：</w:t>
      </w:r>
      <w:r>
        <w:rPr>
          <w:rFonts w:ascii="宋体" w:hAnsi="宋体" w:eastAsia="宋体" w:cs="Times New Roman"/>
          <w:kern w:val="2"/>
          <w:sz w:val="21"/>
          <w:szCs w:val="21"/>
          <w:u w:val="single"/>
          <w:lang w:val="en-US" w:eastAsia="zh-CN" w:bidi="ar-SA"/>
        </w:rPr>
        <w:t xml:space="preserve">                     </w:t>
      </w:r>
      <w:r>
        <w:rPr>
          <w:rFonts w:hint="eastAsia" w:ascii="宋体" w:hAnsi="宋体" w:eastAsia="宋体" w:cs="Times New Roman"/>
          <w:kern w:val="2"/>
          <w:sz w:val="21"/>
          <w:szCs w:val="21"/>
          <w:u w:val="single"/>
          <w:lang w:val="en-US" w:eastAsia="zh-CN" w:bidi="ar-SA"/>
        </w:rPr>
        <w:t xml:space="preserve">                </w:t>
      </w:r>
      <w:r>
        <w:rPr>
          <w:rFonts w:ascii="宋体" w:hAnsi="宋体" w:eastAsia="宋体" w:cs="Times New Roman"/>
          <w:kern w:val="2"/>
          <w:sz w:val="21"/>
          <w:szCs w:val="21"/>
          <w:u w:val="single"/>
          <w:lang w:val="en-US" w:eastAsia="zh-CN" w:bidi="ar-SA"/>
        </w:rPr>
        <w:t xml:space="preserve">     </w:t>
      </w:r>
      <w:r>
        <w:rPr>
          <w:rFonts w:ascii="宋体" w:hAnsi="宋体" w:eastAsia="宋体" w:cs="Times New Roman"/>
          <w:kern w:val="2"/>
          <w:sz w:val="21"/>
          <w:szCs w:val="21"/>
          <w:lang w:val="en-US" w:eastAsia="zh-CN" w:bidi="ar-SA"/>
        </w:rPr>
        <w:t xml:space="preserve"> </w:t>
      </w:r>
    </w:p>
    <w:p w14:paraId="219A4994">
      <w:pPr>
        <w:adjustRightInd w:val="0"/>
        <w:snapToGrid w:val="0"/>
        <w:spacing w:before="0" w:beforeLines="0" w:line="400" w:lineRule="exact"/>
        <w:ind w:firstLine="420" w:firstLineChars="200"/>
        <w:rPr>
          <w:rFonts w:hint="eastAsia" w:ascii="宋体" w:hAnsi="宋体" w:eastAsia="宋体"/>
          <w:szCs w:val="21"/>
        </w:rPr>
      </w:pPr>
      <w:r>
        <w:rPr>
          <w:rFonts w:hint="eastAsia" w:ascii="宋体" w:hAnsi="宋体" w:eastAsia="宋体"/>
          <w:szCs w:val="21"/>
        </w:rPr>
        <w:t>（3）项目内容：</w:t>
      </w:r>
    </w:p>
    <w:p w14:paraId="61DCC82A">
      <w:pPr>
        <w:adjustRightInd w:val="0"/>
        <w:snapToGrid w:val="0"/>
        <w:spacing w:before="0" w:beforeLines="0" w:line="400" w:lineRule="exact"/>
        <w:ind w:firstLine="420" w:firstLineChars="200"/>
        <w:rPr>
          <w:rFonts w:hint="eastAsia" w:ascii="宋体" w:hAnsi="宋体" w:eastAsia="宋体"/>
          <w:szCs w:val="21"/>
          <w:lang w:val="en-US" w:eastAsia="zh-CN"/>
        </w:rPr>
      </w:pPr>
      <w:r>
        <w:rPr>
          <w:rFonts w:hint="eastAsia" w:ascii="宋体" w:hAnsi="宋体" w:eastAsia="宋体"/>
          <w:szCs w:val="21"/>
          <w:lang w:val="en-US" w:eastAsia="zh-CN"/>
        </w:rPr>
        <w:t xml:space="preserve">     </w:t>
      </w:r>
      <w:r>
        <w:rPr>
          <w:rFonts w:hint="eastAsia" w:ascii="宋体" w:hAnsi="宋体" w:eastAsia="宋体"/>
          <w:szCs w:val="21"/>
          <w:lang w:eastAsia="zh-CN"/>
        </w:rPr>
        <w:t>采购标的及数量</w:t>
      </w:r>
      <w:r>
        <w:rPr>
          <w:rFonts w:hint="eastAsia" w:ascii="宋体" w:hAnsi="宋体" w:eastAsia="宋体"/>
          <w:szCs w:val="21"/>
          <w:lang w:val="en-US" w:eastAsia="zh-CN"/>
        </w:rPr>
        <w:t>（台/套</w:t>
      </w:r>
      <w:r>
        <w:rPr>
          <w:rFonts w:hint="default" w:ascii="宋体" w:hAnsi="宋体" w:eastAsia="宋体"/>
          <w:szCs w:val="21"/>
          <w:lang w:val="en" w:eastAsia="zh-CN"/>
        </w:rPr>
        <w:t>/</w:t>
      </w:r>
      <w:r>
        <w:rPr>
          <w:rFonts w:hint="eastAsia" w:ascii="宋体" w:hAnsi="宋体" w:eastAsia="宋体"/>
          <w:szCs w:val="21"/>
          <w:lang w:val="en" w:eastAsia="zh-CN"/>
        </w:rPr>
        <w:t>个</w:t>
      </w:r>
      <w:r>
        <w:rPr>
          <w:rFonts w:hint="default" w:ascii="宋体" w:hAnsi="宋体" w:eastAsia="宋体"/>
          <w:szCs w:val="21"/>
          <w:lang w:val="en" w:eastAsia="zh-CN"/>
        </w:rPr>
        <w:t>/</w:t>
      </w:r>
      <w:r>
        <w:rPr>
          <w:rFonts w:hint="eastAsia" w:ascii="宋体" w:hAnsi="宋体" w:eastAsia="宋体"/>
          <w:szCs w:val="21"/>
          <w:lang w:val="en" w:eastAsia="zh-CN"/>
        </w:rPr>
        <w:t>架</w:t>
      </w:r>
      <w:r>
        <w:rPr>
          <w:rFonts w:hint="default" w:ascii="宋体" w:hAnsi="宋体" w:eastAsia="宋体"/>
          <w:szCs w:val="21"/>
          <w:lang w:val="en" w:eastAsia="zh-CN"/>
        </w:rPr>
        <w:t>/</w:t>
      </w:r>
      <w:r>
        <w:rPr>
          <w:rFonts w:hint="eastAsia" w:ascii="宋体" w:hAnsi="宋体" w:eastAsia="宋体"/>
          <w:szCs w:val="21"/>
          <w:lang w:val="en" w:eastAsia="zh-CN"/>
        </w:rPr>
        <w:t>组等</w:t>
      </w:r>
      <w:r>
        <w:rPr>
          <w:rFonts w:hint="eastAsia" w:ascii="宋体" w:hAnsi="宋体" w:eastAsia="宋体"/>
          <w:szCs w:val="21"/>
          <w:lang w:val="en-US" w:eastAsia="zh-CN"/>
        </w:rPr>
        <w:t>）</w:t>
      </w:r>
      <w:r>
        <w:rPr>
          <w:rFonts w:hint="eastAsia" w:ascii="宋体" w:hAnsi="宋体" w:eastAsia="宋体"/>
          <w:szCs w:val="21"/>
          <w:lang w:eastAsia="zh-CN"/>
        </w:rPr>
        <w:t>：</w:t>
      </w:r>
      <w:r>
        <w:rPr>
          <w:rFonts w:hint="eastAsia" w:ascii="宋体" w:hAnsi="宋体" w:eastAsia="宋体"/>
          <w:szCs w:val="21"/>
          <w:u w:val="single"/>
          <w:lang w:val="en-US" w:eastAsia="zh-CN"/>
        </w:rPr>
        <w:t xml:space="preserve">                       </w:t>
      </w:r>
      <w:r>
        <w:rPr>
          <w:rFonts w:hint="eastAsia" w:ascii="宋体" w:hAnsi="宋体" w:eastAsia="宋体"/>
          <w:szCs w:val="21"/>
          <w:u w:val="none"/>
          <w:lang w:val="en-US" w:eastAsia="zh-CN"/>
        </w:rPr>
        <w:t xml:space="preserve">            </w:t>
      </w:r>
      <w:r>
        <w:rPr>
          <w:rFonts w:hint="eastAsia" w:ascii="宋体" w:hAnsi="宋体" w:eastAsia="宋体"/>
          <w:szCs w:val="21"/>
          <w:u w:val="single"/>
          <w:lang w:val="en-US" w:eastAsia="zh-CN"/>
        </w:rPr>
        <w:t xml:space="preserve">                  </w:t>
      </w:r>
      <w:r>
        <w:rPr>
          <w:rFonts w:hint="eastAsia" w:ascii="宋体" w:hAnsi="宋体" w:eastAsia="宋体"/>
          <w:szCs w:val="21"/>
          <w:lang w:val="en-US" w:eastAsia="zh-CN"/>
        </w:rPr>
        <w:t xml:space="preserve"> </w:t>
      </w:r>
    </w:p>
    <w:p w14:paraId="50335586">
      <w:pPr>
        <w:numPr>
          <w:ilvl w:val="-1"/>
          <w:numId w:val="0"/>
        </w:numPr>
        <w:adjustRightInd w:val="0"/>
        <w:snapToGrid w:val="0"/>
        <w:spacing w:before="0" w:beforeLines="0" w:line="400" w:lineRule="exact"/>
        <w:ind w:firstLine="420" w:firstLineChars="200"/>
        <w:rPr>
          <w:rFonts w:hint="default" w:ascii="宋体" w:hAnsi="宋体" w:eastAsia="宋体" w:cs="宋体"/>
          <w:szCs w:val="21"/>
          <w:lang w:val="en" w:eastAsia="zh-CN"/>
        </w:rPr>
      </w:pPr>
      <w:r>
        <w:rPr>
          <w:rFonts w:hint="eastAsia" w:ascii="宋体" w:hAnsi="宋体" w:eastAsia="宋体"/>
          <w:szCs w:val="21"/>
          <w:highlight w:val="none"/>
          <w:u w:val="none"/>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default" w:ascii="宋体" w:hAnsi="宋体" w:eastAsia="宋体" w:cs="宋体"/>
          <w:szCs w:val="21"/>
          <w:u w:val="none"/>
          <w:lang w:val="en" w:eastAsia="zh-CN"/>
        </w:rPr>
        <w:t xml:space="preserve">     </w:t>
      </w:r>
      <w:r>
        <w:rPr>
          <w:rFonts w:hint="eastAsia" w:ascii="宋体" w:hAnsi="宋体" w:eastAsia="宋体" w:cs="宋体"/>
          <w:szCs w:val="21"/>
          <w:lang w:val="en-US" w:eastAsia="zh-CN"/>
        </w:rPr>
        <w:t>规格型号：</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p>
    <w:p w14:paraId="35BB6C47">
      <w:pPr>
        <w:adjustRightInd w:val="0"/>
        <w:snapToGrid w:val="0"/>
        <w:spacing w:before="0" w:beforeLines="0" w:line="400" w:lineRule="exact"/>
        <w:ind w:firstLine="945" w:firstLineChars="450"/>
        <w:rPr>
          <w:rFonts w:ascii="宋体" w:hAnsi="宋体" w:eastAsia="宋体"/>
          <w:szCs w:val="21"/>
          <w:highlight w:val="none"/>
          <w:u w:val="single"/>
        </w:rPr>
      </w:pPr>
      <w:r>
        <w:rPr>
          <w:rFonts w:hint="eastAsia" w:ascii="宋体" w:hAnsi="宋体" w:eastAsia="宋体"/>
          <w:szCs w:val="21"/>
          <w:highlight w:val="none"/>
          <w:u w:val="none"/>
          <w:lang w:val="en-US" w:eastAsia="zh-CN"/>
        </w:rPr>
        <w:t>采购标的的技术要求、商务要求具体见附件。</w:t>
      </w:r>
    </w:p>
    <w:p w14:paraId="52F30A68">
      <w:pPr>
        <w:numPr>
          <w:ilvl w:val="-1"/>
          <w:numId w:val="0"/>
        </w:numPr>
        <w:adjustRightInd w:val="0"/>
        <w:snapToGrid w:val="0"/>
        <w:spacing w:before="0" w:beforeLines="0" w:line="400" w:lineRule="exact"/>
        <w:ind w:firstLine="945" w:firstLineChars="450"/>
        <w:rPr>
          <w:rFonts w:hint="eastAsia" w:ascii="宋体" w:hAnsi="宋体" w:eastAsia="宋体" w:cs="宋体"/>
          <w:szCs w:val="21"/>
          <w:lang w:val="en-US" w:eastAsia="zh-CN"/>
        </w:rPr>
      </w:pPr>
      <w:r>
        <w:rPr>
          <w:rFonts w:hint="eastAsia" w:ascii="汉仪书宋二S" w:hAnsi="汉仪书宋二S" w:eastAsia="汉仪书宋二S" w:cs="汉仪书宋二S"/>
          <w:szCs w:val="21"/>
          <w:lang w:val="en-US" w:eastAsia="zh-CN"/>
        </w:rPr>
        <w:t>①</w:t>
      </w:r>
      <w:r>
        <w:rPr>
          <w:rFonts w:hint="eastAsia" w:ascii="宋体" w:hAnsi="宋体" w:eastAsia="宋体" w:cs="宋体"/>
          <w:szCs w:val="21"/>
          <w:lang w:val="en-US" w:eastAsia="zh-CN"/>
        </w:rPr>
        <w:t>涉及信息类产品，请填写该产品关键部件的品牌、型号：</w:t>
      </w:r>
    </w:p>
    <w:p w14:paraId="22412393">
      <w:pPr>
        <w:numPr>
          <w:ilvl w:val="-1"/>
          <w:numId w:val="0"/>
        </w:numPr>
        <w:adjustRightInd w:val="0"/>
        <w:snapToGrid w:val="0"/>
        <w:spacing w:before="0" w:beforeLines="0" w:line="400" w:lineRule="exact"/>
        <w:ind w:firstLine="420" w:firstLineChars="200"/>
        <w:rPr>
          <w:rFonts w:hint="eastAsia" w:ascii="宋体" w:hAnsi="宋体" w:eastAsia="宋体" w:cs="宋体"/>
          <w:kern w:val="0"/>
          <w:szCs w:val="21"/>
          <w:u w:val="single"/>
          <w:lang w:val="en-US" w:eastAsia="zh-CN"/>
        </w:rPr>
      </w:pPr>
      <w:r>
        <w:rPr>
          <w:rFonts w:hint="eastAsia" w:ascii="宋体" w:hAnsi="宋体" w:eastAsia="宋体" w:cs="宋体"/>
          <w:szCs w:val="21"/>
          <w:lang w:val="en-US" w:eastAsia="zh-CN"/>
        </w:rPr>
        <w:t xml:space="preserve">     标的名称：</w:t>
      </w:r>
      <w:r>
        <w:rPr>
          <w:rFonts w:hint="eastAsia" w:ascii="宋体" w:hAnsi="宋体" w:eastAsia="宋体" w:cs="宋体"/>
          <w:kern w:val="0"/>
          <w:szCs w:val="21"/>
          <w:u w:val="single"/>
          <w:lang w:val="en-US" w:eastAsia="zh-CN"/>
        </w:rPr>
        <w:t xml:space="preserve">      </w:t>
      </w:r>
      <w:r>
        <w:rPr>
          <w:rFonts w:hint="default" w:ascii="宋体" w:hAnsi="宋体" w:eastAsia="宋体" w:cs="宋体"/>
          <w:kern w:val="0"/>
          <w:szCs w:val="21"/>
          <w:u w:val="single"/>
          <w:lang w:val="en" w:eastAsia="zh-CN"/>
        </w:rPr>
        <w:t xml:space="preserve">               </w:t>
      </w:r>
      <w:r>
        <w:rPr>
          <w:rFonts w:hint="eastAsia" w:ascii="宋体" w:hAnsi="宋体" w:eastAsia="宋体" w:cs="宋体"/>
          <w:kern w:val="0"/>
          <w:szCs w:val="21"/>
          <w:u w:val="single"/>
          <w:lang w:val="en-US" w:eastAsia="zh-CN"/>
        </w:rPr>
        <w:t xml:space="preserve">    </w:t>
      </w:r>
    </w:p>
    <w:p w14:paraId="3B045EF7">
      <w:pPr>
        <w:numPr>
          <w:ilvl w:val="-1"/>
          <w:numId w:val="0"/>
        </w:numPr>
        <w:adjustRightInd w:val="0"/>
        <w:snapToGrid w:val="0"/>
        <w:spacing w:before="0" w:beforeLines="0" w:line="400" w:lineRule="exact"/>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关键部件：</w:t>
      </w:r>
      <w:r>
        <w:rPr>
          <w:rFonts w:hint="eastAsia" w:ascii="宋体" w:hAnsi="宋体" w:eastAsia="宋体" w:cs="宋体"/>
          <w:kern w:val="0"/>
          <w:szCs w:val="21"/>
          <w:u w:val="single"/>
          <w:lang w:val="en-US" w:eastAsia="zh-CN"/>
        </w:rPr>
        <w:t xml:space="preserve">          </w:t>
      </w:r>
      <w:r>
        <w:rPr>
          <w:rFonts w:hint="eastAsia" w:ascii="宋体" w:hAnsi="宋体" w:eastAsia="宋体" w:cs="宋体"/>
          <w:kern w:val="0"/>
          <w:szCs w:val="21"/>
          <w:u w:val="none"/>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型号：</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p>
    <w:p w14:paraId="242FEA62">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kern w:val="2"/>
          <w:sz w:val="21"/>
          <w:szCs w:val="21"/>
          <w:lang w:val="en-US" w:eastAsia="zh-CN" w:bidi="ar-SA"/>
        </w:rPr>
        <w:t>关键部件</w:t>
      </w:r>
      <w:r>
        <w:rPr>
          <w:rFonts w:hint="eastAsia" w:ascii="宋体" w:hAnsi="宋体" w:eastAsia="宋体" w:cs="宋体"/>
          <w:sz w:val="21"/>
          <w:szCs w:val="21"/>
          <w:lang w:val="en-US" w:eastAsia="zh-CN" w:bidi="ar-SA"/>
        </w:rPr>
        <w:t>：</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w:t>
      </w:r>
    </w:p>
    <w:p w14:paraId="3BC3DE2A">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型号：</w:t>
      </w:r>
      <w:r>
        <w:rPr>
          <w:rFonts w:hint="eastAsia" w:ascii="宋体" w:hAnsi="宋体" w:eastAsia="宋体" w:cs="宋体"/>
          <w:sz w:val="21"/>
          <w:szCs w:val="21"/>
          <w:u w:val="single"/>
          <w:lang w:val="en-US" w:eastAsia="zh-CN" w:bidi="ar-SA"/>
        </w:rPr>
        <w:t xml:space="preserve">       </w:t>
      </w:r>
    </w:p>
    <w:p w14:paraId="538EDF2C">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p>
    <w:p w14:paraId="7B379ABC">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汉仪书宋二S" w:hAnsi="汉仪书宋二S" w:eastAsia="汉仪书宋二S" w:cs="汉仪书宋二S"/>
          <w:sz w:val="21"/>
          <w:szCs w:val="21"/>
          <w:lang w:val="en-US" w:eastAsia="zh-CN" w:bidi="ar-SA"/>
        </w:rPr>
        <w:t>②</w:t>
      </w:r>
      <w:r>
        <w:rPr>
          <w:rFonts w:hint="eastAsia" w:ascii="宋体" w:hAnsi="宋体" w:eastAsia="宋体" w:cs="宋体"/>
          <w:sz w:val="21"/>
          <w:szCs w:val="21"/>
          <w:lang w:val="en-US" w:eastAsia="zh-CN" w:bidi="ar-SA"/>
        </w:rPr>
        <w:t>涉及车辆采购，请填写是否属于新能源汽车：</w:t>
      </w:r>
    </w:p>
    <w:p w14:paraId="0159C1C6">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iCs w:val="0"/>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是，《政府采购品目分类目录》底级品目名称</w:t>
      </w:r>
      <w:r>
        <w:rPr>
          <w:rFonts w:hint="eastAsia" w:ascii="宋体" w:hAnsi="宋体" w:eastAsia="宋体" w:cs="宋体"/>
          <w:sz w:val="21"/>
          <w:szCs w:val="21"/>
          <w:lang w:val="en-US" w:eastAsia="zh-CN" w:bidi="ar-SA"/>
        </w:rPr>
        <w:t>：</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数量：</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金额：</w:t>
      </w:r>
      <w:r>
        <w:rPr>
          <w:rFonts w:hint="eastAsia" w:ascii="宋体" w:hAnsi="宋体" w:eastAsia="宋体" w:cs="宋体"/>
          <w:sz w:val="21"/>
          <w:szCs w:val="21"/>
          <w:u w:val="single"/>
          <w:lang w:val="en-US" w:eastAsia="zh-CN" w:bidi="ar-SA"/>
        </w:rPr>
        <w:t xml:space="preserve">     </w:t>
      </w:r>
      <w:r>
        <w:rPr>
          <w:rFonts w:hint="eastAsia" w:ascii="宋体" w:hAnsi="宋体" w:eastAsia="宋体" w:cs="宋体"/>
          <w:iCs w:val="0"/>
          <w:sz w:val="21"/>
          <w:szCs w:val="21"/>
          <w:lang w:val="en-US" w:eastAsia="zh-CN" w:bidi="ar-SA"/>
        </w:rPr>
        <w:t xml:space="preserve"> </w:t>
      </w:r>
    </w:p>
    <w:p w14:paraId="49DE3A1A">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iCs w:val="0"/>
          <w:sz w:val="21"/>
          <w:szCs w:val="21"/>
          <w:lang w:val="en-US" w:eastAsia="zh-CN" w:bidi="ar-SA"/>
        </w:rPr>
      </w:pPr>
      <w:r>
        <w:rPr>
          <w:rFonts w:hint="eastAsia" w:ascii="宋体" w:hAnsi="宋体" w:eastAsia="宋体" w:cs="宋体"/>
          <w:iCs w:val="0"/>
          <w:sz w:val="21"/>
          <w:szCs w:val="21"/>
          <w:lang w:val="en-US" w:eastAsia="zh-CN" w:bidi="ar-SA"/>
        </w:rPr>
        <w:t xml:space="preserve">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否</w:t>
      </w:r>
    </w:p>
    <w:p w14:paraId="534D2915">
      <w:pPr>
        <w:numPr>
          <w:ilvl w:val="-1"/>
          <w:numId w:val="0"/>
        </w:numPr>
        <w:autoSpaceDE w:val="0"/>
        <w:autoSpaceDN w:val="0"/>
        <w:adjustRightInd w:val="0"/>
        <w:snapToGrid w:val="0"/>
        <w:spacing w:before="0" w:beforeLines="0" w:line="400" w:lineRule="exact"/>
        <w:ind w:left="0" w:firstLine="0" w:firstLineChars="0"/>
        <w:rPr>
          <w:rFonts w:hint="eastAsia" w:ascii="宋体" w:hAnsi="宋体" w:eastAsia="宋体" w:cs="宋体"/>
          <w:iCs w:val="0"/>
          <w:sz w:val="21"/>
          <w:szCs w:val="21"/>
          <w:lang w:val="en-US" w:eastAsia="zh-CN" w:bidi="ar-SA"/>
        </w:rPr>
      </w:pPr>
      <w:r>
        <w:rPr>
          <w:rFonts w:hint="eastAsia" w:ascii="宋体" w:hAnsi="宋体" w:eastAsia="宋体" w:cs="宋体"/>
          <w:iCs w:val="0"/>
          <w:sz w:val="21"/>
          <w:szCs w:val="21"/>
          <w:lang w:val="en-US" w:eastAsia="zh-CN" w:bidi="ar-SA"/>
        </w:rPr>
        <w:t xml:space="preserve">    （</w:t>
      </w:r>
      <w:r>
        <w:rPr>
          <w:rFonts w:hint="default" w:ascii="宋体" w:hAnsi="宋体" w:eastAsia="宋体" w:cs="宋体"/>
          <w:iCs w:val="0"/>
          <w:sz w:val="21"/>
          <w:szCs w:val="21"/>
          <w:lang w:val="en" w:eastAsia="zh-CN" w:bidi="ar-SA"/>
        </w:rPr>
        <w:t>4</w:t>
      </w:r>
      <w:r>
        <w:rPr>
          <w:rFonts w:hint="eastAsia" w:ascii="宋体" w:hAnsi="宋体" w:eastAsia="宋体" w:cs="宋体"/>
          <w:iCs w:val="0"/>
          <w:sz w:val="21"/>
          <w:szCs w:val="21"/>
          <w:lang w:val="en-US" w:eastAsia="zh-CN" w:bidi="ar-SA"/>
        </w:rPr>
        <w:t>）政府采购组织形式：</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集中采购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自行采购</w:t>
      </w:r>
    </w:p>
    <w:p w14:paraId="25DA1A07">
      <w:pPr>
        <w:numPr>
          <w:ilvl w:val="-1"/>
          <w:numId w:val="0"/>
        </w:numPr>
        <w:autoSpaceDE w:val="0"/>
        <w:autoSpaceDN w:val="0"/>
        <w:adjustRightInd w:val="0"/>
        <w:snapToGrid w:val="0"/>
        <w:spacing w:before="0" w:beforeLines="0" w:line="400" w:lineRule="exact"/>
        <w:ind w:left="210" w:leftChars="100" w:firstLine="210" w:firstLineChars="100"/>
        <w:rPr>
          <w:rFonts w:hint="eastAsia" w:ascii="宋体" w:hAnsi="宋体" w:eastAsia="宋体" w:cs="宋体"/>
          <w:iCs w:val="0"/>
          <w:sz w:val="21"/>
          <w:szCs w:val="21"/>
          <w:u w:val="single"/>
          <w:lang w:val="en-US" w:eastAsia="zh-CN" w:bidi="ar-SA"/>
        </w:rPr>
      </w:pPr>
      <w:r>
        <w:rPr>
          <w:rFonts w:hint="eastAsia" w:ascii="宋体" w:hAnsi="宋体" w:eastAsia="宋体" w:cs="宋体"/>
          <w:iCs w:val="0"/>
          <w:sz w:val="21"/>
          <w:szCs w:val="21"/>
          <w:lang w:val="en-US" w:eastAsia="zh-CN" w:bidi="ar-SA"/>
        </w:rPr>
        <w:t>（</w:t>
      </w:r>
      <w:r>
        <w:rPr>
          <w:rFonts w:hint="default" w:ascii="宋体" w:hAnsi="宋体" w:eastAsia="宋体" w:cs="宋体"/>
          <w:iCs w:val="0"/>
          <w:sz w:val="21"/>
          <w:szCs w:val="21"/>
          <w:lang w:val="en" w:eastAsia="zh-CN" w:bidi="ar-SA"/>
        </w:rPr>
        <w:t>5</w:t>
      </w:r>
      <w:r>
        <w:rPr>
          <w:rFonts w:hint="eastAsia" w:ascii="宋体" w:hAnsi="宋体" w:eastAsia="宋体" w:cs="宋体"/>
          <w:iCs w:val="0"/>
          <w:sz w:val="21"/>
          <w:szCs w:val="21"/>
          <w:lang w:val="en-US" w:eastAsia="zh-CN" w:bidi="ar-SA"/>
        </w:rPr>
        <w:t>）政府采购方式：</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公开招标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竞争性谈判</w:t>
      </w:r>
      <w:r>
        <w:rPr>
          <w:rFonts w:hint="eastAsia" w:ascii="宋体" w:hAnsi="宋体" w:eastAsia="华文楷体" w:cs="宋体"/>
          <w:sz w:val="22"/>
          <w:szCs w:val="21"/>
          <w:u w:val="none"/>
          <w:lang w:val="en-US" w:eastAsia="zh-CN" w:bidi="ar-SA"/>
        </w:rPr>
        <w:t xml:space="preserve">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单一来源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竞价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框架协议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其他：</w:t>
      </w:r>
      <w:r>
        <w:rPr>
          <w:rFonts w:hint="eastAsia" w:ascii="宋体" w:hAnsi="宋体" w:eastAsia="宋体" w:cs="宋体"/>
          <w:iCs w:val="0"/>
          <w:sz w:val="21"/>
          <w:szCs w:val="21"/>
          <w:u w:val="single"/>
          <w:lang w:val="en-US" w:eastAsia="zh-CN" w:bidi="ar-SA"/>
        </w:rPr>
        <w:t xml:space="preserve">          </w:t>
      </w:r>
    </w:p>
    <w:p w14:paraId="55CF7D3F">
      <w:pPr>
        <w:numPr>
          <w:ilvl w:val="-1"/>
          <w:numId w:val="0"/>
        </w:numPr>
        <w:autoSpaceDE w:val="0"/>
        <w:autoSpaceDN w:val="0"/>
        <w:adjustRightInd w:val="0"/>
        <w:snapToGrid w:val="0"/>
        <w:spacing w:before="0" w:beforeLines="0" w:line="400" w:lineRule="exact"/>
        <w:ind w:left="0" w:firstLine="420" w:firstLineChars="0"/>
        <w:rPr>
          <w:rFonts w:hint="default" w:ascii="宋体" w:hAnsi="宋体" w:eastAsia="宋体" w:cs="宋体"/>
          <w:iCs w:val="0"/>
          <w:sz w:val="21"/>
          <w:szCs w:val="21"/>
          <w:u w:val="none"/>
          <w:lang w:val="en-US" w:eastAsia="zh-CN" w:bidi="ar-SA"/>
        </w:rPr>
      </w:pPr>
      <w:r>
        <w:rPr>
          <w:rFonts w:hint="eastAsia" w:ascii="宋体" w:hAnsi="宋体" w:eastAsia="宋体" w:cs="宋体"/>
          <w:iCs w:val="0"/>
          <w:sz w:val="21"/>
          <w:szCs w:val="21"/>
          <w:u w:val="none"/>
          <w:lang w:val="en-US" w:eastAsia="zh-CN" w:bidi="ar-SA"/>
        </w:rPr>
        <w:t>（注：在框架协议采购的第二阶段，可选择使用该合同文本）</w:t>
      </w:r>
    </w:p>
    <w:p w14:paraId="1166C019">
      <w:pPr>
        <w:numPr>
          <w:ilvl w:val="-1"/>
          <w:numId w:val="0"/>
        </w:numPr>
        <w:autoSpaceDE w:val="0"/>
        <w:autoSpaceDN w:val="0"/>
        <w:adjustRightInd w:val="0"/>
        <w:snapToGrid w:val="0"/>
        <w:spacing w:before="0" w:beforeLines="0" w:line="400" w:lineRule="exact"/>
        <w:ind w:firstLine="220" w:firstLineChars="100"/>
        <w:rPr>
          <w:rFonts w:hint="eastAsia" w:ascii="宋体" w:hAnsi="宋体" w:eastAsia="宋体" w:cs="Times New Roman"/>
          <w:w w:val="100"/>
          <w:kern w:val="2"/>
          <w:sz w:val="21"/>
          <w:szCs w:val="21"/>
          <w:lang w:val="en-US" w:eastAsia="zh-CN" w:bidi="ar-SA"/>
        </w:rPr>
      </w:pPr>
      <w:r>
        <w:rPr>
          <w:rFonts w:hint="eastAsia" w:ascii="宋体" w:hAnsi="宋体" w:eastAsia="华文楷体" w:cs="华文楷体"/>
          <w:sz w:val="22"/>
          <w:szCs w:val="21"/>
          <w:lang w:val="en-US" w:eastAsia="zh-CN" w:bidi="ar-SA"/>
        </w:rPr>
        <w:t xml:space="preserve"> （</w:t>
      </w:r>
      <w:r>
        <w:rPr>
          <w:rFonts w:hint="default" w:ascii="宋体" w:hAnsi="宋体" w:eastAsia="华文楷体" w:cs="华文楷体"/>
          <w:sz w:val="22"/>
          <w:szCs w:val="21"/>
          <w:lang w:val="en" w:eastAsia="zh-CN" w:bidi="ar-SA"/>
        </w:rPr>
        <w:t>6</w:t>
      </w:r>
      <w:r>
        <w:rPr>
          <w:rFonts w:hint="eastAsia" w:ascii="宋体" w:hAnsi="宋体" w:eastAsia="华文楷体" w:cs="华文楷体"/>
          <w:sz w:val="22"/>
          <w:szCs w:val="21"/>
          <w:lang w:val="en-US" w:eastAsia="zh-CN" w:bidi="ar-SA"/>
        </w:rPr>
        <w:t>）</w:t>
      </w:r>
      <w:r>
        <w:rPr>
          <w:rFonts w:hint="eastAsia" w:ascii="宋体" w:hAnsi="宋体" w:eastAsia="宋体" w:cs="Times New Roman"/>
          <w:w w:val="100"/>
          <w:kern w:val="2"/>
          <w:sz w:val="21"/>
          <w:szCs w:val="21"/>
          <w:lang w:val="en-US" w:eastAsia="zh-CN" w:bidi="ar-SA"/>
        </w:rPr>
        <w:t>中标（成交）采购标的制造商是否为中小企业：</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 xml:space="preserve">是      </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否</w:t>
      </w:r>
    </w:p>
    <w:p w14:paraId="21E508A2">
      <w:pPr>
        <w:numPr>
          <w:ilvl w:val="-1"/>
          <w:numId w:val="0"/>
        </w:numPr>
        <w:adjustRightInd w:val="0"/>
        <w:snapToGrid w:val="0"/>
        <w:spacing w:before="0" w:beforeLines="0" w:line="400" w:lineRule="exact"/>
        <w:ind w:left="0" w:leftChars="0" w:firstLine="0" w:firstLineChars="0"/>
        <w:rPr>
          <w:rFonts w:hint="eastAsia" w:ascii="宋体" w:hAnsi="宋体" w:eastAsia="宋体"/>
          <w:iCs/>
          <w:szCs w:val="21"/>
        </w:rPr>
      </w:pPr>
      <w:r>
        <w:rPr>
          <w:rFonts w:hint="eastAsia" w:ascii="宋体" w:hAnsi="宋体" w:eastAsia="宋体"/>
          <w:w w:val="100"/>
          <w:szCs w:val="21"/>
          <w:lang w:val="en-US" w:eastAsia="zh-CN"/>
        </w:rPr>
        <w:t xml:space="preserve">         本合同</w:t>
      </w:r>
      <w:r>
        <w:rPr>
          <w:rFonts w:hint="eastAsia" w:ascii="宋体" w:hAnsi="宋体" w:eastAsia="宋体"/>
          <w:w w:val="100"/>
          <w:szCs w:val="21"/>
        </w:rPr>
        <w:t>是否</w:t>
      </w:r>
      <w:r>
        <w:rPr>
          <w:rFonts w:hint="eastAsia" w:ascii="宋体" w:hAnsi="宋体" w:eastAsia="宋体"/>
          <w:w w:val="100"/>
          <w:szCs w:val="21"/>
          <w:lang w:eastAsia="zh-CN"/>
        </w:rPr>
        <w:t>为专门面向</w:t>
      </w:r>
      <w:r>
        <w:rPr>
          <w:rFonts w:hint="eastAsia" w:ascii="宋体" w:hAnsi="宋体" w:eastAsia="宋体"/>
          <w:w w:val="100"/>
          <w:szCs w:val="21"/>
        </w:rPr>
        <w:t>中小企业</w:t>
      </w:r>
      <w:r>
        <w:rPr>
          <w:rFonts w:hint="eastAsia" w:ascii="宋体" w:hAnsi="宋体" w:eastAsia="宋体"/>
          <w:w w:val="100"/>
          <w:szCs w:val="21"/>
          <w:lang w:eastAsia="zh-CN"/>
        </w:rPr>
        <w:t>的采</w:t>
      </w:r>
      <w:r>
        <w:rPr>
          <w:rFonts w:hint="eastAsia" w:ascii="宋体" w:hAnsi="宋体" w:eastAsia="宋体"/>
          <w:w w:val="100"/>
          <w:szCs w:val="21"/>
          <w:shd w:val="clear"/>
          <w:lang w:eastAsia="zh-CN"/>
        </w:rPr>
        <w:t>购</w:t>
      </w:r>
      <w:r>
        <w:rPr>
          <w:rFonts w:hint="eastAsia" w:ascii="宋体" w:hAnsi="宋体" w:eastAsia="宋体"/>
          <w:w w:val="100"/>
          <w:szCs w:val="21"/>
          <w:shd w:val="clear"/>
        </w:rPr>
        <w:t>合同</w:t>
      </w:r>
      <w:r>
        <w:rPr>
          <w:rFonts w:hint="eastAsia" w:ascii="宋体" w:hAnsi="宋体" w:eastAsia="宋体"/>
          <w:w w:val="100"/>
          <w:szCs w:val="21"/>
          <w:shd w:val="clear"/>
          <w:lang w:eastAsia="zh-CN"/>
        </w:rPr>
        <w:t>（中小企业预留合同）</w:t>
      </w:r>
      <w:r>
        <w:rPr>
          <w:rFonts w:hint="eastAsia" w:ascii="宋体" w:hAnsi="宋体" w:eastAsia="宋体"/>
          <w:szCs w:val="21"/>
          <w:shd w:val="clear"/>
        </w:rPr>
        <w:t>：</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lang w:val="en-US" w:eastAsia="zh-CN"/>
        </w:rPr>
        <w:t xml:space="preserve">  </w:t>
      </w:r>
      <w:r>
        <w:rPr>
          <w:rFonts w:hint="eastAsia" w:ascii="宋体" w:hAnsi="宋体" w:eastAsia="宋体"/>
          <w:iCs/>
          <w:szCs w:val="21"/>
        </w:rPr>
        <w:t xml:space="preserve"> </w:t>
      </w:r>
      <w:r>
        <w:rPr>
          <w:rFonts w:hint="eastAsia" w:ascii="宋体" w:hAnsi="宋体" w:eastAsia="宋体"/>
          <w:iCs/>
          <w:szCs w:val="21"/>
        </w:rPr>
        <w:sym w:font="Wingdings" w:char="00A8"/>
      </w:r>
      <w:r>
        <w:rPr>
          <w:rFonts w:hint="eastAsia" w:ascii="宋体" w:hAnsi="宋体" w:eastAsia="宋体"/>
          <w:iCs/>
          <w:szCs w:val="21"/>
        </w:rPr>
        <w:t>否</w:t>
      </w:r>
    </w:p>
    <w:p w14:paraId="1FA8FE85">
      <w:pPr>
        <w:numPr>
          <w:ilvl w:val="-1"/>
          <w:numId w:val="0"/>
        </w:numPr>
        <w:adjustRightInd w:val="0"/>
        <w:snapToGrid w:val="0"/>
        <w:spacing w:before="0" w:beforeLines="0" w:line="400" w:lineRule="exact"/>
        <w:ind w:firstLine="0" w:firstLineChars="0"/>
        <w:rPr>
          <w:rFonts w:hint="eastAsia" w:ascii="宋体" w:hAnsi="宋体" w:eastAsia="宋体"/>
          <w:iCs/>
          <w:szCs w:val="21"/>
        </w:rPr>
      </w:pPr>
      <w:r>
        <w:rPr>
          <w:rFonts w:hint="eastAsia" w:eastAsia="宋体"/>
          <w:lang w:val="en-US" w:eastAsia="zh-CN"/>
        </w:rPr>
        <w:t xml:space="preserve">         若本项目不专门面向中小企业采购，是否给予小微企业评审优惠：</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3899BF47">
      <w:pPr>
        <w:numPr>
          <w:ilvl w:val="-1"/>
          <w:numId w:val="0"/>
        </w:numPr>
        <w:adjustRightInd w:val="0"/>
        <w:snapToGrid w:val="0"/>
        <w:spacing w:before="0" w:beforeLines="0" w:line="400" w:lineRule="exact"/>
        <w:ind w:firstLine="0" w:firstLineChars="0"/>
        <w:rPr>
          <w:rFonts w:hint="eastAsia" w:ascii="宋体" w:hAnsi="宋体" w:eastAsia="宋体"/>
          <w:iCs/>
          <w:szCs w:val="21"/>
        </w:rPr>
      </w:pPr>
      <w:r>
        <w:rPr>
          <w:rFonts w:hint="eastAsia" w:eastAsia="宋体"/>
          <w:lang w:val="en-US" w:eastAsia="zh-CN"/>
        </w:rPr>
        <w:t xml:space="preserve">         中标（成交）采购标的制造商是否为残疾人福利性单位：</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58AAFA0E">
      <w:pPr>
        <w:numPr>
          <w:ilvl w:val="0"/>
          <w:numId w:val="0"/>
        </w:numPr>
        <w:snapToGrid w:val="0"/>
        <w:spacing w:beforeLines="0" w:line="400" w:lineRule="exact"/>
        <w:ind w:firstLine="0" w:firstLineChars="0"/>
        <w:rPr>
          <w:rFonts w:hint="default" w:eastAsia="宋体"/>
          <w:lang w:val="en-US" w:eastAsia="zh-CN"/>
        </w:rPr>
      </w:pPr>
      <w:r>
        <w:rPr>
          <w:rFonts w:hint="eastAsia" w:eastAsia="宋体"/>
          <w:lang w:val="en-US" w:eastAsia="zh-CN"/>
        </w:rPr>
        <w:t xml:space="preserve">         中标（成交）采购标的制造商是否为监狱企业：</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4ADD78C8">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default" w:ascii="宋体" w:hAnsi="宋体" w:eastAsia="宋体"/>
          <w:szCs w:val="21"/>
          <w:lang w:val="en" w:eastAsia="zh-CN"/>
        </w:rPr>
        <w:t>7</w:t>
      </w:r>
      <w:r>
        <w:rPr>
          <w:rFonts w:hint="eastAsia" w:ascii="宋体" w:hAnsi="宋体" w:eastAsia="宋体"/>
          <w:szCs w:val="21"/>
        </w:rPr>
        <w:t>）合同是否分包：</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35DDE93C">
      <w:pPr>
        <w:adjustRightInd w:val="0"/>
        <w:snapToGrid w:val="0"/>
        <w:spacing w:before="0" w:beforeLines="0" w:line="400" w:lineRule="exact"/>
        <w:ind w:firstLine="840" w:firstLineChars="400"/>
        <w:rPr>
          <w:rFonts w:hint="eastAsia" w:ascii="宋体" w:hAnsi="宋体" w:eastAsia="宋体"/>
          <w:szCs w:val="21"/>
          <w:u w:val="single"/>
        </w:rPr>
      </w:pPr>
      <w:r>
        <w:rPr>
          <w:rFonts w:hint="eastAsia" w:ascii="宋体" w:hAnsi="宋体" w:eastAsia="宋体"/>
          <w:szCs w:val="21"/>
          <w:lang w:val="en-US" w:eastAsia="zh-CN"/>
        </w:rPr>
        <w:t xml:space="preserve"> </w:t>
      </w:r>
      <w:r>
        <w:rPr>
          <w:rFonts w:hint="eastAsia" w:ascii="宋体" w:hAnsi="宋体" w:eastAsia="宋体"/>
          <w:szCs w:val="21"/>
        </w:rPr>
        <w:t>分包主要内容：</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618DCA4D">
      <w:pPr>
        <w:adjustRightInd w:val="0"/>
        <w:snapToGrid w:val="0"/>
        <w:spacing w:before="0" w:beforeLines="0" w:line="400" w:lineRule="exact"/>
        <w:ind w:firstLine="840" w:firstLineChars="400"/>
        <w:rPr>
          <w:rFonts w:hint="eastAsia" w:ascii="宋体" w:hAnsi="宋体" w:eastAsia="宋体"/>
          <w:szCs w:val="21"/>
          <w:highlight w:val="none"/>
        </w:rPr>
      </w:pPr>
      <w:r>
        <w:rPr>
          <w:rFonts w:hint="eastAsia" w:ascii="宋体" w:hAnsi="宋体" w:eastAsia="宋体"/>
          <w:szCs w:val="21"/>
          <w:u w:val="none"/>
          <w:lang w:val="en-US" w:eastAsia="zh-CN"/>
        </w:rPr>
        <w:t xml:space="preserve"> </w:t>
      </w:r>
      <w:r>
        <w:rPr>
          <w:rFonts w:hint="eastAsia" w:ascii="宋体" w:hAnsi="宋体" w:eastAsia="宋体"/>
          <w:szCs w:val="21"/>
        </w:rPr>
        <w:t>分包</w:t>
      </w:r>
      <w:r>
        <w:rPr>
          <w:rFonts w:hint="eastAsia" w:ascii="宋体" w:hAnsi="宋体" w:eastAsia="宋体"/>
          <w:szCs w:val="21"/>
          <w:highlight w:val="none"/>
        </w:rPr>
        <w:t>供应商</w:t>
      </w:r>
      <w:r>
        <w:rPr>
          <w:rFonts w:hint="eastAsia" w:ascii="宋体" w:hAnsi="宋体" w:eastAsia="宋体"/>
          <w:szCs w:val="21"/>
          <w:highlight w:val="none"/>
          <w:lang w:eastAsia="zh-CN"/>
        </w:rPr>
        <w:t>/制造商</w:t>
      </w:r>
      <w:r>
        <w:rPr>
          <w:rFonts w:hint="eastAsia" w:ascii="宋体" w:hAnsi="宋体" w:eastAsia="宋体"/>
          <w:szCs w:val="21"/>
          <w:highlight w:val="none"/>
        </w:rPr>
        <w:t>名称</w:t>
      </w:r>
      <w:r>
        <w:rPr>
          <w:rFonts w:hint="eastAsia" w:ascii="宋体" w:hAnsi="宋体" w:eastAsia="宋体"/>
          <w:szCs w:val="21"/>
          <w:highlight w:val="none"/>
          <w:lang w:eastAsia="zh-CN"/>
        </w:rPr>
        <w:t>（如供应商和制造商不同，请分别填写）</w:t>
      </w:r>
      <w:r>
        <w:rPr>
          <w:rFonts w:hint="eastAsia" w:ascii="宋体" w:hAnsi="宋体" w:eastAsia="宋体"/>
          <w:szCs w:val="21"/>
          <w:highlight w:val="none"/>
        </w:rPr>
        <w:t>：</w:t>
      </w:r>
    </w:p>
    <w:p w14:paraId="21CB53C3">
      <w:pPr>
        <w:adjustRightInd w:val="0"/>
        <w:snapToGrid w:val="0"/>
        <w:spacing w:before="0" w:beforeLines="0" w:line="400" w:lineRule="exact"/>
        <w:ind w:firstLine="840" w:firstLineChars="400"/>
        <w:rPr>
          <w:rFonts w:ascii="宋体" w:hAnsi="宋体" w:eastAsia="宋体"/>
          <w:szCs w:val="21"/>
          <w:highlight w:val="none"/>
          <w:u w:val="single"/>
        </w:rPr>
      </w:pPr>
      <w:r>
        <w:rPr>
          <w:rFonts w:hint="eastAsia" w:ascii="宋体" w:hAnsi="宋体" w:eastAsia="宋体"/>
          <w:szCs w:val="21"/>
          <w:highlight w:val="none"/>
          <w:u w:val="none"/>
        </w:rPr>
        <w:t xml:space="preserve"> </w:t>
      </w:r>
      <w:r>
        <w:rPr>
          <w:rFonts w:hint="eastAsia" w:ascii="宋体" w:hAnsi="宋体" w:eastAsia="宋体"/>
          <w:szCs w:val="21"/>
          <w:highlight w:val="none"/>
          <w:u w:val="single"/>
          <w:lang w:val="en-US" w:eastAsia="zh-CN"/>
        </w:rPr>
        <w:t xml:space="preserve">  </w:t>
      </w:r>
      <w:r>
        <w:rPr>
          <w:rFonts w:hint="eastAsia" w:ascii="宋体" w:hAnsi="宋体" w:eastAsia="宋体"/>
          <w:szCs w:val="21"/>
          <w:highlight w:val="none"/>
          <w:u w:val="single"/>
        </w:rPr>
        <w:t xml:space="preserve">                                 </w:t>
      </w:r>
      <w:r>
        <w:rPr>
          <w:rFonts w:hint="eastAsia" w:ascii="宋体" w:hAnsi="宋体" w:eastAsia="宋体"/>
          <w:szCs w:val="21"/>
          <w:highlight w:val="none"/>
          <w:u w:val="single"/>
          <w:lang w:val="en-US" w:eastAsia="zh-CN"/>
        </w:rPr>
        <w:t xml:space="preserve">                       </w:t>
      </w:r>
    </w:p>
    <w:p w14:paraId="50D66822">
      <w:pPr>
        <w:adjustRightInd w:val="0"/>
        <w:snapToGrid w:val="0"/>
        <w:spacing w:before="0" w:beforeLines="0" w:line="400" w:lineRule="exact"/>
        <w:ind w:firstLine="840" w:firstLineChars="400"/>
        <w:rPr>
          <w:rFonts w:hint="eastAsia" w:ascii="宋体" w:hAnsi="宋体" w:eastAsia="宋体"/>
          <w:szCs w:val="21"/>
        </w:rPr>
      </w:pPr>
      <w:r>
        <w:rPr>
          <w:rFonts w:hint="eastAsia" w:ascii="宋体" w:hAnsi="宋体" w:eastAsia="宋体"/>
          <w:szCs w:val="21"/>
          <w:highlight w:val="none"/>
          <w:lang w:val="en-US" w:eastAsia="zh-CN"/>
        </w:rPr>
        <w:t xml:space="preserve"> </w:t>
      </w:r>
      <w:r>
        <w:rPr>
          <w:rFonts w:hint="eastAsia" w:ascii="宋体" w:hAnsi="宋体" w:eastAsia="宋体"/>
          <w:szCs w:val="21"/>
          <w:highlight w:val="none"/>
        </w:rPr>
        <w:t>分包供应商</w:t>
      </w:r>
      <w:r>
        <w:rPr>
          <w:rFonts w:hint="eastAsia" w:ascii="宋体" w:hAnsi="宋体" w:eastAsia="宋体"/>
          <w:szCs w:val="21"/>
          <w:highlight w:val="none"/>
          <w:lang w:val="en-US" w:eastAsia="zh-CN"/>
        </w:rPr>
        <w:t>/</w:t>
      </w:r>
      <w:r>
        <w:rPr>
          <w:rFonts w:hint="eastAsia" w:ascii="宋体" w:hAnsi="宋体" w:eastAsia="宋体"/>
          <w:szCs w:val="21"/>
          <w:highlight w:val="none"/>
          <w:lang w:eastAsia="zh-CN"/>
        </w:rPr>
        <w:t>制造商</w:t>
      </w:r>
      <w:r>
        <w:rPr>
          <w:rFonts w:hint="eastAsia" w:ascii="宋体" w:hAnsi="宋体" w:eastAsia="宋体"/>
          <w:szCs w:val="21"/>
        </w:rPr>
        <w:t>类型</w:t>
      </w:r>
      <w:r>
        <w:rPr>
          <w:rFonts w:hint="eastAsia" w:ascii="宋体" w:hAnsi="宋体" w:eastAsia="宋体"/>
          <w:szCs w:val="21"/>
          <w:highlight w:val="none"/>
          <w:lang w:eastAsia="zh-CN"/>
        </w:rPr>
        <w:t>（如果供应商和制造商不同，只填写制造商类型）</w:t>
      </w:r>
      <w:r>
        <w:rPr>
          <w:rFonts w:hint="eastAsia" w:ascii="宋体" w:hAnsi="宋体" w:eastAsia="宋体"/>
          <w:szCs w:val="21"/>
        </w:rPr>
        <w:t>：</w:t>
      </w:r>
    </w:p>
    <w:p w14:paraId="0E295D6C">
      <w:pPr>
        <w:adjustRightInd w:val="0"/>
        <w:snapToGrid w:val="0"/>
        <w:spacing w:beforeLines="0" w:line="400" w:lineRule="exact"/>
        <w:ind w:firstLine="840" w:firstLineChars="40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rPr>
        <w:t xml:space="preserve">大型企业  </w:t>
      </w:r>
      <w:r>
        <w:rPr>
          <w:rFonts w:hint="eastAsia" w:ascii="宋体" w:hAnsi="宋体" w:eastAsia="宋体"/>
          <w:iCs/>
          <w:szCs w:val="21"/>
        </w:rPr>
        <w:sym w:font="Wingdings" w:char="00A8"/>
      </w:r>
      <w:r>
        <w:rPr>
          <w:rFonts w:hint="eastAsia" w:ascii="宋体" w:hAnsi="宋体" w:eastAsia="宋体"/>
          <w:iCs/>
          <w:szCs w:val="21"/>
        </w:rPr>
        <w:t xml:space="preserve">中型企业  </w:t>
      </w:r>
      <w:r>
        <w:rPr>
          <w:rFonts w:hint="eastAsia" w:ascii="宋体" w:hAnsi="宋体" w:eastAsia="宋体"/>
          <w:iCs/>
          <w:szCs w:val="21"/>
        </w:rPr>
        <w:sym w:font="Wingdings" w:char="00A8"/>
      </w:r>
      <w:r>
        <w:rPr>
          <w:rFonts w:hint="eastAsia" w:ascii="宋体" w:hAnsi="宋体" w:eastAsia="宋体"/>
          <w:iCs/>
          <w:szCs w:val="21"/>
        </w:rPr>
        <w:t>小微型企业</w:t>
      </w:r>
      <w:r>
        <w:rPr>
          <w:rFonts w:hint="eastAsia" w:ascii="宋体" w:hAnsi="宋体" w:eastAsia="宋体"/>
          <w:iCs/>
          <w:szCs w:val="21"/>
          <w:lang w:val="en-US" w:eastAsia="zh-CN"/>
        </w:rPr>
        <w:t xml:space="preserve">  </w:t>
      </w:r>
    </w:p>
    <w:p w14:paraId="79A5C03B">
      <w:pPr>
        <w:adjustRightInd w:val="0"/>
        <w:snapToGrid w:val="0"/>
        <w:spacing w:beforeLines="0" w:line="400" w:lineRule="exact"/>
        <w:ind w:firstLine="840" w:firstLineChars="400"/>
        <w:rPr>
          <w:rFonts w:hint="default" w:eastAsia="华文楷体"/>
          <w:u w:val="none"/>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残疾人福利性单位</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监狱</w:t>
      </w:r>
      <w:r>
        <w:rPr>
          <w:rFonts w:hint="eastAsia" w:ascii="宋体" w:hAnsi="宋体" w:eastAsia="宋体"/>
          <w:iCs/>
          <w:szCs w:val="21"/>
        </w:rPr>
        <w:t>企业</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其他</w:t>
      </w:r>
    </w:p>
    <w:p w14:paraId="229A66E5">
      <w:pPr>
        <w:numPr>
          <w:ilvl w:val="-1"/>
          <w:numId w:val="0"/>
        </w:numPr>
        <w:adjustRightInd w:val="0"/>
        <w:snapToGrid w:val="0"/>
        <w:spacing w:before="0" w:beforeLines="0" w:line="400" w:lineRule="exact"/>
        <w:ind w:left="0" w:leftChars="0" w:firstLine="0" w:firstLineChars="0"/>
        <w:rPr>
          <w:rFonts w:hint="eastAsia" w:ascii="宋体" w:hAnsi="宋体" w:eastAsia="宋体" w:cs="宋体"/>
          <w:iCs/>
          <w:szCs w:val="21"/>
          <w:highlight w:val="none"/>
        </w:rPr>
      </w:pPr>
      <w:r>
        <w:rPr>
          <w:rFonts w:hint="eastAsia" w:ascii="宋体" w:hAnsi="宋体" w:eastAsia="宋体"/>
          <w:szCs w:val="21"/>
          <w:highlight w:val="none"/>
          <w:u w:val="none"/>
          <w:lang w:val="en-US" w:eastAsia="zh-CN"/>
        </w:rPr>
        <w:t xml:space="preserve">    </w:t>
      </w:r>
      <w:r>
        <w:rPr>
          <w:rFonts w:hint="eastAsia" w:ascii="宋体" w:hAnsi="宋体" w:eastAsia="宋体" w:cs="宋体"/>
          <w:szCs w:val="21"/>
          <w:highlight w:val="none"/>
          <w:u w:val="none"/>
          <w:lang w:val="en-US" w:eastAsia="zh-CN"/>
        </w:rPr>
        <w:t>（</w:t>
      </w:r>
      <w:r>
        <w:rPr>
          <w:rFonts w:hint="default" w:ascii="宋体" w:hAnsi="宋体" w:eastAsia="宋体" w:cs="宋体"/>
          <w:szCs w:val="21"/>
          <w:highlight w:val="none"/>
          <w:u w:val="none"/>
          <w:lang w:val="en" w:eastAsia="zh-CN"/>
        </w:rPr>
        <w:t>8</w:t>
      </w:r>
      <w:r>
        <w:rPr>
          <w:rFonts w:hint="eastAsia" w:ascii="宋体" w:hAnsi="宋体" w:eastAsia="宋体" w:cs="宋体"/>
          <w:szCs w:val="21"/>
          <w:highlight w:val="none"/>
          <w:u w:val="none"/>
          <w:lang w:val="en-US" w:eastAsia="zh-CN"/>
        </w:rPr>
        <w:t>）中标（成交）供应商是否为外商投资企业：</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0F72D620">
      <w:pPr>
        <w:tabs>
          <w:tab w:val="left" w:pos="1340"/>
        </w:tabs>
        <w:autoSpaceDE w:val="0"/>
        <w:autoSpaceDN w:val="0"/>
        <w:adjustRightInd w:val="0"/>
        <w:spacing w:beforeLines="0" w:line="400" w:lineRule="exact"/>
        <w:ind w:firstLine="420" w:firstLineChars="200"/>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none"/>
          <w:lang w:val="en-US" w:eastAsia="zh-CN" w:bidi="ar-SA"/>
        </w:rPr>
        <w:t xml:space="preserve">     外商投资企业类型：</w:t>
      </w:r>
      <w:r>
        <w:rPr>
          <w:rFonts w:hint="eastAsia" w:ascii="宋体" w:hAnsi="宋体" w:eastAsia="宋体" w:cs="宋体"/>
          <w:iCs/>
          <w:sz w:val="21"/>
          <w:szCs w:val="21"/>
          <w:highlight w:val="none"/>
          <w:lang w:val="en-US" w:eastAsia="zh-CN" w:bidi="ar-SA"/>
        </w:rPr>
        <w:sym w:font="Wingdings" w:char="00A8"/>
      </w:r>
      <w:r>
        <w:rPr>
          <w:rFonts w:hint="eastAsia" w:ascii="宋体" w:hAnsi="宋体" w:eastAsia="宋体" w:cs="宋体"/>
          <w:sz w:val="21"/>
          <w:szCs w:val="21"/>
          <w:highlight w:val="none"/>
          <w:u w:val="none"/>
          <w:lang w:val="en-US" w:eastAsia="zh-CN" w:bidi="ar-SA"/>
        </w:rPr>
        <w:t xml:space="preserve">全部由外国投资者投资  </w:t>
      </w:r>
      <w:r>
        <w:rPr>
          <w:rFonts w:hint="eastAsia" w:ascii="宋体" w:hAnsi="宋体" w:eastAsia="宋体" w:cs="宋体"/>
          <w:iCs/>
          <w:sz w:val="21"/>
          <w:szCs w:val="21"/>
          <w:highlight w:val="none"/>
          <w:lang w:val="en-US" w:eastAsia="zh-CN" w:bidi="ar-SA"/>
        </w:rPr>
        <w:sym w:font="Wingdings" w:char="00A8"/>
      </w:r>
      <w:r>
        <w:rPr>
          <w:rFonts w:hint="eastAsia" w:ascii="宋体" w:hAnsi="宋体" w:eastAsia="宋体" w:cs="宋体"/>
          <w:iCs/>
          <w:sz w:val="21"/>
          <w:szCs w:val="21"/>
          <w:highlight w:val="none"/>
          <w:lang w:val="en-US" w:eastAsia="zh-CN" w:bidi="ar-SA"/>
        </w:rPr>
        <w:t>部分由外国投资者投资</w:t>
      </w:r>
    </w:p>
    <w:p w14:paraId="7B3D0BF3">
      <w:pPr>
        <w:numPr>
          <w:ilvl w:val="-1"/>
          <w:numId w:val="0"/>
        </w:numPr>
        <w:adjustRightInd w:val="0"/>
        <w:snapToGrid w:val="0"/>
        <w:spacing w:before="0" w:beforeLines="0" w:line="400" w:lineRule="exact"/>
        <w:ind w:firstLine="420" w:firstLineChars="20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w:t>
      </w:r>
      <w:r>
        <w:rPr>
          <w:rFonts w:hint="default" w:ascii="宋体" w:hAnsi="宋体" w:eastAsia="宋体" w:cs="宋体"/>
          <w:b w:val="0"/>
          <w:bCs w:val="0"/>
          <w:sz w:val="21"/>
          <w:szCs w:val="21"/>
          <w:u w:val="none"/>
          <w:lang w:val="en" w:eastAsia="zh-CN"/>
        </w:rPr>
        <w:t>9</w:t>
      </w:r>
      <w:r>
        <w:rPr>
          <w:rFonts w:hint="eastAsia" w:ascii="宋体" w:hAnsi="宋体" w:eastAsia="宋体" w:cs="宋体"/>
          <w:b w:val="0"/>
          <w:bCs w:val="0"/>
          <w:sz w:val="21"/>
          <w:szCs w:val="21"/>
          <w:u w:val="none"/>
          <w:lang w:val="en-US" w:eastAsia="zh-CN"/>
        </w:rPr>
        <w:t>）是否涉及进口产品：</w:t>
      </w:r>
    </w:p>
    <w:p w14:paraId="60C3C853">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p>
    <w:p w14:paraId="397005AE">
      <w:pPr>
        <w:numPr>
          <w:ilvl w:val="-1"/>
          <w:numId w:val="0"/>
        </w:numPr>
        <w:adjustRightInd w:val="0"/>
        <w:snapToGrid w:val="0"/>
        <w:spacing w:before="0" w:beforeLines="0" w:line="400" w:lineRule="exact"/>
        <w:ind w:firstLine="840" w:firstLineChars="400"/>
        <w:rPr>
          <w:rFonts w:hint="eastAsia" w:ascii="宋体" w:hAnsi="宋体" w:eastAsia="宋体"/>
          <w:iCs w:val="0"/>
          <w:szCs w:val="21"/>
        </w:rPr>
      </w:pPr>
      <w:r>
        <w:rPr>
          <w:rFonts w:hint="eastAsia" w:ascii="宋体" w:hAnsi="宋体" w:eastAsia="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p>
    <w:p w14:paraId="4D326F57">
      <w:pPr>
        <w:adjustRightInd w:val="0"/>
        <w:snapToGrid w:val="0"/>
        <w:spacing w:before="0" w:beforeLines="0" w:line="400" w:lineRule="exact"/>
        <w:ind w:firstLine="840" w:firstLineChars="400"/>
        <w:rPr>
          <w:rFonts w:hint="eastAsia" w:ascii="宋体" w:hAnsi="宋体" w:eastAsia="宋体"/>
          <w:szCs w:val="21"/>
          <w:u w:val="none"/>
          <w:lang w:val="en-US" w:eastAsia="zh-CN"/>
        </w:rPr>
      </w:pP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否</w:t>
      </w:r>
    </w:p>
    <w:p w14:paraId="401FFA22">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eastAsia="宋体"/>
          <w:b w:val="0"/>
          <w:bCs w:val="0"/>
          <w:sz w:val="21"/>
          <w:szCs w:val="21"/>
          <w:u w:val="none"/>
          <w:lang w:val="en-US" w:eastAsia="zh-CN"/>
        </w:rPr>
        <w:t xml:space="preserve">    （1</w:t>
      </w:r>
      <w:r>
        <w:rPr>
          <w:rFonts w:hint="default" w:ascii="宋体" w:hAnsi="宋体" w:eastAsia="宋体"/>
          <w:b w:val="0"/>
          <w:bCs w:val="0"/>
          <w:sz w:val="21"/>
          <w:szCs w:val="21"/>
          <w:u w:val="none"/>
          <w:lang w:val="en" w:eastAsia="zh-CN"/>
        </w:rPr>
        <w:t>0</w:t>
      </w:r>
      <w:r>
        <w:rPr>
          <w:rFonts w:hint="eastAsia" w:ascii="宋体" w:hAnsi="宋体" w:eastAsia="宋体"/>
          <w:b w:val="0"/>
          <w:bCs w:val="0"/>
          <w:sz w:val="21"/>
          <w:szCs w:val="21"/>
          <w:u w:val="none"/>
          <w:lang w:val="en-US" w:eastAsia="zh-CN"/>
        </w:rPr>
        <w:t>）是否涉及节能产品：</w:t>
      </w:r>
    </w:p>
    <w:p w14:paraId="330E64E0">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，《节能产品政府采购品目清单》的底级品目名称：</w:t>
      </w:r>
      <w:r>
        <w:rPr>
          <w:rFonts w:hint="eastAsia" w:ascii="宋体" w:hAnsi="宋体" w:eastAsia="宋体"/>
          <w:szCs w:val="21"/>
          <w:u w:val="single"/>
          <w:lang w:val="en-US" w:eastAsia="zh-CN"/>
        </w:rPr>
        <w:t xml:space="preserve">         </w:t>
      </w:r>
      <w:r>
        <w:rPr>
          <w:rFonts w:hint="eastAsia" w:ascii="宋体" w:hAnsi="宋体" w:eastAsia="宋体"/>
          <w:iCs/>
          <w:szCs w:val="21"/>
          <w:lang w:val="en-US" w:eastAsia="zh-CN"/>
        </w:rPr>
        <w:t xml:space="preserve">     </w:t>
      </w:r>
    </w:p>
    <w:p w14:paraId="49C53241">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强制采购</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优先采购</w:t>
      </w:r>
      <w:r>
        <w:rPr>
          <w:rFonts w:hint="eastAsia" w:ascii="宋体" w:hAnsi="宋体" w:eastAsia="宋体"/>
          <w:iCs/>
          <w:szCs w:val="21"/>
          <w:lang w:val="en-US" w:eastAsia="zh-CN"/>
        </w:rPr>
        <w:t xml:space="preserve">    </w:t>
      </w:r>
    </w:p>
    <w:p w14:paraId="77A6196B">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rPr>
      </w:pPr>
      <w:r>
        <w:rPr>
          <w:rFonts w:hint="eastAsia" w:ascii="宋体" w:hAnsi="宋体" w:eastAsia="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67922D8C">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eastAsia="宋体"/>
          <w:b w:val="0"/>
          <w:bCs w:val="0"/>
          <w:sz w:val="21"/>
          <w:szCs w:val="21"/>
          <w:u w:val="none"/>
          <w:lang w:val="en-US" w:eastAsia="zh-CN"/>
        </w:rPr>
        <w:t xml:space="preserve">          是否涉及环境标志产品：</w:t>
      </w:r>
    </w:p>
    <w:p w14:paraId="7CCEDAEA">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lang w:eastAsia="zh-CN"/>
        </w:rPr>
      </w:pPr>
      <w:r>
        <w:rPr>
          <w:rFonts w:hint="eastAsia" w:ascii="宋体" w:hAnsi="宋体" w:eastAsia="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eastAsia="宋体"/>
          <w:iCs/>
          <w:szCs w:val="21"/>
          <w:lang w:val="en-US" w:eastAsia="zh-CN"/>
        </w:rPr>
        <w:t xml:space="preserve"> </w:t>
      </w:r>
    </w:p>
    <w:p w14:paraId="59C7A4A6">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强制采购</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优先采购</w:t>
      </w:r>
      <w:r>
        <w:rPr>
          <w:rFonts w:hint="eastAsia" w:ascii="宋体" w:hAnsi="宋体" w:eastAsia="宋体"/>
          <w:iCs/>
          <w:szCs w:val="21"/>
          <w:lang w:val="en-US" w:eastAsia="zh-CN"/>
        </w:rPr>
        <w:t xml:space="preserve">    </w:t>
      </w:r>
    </w:p>
    <w:p w14:paraId="5F0D07ED">
      <w:pPr>
        <w:numPr>
          <w:ilvl w:val="-1"/>
          <w:numId w:val="0"/>
        </w:numPr>
        <w:tabs>
          <w:tab w:val="left" w:pos="740"/>
        </w:tabs>
        <w:adjustRightInd w:val="0"/>
        <w:snapToGrid w:val="0"/>
        <w:spacing w:before="0" w:beforeLines="0" w:line="400" w:lineRule="exact"/>
        <w:ind w:firstLine="0" w:firstLineChars="0"/>
        <w:rPr>
          <w:rFonts w:hint="eastAsia" w:ascii="宋体" w:hAnsi="宋体" w:eastAsia="宋体"/>
          <w:b w:val="0"/>
          <w:bCs w:val="0"/>
          <w:sz w:val="21"/>
          <w:szCs w:val="21"/>
          <w:u w:val="none"/>
          <w:lang w:val="en-US" w:eastAsia="zh-CN"/>
        </w:rPr>
      </w:pPr>
      <w:r>
        <w:rPr>
          <w:rFonts w:hint="eastAsia" w:ascii="宋体" w:hAnsi="宋体" w:eastAsia="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0D4CC22D">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Times New Roman"/>
          <w:iCs w:val="0"/>
          <w:kern w:val="2"/>
          <w:sz w:val="21"/>
          <w:szCs w:val="21"/>
          <w:u w:val="none"/>
          <w:lang w:val="en-US" w:eastAsia="zh-CN" w:bidi="ar-SA"/>
        </w:rPr>
      </w:pPr>
      <w:r>
        <w:rPr>
          <w:rFonts w:hint="eastAsia" w:ascii="宋体" w:hAnsi="宋体" w:eastAsia="华文楷体" w:cs="华文楷体"/>
          <w:b w:val="0"/>
          <w:bCs w:val="0"/>
          <w:sz w:val="21"/>
          <w:szCs w:val="21"/>
          <w:u w:val="none"/>
          <w:lang w:val="en-US" w:eastAsia="zh-CN" w:bidi="ar-SA"/>
        </w:rPr>
        <w:t xml:space="preserve">          </w:t>
      </w:r>
      <w:r>
        <w:rPr>
          <w:rFonts w:hint="eastAsia" w:ascii="宋体" w:hAnsi="宋体" w:eastAsia="宋体" w:cs="Times New Roman"/>
          <w:b w:val="0"/>
          <w:bCs w:val="0"/>
          <w:kern w:val="2"/>
          <w:sz w:val="21"/>
          <w:szCs w:val="21"/>
          <w:u w:val="none"/>
          <w:lang w:val="en-US" w:eastAsia="zh-CN" w:bidi="ar-SA"/>
        </w:rPr>
        <w:t>是否涉及绿色产品：</w:t>
      </w:r>
      <w:r>
        <w:rPr>
          <w:rFonts w:hint="eastAsia" w:ascii="宋体" w:hAnsi="宋体" w:eastAsia="宋体" w:cs="Times New Roman"/>
          <w:iCs w:val="0"/>
          <w:kern w:val="2"/>
          <w:sz w:val="21"/>
          <w:szCs w:val="21"/>
          <w:u w:val="none"/>
          <w:lang w:val="en-US" w:eastAsia="zh-CN" w:bidi="ar-SA"/>
        </w:rPr>
        <w:t xml:space="preserve"> </w:t>
      </w:r>
    </w:p>
    <w:p w14:paraId="3DCFD31F">
      <w:pPr>
        <w:autoSpaceDE w:val="0"/>
        <w:autoSpaceDN w:val="0"/>
        <w:adjustRightInd w:val="0"/>
        <w:spacing w:beforeLines="0" w:line="400" w:lineRule="exact"/>
        <w:ind w:firstLine="420" w:firstLineChars="0"/>
        <w:rPr>
          <w:rFonts w:hint="eastAsia" w:ascii="宋体" w:hAnsi="宋体" w:eastAsia="宋体" w:cs="华文楷体"/>
          <w:sz w:val="22"/>
          <w:szCs w:val="21"/>
          <w:u w:val="single"/>
          <w:lang w:val="en-US" w:eastAsia="zh-CN" w:bidi="ar-SA"/>
        </w:rPr>
      </w:pPr>
      <w:r>
        <w:rPr>
          <w:rFonts w:hint="eastAsia" w:ascii="宋体" w:hAnsi="宋体" w:eastAsia="宋体" w:cs="Times New Roman"/>
          <w:iCs w:val="0"/>
          <w:kern w:val="2"/>
          <w:sz w:val="21"/>
          <w:szCs w:val="21"/>
          <w:u w:val="none"/>
          <w:lang w:val="en-US" w:eastAsia="zh-CN" w:bidi="ar-SA"/>
        </w:rPr>
        <w:t xml:space="preserve">     </w:t>
      </w:r>
      <w:r>
        <w:rPr>
          <w:rFonts w:hint="eastAsia" w:ascii="宋体" w:hAnsi="宋体" w:eastAsia="宋体" w:cs="Times New Roman"/>
          <w:iCs w:val="0"/>
          <w:kern w:val="2"/>
          <w:sz w:val="21"/>
          <w:szCs w:val="21"/>
          <w:u w:val="none"/>
          <w:lang w:val="en-US" w:eastAsia="zh-CN" w:bidi="ar-SA"/>
        </w:rPr>
        <w:sym w:font="Wingdings" w:char="00A8"/>
      </w:r>
      <w:r>
        <w:rPr>
          <w:rFonts w:hint="eastAsia" w:ascii="宋体" w:hAnsi="宋体" w:eastAsia="宋体" w:cs="Times New Roman"/>
          <w:iCs w:val="0"/>
          <w:kern w:val="2"/>
          <w:sz w:val="21"/>
          <w:szCs w:val="21"/>
          <w:u w:val="none"/>
          <w:lang w:val="en-US" w:eastAsia="zh-CN" w:bidi="ar-SA"/>
        </w:rPr>
        <w:t>是，绿色产品政府采购相关政策确定的底级品目名称：</w:t>
      </w:r>
      <w:r>
        <w:rPr>
          <w:rFonts w:hint="eastAsia" w:ascii="宋体" w:hAnsi="宋体" w:eastAsia="宋体" w:cs="华文楷体"/>
          <w:sz w:val="22"/>
          <w:szCs w:val="21"/>
          <w:u w:val="single"/>
          <w:lang w:val="en-US" w:eastAsia="zh-CN" w:bidi="ar-SA"/>
        </w:rPr>
        <w:t xml:space="preserve">         </w:t>
      </w:r>
    </w:p>
    <w:p w14:paraId="475135EC">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强制采购</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优先采购</w:t>
      </w:r>
      <w:r>
        <w:rPr>
          <w:rFonts w:hint="eastAsia" w:ascii="宋体" w:hAnsi="宋体" w:eastAsia="宋体"/>
          <w:iCs/>
          <w:szCs w:val="21"/>
          <w:lang w:val="en-US" w:eastAsia="zh-CN"/>
        </w:rPr>
        <w:t xml:space="preserve">    </w:t>
      </w:r>
    </w:p>
    <w:p w14:paraId="4B5C302B">
      <w:pPr>
        <w:autoSpaceDE w:val="0"/>
        <w:autoSpaceDN w:val="0"/>
        <w:adjustRightInd w:val="0"/>
        <w:spacing w:beforeLines="0" w:line="400" w:lineRule="exact"/>
        <w:ind w:firstLine="420" w:firstLineChars="0"/>
        <w:rPr>
          <w:rFonts w:hint="eastAsia" w:ascii="宋体" w:hAnsi="宋体" w:eastAsia="华文楷体" w:cs="华文楷体"/>
          <w:b w:val="0"/>
          <w:bCs w:val="0"/>
          <w:sz w:val="21"/>
          <w:szCs w:val="21"/>
          <w:u w:val="none"/>
          <w:lang w:val="en-US" w:eastAsia="zh-CN" w:bidi="ar-SA"/>
        </w:rPr>
      </w:pPr>
      <w:r>
        <w:rPr>
          <w:rFonts w:hint="eastAsia" w:ascii="宋体" w:hAnsi="宋体" w:eastAsia="宋体" w:cs="Times New Roman"/>
          <w:iCs w:val="0"/>
          <w:kern w:val="2"/>
          <w:sz w:val="21"/>
          <w:szCs w:val="21"/>
          <w:u w:val="none"/>
          <w:lang w:val="en-US" w:eastAsia="zh-CN" w:bidi="ar-SA"/>
        </w:rPr>
        <w:t xml:space="preserve">     </w:t>
      </w:r>
      <w:r>
        <w:rPr>
          <w:rFonts w:hint="eastAsia" w:ascii="宋体" w:hAnsi="宋体" w:eastAsia="宋体" w:cs="Times New Roman"/>
          <w:iCs w:val="0"/>
          <w:kern w:val="2"/>
          <w:sz w:val="21"/>
          <w:szCs w:val="21"/>
          <w:u w:val="none"/>
          <w:lang w:val="en-US" w:eastAsia="zh-CN" w:bidi="ar-SA"/>
        </w:rPr>
        <w:sym w:font="Wingdings" w:char="00A8"/>
      </w:r>
      <w:r>
        <w:rPr>
          <w:rFonts w:hint="eastAsia" w:ascii="宋体" w:hAnsi="宋体" w:eastAsia="宋体" w:cs="Times New Roman"/>
          <w:iCs w:val="0"/>
          <w:kern w:val="2"/>
          <w:sz w:val="21"/>
          <w:szCs w:val="21"/>
          <w:u w:val="none"/>
          <w:lang w:val="en-US" w:eastAsia="zh-CN" w:bidi="ar-SA"/>
        </w:rPr>
        <w:t>否</w:t>
      </w:r>
    </w:p>
    <w:p w14:paraId="63358AAB">
      <w:pPr>
        <w:numPr>
          <w:ilvl w:val="-1"/>
          <w:numId w:val="0"/>
        </w:numPr>
        <w:adjustRightInd w:val="0"/>
        <w:snapToGrid w:val="0"/>
        <w:spacing w:before="0" w:beforeLines="0" w:line="400" w:lineRule="exact"/>
        <w:ind w:firstLine="0" w:firstLineChars="0"/>
        <w:rPr>
          <w:rFonts w:hint="eastAsia" w:ascii="宋体" w:hAnsi="宋体" w:eastAsia="宋体"/>
          <w:szCs w:val="21"/>
          <w:lang w:val="en-US" w:eastAsia="zh-CN"/>
        </w:rPr>
      </w:pPr>
      <w:r>
        <w:rPr>
          <w:rFonts w:hint="eastAsia" w:ascii="宋体" w:hAnsi="宋体" w:eastAsia="宋体"/>
          <w:szCs w:val="21"/>
          <w:lang w:val="en-US" w:eastAsia="zh-CN"/>
        </w:rPr>
        <w:t xml:space="preserve">    （1</w:t>
      </w:r>
      <w:r>
        <w:rPr>
          <w:rFonts w:hint="default" w:ascii="宋体" w:hAnsi="宋体" w:eastAsia="宋体"/>
          <w:szCs w:val="21"/>
          <w:lang w:val="en" w:eastAsia="zh-CN"/>
        </w:rPr>
        <w:t>1</w:t>
      </w:r>
      <w:r>
        <w:rPr>
          <w:rFonts w:hint="eastAsia" w:ascii="宋体" w:hAnsi="宋体" w:eastAsia="宋体"/>
          <w:szCs w:val="21"/>
          <w:lang w:val="en-US" w:eastAsia="zh-CN"/>
        </w:rPr>
        <w:t>）涉及商品包装和快递包装的，是否参考</w:t>
      </w:r>
      <w:r>
        <w:rPr>
          <w:rFonts w:hint="eastAsia" w:ascii="宋体" w:hAnsi="宋体" w:eastAsia="宋体"/>
          <w:szCs w:val="21"/>
        </w:rPr>
        <w:t>《商品包装政府采购需求标准（试行）》、《快递包装政府采购需求标准（试行）》</w:t>
      </w:r>
      <w:r>
        <w:rPr>
          <w:rFonts w:hint="eastAsia" w:ascii="宋体" w:hAnsi="宋体" w:eastAsia="宋体"/>
          <w:szCs w:val="21"/>
          <w:lang w:eastAsia="zh-CN"/>
        </w:rPr>
        <w:t>明确产品及相关快递服务的具体包装要求：</w:t>
      </w:r>
    </w:p>
    <w:p w14:paraId="2FB11081">
      <w:pPr>
        <w:numPr>
          <w:ilvl w:val="-1"/>
          <w:numId w:val="0"/>
        </w:numPr>
        <w:adjustRightInd w:val="0"/>
        <w:snapToGrid w:val="0"/>
        <w:spacing w:before="0" w:beforeLines="0" w:line="400" w:lineRule="exact"/>
        <w:ind w:firstLine="840" w:firstLineChars="400"/>
        <w:rPr>
          <w:rFonts w:hint="eastAsia" w:ascii="宋体" w:hAnsi="宋体" w:eastAsia="宋体"/>
          <w:iCs w:val="0"/>
          <w:szCs w:val="21"/>
          <w:lang w:eastAsia="zh-CN"/>
        </w:rPr>
      </w:pPr>
      <w:r>
        <w:rPr>
          <w:rFonts w:hint="eastAsia" w:ascii="宋体" w:hAnsi="宋体" w:eastAsia="宋体"/>
          <w:iCs w:val="0"/>
          <w:szCs w:val="21"/>
        </w:rPr>
        <w:sym w:font="Wingdings" w:char="00A8"/>
      </w:r>
      <w:r>
        <w:rPr>
          <w:rFonts w:hint="eastAsia" w:ascii="宋体" w:hAnsi="宋体" w:eastAsia="宋体"/>
          <w:iCs w:val="0"/>
          <w:szCs w:val="21"/>
        </w:rPr>
        <w:t xml:space="preserve">是       </w:t>
      </w:r>
      <w:r>
        <w:rPr>
          <w:rFonts w:hint="eastAsia" w:ascii="宋体" w:hAnsi="宋体" w:eastAsia="宋体"/>
          <w:iCs w:val="0"/>
          <w:szCs w:val="21"/>
        </w:rPr>
        <w:sym w:font="Wingdings" w:char="00A8"/>
      </w:r>
      <w:r>
        <w:rPr>
          <w:rFonts w:hint="eastAsia" w:ascii="宋体" w:hAnsi="宋体" w:eastAsia="宋体"/>
          <w:iCs w:val="0"/>
          <w:szCs w:val="21"/>
        </w:rPr>
        <w:t>否</w:t>
      </w: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不涉及</w:t>
      </w:r>
    </w:p>
    <w:p w14:paraId="39191636">
      <w:pPr>
        <w:numPr>
          <w:ilvl w:val="0"/>
          <w:numId w:val="0"/>
        </w:numPr>
        <w:adjustRightInd w:val="0"/>
        <w:snapToGrid w:val="0"/>
        <w:spacing w:before="0" w:beforeLines="0" w:line="400" w:lineRule="exact"/>
        <w:rPr>
          <w:rFonts w:hint="eastAsia" w:ascii="宋体" w:hAnsi="宋体"/>
          <w:szCs w:val="21"/>
          <w:lang w:val="en-US" w:eastAsia="zh-CN"/>
        </w:rPr>
      </w:pPr>
      <w:r>
        <w:rPr>
          <w:rFonts w:hint="eastAsia" w:ascii="宋体" w:hAnsi="宋体" w:eastAsia="宋体"/>
          <w:szCs w:val="21"/>
          <w:lang w:val="en-US" w:eastAsia="zh-CN"/>
        </w:rPr>
        <w:t xml:space="preserve">    </w:t>
      </w:r>
      <w:r>
        <w:rPr>
          <w:rFonts w:hint="eastAsia" w:ascii="宋体" w:hAnsi="宋体" w:eastAsia="宋体" w:cs="Times New Roman"/>
          <w:kern w:val="2"/>
          <w:sz w:val="21"/>
          <w:szCs w:val="21"/>
          <w:lang w:val="en-US" w:eastAsia="zh-CN" w:bidi="ar-SA"/>
        </w:rPr>
        <w:t>（12）</w:t>
      </w:r>
      <w:r>
        <w:rPr>
          <w:rFonts w:hint="eastAsia" w:ascii="宋体" w:hAnsi="宋体"/>
          <w:szCs w:val="21"/>
          <w:lang w:val="en-US" w:eastAsia="zh-CN"/>
        </w:rPr>
        <w:t>是否</w:t>
      </w:r>
      <w:r>
        <w:rPr>
          <w:rFonts w:hint="eastAsia" w:ascii="宋体" w:hAnsi="宋体" w:eastAsia="宋体"/>
          <w:szCs w:val="21"/>
          <w:lang w:val="en-US" w:eastAsia="zh-CN"/>
        </w:rPr>
        <w:t>涉及</w:t>
      </w:r>
      <w:r>
        <w:rPr>
          <w:rFonts w:hint="eastAsia" w:ascii="宋体" w:hAnsi="宋体"/>
          <w:szCs w:val="21"/>
          <w:lang w:val="en-US" w:eastAsia="zh-CN"/>
        </w:rPr>
        <w:t>本国产品：</w:t>
      </w:r>
    </w:p>
    <w:p w14:paraId="449CDE77">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p>
    <w:p w14:paraId="3F803DCB">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szCs w:val="21"/>
          <w:lang w:val="en-US" w:eastAsia="zh-CN"/>
        </w:rPr>
        <w:t xml:space="preserve">        </w:t>
      </w:r>
      <w:r>
        <w:rPr>
          <w:rFonts w:hint="eastAsia" w:ascii="宋体" w:hAnsi="宋体" w:cs="宋体"/>
          <w:szCs w:val="21"/>
          <w:lang w:val="en-US" w:eastAsia="zh-CN"/>
        </w:rPr>
        <w:t>产品名称1</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生产厂</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eastAsia="宋体" w:cs="宋体"/>
          <w:szCs w:val="21"/>
          <w:u w:val="none"/>
          <w:lang w:val="en-US" w:eastAsia="zh-CN"/>
        </w:rPr>
        <w:t>厂址：</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p>
    <w:p w14:paraId="138B4983">
      <w:pPr>
        <w:pStyle w:val="61"/>
        <w:ind w:firstLine="1680" w:firstLineChars="800"/>
        <w:rPr>
          <w:rFonts w:hint="eastAsia"/>
        </w:rPr>
      </w:pPr>
      <w:r>
        <w:rPr>
          <w:rFonts w:hint="eastAsia" w:ascii="宋体" w:hAnsi="宋体" w:cs="宋体"/>
          <w:szCs w:val="21"/>
          <w:lang w:val="en-US" w:eastAsia="zh-CN"/>
        </w:rPr>
        <w:t>产品名称2</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生产厂</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eastAsia="宋体" w:cs="宋体"/>
          <w:szCs w:val="21"/>
          <w:u w:val="none"/>
          <w:lang w:val="en-US" w:eastAsia="zh-CN"/>
        </w:rPr>
        <w:t>厂址：</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p>
    <w:p w14:paraId="1477224B">
      <w:pPr>
        <w:adjustRightInd w:val="0"/>
        <w:snapToGrid w:val="0"/>
        <w:spacing w:before="0" w:beforeLines="0" w:line="400" w:lineRule="exact"/>
        <w:ind w:firstLine="840" w:firstLineChars="400"/>
        <w:rPr>
          <w:rFonts w:hint="eastAsia" w:ascii="宋体" w:hAnsi="宋体" w:eastAsia="宋体"/>
          <w:szCs w:val="21"/>
          <w:u w:val="none"/>
          <w:lang w:val="en-US" w:eastAsia="zh-CN"/>
        </w:rPr>
      </w:pP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否</w:t>
      </w:r>
    </w:p>
    <w:p w14:paraId="64D2D911">
      <w:pPr>
        <w:pStyle w:val="61"/>
        <w:numPr>
          <w:ilvl w:val="0"/>
          <w:numId w:val="0"/>
        </w:numPr>
        <w:rPr>
          <w:rFonts w:hint="eastAsia"/>
          <w:lang w:val="en-US" w:eastAsia="zh-CN"/>
        </w:rPr>
      </w:pPr>
    </w:p>
    <w:p w14:paraId="10BF11BD">
      <w:pPr>
        <w:pStyle w:val="61"/>
        <w:rPr>
          <w:rFonts w:hint="eastAsia"/>
          <w:lang w:val="en-US" w:eastAsia="zh-CN"/>
        </w:rPr>
      </w:pPr>
    </w:p>
    <w:p w14:paraId="1F31B0C6">
      <w:pPr>
        <w:numPr>
          <w:ilvl w:val="0"/>
          <w:numId w:val="14"/>
        </w:numPr>
        <w:adjustRightInd w:val="0"/>
        <w:snapToGrid w:val="0"/>
        <w:spacing w:before="0" w:beforeLines="0" w:line="400" w:lineRule="exact"/>
        <w:ind w:firstLine="422" w:firstLineChars="200"/>
        <w:rPr>
          <w:rFonts w:ascii="宋体" w:hAnsi="宋体" w:eastAsia="宋体"/>
          <w:b/>
          <w:szCs w:val="21"/>
          <w:highlight w:val="none"/>
        </w:rPr>
      </w:pPr>
      <w:r>
        <w:rPr>
          <w:rFonts w:hint="eastAsia" w:ascii="宋体" w:hAnsi="宋体" w:eastAsia="宋体"/>
          <w:b/>
          <w:szCs w:val="21"/>
          <w:highlight w:val="none"/>
        </w:rPr>
        <w:t>合同金额</w:t>
      </w:r>
    </w:p>
    <w:p w14:paraId="224A8058">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（1）合同金额小写：</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34EB4321">
      <w:pPr>
        <w:adjustRightInd w:val="0"/>
        <w:snapToGrid w:val="0"/>
        <w:spacing w:before="0" w:beforeLines="0" w:line="400" w:lineRule="exact"/>
        <w:ind w:left="0" w:firstLine="0" w:firstLineChars="0"/>
        <w:rPr>
          <w:rFonts w:ascii="宋体" w:hAnsi="宋体" w:eastAsia="宋体"/>
          <w:szCs w:val="21"/>
          <w:u w:val="single"/>
        </w:rPr>
      </w:pPr>
      <w:r>
        <w:rPr>
          <w:rFonts w:hint="eastAsia" w:ascii="宋体" w:hAnsi="宋体" w:eastAsia="宋体"/>
          <w:szCs w:val="21"/>
          <w:lang w:val="en-US" w:eastAsia="zh-CN"/>
        </w:rPr>
        <w:t xml:space="preserve">                 </w:t>
      </w:r>
      <w:r>
        <w:rPr>
          <w:rFonts w:hint="eastAsia" w:ascii="宋体" w:hAnsi="宋体" w:eastAsia="宋体"/>
          <w:szCs w:val="21"/>
        </w:rPr>
        <w:t>大写：</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45A0BAA7">
      <w:pPr>
        <w:adjustRightInd w:val="0"/>
        <w:snapToGrid w:val="0"/>
        <w:spacing w:before="0" w:beforeLines="0" w:line="400" w:lineRule="exact"/>
        <w:ind w:firstLine="0" w:firstLineChars="0"/>
        <w:rPr>
          <w:rFonts w:ascii="宋体" w:hAnsi="宋体" w:eastAsia="宋体"/>
          <w:szCs w:val="21"/>
        </w:rPr>
      </w:pPr>
      <w:r>
        <w:rPr>
          <w:rFonts w:hint="eastAsia" w:ascii="宋体" w:hAnsi="宋体" w:eastAsia="宋体"/>
          <w:szCs w:val="21"/>
          <w:lang w:val="en-US" w:eastAsia="zh-CN"/>
        </w:rPr>
        <w:t xml:space="preserve">         </w:t>
      </w:r>
      <w:r>
        <w:rPr>
          <w:rFonts w:hint="eastAsia" w:ascii="宋体" w:hAnsi="宋体" w:eastAsia="宋体"/>
          <w:szCs w:val="21"/>
        </w:rPr>
        <w:t>分包金额</w:t>
      </w:r>
      <w:r>
        <w:rPr>
          <w:rFonts w:hint="eastAsia" w:ascii="宋体" w:hAnsi="宋体" w:eastAsia="宋体"/>
          <w:szCs w:val="21"/>
          <w:lang w:eastAsia="zh-CN"/>
        </w:rPr>
        <w:t>（如有）</w:t>
      </w:r>
      <w:r>
        <w:rPr>
          <w:rFonts w:hint="eastAsia" w:ascii="宋体" w:hAnsi="宋体" w:eastAsia="宋体"/>
          <w:szCs w:val="21"/>
        </w:rPr>
        <w:t>小写：</w:t>
      </w:r>
      <w:r>
        <w:rPr>
          <w:rFonts w:hint="eastAsia" w:ascii="宋体" w:hAnsi="宋体" w:eastAsia="宋体"/>
          <w:szCs w:val="21"/>
          <w:u w:val="single"/>
        </w:rPr>
        <w:t xml:space="preserve">                   </w:t>
      </w:r>
    </w:p>
    <w:p w14:paraId="310C67B0">
      <w:pPr>
        <w:adjustRightInd w:val="0"/>
        <w:snapToGrid w:val="0"/>
        <w:spacing w:before="0" w:beforeLines="0" w:line="400" w:lineRule="exact"/>
        <w:ind w:firstLine="0" w:firstLineChars="0"/>
        <w:rPr>
          <w:rFonts w:hint="eastAsia" w:ascii="宋体" w:hAnsi="宋体" w:eastAsia="宋体"/>
          <w:szCs w:val="21"/>
          <w:u w:val="single"/>
        </w:rPr>
      </w:pPr>
      <w:r>
        <w:rPr>
          <w:rFonts w:hint="eastAsia" w:ascii="宋体" w:hAnsi="宋体" w:eastAsia="宋体"/>
          <w:szCs w:val="21"/>
          <w:lang w:val="en-US" w:eastAsia="zh-CN"/>
        </w:rPr>
        <w:t xml:space="preserve">                     </w:t>
      </w:r>
      <w:r>
        <w:rPr>
          <w:rFonts w:hint="eastAsia" w:ascii="宋体" w:hAnsi="宋体" w:eastAsia="宋体"/>
          <w:szCs w:val="21"/>
        </w:rPr>
        <w:t>大写：</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5E423DD1">
      <w:pPr>
        <w:adjustRightInd w:val="0"/>
        <w:snapToGrid w:val="0"/>
        <w:spacing w:before="0" w:beforeLines="0" w:line="400" w:lineRule="exact"/>
        <w:ind w:firstLine="0" w:firstLineChars="0"/>
        <w:rPr>
          <w:rFonts w:hint="eastAsia" w:ascii="宋体" w:hAnsi="宋体" w:eastAsia="宋体"/>
          <w:szCs w:val="21"/>
          <w:lang w:val="en-US" w:eastAsia="zh-CN"/>
        </w:rPr>
      </w:pPr>
      <w:r>
        <w:rPr>
          <w:rFonts w:hint="eastAsia" w:ascii="宋体" w:hAnsi="宋体" w:eastAsia="宋体"/>
          <w:szCs w:val="21"/>
          <w:lang w:val="en-US" w:eastAsia="zh-CN"/>
        </w:rPr>
        <w:t xml:space="preserve">    （注：固定单价合同应填写单价和最高限价）</w:t>
      </w:r>
    </w:p>
    <w:p w14:paraId="4097B593">
      <w:pPr>
        <w:numPr>
          <w:ilvl w:val="-1"/>
          <w:numId w:val="0"/>
        </w:numPr>
        <w:adjustRightInd w:val="0"/>
        <w:snapToGrid w:val="0"/>
        <w:spacing w:before="0" w:beforeLines="0" w:line="400" w:lineRule="exact"/>
        <w:ind w:firstLine="0" w:firstLineChars="0"/>
        <w:rPr>
          <w:rFonts w:hint="eastAsia" w:ascii="宋体" w:hAnsi="宋体" w:eastAsia="宋体"/>
          <w:szCs w:val="21"/>
        </w:rPr>
      </w:pPr>
      <w:r>
        <w:rPr>
          <w:rFonts w:hint="eastAsia" w:ascii="宋体" w:hAnsi="宋体" w:eastAsia="宋体"/>
          <w:szCs w:val="21"/>
          <w:lang w:val="en-US" w:eastAsia="zh-CN"/>
        </w:rPr>
        <w:t xml:space="preserve">    </w:t>
      </w:r>
      <w:r>
        <w:rPr>
          <w:rFonts w:hint="eastAsia" w:ascii="宋体" w:hAnsi="宋体" w:eastAsia="宋体"/>
          <w:szCs w:val="21"/>
          <w:lang w:eastAsia="zh-CN"/>
        </w:rPr>
        <w:t>（</w:t>
      </w:r>
      <w:r>
        <w:rPr>
          <w:rFonts w:hint="eastAsia" w:ascii="宋体" w:hAnsi="宋体" w:eastAsia="宋体"/>
          <w:szCs w:val="21"/>
          <w:lang w:val="en-US" w:eastAsia="zh-CN"/>
        </w:rPr>
        <w:t>2</w:t>
      </w:r>
      <w:r>
        <w:rPr>
          <w:rFonts w:hint="eastAsia" w:ascii="宋体" w:hAnsi="宋体" w:eastAsia="宋体"/>
          <w:szCs w:val="21"/>
          <w:lang w:eastAsia="zh-CN"/>
        </w:rPr>
        <w:t>）</w:t>
      </w:r>
      <w:r>
        <w:rPr>
          <w:rFonts w:hint="eastAsia" w:ascii="宋体" w:hAnsi="宋体" w:eastAsia="宋体"/>
          <w:szCs w:val="21"/>
        </w:rPr>
        <w:t>合同定价方式</w:t>
      </w:r>
      <w:r>
        <w:rPr>
          <w:rFonts w:hint="eastAsia" w:ascii="宋体" w:hAnsi="宋体" w:eastAsia="宋体"/>
          <w:szCs w:val="21"/>
          <w:lang w:eastAsia="zh-CN"/>
        </w:rPr>
        <w:t>（采用组合定价方式的，可以勾选多项）</w:t>
      </w:r>
      <w:r>
        <w:rPr>
          <w:rFonts w:hint="eastAsia" w:ascii="宋体" w:hAnsi="宋体" w:eastAsia="宋体"/>
          <w:szCs w:val="21"/>
        </w:rPr>
        <w:t>：</w:t>
      </w:r>
    </w:p>
    <w:p w14:paraId="58E4377E">
      <w:pPr>
        <w:adjustRightInd w:val="0"/>
        <w:snapToGrid w:val="0"/>
        <w:spacing w:before="0" w:beforeLines="0" w:line="400" w:lineRule="exact"/>
        <w:ind w:firstLine="420" w:firstLineChars="200"/>
        <w:rPr>
          <w:rFonts w:hint="eastAsia" w:ascii="宋体" w:hAnsi="宋体" w:eastAsia="宋体"/>
          <w:szCs w:val="21"/>
          <w:lang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rPr>
        <w:t xml:space="preserve">固定总价 </w:t>
      </w:r>
      <w:r>
        <w:rPr>
          <w:rFonts w:hint="eastAsia" w:ascii="宋体" w:hAnsi="宋体" w:eastAsia="宋体"/>
          <w:iCs/>
          <w:szCs w:val="21"/>
        </w:rPr>
        <w:sym w:font="Wingdings" w:char="00A8"/>
      </w:r>
      <w:r>
        <w:rPr>
          <w:rFonts w:hint="eastAsia" w:ascii="宋体" w:hAnsi="宋体" w:eastAsia="宋体"/>
          <w:iCs/>
          <w:szCs w:val="21"/>
        </w:rPr>
        <w:t>固定单价</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固定费率</w:t>
      </w:r>
      <w:r>
        <w:rPr>
          <w:rFonts w:hint="eastAsia" w:ascii="宋体" w:hAnsi="宋体" w:eastAsia="宋体"/>
          <w:iCs/>
          <w:szCs w:val="21"/>
        </w:rPr>
        <w:t xml:space="preserve"> </w:t>
      </w:r>
      <w:r>
        <w:rPr>
          <w:rFonts w:hint="eastAsia" w:ascii="宋体" w:hAnsi="宋体" w:eastAsia="宋体"/>
          <w:iCs/>
          <w:szCs w:val="21"/>
        </w:rPr>
        <w:sym w:font="Wingdings" w:char="00A8"/>
      </w:r>
      <w:r>
        <w:rPr>
          <w:rFonts w:hint="eastAsia" w:ascii="宋体" w:hAnsi="宋体" w:eastAsia="宋体"/>
          <w:iCs/>
          <w:szCs w:val="21"/>
        </w:rPr>
        <w:t xml:space="preserve">成本补偿 </w:t>
      </w:r>
      <w:r>
        <w:rPr>
          <w:rFonts w:hint="eastAsia" w:ascii="宋体" w:hAnsi="宋体" w:eastAsia="宋体"/>
          <w:iCs/>
          <w:szCs w:val="21"/>
        </w:rPr>
        <w:sym w:font="Wingdings" w:char="00A8"/>
      </w:r>
      <w:r>
        <w:rPr>
          <w:rFonts w:hint="eastAsia" w:ascii="宋体" w:hAnsi="宋体" w:eastAsia="宋体"/>
          <w:iCs/>
          <w:szCs w:val="21"/>
        </w:rPr>
        <w:t>绩效激励</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其他</w:t>
      </w:r>
      <w:r>
        <w:rPr>
          <w:rFonts w:hint="eastAsia" w:ascii="宋体" w:hAnsi="宋体" w:eastAsia="宋体"/>
          <w:szCs w:val="21"/>
          <w:u w:val="single"/>
        </w:rPr>
        <w:t xml:space="preserve">       </w:t>
      </w:r>
    </w:p>
    <w:p w14:paraId="4C331A63">
      <w:pPr>
        <w:widowControl w:val="0"/>
        <w:spacing w:beforeLines="0" w:line="400" w:lineRule="exact"/>
        <w:ind w:firstLine="420" w:firstLineChars="200"/>
        <w:jc w:val="both"/>
        <w:rPr>
          <w:rFonts w:ascii="Times New Roman" w:hAnsi="Times New Roman"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（3）付款方式（按项目实际勾选填写）：</w:t>
      </w:r>
    </w:p>
    <w:p w14:paraId="0332DF96">
      <w:pPr>
        <w:adjustRightInd w:val="0"/>
        <w:snapToGrid w:val="0"/>
        <w:spacing w:before="0" w:beforeLines="0" w:line="400" w:lineRule="exact"/>
        <w:ind w:firstLine="630" w:firstLineChars="300"/>
        <w:rPr>
          <w:rFonts w:ascii="宋体" w:hAnsi="宋体" w:eastAsia="宋体"/>
          <w:szCs w:val="21"/>
          <w:u w:val="single"/>
        </w:rPr>
      </w:pPr>
      <w:r>
        <w:rPr>
          <w:rFonts w:hint="eastAsia" w:ascii="宋体" w:hAnsi="宋体" w:eastAsia="宋体"/>
          <w:szCs w:val="21"/>
        </w:rPr>
        <w:sym w:font="Wingdings" w:char="00A8"/>
      </w:r>
      <w:r>
        <w:rPr>
          <w:rFonts w:hint="eastAsia" w:ascii="宋体" w:hAnsi="宋体" w:eastAsia="宋体"/>
          <w:szCs w:val="21"/>
        </w:rPr>
        <w:t>全额付款：</w:t>
      </w:r>
      <w:r>
        <w:rPr>
          <w:rFonts w:hint="eastAsia" w:ascii="宋体" w:hAnsi="宋体" w:eastAsia="宋体"/>
          <w:szCs w:val="21"/>
          <w:u w:val="single"/>
        </w:rPr>
        <w:t xml:space="preserve">     （应</w:t>
      </w:r>
      <w:r>
        <w:rPr>
          <w:rFonts w:hint="eastAsia" w:ascii="宋体" w:hAnsi="宋体" w:eastAsia="宋体"/>
          <w:szCs w:val="21"/>
          <w:u w:val="single"/>
          <w:lang w:eastAsia="zh-CN"/>
        </w:rPr>
        <w:t>明确</w:t>
      </w:r>
      <w:r>
        <w:rPr>
          <w:rFonts w:hint="eastAsia" w:ascii="宋体" w:hAnsi="宋体" w:eastAsia="宋体"/>
          <w:szCs w:val="21"/>
          <w:u w:val="single"/>
        </w:rPr>
        <w:t>一次性支付合同款项</w:t>
      </w:r>
      <w:r>
        <w:rPr>
          <w:rFonts w:hint="eastAsia" w:ascii="宋体" w:hAnsi="宋体" w:eastAsia="宋体"/>
          <w:szCs w:val="21"/>
          <w:u w:val="single"/>
          <w:lang w:eastAsia="zh-CN"/>
        </w:rPr>
        <w:t>的条件</w:t>
      </w:r>
      <w:r>
        <w:rPr>
          <w:rFonts w:hint="eastAsia" w:ascii="宋体" w:hAnsi="宋体" w:eastAsia="宋体"/>
          <w:szCs w:val="21"/>
          <w:u w:val="single"/>
        </w:rPr>
        <w:t xml:space="preserve">）                    </w:t>
      </w:r>
    </w:p>
    <w:p w14:paraId="3EA2038D">
      <w:pPr>
        <w:snapToGrid w:val="0"/>
        <w:spacing w:beforeLines="0" w:line="400" w:lineRule="exact"/>
        <w:ind w:firstLine="630" w:firstLineChars="300"/>
        <w:rPr>
          <w:rFonts w:eastAsia="宋体"/>
        </w:rPr>
      </w:pPr>
      <w:r>
        <w:rPr>
          <w:rFonts w:hint="eastAsia" w:ascii="宋体" w:hAnsi="宋体" w:eastAsia="宋体"/>
          <w:szCs w:val="21"/>
        </w:rPr>
        <w:sym w:font="Wingdings" w:char="00A8"/>
      </w:r>
      <w:r>
        <w:rPr>
          <w:rFonts w:hint="eastAsia" w:ascii="宋体" w:hAnsi="宋体" w:eastAsia="宋体"/>
          <w:szCs w:val="21"/>
        </w:rPr>
        <w:t>分期付款：</w:t>
      </w:r>
      <w:r>
        <w:rPr>
          <w:rFonts w:hint="eastAsia" w:ascii="宋体" w:hAnsi="宋体" w:eastAsia="宋体"/>
          <w:szCs w:val="21"/>
          <w:u w:val="single"/>
        </w:rPr>
        <w:t xml:space="preserve">  （应明确分期支付合同款项的各期比例和支付条件</w:t>
      </w:r>
      <w:r>
        <w:rPr>
          <w:rFonts w:hint="eastAsia" w:ascii="宋体" w:hAnsi="宋体" w:eastAsia="宋体"/>
          <w:szCs w:val="21"/>
          <w:u w:val="single"/>
          <w:lang w:eastAsia="zh-CN"/>
        </w:rPr>
        <w:t>，各期支付条件应与分期履约验收情况挂钩</w:t>
      </w:r>
      <w:r>
        <w:rPr>
          <w:rFonts w:hint="eastAsia" w:ascii="宋体" w:hAnsi="宋体" w:eastAsia="宋体"/>
          <w:szCs w:val="21"/>
          <w:u w:val="single"/>
        </w:rPr>
        <w:t xml:space="preserve">） </w:t>
      </w:r>
      <w:r>
        <w:rPr>
          <w:rFonts w:hint="eastAsia" w:ascii="宋体" w:hAnsi="宋体" w:eastAsia="宋体"/>
          <w:szCs w:val="21"/>
          <w:u w:val="none"/>
          <w:lang w:eastAsia="zh-CN"/>
        </w:rPr>
        <w:t>，</w:t>
      </w:r>
      <w:r>
        <w:rPr>
          <w:rFonts w:hint="eastAsia" w:ascii="宋体" w:hAnsi="宋体" w:eastAsia="宋体"/>
          <w:szCs w:val="21"/>
          <w:lang w:eastAsia="zh-CN"/>
        </w:rPr>
        <w:t>其中涉及预付款的</w:t>
      </w:r>
      <w:r>
        <w:rPr>
          <w:rFonts w:hint="eastAsia" w:ascii="宋体" w:hAnsi="宋体" w:eastAsia="宋体"/>
          <w:szCs w:val="21"/>
        </w:rPr>
        <w:t>：</w:t>
      </w:r>
      <w:r>
        <w:rPr>
          <w:rFonts w:hint="eastAsia" w:ascii="宋体" w:hAnsi="宋体" w:eastAsia="宋体"/>
          <w:szCs w:val="21"/>
          <w:u w:val="single"/>
        </w:rPr>
        <w:t xml:space="preserve"> （应明确预付款的支付比例和支付条件） </w:t>
      </w:r>
    </w:p>
    <w:p w14:paraId="5413ED62">
      <w:pPr>
        <w:adjustRightInd w:val="0"/>
        <w:snapToGrid w:val="0"/>
        <w:spacing w:before="0" w:beforeLines="0" w:line="400" w:lineRule="exact"/>
        <w:ind w:firstLine="630" w:firstLineChars="300"/>
        <w:rPr>
          <w:rFonts w:ascii="宋体" w:hAnsi="宋体" w:eastAsia="宋体"/>
          <w:szCs w:val="21"/>
          <w:u w:val="single"/>
        </w:rPr>
      </w:pPr>
      <w:r>
        <w:rPr>
          <w:rFonts w:hint="eastAsia" w:ascii="宋体" w:hAnsi="宋体" w:eastAsia="宋体"/>
          <w:szCs w:val="21"/>
        </w:rPr>
        <w:sym w:font="Wingdings" w:char="00A8"/>
      </w:r>
      <w:r>
        <w:rPr>
          <w:rFonts w:hint="eastAsia" w:ascii="宋体" w:hAnsi="宋体" w:eastAsia="宋体"/>
          <w:szCs w:val="21"/>
        </w:rPr>
        <w:t>成本补偿：</w:t>
      </w:r>
      <w:r>
        <w:rPr>
          <w:rFonts w:hint="eastAsia" w:ascii="宋体" w:hAnsi="宋体" w:eastAsia="宋体"/>
          <w:szCs w:val="21"/>
          <w:u w:val="single"/>
        </w:rPr>
        <w:t xml:space="preserve">      （应明确按照成本补偿方式的支付方式和支付条件）   </w:t>
      </w:r>
    </w:p>
    <w:p w14:paraId="3665931F">
      <w:pPr>
        <w:adjustRightInd w:val="0"/>
        <w:snapToGrid w:val="0"/>
        <w:spacing w:before="0" w:beforeLines="0" w:line="400" w:lineRule="exact"/>
        <w:ind w:firstLine="630" w:firstLineChars="300"/>
        <w:rPr>
          <w:rFonts w:ascii="宋体" w:hAnsi="宋体" w:eastAsia="宋体"/>
          <w:szCs w:val="21"/>
        </w:rPr>
      </w:pPr>
      <w:r>
        <w:rPr>
          <w:rFonts w:hint="eastAsia" w:ascii="宋体" w:hAnsi="宋体" w:eastAsia="宋体"/>
          <w:szCs w:val="21"/>
        </w:rPr>
        <w:sym w:font="Wingdings" w:char="00A8"/>
      </w:r>
      <w:r>
        <w:rPr>
          <w:rFonts w:hint="eastAsia" w:ascii="宋体" w:hAnsi="宋体" w:eastAsia="宋体"/>
          <w:szCs w:val="21"/>
        </w:rPr>
        <w:t>绩效激励：</w:t>
      </w:r>
      <w:r>
        <w:rPr>
          <w:rFonts w:hint="eastAsia" w:ascii="宋体" w:hAnsi="宋体" w:eastAsia="宋体"/>
          <w:szCs w:val="21"/>
          <w:u w:val="single"/>
        </w:rPr>
        <w:t xml:space="preserve">      （应明确按照绩效激励方式的支付方式和支付条件）   </w:t>
      </w:r>
    </w:p>
    <w:p w14:paraId="3676AE13">
      <w:pPr>
        <w:numPr>
          <w:ilvl w:val="0"/>
          <w:numId w:val="14"/>
        </w:numPr>
        <w:adjustRightInd w:val="0"/>
        <w:snapToGrid w:val="0"/>
        <w:spacing w:before="0" w:beforeLines="0" w:line="400" w:lineRule="exact"/>
        <w:ind w:firstLine="422" w:firstLineChars="200"/>
        <w:rPr>
          <w:rFonts w:ascii="宋体" w:hAnsi="宋体" w:eastAsia="宋体"/>
          <w:b/>
          <w:bCs w:val="0"/>
          <w:szCs w:val="21"/>
          <w:u w:val="single"/>
        </w:rPr>
      </w:pPr>
      <w:r>
        <w:rPr>
          <w:rFonts w:hint="eastAsia" w:ascii="宋体" w:hAnsi="宋体" w:eastAsia="宋体"/>
          <w:b/>
          <w:bCs w:val="0"/>
          <w:szCs w:val="21"/>
        </w:rPr>
        <w:t>合同履行</w:t>
      </w:r>
    </w:p>
    <w:p w14:paraId="6B12B1F9">
      <w:pPr>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（1）起始日期：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日，完成日期：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29711DA7">
      <w:pPr>
        <w:adjustRightInd w:val="0"/>
        <w:snapToGrid w:val="0"/>
        <w:spacing w:before="0" w:beforeLines="0" w:line="400" w:lineRule="exact"/>
        <w:ind w:firstLine="420" w:firstLineChars="200"/>
        <w:rPr>
          <w:rFonts w:hint="eastAsia" w:ascii="宋体" w:hAnsi="宋体" w:eastAsia="宋体" w:cs="宋体"/>
          <w:szCs w:val="21"/>
          <w:u w:val="single"/>
        </w:rPr>
      </w:pPr>
      <w:r>
        <w:rPr>
          <w:rFonts w:hint="eastAsia" w:ascii="宋体" w:hAnsi="宋体" w:eastAsia="宋体" w:cs="宋体"/>
          <w:szCs w:val="21"/>
        </w:rPr>
        <w:t>（2）</w:t>
      </w:r>
      <w:r>
        <w:rPr>
          <w:rFonts w:hint="eastAsia" w:ascii="宋体" w:hAnsi="宋体" w:eastAsia="宋体" w:cs="宋体"/>
          <w:szCs w:val="21"/>
          <w:lang w:eastAsia="zh-CN"/>
        </w:rPr>
        <w:t>履约</w:t>
      </w:r>
      <w:r>
        <w:rPr>
          <w:rFonts w:hint="eastAsia" w:ascii="宋体" w:hAnsi="宋体" w:eastAsia="宋体" w:cs="宋体"/>
          <w:szCs w:val="21"/>
        </w:rPr>
        <w:t>地点</w:t>
      </w:r>
      <w:r>
        <w:rPr>
          <w:rFonts w:hint="eastAsia" w:ascii="宋体" w:hAnsi="宋体" w:eastAsia="宋体" w:cs="宋体"/>
          <w:b w:val="0"/>
          <w:bCs/>
          <w:szCs w:val="21"/>
        </w:rPr>
        <w:t>：</w:t>
      </w:r>
      <w:r>
        <w:rPr>
          <w:rFonts w:hint="eastAsia" w:ascii="宋体" w:hAnsi="宋体" w:eastAsia="宋体" w:cs="宋体"/>
          <w:szCs w:val="21"/>
          <w:u w:val="single"/>
        </w:rPr>
        <w:t xml:space="preserve">                             </w:t>
      </w:r>
    </w:p>
    <w:p w14:paraId="47D0E0BC">
      <w:pPr>
        <w:adjustRightInd w:val="0"/>
        <w:snapToGrid w:val="0"/>
        <w:spacing w:before="0" w:beforeLines="0" w:line="400" w:lineRule="exact"/>
        <w:ind w:firstLine="420" w:firstLineChars="200"/>
        <w:rPr>
          <w:rFonts w:hint="eastAsia" w:ascii="宋体" w:hAnsi="宋体" w:eastAsia="宋体" w:cs="宋体"/>
          <w:sz w:val="21"/>
          <w:szCs w:val="21"/>
          <w:lang w:eastAsia="zh-CN"/>
        </w:rPr>
      </w:pPr>
      <w:r>
        <w:rPr>
          <w:rFonts w:hint="eastAsia" w:ascii="宋体" w:hAnsi="宋体" w:eastAsia="宋体" w:cs="宋体"/>
          <w:bCs/>
          <w:szCs w:val="21"/>
        </w:rPr>
        <w:t>（3）履约担保：</w:t>
      </w:r>
      <w:r>
        <w:rPr>
          <w:rFonts w:hint="eastAsia" w:ascii="宋体" w:hAnsi="宋体" w:eastAsia="宋体" w:cs="宋体"/>
          <w:sz w:val="21"/>
          <w:lang w:val="en-US" w:eastAsia="zh-CN"/>
        </w:rPr>
        <w:t>是否收取履约保证金：</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是</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否</w:t>
      </w:r>
    </w:p>
    <w:p w14:paraId="409C017F">
      <w:pPr>
        <w:autoSpaceDE w:val="0"/>
        <w:autoSpaceDN w:val="0"/>
        <w:adjustRightInd w:val="0"/>
        <w:spacing w:beforeLines="0" w:line="400" w:lineRule="exact"/>
        <w:ind w:firstLine="440" w:firstLineChars="200"/>
        <w:rPr>
          <w:rFonts w:hint="eastAsia" w:ascii="宋体" w:hAnsi="宋体" w:eastAsia="宋体" w:cs="宋体"/>
          <w:sz w:val="21"/>
          <w:szCs w:val="21"/>
          <w:lang w:val="en-US" w:eastAsia="zh-CN" w:bidi="ar-SA"/>
        </w:rPr>
      </w:pPr>
      <w:r>
        <w:rPr>
          <w:rFonts w:hint="eastAsia" w:ascii="宋体" w:hAnsi="宋体" w:eastAsia="华文楷体" w:cs="宋体"/>
          <w:bCs/>
          <w:sz w:val="22"/>
          <w:szCs w:val="21"/>
          <w:u w:val="none"/>
          <w:lang w:val="en-US" w:eastAsia="zh-CN" w:bidi="ar-SA"/>
        </w:rPr>
        <w:t xml:space="preserve">  </w:t>
      </w:r>
      <w:r>
        <w:rPr>
          <w:rFonts w:hint="eastAsia" w:ascii="宋体" w:hAnsi="宋体" w:eastAsia="宋体" w:cs="宋体"/>
          <w:sz w:val="21"/>
          <w:szCs w:val="21"/>
          <w:lang w:val="en-US" w:eastAsia="zh-CN" w:bidi="ar-SA"/>
        </w:rPr>
        <w:t xml:space="preserve">  收取履约保证金形式：</w:t>
      </w:r>
      <w:r>
        <w:rPr>
          <w:rFonts w:hint="eastAsia" w:ascii="宋体" w:hAnsi="宋体" w:eastAsia="宋体" w:cs="宋体"/>
          <w:bCs/>
          <w:sz w:val="21"/>
          <w:szCs w:val="21"/>
          <w:u w:val="single"/>
          <w:lang w:val="en-US" w:eastAsia="zh-CN" w:bidi="ar-SA"/>
        </w:rPr>
        <w:t xml:space="preserve">                            </w:t>
      </w:r>
    </w:p>
    <w:p w14:paraId="27D91607">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sz w:val="21"/>
          <w:szCs w:val="21"/>
          <w:u w:val="single"/>
          <w:lang w:val="en-US" w:eastAsia="zh-CN" w:bidi="ar-SA"/>
        </w:rPr>
        <w:t xml:space="preserve">                            </w:t>
      </w:r>
    </w:p>
    <w:p w14:paraId="0889B7A3">
      <w:pPr>
        <w:snapToGrid w:val="0"/>
        <w:spacing w:beforeLines="0" w:line="400" w:lineRule="exact"/>
        <w:ind w:firstLine="420" w:firstLineChars="200"/>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履约担保期限</w:t>
      </w:r>
      <w:r>
        <w:rPr>
          <w:rFonts w:hint="eastAsia" w:ascii="宋体" w:hAnsi="宋体" w:eastAsia="宋体" w:cs="宋体"/>
          <w:bCs/>
          <w:szCs w:val="21"/>
          <w:u w:val="none"/>
          <w:lang w:eastAsia="zh-CN"/>
        </w:rPr>
        <w:t>：</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p>
    <w:p w14:paraId="05632005">
      <w:pPr>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（4）分期履行要求：</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p>
    <w:p w14:paraId="06F86111">
      <w:pPr>
        <w:adjustRightInd w:val="0"/>
        <w:snapToGrid w:val="0"/>
        <w:spacing w:before="0" w:beforeLines="0" w:line="400" w:lineRule="exact"/>
        <w:ind w:firstLine="420" w:firstLineChars="200"/>
        <w:rPr>
          <w:rFonts w:hint="eastAsia" w:ascii="宋体" w:hAnsi="宋体" w:eastAsia="宋体" w:cs="宋体"/>
          <w:szCs w:val="21"/>
          <w:u w:val="single"/>
        </w:rPr>
      </w:pPr>
      <w:r>
        <w:rPr>
          <w:rFonts w:hint="eastAsia" w:ascii="宋体" w:hAnsi="宋体" w:eastAsia="宋体" w:cs="宋体"/>
          <w:bCs/>
          <w:szCs w:val="21"/>
        </w:rPr>
        <w:t>（5）</w:t>
      </w:r>
      <w:r>
        <w:rPr>
          <w:rFonts w:hint="eastAsia" w:ascii="宋体" w:hAnsi="宋体" w:eastAsia="宋体" w:cs="宋体"/>
          <w:bCs/>
          <w:szCs w:val="21"/>
          <w:lang w:eastAsia="zh-CN"/>
        </w:rPr>
        <w:t>风险处置措施和替代方案</w:t>
      </w:r>
      <w:r>
        <w:rPr>
          <w:rFonts w:hint="eastAsia" w:ascii="宋体" w:hAnsi="宋体" w:eastAsia="宋体" w:cs="宋体"/>
          <w:bCs/>
          <w:szCs w:val="21"/>
        </w:rPr>
        <w:t>：</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p>
    <w:p w14:paraId="10477C37">
      <w:pPr>
        <w:numPr>
          <w:ilvl w:val="0"/>
          <w:numId w:val="14"/>
        </w:numPr>
        <w:adjustRightInd w:val="0"/>
        <w:snapToGrid w:val="0"/>
        <w:spacing w:before="0" w:beforeLines="0" w:line="400" w:lineRule="exact"/>
        <w:ind w:firstLine="422" w:firstLineChars="200"/>
        <w:rPr>
          <w:rFonts w:ascii="宋体" w:hAnsi="宋体" w:eastAsia="宋体"/>
          <w:b/>
          <w:szCs w:val="21"/>
        </w:rPr>
      </w:pPr>
      <w:r>
        <w:rPr>
          <w:rFonts w:hint="eastAsia" w:ascii="宋体" w:hAnsi="宋体" w:eastAsia="宋体"/>
          <w:b/>
          <w:szCs w:val="21"/>
        </w:rPr>
        <w:t>合同验收</w:t>
      </w:r>
    </w:p>
    <w:p w14:paraId="3CC2FA06">
      <w:pPr>
        <w:numPr>
          <w:ilvl w:val="0"/>
          <w:numId w:val="16"/>
        </w:numPr>
        <w:adjustRightInd w:val="0"/>
        <w:snapToGrid w:val="0"/>
        <w:spacing w:before="0" w:beforeLines="0" w:line="400" w:lineRule="exact"/>
        <w:ind w:firstLine="420" w:firstLineChars="200"/>
        <w:rPr>
          <w:rFonts w:hint="eastAsia" w:ascii="宋体" w:hAnsi="宋体" w:eastAsia="宋体"/>
          <w:bCs/>
          <w:szCs w:val="21"/>
        </w:rPr>
      </w:pPr>
      <w:r>
        <w:rPr>
          <w:rFonts w:hint="eastAsia" w:ascii="宋体" w:hAnsi="宋体" w:eastAsia="宋体"/>
          <w:bCs/>
          <w:szCs w:val="21"/>
        </w:rPr>
        <w:t>验收组织方式：</w:t>
      </w:r>
      <w:r>
        <w:rPr>
          <w:rFonts w:hint="eastAsia" w:ascii="宋体" w:hAnsi="宋体" w:eastAsia="宋体" w:cs="宋体"/>
          <w:sz w:val="21"/>
          <w:szCs w:val="21"/>
        </w:rPr>
        <w:sym w:font="Wingdings" w:char="00A8"/>
      </w:r>
      <w:r>
        <w:rPr>
          <w:rFonts w:hint="eastAsia" w:ascii="宋体" w:hAnsi="宋体" w:eastAsia="宋体"/>
          <w:bCs/>
          <w:szCs w:val="21"/>
        </w:rPr>
        <w:t xml:space="preserve">自行组织 </w:t>
      </w:r>
      <w:r>
        <w:rPr>
          <w:rFonts w:hint="eastAsia" w:ascii="宋体" w:hAnsi="宋体" w:eastAsia="宋体" w:cs="宋体"/>
          <w:sz w:val="21"/>
          <w:szCs w:val="21"/>
        </w:rPr>
        <w:sym w:font="Wingdings" w:char="00A8"/>
      </w:r>
      <w:r>
        <w:rPr>
          <w:rFonts w:hint="eastAsia" w:ascii="宋体" w:hAnsi="宋体" w:eastAsia="宋体"/>
          <w:bCs/>
          <w:szCs w:val="21"/>
        </w:rPr>
        <w:t>委托第三方组织</w:t>
      </w:r>
    </w:p>
    <w:p w14:paraId="18D664C8">
      <w:pPr>
        <w:numPr>
          <w:ilvl w:val="0"/>
          <w:numId w:val="0"/>
        </w:numPr>
        <w:adjustRightInd w:val="0"/>
        <w:snapToGrid w:val="0"/>
        <w:spacing w:before="0" w:beforeLines="0" w:line="400" w:lineRule="exact"/>
        <w:rPr>
          <w:rFonts w:ascii="宋体" w:hAnsi="宋体" w:eastAsia="宋体"/>
          <w:bCs/>
          <w:szCs w:val="21"/>
        </w:rPr>
      </w:pPr>
      <w:r>
        <w:rPr>
          <w:rFonts w:hint="eastAsia" w:ascii="宋体" w:hAnsi="宋体" w:eastAsia="宋体"/>
          <w:bCs/>
          <w:szCs w:val="21"/>
          <w:lang w:val="en-US" w:eastAsia="zh-CN"/>
        </w:rPr>
        <w:t xml:space="preserve">         </w:t>
      </w:r>
      <w:r>
        <w:rPr>
          <w:rFonts w:hint="eastAsia" w:ascii="宋体" w:hAnsi="宋体" w:eastAsia="宋体"/>
          <w:bCs/>
          <w:szCs w:val="21"/>
        </w:rPr>
        <w:t>验收主体：</w:t>
      </w:r>
      <w:r>
        <w:rPr>
          <w:rFonts w:hint="eastAsia" w:ascii="宋体" w:hAnsi="宋体" w:eastAsia="宋体"/>
          <w:bCs/>
          <w:szCs w:val="21"/>
          <w:u w:val="single"/>
        </w:rPr>
        <w:t xml:space="preserve">                  </w:t>
      </w:r>
    </w:p>
    <w:p w14:paraId="24AD1D4E">
      <w:pPr>
        <w:adjustRightInd w:val="0"/>
        <w:snapToGrid w:val="0"/>
        <w:spacing w:before="0" w:beforeLines="0" w:line="400" w:lineRule="exact"/>
        <w:ind w:firstLine="0" w:firstLineChars="0"/>
        <w:rPr>
          <w:rFonts w:ascii="宋体" w:hAnsi="宋体" w:eastAsia="宋体"/>
          <w:bCs/>
          <w:szCs w:val="21"/>
        </w:rPr>
      </w:pPr>
      <w:r>
        <w:rPr>
          <w:rFonts w:hint="eastAsia" w:ascii="宋体" w:hAnsi="宋体" w:eastAsia="宋体"/>
          <w:bCs/>
          <w:szCs w:val="21"/>
          <w:lang w:val="en-US" w:eastAsia="zh-CN"/>
        </w:rPr>
        <w:t xml:space="preserve">        </w:t>
      </w:r>
      <w:r>
        <w:rPr>
          <w:rFonts w:hint="eastAsia" w:ascii="宋体" w:hAnsi="宋体" w:eastAsia="宋体"/>
          <w:bCs/>
          <w:szCs w:val="21"/>
        </w:rPr>
        <w:t>是否邀请本项目的其他供应商</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35406DD1">
      <w:pPr>
        <w:adjustRightInd w:val="0"/>
        <w:snapToGrid w:val="0"/>
        <w:spacing w:before="0" w:beforeLines="0" w:line="400" w:lineRule="exact"/>
        <w:ind w:firstLine="840" w:firstLineChars="400"/>
        <w:rPr>
          <w:rFonts w:ascii="宋体" w:hAnsi="宋体" w:eastAsia="宋体"/>
          <w:bCs/>
          <w:szCs w:val="21"/>
        </w:rPr>
      </w:pPr>
      <w:r>
        <w:rPr>
          <w:rFonts w:hint="eastAsia" w:ascii="宋体" w:hAnsi="宋体" w:eastAsia="宋体"/>
          <w:bCs/>
          <w:szCs w:val="21"/>
        </w:rPr>
        <w:t>是否邀请专家</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46783224">
      <w:pPr>
        <w:adjustRightInd w:val="0"/>
        <w:snapToGrid w:val="0"/>
        <w:spacing w:before="0" w:beforeLines="0" w:line="400" w:lineRule="exact"/>
        <w:ind w:firstLine="840" w:firstLineChars="400"/>
        <w:rPr>
          <w:rFonts w:ascii="宋体" w:hAnsi="宋体" w:eastAsia="宋体"/>
          <w:bCs/>
          <w:szCs w:val="21"/>
        </w:rPr>
      </w:pPr>
      <w:r>
        <w:rPr>
          <w:rFonts w:hint="eastAsia" w:ascii="宋体" w:hAnsi="宋体" w:eastAsia="宋体"/>
          <w:bCs/>
          <w:szCs w:val="21"/>
        </w:rPr>
        <w:t>是否邀请服务对象</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2D425C8E">
      <w:pPr>
        <w:adjustRightInd w:val="0"/>
        <w:snapToGrid w:val="0"/>
        <w:spacing w:before="0" w:beforeLines="0" w:line="400" w:lineRule="exact"/>
        <w:ind w:firstLine="840" w:firstLineChars="400"/>
        <w:rPr>
          <w:rFonts w:ascii="宋体" w:hAnsi="宋体" w:eastAsia="宋体"/>
          <w:bCs/>
          <w:szCs w:val="21"/>
        </w:rPr>
      </w:pPr>
      <w:r>
        <w:rPr>
          <w:rFonts w:hint="eastAsia" w:ascii="宋体" w:hAnsi="宋体" w:eastAsia="宋体"/>
          <w:bCs/>
          <w:szCs w:val="21"/>
        </w:rPr>
        <w:t>是否邀请第三方检测机构</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55F7C75F">
      <w:pPr>
        <w:adjustRightInd w:val="0"/>
        <w:snapToGrid w:val="0"/>
        <w:spacing w:before="0" w:beforeLines="0" w:line="400" w:lineRule="exact"/>
        <w:ind w:firstLine="840" w:firstLineChars="400"/>
        <w:rPr>
          <w:rFonts w:hint="eastAsia" w:ascii="宋体" w:hAnsi="宋体" w:eastAsia="宋体"/>
          <w:bCs/>
          <w:szCs w:val="21"/>
        </w:rPr>
      </w:pPr>
      <w:r>
        <w:rPr>
          <w:rFonts w:hint="eastAsia" w:ascii="宋体" w:hAnsi="宋体" w:eastAsia="宋体"/>
          <w:bCs/>
          <w:szCs w:val="21"/>
          <w:lang w:eastAsia="zh-CN"/>
        </w:rPr>
        <w:t>是否进行抽查检测：</w:t>
      </w:r>
      <w:r>
        <w:rPr>
          <w:rFonts w:hint="eastAsia" w:ascii="宋体" w:hAnsi="宋体" w:eastAsia="宋体" w:cs="宋体"/>
          <w:sz w:val="21"/>
          <w:szCs w:val="21"/>
        </w:rPr>
        <w:sym w:font="Wingdings" w:char="00A8"/>
      </w:r>
      <w:r>
        <w:rPr>
          <w:rFonts w:hint="eastAsia" w:ascii="宋体" w:hAnsi="宋体" w:eastAsia="宋体"/>
          <w:bCs/>
          <w:szCs w:val="21"/>
        </w:rPr>
        <w:t>是</w:t>
      </w:r>
      <w:r>
        <w:rPr>
          <w:rFonts w:hint="eastAsia" w:ascii="宋体" w:hAnsi="宋体" w:eastAsia="宋体"/>
          <w:bCs/>
          <w:szCs w:val="21"/>
          <w:lang w:eastAsia="zh-CN"/>
        </w:rPr>
        <w:t>，抽查比例：</w:t>
      </w:r>
      <w:r>
        <w:rPr>
          <w:rFonts w:hint="eastAsia" w:ascii="宋体" w:hAnsi="宋体" w:eastAsia="宋体"/>
          <w:bCs/>
          <w:szCs w:val="21"/>
          <w:u w:val="single"/>
        </w:rPr>
        <w:t xml:space="preserve">   </w:t>
      </w:r>
      <w:r>
        <w:rPr>
          <w:rFonts w:hint="eastAsia" w:ascii="宋体" w:hAnsi="宋体" w:eastAsia="宋体"/>
          <w:bCs/>
          <w:szCs w:val="21"/>
          <w:u w:val="single"/>
          <w:lang w:val="en-US" w:eastAsia="zh-CN"/>
        </w:rPr>
        <w:t xml:space="preserve">     </w:t>
      </w:r>
      <w:r>
        <w:rPr>
          <w:rFonts w:hint="eastAsia" w:ascii="宋体" w:hAnsi="宋体" w:eastAsia="宋体"/>
          <w:bCs/>
          <w:szCs w:val="21"/>
        </w:rPr>
        <w:t xml:space="preserve"> </w:t>
      </w:r>
      <w:r>
        <w:rPr>
          <w:rFonts w:hint="eastAsia" w:ascii="宋体" w:hAnsi="宋体" w:eastAsia="宋体" w:cs="宋体"/>
          <w:sz w:val="21"/>
          <w:szCs w:val="21"/>
        </w:rPr>
        <w:sym w:font="Wingdings" w:char="00A8"/>
      </w:r>
      <w:r>
        <w:rPr>
          <w:rFonts w:hint="eastAsia" w:ascii="宋体" w:hAnsi="宋体" w:eastAsia="宋体"/>
          <w:bCs/>
          <w:szCs w:val="21"/>
        </w:rPr>
        <w:t>否</w:t>
      </w:r>
    </w:p>
    <w:p w14:paraId="7324934A">
      <w:pPr>
        <w:adjustRightInd w:val="0"/>
        <w:snapToGrid w:val="0"/>
        <w:spacing w:before="0" w:beforeLines="0" w:line="400" w:lineRule="exact"/>
        <w:ind w:firstLine="840" w:firstLineChars="400"/>
        <w:rPr>
          <w:rFonts w:hint="eastAsia" w:ascii="宋体" w:hAnsi="宋体" w:eastAsia="宋体"/>
          <w:bCs/>
          <w:szCs w:val="21"/>
          <w:u w:val="single"/>
          <w:lang w:eastAsia="zh-CN"/>
        </w:rPr>
      </w:pPr>
      <w:r>
        <w:rPr>
          <w:rFonts w:hint="eastAsia" w:ascii="宋体" w:hAnsi="宋体" w:eastAsia="宋体"/>
          <w:bCs/>
          <w:szCs w:val="21"/>
          <w:lang w:val="en-US" w:eastAsia="zh-CN"/>
        </w:rPr>
        <w:t>是否存在破坏性检测：</w:t>
      </w:r>
      <w:r>
        <w:rPr>
          <w:rFonts w:hint="eastAsia" w:ascii="宋体" w:hAnsi="宋体" w:eastAsia="宋体" w:cs="宋体"/>
          <w:sz w:val="21"/>
          <w:szCs w:val="21"/>
        </w:rPr>
        <w:sym w:font="Wingdings" w:char="00A8"/>
      </w:r>
      <w:r>
        <w:rPr>
          <w:rFonts w:hint="eastAsia" w:ascii="宋体" w:hAnsi="宋体" w:eastAsia="宋体"/>
          <w:bCs/>
          <w:szCs w:val="21"/>
        </w:rPr>
        <w:t>是</w:t>
      </w:r>
      <w:r>
        <w:rPr>
          <w:rFonts w:hint="eastAsia" w:ascii="宋体" w:hAnsi="宋体" w:eastAsia="宋体"/>
          <w:bCs/>
          <w:szCs w:val="21"/>
          <w:lang w:eastAsia="zh-CN"/>
        </w:rPr>
        <w:t>，</w:t>
      </w:r>
      <w:r>
        <w:rPr>
          <w:rFonts w:hint="eastAsia" w:ascii="宋体" w:hAnsi="宋体" w:eastAsia="宋体"/>
          <w:bCs/>
          <w:szCs w:val="21"/>
          <w:u w:val="single"/>
          <w:lang w:eastAsia="zh-CN"/>
        </w:rPr>
        <w:t>（应明确对被破坏的检测产品的处理方式）</w:t>
      </w:r>
    </w:p>
    <w:p w14:paraId="0FDF98D0">
      <w:pPr>
        <w:adjustRightInd w:val="0"/>
        <w:snapToGrid w:val="0"/>
        <w:spacing w:before="0" w:beforeLines="0" w:line="400" w:lineRule="exact"/>
        <w:ind w:firstLine="840" w:firstLineChars="400"/>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bCs/>
          <w:szCs w:val="21"/>
        </w:rPr>
        <w:t>否</w:t>
      </w:r>
    </w:p>
    <w:p w14:paraId="7F2866F6">
      <w:pPr>
        <w:adjustRightInd w:val="0"/>
        <w:snapToGrid w:val="0"/>
        <w:spacing w:before="0" w:beforeLines="0" w:line="400" w:lineRule="exact"/>
        <w:ind w:firstLine="840" w:firstLineChars="400"/>
        <w:rPr>
          <w:rFonts w:hint="eastAsia" w:ascii="宋体" w:hAnsi="宋体" w:eastAsia="宋体"/>
          <w:bCs/>
          <w:szCs w:val="21"/>
          <w:u w:val="single"/>
        </w:rPr>
      </w:pPr>
      <w:r>
        <w:rPr>
          <w:rFonts w:hint="eastAsia" w:ascii="宋体" w:hAnsi="宋体" w:eastAsia="宋体"/>
          <w:bCs/>
          <w:szCs w:val="21"/>
        </w:rPr>
        <w:t>验收组织的其他事项：</w:t>
      </w:r>
      <w:r>
        <w:rPr>
          <w:rFonts w:hint="eastAsia" w:ascii="宋体" w:hAnsi="宋体" w:eastAsia="宋体"/>
          <w:bCs/>
          <w:szCs w:val="21"/>
          <w:u w:val="single"/>
        </w:rPr>
        <w:t xml:space="preserve">                </w:t>
      </w:r>
    </w:p>
    <w:p w14:paraId="5EB9B2C2">
      <w:pPr>
        <w:adjustRightInd w:val="0"/>
        <w:snapToGrid w:val="0"/>
        <w:spacing w:before="0" w:beforeLines="0" w:line="400" w:lineRule="exact"/>
        <w:ind w:firstLine="420" w:firstLineChars="200"/>
        <w:rPr>
          <w:rFonts w:hint="eastAsia" w:ascii="宋体" w:hAnsi="宋体" w:eastAsia="宋体"/>
          <w:bCs/>
          <w:szCs w:val="21"/>
          <w:u w:val="single"/>
        </w:rPr>
      </w:pPr>
      <w:r>
        <w:rPr>
          <w:rFonts w:hint="eastAsia" w:ascii="宋体" w:hAnsi="宋体" w:eastAsia="宋体"/>
          <w:bCs/>
          <w:szCs w:val="21"/>
        </w:rPr>
        <w:t>（2）履约验收时间：</w:t>
      </w:r>
      <w:r>
        <w:rPr>
          <w:rFonts w:hint="eastAsia" w:ascii="宋体" w:hAnsi="宋体" w:eastAsia="宋体"/>
          <w:bCs/>
          <w:szCs w:val="21"/>
          <w:u w:val="single"/>
        </w:rPr>
        <w:t>（计划于何时验收/供应商提出验收申请之日起   日内组织验收）</w:t>
      </w:r>
      <w:r>
        <w:rPr>
          <w:rFonts w:hint="eastAsia" w:ascii="宋体" w:hAnsi="宋体" w:eastAsia="宋体"/>
          <w:bCs/>
          <w:szCs w:val="21"/>
          <w:u w:val="single"/>
          <w:lang w:val="en-US" w:eastAsia="zh-CN"/>
        </w:rPr>
        <w:t xml:space="preserve"> </w:t>
      </w:r>
    </w:p>
    <w:p w14:paraId="0D44DE65">
      <w:pPr>
        <w:adjustRightInd w:val="0"/>
        <w:snapToGrid w:val="0"/>
        <w:spacing w:before="0" w:beforeLines="0" w:line="400" w:lineRule="exact"/>
        <w:ind w:firstLine="420" w:firstLineChars="200"/>
        <w:rPr>
          <w:rFonts w:hint="eastAsia" w:ascii="宋体" w:hAnsi="宋体" w:eastAsia="宋体"/>
          <w:bCs/>
          <w:szCs w:val="21"/>
        </w:rPr>
      </w:pPr>
      <w:r>
        <w:rPr>
          <w:rFonts w:hint="eastAsia" w:ascii="宋体" w:hAnsi="宋体" w:eastAsia="宋体"/>
          <w:bCs/>
          <w:szCs w:val="21"/>
        </w:rPr>
        <w:t>（3）履约验收方式：</w:t>
      </w:r>
      <w:r>
        <w:rPr>
          <w:rFonts w:hint="eastAsia" w:ascii="宋体" w:hAnsi="宋体" w:eastAsia="宋体" w:cs="宋体"/>
          <w:sz w:val="21"/>
          <w:szCs w:val="21"/>
        </w:rPr>
        <w:sym w:font="Wingdings" w:char="00A8"/>
      </w:r>
      <w:r>
        <w:rPr>
          <w:rFonts w:hint="eastAsia" w:ascii="宋体" w:hAnsi="宋体" w:eastAsia="宋体"/>
          <w:bCs/>
          <w:szCs w:val="21"/>
        </w:rPr>
        <w:t xml:space="preserve">一次性验收         </w:t>
      </w:r>
    </w:p>
    <w:p w14:paraId="615514F4">
      <w:pPr>
        <w:adjustRightInd w:val="0"/>
        <w:snapToGrid w:val="0"/>
        <w:spacing w:before="0" w:beforeLines="0" w:line="400" w:lineRule="exact"/>
        <w:ind w:firstLine="0" w:firstLineChars="0"/>
        <w:rPr>
          <w:rFonts w:hint="eastAsia" w:ascii="宋体" w:hAnsi="宋体" w:eastAsia="宋体"/>
          <w:bCs/>
          <w:szCs w:val="21"/>
          <w:lang w:val="en-US" w:eastAsia="zh-CN"/>
        </w:rPr>
      </w:pPr>
      <w:r>
        <w:rPr>
          <w:rFonts w:hint="eastAsia" w:ascii="宋体" w:hAnsi="宋体" w:eastAsia="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bCs/>
          <w:szCs w:val="21"/>
        </w:rPr>
        <w:t>分期/分项验收</w:t>
      </w:r>
      <w:r>
        <w:rPr>
          <w:rFonts w:hint="eastAsia" w:ascii="宋体" w:hAnsi="宋体" w:eastAsia="宋体"/>
          <w:bCs/>
          <w:szCs w:val="21"/>
          <w:lang w:eastAsia="zh-CN"/>
        </w:rPr>
        <w:t>：</w:t>
      </w:r>
      <w:r>
        <w:rPr>
          <w:rFonts w:hint="eastAsia" w:ascii="宋体" w:hAnsi="宋体" w:eastAsia="宋体"/>
          <w:bCs/>
          <w:szCs w:val="21"/>
          <w:u w:val="single"/>
        </w:rPr>
        <w:t xml:space="preserve"> </w:t>
      </w:r>
      <w:r>
        <w:rPr>
          <w:rFonts w:hint="eastAsia" w:ascii="宋体" w:hAnsi="宋体" w:eastAsia="宋体"/>
          <w:bCs/>
          <w:szCs w:val="21"/>
          <w:u w:val="single"/>
          <w:lang w:eastAsia="zh-CN"/>
        </w:rPr>
        <w:t>（应明确分期</w:t>
      </w:r>
      <w:r>
        <w:rPr>
          <w:rFonts w:hint="default" w:ascii="宋体" w:hAnsi="宋体" w:eastAsia="宋体"/>
          <w:bCs/>
          <w:szCs w:val="21"/>
          <w:u w:val="single"/>
          <w:lang w:val="en" w:eastAsia="zh-CN"/>
        </w:rPr>
        <w:t>/</w:t>
      </w:r>
      <w:r>
        <w:rPr>
          <w:rFonts w:hint="eastAsia" w:ascii="宋体" w:hAnsi="宋体" w:eastAsia="宋体"/>
          <w:bCs/>
          <w:szCs w:val="21"/>
          <w:u w:val="single"/>
          <w:lang w:val="en" w:eastAsia="zh-CN"/>
        </w:rPr>
        <w:t>分项验收的工作安排</w:t>
      </w:r>
      <w:r>
        <w:rPr>
          <w:rFonts w:hint="eastAsia" w:ascii="宋体" w:hAnsi="宋体" w:eastAsia="宋体"/>
          <w:bCs/>
          <w:szCs w:val="21"/>
          <w:u w:val="single"/>
          <w:lang w:eastAsia="zh-CN"/>
        </w:rPr>
        <w:t>）</w:t>
      </w:r>
      <w:r>
        <w:rPr>
          <w:rFonts w:hint="eastAsia" w:ascii="宋体" w:hAnsi="宋体" w:eastAsia="宋体"/>
          <w:bCs/>
          <w:szCs w:val="21"/>
          <w:u w:val="single"/>
        </w:rPr>
        <w:t xml:space="preserve"> </w:t>
      </w:r>
      <w:r>
        <w:rPr>
          <w:rFonts w:hint="eastAsia" w:ascii="宋体" w:hAnsi="宋体" w:eastAsia="宋体"/>
          <w:bCs/>
          <w:szCs w:val="21"/>
          <w:u w:val="single"/>
          <w:lang w:val="en-US" w:eastAsia="zh-CN"/>
        </w:rPr>
        <w:t xml:space="preserve"> </w:t>
      </w:r>
    </w:p>
    <w:p w14:paraId="163F5572">
      <w:pPr>
        <w:adjustRightInd w:val="0"/>
        <w:snapToGrid w:val="0"/>
        <w:spacing w:before="0" w:beforeLines="0" w:line="400" w:lineRule="exact"/>
        <w:ind w:firstLine="420" w:firstLineChars="200"/>
        <w:rPr>
          <w:rFonts w:ascii="宋体" w:hAnsi="宋体" w:eastAsia="宋体"/>
          <w:bCs/>
          <w:szCs w:val="21"/>
        </w:rPr>
      </w:pPr>
      <w:r>
        <w:rPr>
          <w:rFonts w:hint="eastAsia" w:ascii="宋体" w:hAnsi="宋体" w:eastAsia="宋体"/>
          <w:bCs/>
          <w:szCs w:val="21"/>
        </w:rPr>
        <w:t>（4）履约验收程序：</w:t>
      </w:r>
      <w:r>
        <w:rPr>
          <w:rFonts w:hint="eastAsia" w:ascii="宋体" w:hAnsi="宋体" w:eastAsia="宋体"/>
          <w:bCs/>
          <w:szCs w:val="21"/>
          <w:u w:val="single"/>
        </w:rPr>
        <w:t xml:space="preserve">                                         </w:t>
      </w:r>
    </w:p>
    <w:p w14:paraId="65C7D2A0">
      <w:pPr>
        <w:adjustRightInd w:val="0"/>
        <w:snapToGrid w:val="0"/>
        <w:spacing w:before="0" w:beforeLines="0" w:line="400" w:lineRule="exact"/>
        <w:ind w:firstLine="420" w:firstLineChars="200"/>
        <w:rPr>
          <w:rFonts w:ascii="宋体" w:hAnsi="宋体" w:eastAsia="宋体"/>
          <w:bCs/>
          <w:szCs w:val="21"/>
          <w:u w:val="single"/>
        </w:rPr>
      </w:pPr>
      <w:r>
        <w:rPr>
          <w:rFonts w:hint="eastAsia" w:ascii="宋体" w:hAnsi="宋体" w:eastAsia="宋体"/>
          <w:bCs/>
          <w:szCs w:val="21"/>
        </w:rPr>
        <w:t>（5）履约验收的内容：</w:t>
      </w:r>
      <w:r>
        <w:rPr>
          <w:rFonts w:hint="eastAsia" w:ascii="宋体" w:hAnsi="宋体" w:eastAsia="宋体"/>
          <w:bCs/>
          <w:szCs w:val="21"/>
          <w:u w:val="single"/>
        </w:rPr>
        <w:t xml:space="preserve"> </w:t>
      </w:r>
      <w:r>
        <w:rPr>
          <w:rFonts w:hint="eastAsia" w:ascii="宋体" w:hAnsi="宋体" w:eastAsia="宋体"/>
          <w:bCs/>
          <w:szCs w:val="21"/>
          <w:u w:val="single"/>
          <w:lang w:eastAsia="zh-CN"/>
        </w:rPr>
        <w:t>（应当包括每一项技术和商务要求的履约情况，特别是落实政府采购扶持中小企业，支持绿色发展和乡村振兴等政策情况）</w:t>
      </w:r>
      <w:r>
        <w:rPr>
          <w:rFonts w:hint="eastAsia" w:ascii="宋体" w:hAnsi="宋体" w:eastAsia="宋体"/>
          <w:bCs/>
          <w:szCs w:val="21"/>
          <w:u w:val="single"/>
        </w:rPr>
        <w:t xml:space="preserve">                                      </w:t>
      </w:r>
    </w:p>
    <w:p w14:paraId="7DCE02F4">
      <w:pPr>
        <w:adjustRightInd w:val="0"/>
        <w:snapToGrid w:val="0"/>
        <w:spacing w:before="0" w:beforeLines="0" w:line="400" w:lineRule="exact"/>
        <w:ind w:firstLine="420" w:firstLineChars="200"/>
        <w:rPr>
          <w:rFonts w:hint="eastAsia" w:ascii="宋体" w:hAnsi="宋体" w:eastAsia="宋体"/>
          <w:bCs/>
          <w:szCs w:val="21"/>
          <w:u w:val="single"/>
        </w:rPr>
      </w:pPr>
      <w:r>
        <w:rPr>
          <w:rFonts w:hint="eastAsia" w:ascii="宋体" w:hAnsi="宋体" w:eastAsia="宋体"/>
          <w:bCs/>
          <w:szCs w:val="21"/>
        </w:rPr>
        <w:t>（6）履约验收标准：</w:t>
      </w:r>
      <w:r>
        <w:rPr>
          <w:rFonts w:hint="eastAsia" w:ascii="宋体" w:hAnsi="宋体" w:eastAsia="宋体"/>
          <w:bCs/>
          <w:szCs w:val="21"/>
          <w:u w:val="single"/>
        </w:rPr>
        <w:t xml:space="preserve">                                         </w:t>
      </w:r>
    </w:p>
    <w:p w14:paraId="03302B48">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bCs/>
          <w:sz w:val="21"/>
          <w:szCs w:val="21"/>
          <w:u w:val="none"/>
          <w:lang w:val="en-US" w:eastAsia="zh-CN" w:bidi="ar-SA"/>
        </w:rPr>
        <w:t>（7）是否以采购活动中供应商提供的样品作为参考：</w:t>
      </w:r>
      <w:r>
        <w:rPr>
          <w:rFonts w:hint="eastAsia" w:ascii="宋体" w:hAnsi="宋体" w:eastAsia="宋体" w:cs="宋体"/>
          <w:sz w:val="21"/>
          <w:szCs w:val="21"/>
          <w:lang w:val="en-US" w:eastAsia="zh-CN" w:bidi="ar-SA"/>
        </w:rPr>
        <w:sym w:font="Wingdings" w:char="00A8"/>
      </w:r>
      <w:r>
        <w:rPr>
          <w:rFonts w:hint="eastAsia" w:ascii="宋体" w:hAnsi="宋体" w:eastAsia="宋体" w:cs="宋体"/>
          <w:bCs/>
          <w:sz w:val="21"/>
          <w:szCs w:val="21"/>
          <w:lang w:val="en-US" w:eastAsia="zh-CN" w:bidi="ar-SA"/>
        </w:rPr>
        <w:t xml:space="preserve">是  </w:t>
      </w:r>
      <w:r>
        <w:rPr>
          <w:rFonts w:hint="eastAsia" w:ascii="宋体" w:hAnsi="宋体" w:eastAsia="宋体" w:cs="宋体"/>
          <w:sz w:val="21"/>
          <w:szCs w:val="21"/>
          <w:lang w:val="en-US" w:eastAsia="zh-CN" w:bidi="ar-SA"/>
        </w:rPr>
        <w:sym w:font="Wingdings" w:char="00A8"/>
      </w:r>
      <w:r>
        <w:rPr>
          <w:rFonts w:hint="eastAsia" w:ascii="宋体" w:hAnsi="宋体" w:eastAsia="宋体" w:cs="宋体"/>
          <w:bCs/>
          <w:sz w:val="21"/>
          <w:szCs w:val="21"/>
          <w:lang w:val="en-US" w:eastAsia="zh-CN" w:bidi="ar-SA"/>
        </w:rPr>
        <w:t>否</w:t>
      </w:r>
    </w:p>
    <w:p w14:paraId="41CA047D">
      <w:pPr>
        <w:adjustRightInd w:val="0"/>
        <w:snapToGrid w:val="0"/>
        <w:spacing w:before="0" w:beforeLines="0" w:line="400" w:lineRule="exact"/>
        <w:ind w:firstLine="420" w:firstLineChars="200"/>
        <w:rPr>
          <w:rFonts w:hint="eastAsia" w:ascii="宋体" w:hAnsi="宋体" w:eastAsia="宋体" w:cs="宋体"/>
          <w:bCs/>
          <w:szCs w:val="21"/>
          <w:u w:val="single"/>
        </w:rPr>
      </w:pPr>
      <w:r>
        <w:rPr>
          <w:rFonts w:hint="eastAsia" w:ascii="宋体" w:hAnsi="宋体" w:eastAsia="宋体" w:cs="宋体"/>
          <w:bCs/>
          <w:szCs w:val="21"/>
        </w:rPr>
        <w:t>（8）履约验收其他事项：</w:t>
      </w:r>
      <w:r>
        <w:rPr>
          <w:rFonts w:hint="eastAsia" w:ascii="宋体" w:hAnsi="宋体" w:eastAsia="宋体" w:cs="宋体"/>
          <w:bCs/>
          <w:szCs w:val="21"/>
          <w:u w:val="single"/>
        </w:rPr>
        <w:t xml:space="preserve">      </w:t>
      </w:r>
      <w:r>
        <w:rPr>
          <w:rFonts w:hint="eastAsia" w:ascii="宋体" w:hAnsi="宋体" w:eastAsia="宋体" w:cs="宋体"/>
          <w:bCs/>
          <w:i w:val="0"/>
          <w:iCs w:val="0"/>
          <w:szCs w:val="21"/>
          <w:u w:val="single"/>
        </w:rPr>
        <w:t>（产权过户登记等）</w:t>
      </w:r>
      <w:r>
        <w:rPr>
          <w:rFonts w:hint="eastAsia" w:ascii="宋体" w:hAnsi="宋体" w:eastAsia="宋体" w:cs="宋体"/>
          <w:bCs/>
          <w:szCs w:val="21"/>
          <w:u w:val="single"/>
        </w:rPr>
        <w:t xml:space="preserve">          </w:t>
      </w:r>
    </w:p>
    <w:p w14:paraId="705C1BC0">
      <w:pPr>
        <w:numPr>
          <w:ilvl w:val="0"/>
          <w:numId w:val="14"/>
        </w:numPr>
        <w:adjustRightInd w:val="0"/>
        <w:snapToGrid w:val="0"/>
        <w:spacing w:before="0" w:beforeLines="0" w:line="400" w:lineRule="exact"/>
        <w:ind w:firstLine="422" w:firstLineChars="200"/>
        <w:rPr>
          <w:rFonts w:hint="eastAsia" w:ascii="宋体" w:hAnsi="宋体" w:eastAsia="宋体"/>
          <w:b/>
          <w:szCs w:val="21"/>
        </w:rPr>
      </w:pPr>
      <w:r>
        <w:rPr>
          <w:rFonts w:hint="eastAsia" w:ascii="宋体" w:hAnsi="宋体" w:eastAsia="宋体"/>
          <w:b/>
          <w:szCs w:val="21"/>
        </w:rPr>
        <w:t>组成合同的文件</w:t>
      </w:r>
    </w:p>
    <w:p w14:paraId="70A82B61">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本协议书与下列文件一起构成合同文件，如下述文件之间有任何抵触、矛盾或歧义，应按以下顺序解释：</w:t>
      </w:r>
    </w:p>
    <w:p w14:paraId="338819A9">
      <w:pPr>
        <w:adjustRightInd w:val="0"/>
        <w:snapToGrid w:val="0"/>
        <w:spacing w:before="0" w:beforeLines="0" w:line="400" w:lineRule="exact"/>
        <w:ind w:firstLine="420" w:firstLineChars="200"/>
        <w:rPr>
          <w:rFonts w:hint="eastAsia" w:ascii="宋体" w:hAnsi="宋体" w:eastAsia="宋体"/>
          <w:color w:val="auto"/>
          <w:szCs w:val="21"/>
          <w:lang w:eastAsia="zh-CN"/>
        </w:rPr>
      </w:pPr>
      <w:r>
        <w:rPr>
          <w:rFonts w:hint="eastAsia" w:ascii="宋体" w:hAnsi="宋体" w:eastAsia="宋体"/>
          <w:color w:val="auto"/>
          <w:szCs w:val="21"/>
        </w:rPr>
        <w:t>（1）</w:t>
      </w:r>
      <w:r>
        <w:rPr>
          <w:rFonts w:hint="eastAsia" w:ascii="宋体" w:hAnsi="宋体" w:eastAsia="宋体"/>
          <w:color w:val="auto"/>
          <w:szCs w:val="21"/>
          <w:lang w:eastAsia="zh-CN"/>
        </w:rPr>
        <w:t>政府采购</w:t>
      </w:r>
      <w:r>
        <w:rPr>
          <w:rFonts w:hint="eastAsia" w:ascii="宋体" w:hAnsi="宋体" w:eastAsia="宋体"/>
          <w:color w:val="auto"/>
          <w:szCs w:val="21"/>
        </w:rPr>
        <w:t>合同协议书及其变更、补充</w:t>
      </w:r>
      <w:r>
        <w:rPr>
          <w:rFonts w:hint="eastAsia" w:ascii="宋体" w:hAnsi="宋体" w:eastAsia="宋体"/>
          <w:color w:val="auto"/>
          <w:szCs w:val="21"/>
          <w:lang w:eastAsia="zh-CN"/>
        </w:rPr>
        <w:t>协议</w:t>
      </w:r>
    </w:p>
    <w:p w14:paraId="6699532B">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2</w:t>
      </w:r>
      <w:r>
        <w:rPr>
          <w:rFonts w:hint="eastAsia" w:ascii="宋体" w:hAnsi="宋体" w:eastAsia="宋体"/>
          <w:szCs w:val="21"/>
        </w:rPr>
        <w:t>）政府采购合同专用条款</w:t>
      </w:r>
    </w:p>
    <w:p w14:paraId="16D6A9D6">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3</w:t>
      </w:r>
      <w:r>
        <w:rPr>
          <w:rFonts w:hint="eastAsia" w:ascii="宋体" w:hAnsi="宋体" w:eastAsia="宋体"/>
          <w:szCs w:val="21"/>
        </w:rPr>
        <w:t>）政府采购合同通用条款</w:t>
      </w:r>
    </w:p>
    <w:p w14:paraId="0EC56251">
      <w:pPr>
        <w:adjustRightInd w:val="0"/>
        <w:snapToGrid w:val="0"/>
        <w:spacing w:before="0" w:beforeLines="0" w:line="400" w:lineRule="exact"/>
        <w:ind w:firstLine="420" w:firstLineChars="200"/>
        <w:rPr>
          <w:rFonts w:ascii="宋体" w:hAnsi="宋体" w:eastAsia="宋体"/>
          <w:color w:val="auto"/>
          <w:szCs w:val="21"/>
        </w:rPr>
      </w:pPr>
      <w:r>
        <w:rPr>
          <w:rFonts w:hint="eastAsia" w:ascii="宋体" w:hAnsi="宋体" w:eastAsia="宋体"/>
          <w:color w:val="auto"/>
          <w:szCs w:val="21"/>
        </w:rPr>
        <w:t>（</w:t>
      </w:r>
      <w:r>
        <w:rPr>
          <w:rFonts w:hint="eastAsia" w:ascii="宋体" w:hAnsi="宋体" w:eastAsia="宋体"/>
          <w:color w:val="auto"/>
          <w:szCs w:val="21"/>
          <w:lang w:val="en-US" w:eastAsia="zh-CN"/>
        </w:rPr>
        <w:t>4</w:t>
      </w:r>
      <w:r>
        <w:rPr>
          <w:rFonts w:hint="eastAsia" w:ascii="宋体" w:hAnsi="宋体" w:eastAsia="宋体"/>
          <w:color w:val="auto"/>
          <w:szCs w:val="21"/>
        </w:rPr>
        <w:t>）中标</w:t>
      </w:r>
      <w:r>
        <w:rPr>
          <w:rFonts w:hint="eastAsia" w:ascii="宋体" w:hAnsi="宋体" w:eastAsia="宋体"/>
          <w:color w:val="auto"/>
          <w:szCs w:val="21"/>
          <w:lang w:eastAsia="zh-CN"/>
        </w:rPr>
        <w:t>（成交）</w:t>
      </w:r>
      <w:r>
        <w:rPr>
          <w:rFonts w:hint="eastAsia" w:ascii="宋体" w:hAnsi="宋体" w:eastAsia="宋体"/>
          <w:color w:val="auto"/>
          <w:szCs w:val="21"/>
        </w:rPr>
        <w:t>通知书</w:t>
      </w:r>
    </w:p>
    <w:p w14:paraId="0EEB43A6">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5</w:t>
      </w:r>
      <w:r>
        <w:rPr>
          <w:rFonts w:hint="eastAsia" w:ascii="宋体" w:hAnsi="宋体" w:eastAsia="宋体"/>
          <w:szCs w:val="21"/>
        </w:rPr>
        <w:t>）投标（响应）文件</w:t>
      </w:r>
    </w:p>
    <w:p w14:paraId="6D7A4DC3">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（6）采购文件</w:t>
      </w:r>
    </w:p>
    <w:p w14:paraId="7C065F9C">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（7）有关技术文件，图纸</w:t>
      </w:r>
    </w:p>
    <w:p w14:paraId="329A865C">
      <w:pPr>
        <w:autoSpaceDE w:val="0"/>
        <w:autoSpaceDN w:val="0"/>
        <w:adjustRightInd w:val="0"/>
        <w:spacing w:beforeLines="0" w:line="400" w:lineRule="exact"/>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bidi="ar-SA"/>
        </w:rPr>
        <w:t>（8）</w:t>
      </w:r>
      <w:r>
        <w:rPr>
          <w:rFonts w:hint="eastAsia" w:ascii="宋体" w:hAnsi="宋体" w:eastAsia="宋体" w:cs="宋体"/>
          <w:bCs w:val="0"/>
          <w:color w:val="000000"/>
          <w:kern w:val="2"/>
          <w:sz w:val="21"/>
          <w:szCs w:val="21"/>
          <w:highlight w:val="none"/>
          <w:lang w:val="en-US" w:eastAsia="zh-CN" w:bidi="ar-SA"/>
        </w:rPr>
        <w:t>国家法律、行政法规和规章制度规定或合同约定的作为合同组成部分的其他文件</w:t>
      </w:r>
    </w:p>
    <w:p w14:paraId="0EAA9F7E">
      <w:pPr>
        <w:numPr>
          <w:ilvl w:val="0"/>
          <w:numId w:val="14"/>
        </w:numPr>
        <w:adjustRightInd w:val="0"/>
        <w:snapToGrid w:val="0"/>
        <w:spacing w:before="0" w:beforeLines="0" w:line="400" w:lineRule="exact"/>
        <w:ind w:firstLine="422" w:firstLineChars="200"/>
        <w:rPr>
          <w:rFonts w:hint="eastAsia" w:ascii="宋体" w:hAnsi="宋体" w:eastAsia="宋体"/>
          <w:b/>
          <w:szCs w:val="21"/>
        </w:rPr>
      </w:pPr>
      <w:r>
        <w:rPr>
          <w:rFonts w:hint="eastAsia" w:ascii="宋体" w:hAnsi="宋体" w:eastAsia="宋体"/>
          <w:b/>
          <w:szCs w:val="21"/>
        </w:rPr>
        <w:t>合同生效</w:t>
      </w:r>
    </w:p>
    <w:p w14:paraId="235A018D">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本合同自</w:t>
      </w:r>
      <w:r>
        <w:rPr>
          <w:rFonts w:hint="eastAsia" w:ascii="宋体" w:hAnsi="宋体" w:eastAsia="宋体"/>
          <w:szCs w:val="21"/>
          <w:u w:val="single"/>
        </w:rPr>
        <w:t xml:space="preserve">                             </w:t>
      </w:r>
      <w:r>
        <w:rPr>
          <w:rFonts w:hint="eastAsia" w:ascii="宋体" w:hAnsi="宋体" w:eastAsia="宋体"/>
          <w:szCs w:val="21"/>
        </w:rPr>
        <w:t>生效。</w:t>
      </w:r>
    </w:p>
    <w:p w14:paraId="069BC41F">
      <w:pPr>
        <w:numPr>
          <w:ilvl w:val="0"/>
          <w:numId w:val="14"/>
        </w:numPr>
        <w:adjustRightInd w:val="0"/>
        <w:snapToGrid w:val="0"/>
        <w:spacing w:before="0" w:beforeLines="0" w:line="400" w:lineRule="exact"/>
        <w:ind w:firstLine="422" w:firstLineChars="200"/>
        <w:rPr>
          <w:rFonts w:hint="eastAsia" w:ascii="宋体" w:hAnsi="宋体" w:eastAsia="宋体"/>
          <w:b/>
          <w:szCs w:val="21"/>
        </w:rPr>
      </w:pPr>
      <w:r>
        <w:rPr>
          <w:rFonts w:hint="eastAsia" w:ascii="宋体" w:hAnsi="宋体" w:eastAsia="宋体"/>
          <w:b/>
          <w:szCs w:val="21"/>
        </w:rPr>
        <w:t>合同份数</w:t>
      </w:r>
    </w:p>
    <w:p w14:paraId="24011862">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本合同一式</w:t>
      </w:r>
      <w:r>
        <w:rPr>
          <w:rFonts w:hint="eastAsia" w:ascii="宋体" w:hAnsi="宋体" w:eastAsia="宋体"/>
          <w:szCs w:val="21"/>
          <w:u w:val="single"/>
        </w:rPr>
        <w:t xml:space="preserve">    </w:t>
      </w:r>
      <w:r>
        <w:rPr>
          <w:rFonts w:hint="eastAsia" w:ascii="宋体" w:hAnsi="宋体" w:eastAsia="宋体"/>
          <w:szCs w:val="21"/>
        </w:rPr>
        <w:t>份，</w:t>
      </w:r>
      <w:r>
        <w:rPr>
          <w:rFonts w:hint="eastAsia" w:ascii="宋体" w:hAnsi="宋体" w:eastAsia="宋体"/>
          <w:szCs w:val="21"/>
          <w:lang w:eastAsia="zh-CN"/>
        </w:rPr>
        <w:t>甲方</w:t>
      </w:r>
      <w:r>
        <w:rPr>
          <w:rFonts w:hint="eastAsia" w:ascii="宋体" w:hAnsi="宋体" w:eastAsia="宋体"/>
          <w:szCs w:val="21"/>
        </w:rPr>
        <w:t>执</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rPr>
        <w:t>份，</w:t>
      </w:r>
      <w:r>
        <w:rPr>
          <w:rFonts w:hint="eastAsia" w:ascii="宋体" w:hAnsi="宋体" w:eastAsia="宋体"/>
          <w:szCs w:val="21"/>
          <w:lang w:eastAsia="zh-CN"/>
        </w:rPr>
        <w:t>乙方</w:t>
      </w:r>
      <w:r>
        <w:rPr>
          <w:rFonts w:hint="eastAsia" w:ascii="宋体" w:hAnsi="宋体" w:eastAsia="宋体"/>
          <w:szCs w:val="21"/>
        </w:rPr>
        <w:t>执</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rPr>
        <w:t>份，均具有同等法律效力。</w:t>
      </w:r>
    </w:p>
    <w:p w14:paraId="31D3D544">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合同订立时间：</w:t>
      </w:r>
      <w:r>
        <w:rPr>
          <w:rFonts w:hint="eastAsia" w:ascii="宋体" w:hAnsi="宋体" w:eastAsia="宋体"/>
          <w:szCs w:val="21"/>
          <w:u w:val="single"/>
        </w:rPr>
        <w:t xml:space="preserve">         </w:t>
      </w:r>
      <w:r>
        <w:rPr>
          <w:rFonts w:hint="eastAsia" w:ascii="宋体" w:hAnsi="宋体" w:eastAsia="宋体"/>
          <w:szCs w:val="21"/>
        </w:rPr>
        <w:t>年</w:t>
      </w:r>
      <w:r>
        <w:rPr>
          <w:rFonts w:hint="eastAsia" w:ascii="宋体" w:hAnsi="宋体" w:eastAsia="宋体"/>
          <w:szCs w:val="21"/>
          <w:u w:val="single"/>
        </w:rPr>
        <w:t xml:space="preserve">      </w:t>
      </w:r>
      <w:r>
        <w:rPr>
          <w:rFonts w:hint="eastAsia" w:ascii="宋体" w:hAnsi="宋体" w:eastAsia="宋体"/>
          <w:szCs w:val="21"/>
        </w:rPr>
        <w:t>月</w:t>
      </w:r>
      <w:r>
        <w:rPr>
          <w:rFonts w:hint="eastAsia" w:ascii="宋体" w:hAnsi="宋体" w:eastAsia="宋体"/>
          <w:szCs w:val="21"/>
          <w:u w:val="single"/>
        </w:rPr>
        <w:t xml:space="preserve">      </w:t>
      </w:r>
      <w:r>
        <w:rPr>
          <w:rFonts w:hint="eastAsia" w:ascii="宋体" w:hAnsi="宋体" w:eastAsia="宋体"/>
          <w:szCs w:val="21"/>
        </w:rPr>
        <w:t>日</w:t>
      </w:r>
    </w:p>
    <w:p w14:paraId="797390CD">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合同订立地点：</w:t>
      </w:r>
      <w:r>
        <w:rPr>
          <w:rFonts w:hint="eastAsia" w:ascii="宋体" w:hAnsi="宋体" w:eastAsia="宋体"/>
          <w:szCs w:val="21"/>
          <w:u w:val="single"/>
        </w:rPr>
        <w:t xml:space="preserve">                           </w:t>
      </w:r>
    </w:p>
    <w:p w14:paraId="0B448F4B">
      <w:pPr>
        <w:adjustRightInd w:val="0"/>
        <w:snapToGrid w:val="0"/>
        <w:spacing w:before="0" w:beforeLines="0" w:line="400" w:lineRule="exact"/>
        <w:ind w:firstLine="420" w:firstLineChars="200"/>
        <w:rPr>
          <w:rFonts w:eastAsia="宋体"/>
        </w:rPr>
      </w:pPr>
      <w:r>
        <w:rPr>
          <w:rFonts w:hint="eastAsia" w:ascii="宋体" w:hAnsi="宋体" w:eastAsia="宋体"/>
          <w:szCs w:val="21"/>
        </w:rPr>
        <w:t>附件：具体标</w:t>
      </w:r>
      <w:r>
        <w:rPr>
          <w:rFonts w:hint="eastAsia" w:ascii="宋体" w:hAnsi="宋体" w:eastAsia="宋体"/>
          <w:szCs w:val="21"/>
          <w:lang w:eastAsia="zh-CN"/>
        </w:rPr>
        <w:t>的及其</w:t>
      </w:r>
      <w:r>
        <w:rPr>
          <w:rFonts w:hint="eastAsia" w:ascii="宋体" w:hAnsi="宋体" w:eastAsia="宋体"/>
          <w:szCs w:val="21"/>
          <w:highlight w:val="none"/>
          <w:u w:val="none"/>
          <w:lang w:val="en-US" w:eastAsia="zh-CN"/>
        </w:rPr>
        <w:t>技术要求和商务要求</w:t>
      </w:r>
      <w:r>
        <w:rPr>
          <w:rFonts w:hint="eastAsia" w:ascii="宋体" w:hAnsi="宋体" w:eastAsia="宋体"/>
          <w:szCs w:val="21"/>
        </w:rPr>
        <w:t>、联合协议、分包</w:t>
      </w:r>
      <w:r>
        <w:rPr>
          <w:rFonts w:hint="eastAsia" w:ascii="宋体" w:hAnsi="宋体" w:eastAsia="宋体"/>
          <w:szCs w:val="21"/>
          <w:lang w:eastAsia="zh-CN"/>
        </w:rPr>
        <w:t>意向</w:t>
      </w:r>
      <w:r>
        <w:rPr>
          <w:rFonts w:hint="eastAsia" w:ascii="宋体" w:hAnsi="宋体" w:eastAsia="宋体"/>
          <w:szCs w:val="21"/>
        </w:rPr>
        <w:t>协议等。</w:t>
      </w:r>
    </w:p>
    <w:p w14:paraId="4B3C9A8E">
      <w:pPr>
        <w:rPr>
          <w:rFonts w:hint="eastAsia" w:eastAsia="宋体"/>
        </w:rPr>
      </w:pPr>
      <w:r>
        <w:rPr>
          <w:rFonts w:hint="eastAsia" w:eastAsia="宋体"/>
        </w:rPr>
        <w:br w:type="page"/>
      </w:r>
    </w:p>
    <w:p w14:paraId="6D10F630">
      <w:pPr>
        <w:widowControl w:val="0"/>
        <w:ind w:firstLine="420" w:firstLineChars="200"/>
        <w:jc w:val="both"/>
        <w:rPr>
          <w:rFonts w:hint="eastAsia" w:ascii="Times New Roman" w:hAnsi="Times New Roman" w:eastAsia="宋体" w:cs="Times New Roman"/>
          <w:kern w:val="2"/>
          <w:sz w:val="21"/>
          <w:szCs w:val="21"/>
          <w:lang w:val="en-US" w:eastAsia="zh-CN" w:bidi="ar-SA"/>
        </w:rPr>
      </w:pPr>
    </w:p>
    <w:tbl>
      <w:tblPr>
        <w:tblStyle w:val="43"/>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14:paraId="4966B36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303" w:type="dxa"/>
            <w:gridSpan w:val="2"/>
            <w:tcBorders>
              <w:bottom w:val="single" w:color="auto" w:sz="2" w:space="0"/>
              <w:right w:val="single" w:color="auto" w:sz="2" w:space="0"/>
            </w:tcBorders>
            <w:vAlign w:val="center"/>
          </w:tcPr>
          <w:p w14:paraId="120029FB">
            <w:pPr>
              <w:adjustRightInd w:val="0"/>
              <w:snapToGrid w:val="0"/>
              <w:spacing w:line="300" w:lineRule="exact"/>
              <w:jc w:val="center"/>
              <w:rPr>
                <w:rFonts w:eastAsia="宋体"/>
              </w:rPr>
            </w:pPr>
            <w:r>
              <w:rPr>
                <w:rFonts w:eastAsia="宋体"/>
                <w:szCs w:val="21"/>
              </w:rPr>
              <w:t>甲方</w:t>
            </w:r>
            <w:r>
              <w:rPr>
                <w:rFonts w:hint="eastAsia" w:eastAsia="宋体"/>
                <w:szCs w:val="21"/>
              </w:rPr>
              <w:t>（采购人</w:t>
            </w:r>
            <w:r>
              <w:rPr>
                <w:rFonts w:hint="eastAsia" w:ascii="宋体" w:hAnsi="宋体" w:eastAsia="宋体"/>
                <w:szCs w:val="21"/>
                <w:lang w:eastAsia="zh-CN"/>
              </w:rPr>
              <w:t>、受采购人委托签订合同的单位</w:t>
            </w:r>
            <w:r>
              <w:rPr>
                <w:rFonts w:hint="eastAsia" w:ascii="宋体" w:hAnsi="宋体" w:eastAsia="宋体"/>
                <w:szCs w:val="21"/>
              </w:rPr>
              <w:t>或</w:t>
            </w:r>
            <w:r>
              <w:rPr>
                <w:rFonts w:hint="eastAsia" w:eastAsia="宋体"/>
                <w:szCs w:val="21"/>
              </w:rPr>
              <w:t>采购文件约定的合同甲方）</w:t>
            </w:r>
          </w:p>
        </w:tc>
        <w:tc>
          <w:tcPr>
            <w:tcW w:w="4095" w:type="dxa"/>
            <w:gridSpan w:val="2"/>
            <w:tcBorders>
              <w:left w:val="single" w:color="auto" w:sz="2" w:space="0"/>
              <w:bottom w:val="single" w:color="auto" w:sz="2" w:space="0"/>
            </w:tcBorders>
            <w:vAlign w:val="center"/>
          </w:tcPr>
          <w:p w14:paraId="59704B38">
            <w:pPr>
              <w:adjustRightInd w:val="0"/>
              <w:snapToGrid w:val="0"/>
              <w:spacing w:line="300" w:lineRule="exact"/>
              <w:jc w:val="center"/>
              <w:rPr>
                <w:rFonts w:eastAsia="宋体"/>
              </w:rPr>
            </w:pPr>
            <w:r>
              <w:rPr>
                <w:rFonts w:eastAsia="宋体"/>
                <w:szCs w:val="21"/>
              </w:rPr>
              <w:t>乙方</w:t>
            </w:r>
            <w:r>
              <w:rPr>
                <w:rFonts w:hint="eastAsia" w:eastAsia="宋体"/>
                <w:szCs w:val="21"/>
              </w:rPr>
              <w:t>（供应商）</w:t>
            </w:r>
          </w:p>
        </w:tc>
      </w:tr>
      <w:tr w14:paraId="30EF63F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91" w:type="dxa"/>
            <w:tcBorders>
              <w:top w:val="single" w:color="auto" w:sz="2" w:space="0"/>
              <w:bottom w:val="single" w:color="auto" w:sz="2" w:space="0"/>
              <w:right w:val="single" w:color="auto" w:sz="2" w:space="0"/>
            </w:tcBorders>
            <w:vAlign w:val="center"/>
          </w:tcPr>
          <w:p w14:paraId="3C010EFF">
            <w:pPr>
              <w:adjustRightInd w:val="0"/>
              <w:snapToGrid w:val="0"/>
              <w:spacing w:line="300" w:lineRule="exact"/>
              <w:jc w:val="center"/>
              <w:rPr>
                <w:rFonts w:eastAsia="宋体"/>
                <w:szCs w:val="21"/>
              </w:rPr>
            </w:pPr>
            <w:r>
              <w:rPr>
                <w:rFonts w:eastAsia="宋体"/>
                <w:szCs w:val="21"/>
              </w:rPr>
              <w:t>单位名称</w:t>
            </w:r>
            <w:r>
              <w:rPr>
                <w:rFonts w:hint="eastAsia" w:eastAsia="宋体"/>
                <w:szCs w:val="21"/>
              </w:rPr>
              <w:t>（公章</w:t>
            </w:r>
            <w:r>
              <w:rPr>
                <w:rFonts w:hint="eastAsia" w:eastAsia="宋体"/>
                <w:szCs w:val="21"/>
                <w:lang w:eastAsia="zh-CN"/>
              </w:rPr>
              <w:t>或合同章</w:t>
            </w:r>
            <w:r>
              <w:rPr>
                <w:rFonts w:hint="eastAsia" w:eastAsia="宋体"/>
                <w:szCs w:val="21"/>
              </w:rPr>
              <w:t>）</w:t>
            </w:r>
          </w:p>
        </w:tc>
        <w:tc>
          <w:tcPr>
            <w:tcW w:w="2412" w:type="dxa"/>
            <w:tcBorders>
              <w:top w:val="single" w:color="auto" w:sz="2" w:space="0"/>
              <w:left w:val="single" w:color="auto" w:sz="2" w:space="0"/>
              <w:bottom w:val="single" w:color="auto" w:sz="2" w:space="0"/>
              <w:right w:val="single" w:color="auto" w:sz="2" w:space="0"/>
            </w:tcBorders>
            <w:vAlign w:val="center"/>
          </w:tcPr>
          <w:p w14:paraId="072E29EA">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7C540FA">
            <w:pPr>
              <w:adjustRightInd w:val="0"/>
              <w:snapToGrid w:val="0"/>
              <w:spacing w:line="300" w:lineRule="exact"/>
              <w:jc w:val="center"/>
              <w:rPr>
                <w:rFonts w:eastAsia="宋体"/>
                <w:szCs w:val="21"/>
              </w:rPr>
            </w:pPr>
            <w:r>
              <w:rPr>
                <w:rFonts w:eastAsia="宋体"/>
                <w:szCs w:val="21"/>
              </w:rPr>
              <w:t>单位名称</w:t>
            </w:r>
            <w:r>
              <w:rPr>
                <w:rFonts w:hint="eastAsia" w:eastAsia="宋体"/>
                <w:szCs w:val="21"/>
              </w:rPr>
              <w:t>（公章</w:t>
            </w:r>
            <w:r>
              <w:rPr>
                <w:rFonts w:hint="eastAsia" w:eastAsia="宋体"/>
                <w:szCs w:val="21"/>
                <w:lang w:eastAsia="zh-CN"/>
              </w:rPr>
              <w:t>或合同章</w:t>
            </w:r>
            <w:r>
              <w:rPr>
                <w:rFonts w:hint="eastAsia" w:eastAsia="宋体"/>
                <w:szCs w:val="21"/>
              </w:rPr>
              <w:t>）</w:t>
            </w:r>
          </w:p>
        </w:tc>
        <w:tc>
          <w:tcPr>
            <w:tcW w:w="2116" w:type="dxa"/>
            <w:tcBorders>
              <w:top w:val="single" w:color="auto" w:sz="2" w:space="0"/>
              <w:left w:val="single" w:color="auto" w:sz="2" w:space="0"/>
              <w:bottom w:val="single" w:color="auto" w:sz="2" w:space="0"/>
            </w:tcBorders>
            <w:vAlign w:val="center"/>
          </w:tcPr>
          <w:p w14:paraId="57B39246">
            <w:pPr>
              <w:adjustRightInd w:val="0"/>
              <w:snapToGrid w:val="0"/>
              <w:spacing w:line="300" w:lineRule="exact"/>
              <w:jc w:val="center"/>
              <w:rPr>
                <w:rFonts w:eastAsia="宋体"/>
                <w:spacing w:val="20"/>
                <w:szCs w:val="21"/>
              </w:rPr>
            </w:pPr>
          </w:p>
        </w:tc>
      </w:tr>
      <w:tr w14:paraId="4B3F79C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91" w:type="dxa"/>
            <w:vMerge w:val="restart"/>
            <w:tcBorders>
              <w:top w:val="single" w:color="auto" w:sz="2" w:space="0"/>
              <w:right w:val="single" w:color="auto" w:sz="2" w:space="0"/>
            </w:tcBorders>
            <w:vAlign w:val="center"/>
          </w:tcPr>
          <w:p w14:paraId="1A5964C9">
            <w:pPr>
              <w:adjustRightInd w:val="0"/>
              <w:snapToGrid w:val="0"/>
              <w:spacing w:line="300" w:lineRule="exact"/>
              <w:jc w:val="center"/>
              <w:rPr>
                <w:rFonts w:eastAsia="宋体"/>
                <w:szCs w:val="21"/>
              </w:rPr>
            </w:pPr>
            <w:r>
              <w:rPr>
                <w:rFonts w:eastAsia="宋体"/>
                <w:szCs w:val="21"/>
              </w:rPr>
              <w:t>法定代表人</w:t>
            </w:r>
          </w:p>
          <w:p w14:paraId="4C14F84C">
            <w:pPr>
              <w:adjustRightInd w:val="0"/>
              <w:snapToGrid w:val="0"/>
              <w:spacing w:line="300" w:lineRule="exact"/>
              <w:ind w:firstLine="100" w:firstLineChars="48"/>
              <w:jc w:val="center"/>
              <w:rPr>
                <w:rFonts w:eastAsia="宋体"/>
                <w:szCs w:val="21"/>
              </w:rPr>
            </w:pPr>
            <w:r>
              <w:rPr>
                <w:rFonts w:hint="eastAsia" w:eastAsia="宋体"/>
                <w:szCs w:val="21"/>
              </w:rPr>
              <w:t>或其</w:t>
            </w:r>
            <w:r>
              <w:rPr>
                <w:rFonts w:eastAsia="宋体"/>
                <w:szCs w:val="21"/>
              </w:rPr>
              <w:t>委托代理人</w:t>
            </w:r>
            <w:r>
              <w:rPr>
                <w:rFonts w:hint="eastAsia" w:eastAsia="宋体"/>
                <w:szCs w:val="21"/>
              </w:rPr>
              <w:t>（签章）</w:t>
            </w:r>
          </w:p>
        </w:tc>
        <w:tc>
          <w:tcPr>
            <w:tcW w:w="2412" w:type="dxa"/>
            <w:vMerge w:val="restart"/>
            <w:tcBorders>
              <w:top w:val="single" w:color="auto" w:sz="2" w:space="0"/>
              <w:left w:val="single" w:color="auto" w:sz="2" w:space="0"/>
              <w:right w:val="single" w:color="auto" w:sz="2" w:space="0"/>
            </w:tcBorders>
            <w:vAlign w:val="center"/>
          </w:tcPr>
          <w:p w14:paraId="14CFDBBD">
            <w:pPr>
              <w:adjustRightInd w:val="0"/>
              <w:snapToGrid w:val="0"/>
              <w:spacing w:line="300" w:lineRule="exact"/>
              <w:jc w:val="center"/>
              <w:rPr>
                <w:rFonts w:eastAsia="宋体"/>
                <w:szCs w:val="21"/>
              </w:rPr>
            </w:pPr>
          </w:p>
        </w:tc>
        <w:tc>
          <w:tcPr>
            <w:tcW w:w="1979" w:type="dxa"/>
            <w:tcBorders>
              <w:top w:val="single" w:color="auto" w:sz="2" w:space="0"/>
              <w:left w:val="single" w:color="auto" w:sz="2" w:space="0"/>
              <w:right w:val="single" w:color="auto" w:sz="2" w:space="0"/>
            </w:tcBorders>
            <w:vAlign w:val="center"/>
          </w:tcPr>
          <w:p w14:paraId="187E6307">
            <w:pPr>
              <w:adjustRightInd w:val="0"/>
              <w:snapToGrid w:val="0"/>
              <w:spacing w:line="300" w:lineRule="exact"/>
              <w:jc w:val="center"/>
              <w:rPr>
                <w:rFonts w:eastAsia="宋体"/>
                <w:szCs w:val="21"/>
              </w:rPr>
            </w:pPr>
            <w:r>
              <w:rPr>
                <w:rFonts w:eastAsia="宋体"/>
                <w:szCs w:val="21"/>
              </w:rPr>
              <w:t>法定代表人</w:t>
            </w:r>
          </w:p>
          <w:p w14:paraId="6F53C99C">
            <w:pPr>
              <w:adjustRightInd w:val="0"/>
              <w:snapToGrid w:val="0"/>
              <w:spacing w:line="300" w:lineRule="exact"/>
              <w:jc w:val="center"/>
              <w:rPr>
                <w:rFonts w:eastAsia="宋体"/>
                <w:szCs w:val="21"/>
              </w:rPr>
            </w:pPr>
            <w:r>
              <w:rPr>
                <w:rFonts w:hint="eastAsia" w:eastAsia="宋体"/>
                <w:szCs w:val="21"/>
              </w:rPr>
              <w:t>或其</w:t>
            </w:r>
            <w:r>
              <w:rPr>
                <w:rFonts w:eastAsia="宋体"/>
                <w:szCs w:val="21"/>
              </w:rPr>
              <w:t>委托代理人</w:t>
            </w:r>
            <w:r>
              <w:rPr>
                <w:rFonts w:hint="eastAsia" w:eastAsia="宋体"/>
                <w:szCs w:val="21"/>
              </w:rPr>
              <w:t>（签章）</w:t>
            </w:r>
          </w:p>
        </w:tc>
        <w:tc>
          <w:tcPr>
            <w:tcW w:w="2116" w:type="dxa"/>
            <w:tcBorders>
              <w:top w:val="single" w:color="auto" w:sz="2" w:space="0"/>
              <w:left w:val="single" w:color="auto" w:sz="2" w:space="0"/>
              <w:bottom w:val="single" w:color="auto" w:sz="2" w:space="0"/>
            </w:tcBorders>
            <w:vAlign w:val="center"/>
          </w:tcPr>
          <w:p w14:paraId="506FD98D">
            <w:pPr>
              <w:adjustRightInd w:val="0"/>
              <w:snapToGrid w:val="0"/>
              <w:spacing w:line="300" w:lineRule="exact"/>
              <w:jc w:val="center"/>
              <w:rPr>
                <w:rFonts w:eastAsia="宋体"/>
                <w:szCs w:val="21"/>
              </w:rPr>
            </w:pPr>
          </w:p>
        </w:tc>
      </w:tr>
      <w:tr w14:paraId="0942E00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vMerge w:val="continue"/>
            <w:tcBorders>
              <w:bottom w:val="single" w:color="auto" w:sz="2" w:space="0"/>
              <w:right w:val="single" w:color="auto" w:sz="2" w:space="0"/>
            </w:tcBorders>
            <w:vAlign w:val="center"/>
          </w:tcPr>
          <w:p w14:paraId="6FBAA7DA">
            <w:pPr>
              <w:adjustRightInd w:val="0"/>
              <w:snapToGrid w:val="0"/>
              <w:spacing w:line="300" w:lineRule="exact"/>
              <w:jc w:val="center"/>
              <w:rPr>
                <w:rFonts w:eastAsia="宋体"/>
                <w:szCs w:val="21"/>
              </w:rPr>
            </w:pPr>
          </w:p>
        </w:tc>
        <w:tc>
          <w:tcPr>
            <w:tcW w:w="2412" w:type="dxa"/>
            <w:vMerge w:val="continue"/>
            <w:tcBorders>
              <w:left w:val="single" w:color="auto" w:sz="2" w:space="0"/>
              <w:bottom w:val="single" w:color="auto" w:sz="2" w:space="0"/>
              <w:right w:val="single" w:color="auto" w:sz="2" w:space="0"/>
            </w:tcBorders>
            <w:vAlign w:val="center"/>
          </w:tcPr>
          <w:p w14:paraId="17DBCFEB">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45B4E783">
            <w:pPr>
              <w:adjustRightInd w:val="0"/>
              <w:snapToGrid w:val="0"/>
              <w:spacing w:line="300" w:lineRule="exact"/>
              <w:jc w:val="center"/>
              <w:rPr>
                <w:rFonts w:hint="eastAsia" w:eastAsia="宋体"/>
                <w:szCs w:val="21"/>
                <w:lang w:eastAsia="zh-CN"/>
              </w:rPr>
            </w:pPr>
            <w:r>
              <w:rPr>
                <w:rFonts w:hint="eastAsia" w:eastAsia="宋体"/>
                <w:szCs w:val="21"/>
                <w:lang w:eastAsia="zh-CN"/>
              </w:rPr>
              <w:t>拥有者性别</w:t>
            </w:r>
          </w:p>
        </w:tc>
        <w:tc>
          <w:tcPr>
            <w:tcW w:w="2116" w:type="dxa"/>
            <w:tcBorders>
              <w:top w:val="single" w:color="auto" w:sz="2" w:space="0"/>
              <w:left w:val="single" w:color="auto" w:sz="2" w:space="0"/>
              <w:bottom w:val="single" w:color="auto" w:sz="2" w:space="0"/>
            </w:tcBorders>
            <w:vAlign w:val="center"/>
          </w:tcPr>
          <w:p w14:paraId="2E49F18B">
            <w:pPr>
              <w:adjustRightInd w:val="0"/>
              <w:snapToGrid w:val="0"/>
              <w:spacing w:line="300" w:lineRule="exact"/>
              <w:jc w:val="center"/>
              <w:rPr>
                <w:rFonts w:eastAsia="宋体"/>
                <w:spacing w:val="20"/>
                <w:szCs w:val="21"/>
              </w:rPr>
            </w:pPr>
          </w:p>
        </w:tc>
      </w:tr>
      <w:tr w14:paraId="1DC1358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1DBB2B0D">
            <w:pPr>
              <w:adjustRightInd w:val="0"/>
              <w:snapToGrid w:val="0"/>
              <w:spacing w:line="300" w:lineRule="exact"/>
              <w:jc w:val="center"/>
              <w:rPr>
                <w:rFonts w:hint="eastAsia" w:eastAsia="宋体"/>
                <w:szCs w:val="21"/>
                <w:lang w:eastAsia="zh-CN"/>
              </w:rPr>
            </w:pPr>
            <w:r>
              <w:rPr>
                <w:rFonts w:hint="eastAsia" w:eastAsia="宋体"/>
                <w:szCs w:val="21"/>
                <w:lang w:eastAsia="zh-CN"/>
              </w:rPr>
              <w:t>住</w:t>
            </w:r>
            <w:r>
              <w:rPr>
                <w:rFonts w:hint="eastAsia" w:eastAsia="宋体"/>
                <w:szCs w:val="21"/>
                <w:lang w:val="en-US" w:eastAsia="zh-CN"/>
              </w:rPr>
              <w:t xml:space="preserve">  </w:t>
            </w:r>
            <w:r>
              <w:rPr>
                <w:rFonts w:hint="eastAsia" w:eastAsia="宋体"/>
                <w:szCs w:val="21"/>
                <w:lang w:eastAsia="zh-CN"/>
              </w:rPr>
              <w:t>所</w:t>
            </w:r>
          </w:p>
        </w:tc>
        <w:tc>
          <w:tcPr>
            <w:tcW w:w="2412" w:type="dxa"/>
            <w:tcBorders>
              <w:top w:val="single" w:color="auto" w:sz="2" w:space="0"/>
              <w:left w:val="single" w:color="auto" w:sz="2" w:space="0"/>
              <w:bottom w:val="single" w:color="auto" w:sz="2" w:space="0"/>
              <w:right w:val="single" w:color="auto" w:sz="2" w:space="0"/>
            </w:tcBorders>
            <w:vAlign w:val="center"/>
          </w:tcPr>
          <w:p w14:paraId="388E8638">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32333BC">
            <w:pPr>
              <w:adjustRightInd w:val="0"/>
              <w:snapToGrid w:val="0"/>
              <w:spacing w:line="300" w:lineRule="exact"/>
              <w:jc w:val="center"/>
              <w:rPr>
                <w:rFonts w:hint="eastAsia" w:eastAsia="宋体"/>
                <w:szCs w:val="21"/>
                <w:lang w:eastAsia="zh-CN"/>
              </w:rPr>
            </w:pPr>
            <w:r>
              <w:rPr>
                <w:rFonts w:hint="eastAsia" w:eastAsia="宋体"/>
                <w:szCs w:val="21"/>
                <w:lang w:eastAsia="zh-CN"/>
              </w:rPr>
              <w:t>住</w:t>
            </w:r>
            <w:r>
              <w:rPr>
                <w:rFonts w:hint="eastAsia" w:eastAsia="宋体"/>
                <w:szCs w:val="21"/>
                <w:lang w:val="en-US" w:eastAsia="zh-CN"/>
              </w:rPr>
              <w:t xml:space="preserve">  </w:t>
            </w:r>
            <w:r>
              <w:rPr>
                <w:rFonts w:hint="eastAsia" w:eastAsia="宋体"/>
                <w:szCs w:val="21"/>
                <w:lang w:eastAsia="zh-CN"/>
              </w:rPr>
              <w:t>所</w:t>
            </w:r>
          </w:p>
        </w:tc>
        <w:tc>
          <w:tcPr>
            <w:tcW w:w="2116" w:type="dxa"/>
            <w:tcBorders>
              <w:top w:val="single" w:color="auto" w:sz="2" w:space="0"/>
              <w:left w:val="single" w:color="auto" w:sz="2" w:space="0"/>
              <w:bottom w:val="single" w:color="auto" w:sz="2" w:space="0"/>
            </w:tcBorders>
            <w:vAlign w:val="center"/>
          </w:tcPr>
          <w:p w14:paraId="39A04899">
            <w:pPr>
              <w:adjustRightInd w:val="0"/>
              <w:snapToGrid w:val="0"/>
              <w:spacing w:line="300" w:lineRule="exact"/>
              <w:jc w:val="center"/>
              <w:rPr>
                <w:rFonts w:eastAsia="宋体"/>
                <w:spacing w:val="20"/>
                <w:szCs w:val="21"/>
              </w:rPr>
            </w:pPr>
          </w:p>
        </w:tc>
      </w:tr>
      <w:tr w14:paraId="214C7B1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09B243F9">
            <w:pPr>
              <w:adjustRightInd w:val="0"/>
              <w:snapToGrid w:val="0"/>
              <w:spacing w:line="300" w:lineRule="exact"/>
              <w:jc w:val="center"/>
              <w:rPr>
                <w:rFonts w:eastAsia="宋体"/>
                <w:szCs w:val="21"/>
              </w:rPr>
            </w:pPr>
            <w:r>
              <w:rPr>
                <w:rFonts w:eastAsia="宋体"/>
                <w:szCs w:val="21"/>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14:paraId="2BCA8556">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1BE6CC4">
            <w:pPr>
              <w:adjustRightInd w:val="0"/>
              <w:snapToGrid w:val="0"/>
              <w:spacing w:line="300" w:lineRule="exact"/>
              <w:jc w:val="center"/>
              <w:rPr>
                <w:rFonts w:eastAsia="宋体"/>
                <w:szCs w:val="21"/>
              </w:rPr>
            </w:pPr>
            <w:r>
              <w:rPr>
                <w:rFonts w:eastAsia="宋体"/>
                <w:szCs w:val="21"/>
              </w:rPr>
              <w:t>联 系 人</w:t>
            </w:r>
          </w:p>
        </w:tc>
        <w:tc>
          <w:tcPr>
            <w:tcW w:w="2116" w:type="dxa"/>
            <w:tcBorders>
              <w:top w:val="single" w:color="auto" w:sz="2" w:space="0"/>
              <w:left w:val="single" w:color="auto" w:sz="2" w:space="0"/>
              <w:bottom w:val="single" w:color="auto" w:sz="2" w:space="0"/>
            </w:tcBorders>
            <w:vAlign w:val="center"/>
          </w:tcPr>
          <w:p w14:paraId="65838099">
            <w:pPr>
              <w:adjustRightInd w:val="0"/>
              <w:snapToGrid w:val="0"/>
              <w:spacing w:line="300" w:lineRule="exact"/>
              <w:jc w:val="center"/>
              <w:rPr>
                <w:rFonts w:eastAsia="宋体"/>
                <w:spacing w:val="20"/>
                <w:szCs w:val="21"/>
              </w:rPr>
            </w:pPr>
          </w:p>
        </w:tc>
      </w:tr>
      <w:tr w14:paraId="50691F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159F295">
            <w:pPr>
              <w:adjustRightInd w:val="0"/>
              <w:snapToGrid w:val="0"/>
              <w:spacing w:line="300" w:lineRule="exact"/>
              <w:jc w:val="center"/>
              <w:rPr>
                <w:rFonts w:eastAsia="宋体"/>
                <w:szCs w:val="21"/>
              </w:rPr>
            </w:pPr>
            <w:r>
              <w:rPr>
                <w:rFonts w:eastAsia="宋体"/>
                <w:szCs w:val="21"/>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14:paraId="267B5DA7">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2A0749F">
            <w:pPr>
              <w:adjustRightInd w:val="0"/>
              <w:snapToGrid w:val="0"/>
              <w:spacing w:line="300" w:lineRule="exact"/>
              <w:jc w:val="center"/>
              <w:rPr>
                <w:rFonts w:eastAsia="宋体"/>
                <w:szCs w:val="21"/>
              </w:rPr>
            </w:pPr>
            <w:r>
              <w:rPr>
                <w:rFonts w:eastAsia="宋体"/>
                <w:szCs w:val="21"/>
              </w:rPr>
              <w:t>联系电话</w:t>
            </w:r>
          </w:p>
        </w:tc>
        <w:tc>
          <w:tcPr>
            <w:tcW w:w="2116" w:type="dxa"/>
            <w:tcBorders>
              <w:top w:val="single" w:color="auto" w:sz="2" w:space="0"/>
              <w:left w:val="single" w:color="auto" w:sz="2" w:space="0"/>
              <w:bottom w:val="single" w:color="auto" w:sz="2" w:space="0"/>
            </w:tcBorders>
            <w:vAlign w:val="center"/>
          </w:tcPr>
          <w:p w14:paraId="13AB6744">
            <w:pPr>
              <w:adjustRightInd w:val="0"/>
              <w:snapToGrid w:val="0"/>
              <w:spacing w:line="300" w:lineRule="exact"/>
              <w:jc w:val="center"/>
              <w:rPr>
                <w:rFonts w:eastAsia="宋体"/>
                <w:spacing w:val="20"/>
                <w:szCs w:val="21"/>
              </w:rPr>
            </w:pPr>
          </w:p>
        </w:tc>
      </w:tr>
      <w:tr w14:paraId="1A209E1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6D0D30A7">
            <w:pPr>
              <w:adjustRightInd w:val="0"/>
              <w:snapToGrid w:val="0"/>
              <w:spacing w:line="300" w:lineRule="exact"/>
              <w:jc w:val="center"/>
              <w:rPr>
                <w:rFonts w:hint="eastAsia" w:eastAsia="宋体"/>
                <w:szCs w:val="21"/>
                <w:lang w:eastAsia="zh-CN"/>
              </w:rPr>
            </w:pPr>
            <w:r>
              <w:rPr>
                <w:rFonts w:hint="eastAsia" w:eastAsia="宋体"/>
                <w:szCs w:val="21"/>
                <w:lang w:eastAsia="zh-CN"/>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14:paraId="563C5ADF">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71EC4C10">
            <w:pPr>
              <w:adjustRightInd w:val="0"/>
              <w:snapToGrid w:val="0"/>
              <w:spacing w:line="300" w:lineRule="exact"/>
              <w:jc w:val="center"/>
              <w:rPr>
                <w:rFonts w:eastAsia="宋体"/>
                <w:szCs w:val="21"/>
              </w:rPr>
            </w:pPr>
            <w:r>
              <w:rPr>
                <w:rFonts w:hint="eastAsia" w:eastAsia="宋体"/>
                <w:szCs w:val="21"/>
                <w:lang w:eastAsia="zh-CN"/>
              </w:rPr>
              <w:t>通信地址</w:t>
            </w:r>
          </w:p>
        </w:tc>
        <w:tc>
          <w:tcPr>
            <w:tcW w:w="2116" w:type="dxa"/>
            <w:tcBorders>
              <w:top w:val="single" w:color="auto" w:sz="2" w:space="0"/>
              <w:left w:val="single" w:color="auto" w:sz="2" w:space="0"/>
              <w:bottom w:val="single" w:color="auto" w:sz="2" w:space="0"/>
            </w:tcBorders>
            <w:vAlign w:val="center"/>
          </w:tcPr>
          <w:p w14:paraId="2B5D3C56">
            <w:pPr>
              <w:adjustRightInd w:val="0"/>
              <w:snapToGrid w:val="0"/>
              <w:spacing w:line="300" w:lineRule="exact"/>
              <w:jc w:val="center"/>
              <w:rPr>
                <w:rFonts w:eastAsia="宋体"/>
                <w:spacing w:val="20"/>
                <w:szCs w:val="21"/>
              </w:rPr>
            </w:pPr>
          </w:p>
        </w:tc>
      </w:tr>
      <w:tr w14:paraId="48FB5C8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FB5C587">
            <w:pPr>
              <w:adjustRightInd w:val="0"/>
              <w:snapToGrid w:val="0"/>
              <w:spacing w:line="300" w:lineRule="exact"/>
              <w:jc w:val="center"/>
              <w:rPr>
                <w:rFonts w:eastAsia="宋体"/>
                <w:szCs w:val="21"/>
              </w:rPr>
            </w:pPr>
            <w:r>
              <w:rPr>
                <w:rFonts w:eastAsia="宋体"/>
                <w:szCs w:val="21"/>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14:paraId="7DF1E308">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71212ECA">
            <w:pPr>
              <w:adjustRightInd w:val="0"/>
              <w:snapToGrid w:val="0"/>
              <w:spacing w:line="300" w:lineRule="exact"/>
              <w:jc w:val="center"/>
              <w:rPr>
                <w:rFonts w:eastAsia="宋体"/>
                <w:szCs w:val="21"/>
              </w:rPr>
            </w:pPr>
            <w:r>
              <w:rPr>
                <w:rFonts w:eastAsia="宋体"/>
                <w:szCs w:val="21"/>
              </w:rPr>
              <w:t>邮政编码</w:t>
            </w:r>
          </w:p>
        </w:tc>
        <w:tc>
          <w:tcPr>
            <w:tcW w:w="2116" w:type="dxa"/>
            <w:tcBorders>
              <w:top w:val="single" w:color="auto" w:sz="2" w:space="0"/>
              <w:left w:val="single" w:color="auto" w:sz="2" w:space="0"/>
              <w:bottom w:val="single" w:color="auto" w:sz="2" w:space="0"/>
            </w:tcBorders>
            <w:vAlign w:val="center"/>
          </w:tcPr>
          <w:p w14:paraId="16DFB1CA">
            <w:pPr>
              <w:adjustRightInd w:val="0"/>
              <w:snapToGrid w:val="0"/>
              <w:spacing w:line="300" w:lineRule="exact"/>
              <w:jc w:val="center"/>
              <w:rPr>
                <w:rFonts w:eastAsia="宋体"/>
                <w:spacing w:val="20"/>
                <w:szCs w:val="21"/>
              </w:rPr>
            </w:pPr>
          </w:p>
        </w:tc>
      </w:tr>
      <w:tr w14:paraId="483F47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7AB5D79">
            <w:pPr>
              <w:adjustRightInd w:val="0"/>
              <w:snapToGrid w:val="0"/>
              <w:spacing w:line="300" w:lineRule="exact"/>
              <w:jc w:val="center"/>
              <w:rPr>
                <w:rFonts w:eastAsia="宋体"/>
                <w:szCs w:val="21"/>
              </w:rPr>
            </w:pPr>
            <w:r>
              <w:rPr>
                <w:rFonts w:hint="eastAsia" w:eastAsia="宋体"/>
                <w:szCs w:val="21"/>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14:paraId="4289AA3B">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6F0EEFFB">
            <w:pPr>
              <w:adjustRightInd w:val="0"/>
              <w:snapToGrid w:val="0"/>
              <w:spacing w:line="300" w:lineRule="exact"/>
              <w:jc w:val="center"/>
              <w:rPr>
                <w:rFonts w:eastAsia="宋体"/>
                <w:szCs w:val="21"/>
              </w:rPr>
            </w:pPr>
            <w:r>
              <w:rPr>
                <w:rFonts w:hint="eastAsia" w:eastAsia="宋体"/>
                <w:szCs w:val="21"/>
              </w:rPr>
              <w:t>电子邮箱</w:t>
            </w:r>
          </w:p>
        </w:tc>
        <w:tc>
          <w:tcPr>
            <w:tcW w:w="2116" w:type="dxa"/>
            <w:tcBorders>
              <w:top w:val="single" w:color="auto" w:sz="2" w:space="0"/>
              <w:left w:val="single" w:color="auto" w:sz="2" w:space="0"/>
              <w:bottom w:val="single" w:color="auto" w:sz="2" w:space="0"/>
            </w:tcBorders>
            <w:vAlign w:val="center"/>
          </w:tcPr>
          <w:p w14:paraId="2AD573C6">
            <w:pPr>
              <w:adjustRightInd w:val="0"/>
              <w:snapToGrid w:val="0"/>
              <w:spacing w:line="300" w:lineRule="exact"/>
              <w:jc w:val="center"/>
              <w:rPr>
                <w:rFonts w:eastAsia="宋体"/>
                <w:spacing w:val="20"/>
                <w:szCs w:val="21"/>
              </w:rPr>
            </w:pPr>
          </w:p>
        </w:tc>
      </w:tr>
      <w:tr w14:paraId="443873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22678027">
            <w:pPr>
              <w:adjustRightInd w:val="0"/>
              <w:snapToGrid w:val="0"/>
              <w:spacing w:line="300" w:lineRule="exact"/>
              <w:jc w:val="center"/>
              <w:rPr>
                <w:rFonts w:eastAsia="宋体"/>
                <w:szCs w:val="21"/>
              </w:rPr>
            </w:pPr>
            <w:r>
              <w:rPr>
                <w:rFonts w:hint="eastAsia" w:eastAsia="宋体"/>
                <w:szCs w:val="21"/>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14:paraId="4DA2C7F6">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58A35DB">
            <w:pPr>
              <w:adjustRightInd w:val="0"/>
              <w:snapToGrid w:val="0"/>
              <w:spacing w:line="300" w:lineRule="exact"/>
              <w:jc w:val="center"/>
              <w:rPr>
                <w:rFonts w:eastAsia="宋体"/>
                <w:szCs w:val="21"/>
              </w:rPr>
            </w:pPr>
            <w:r>
              <w:rPr>
                <w:rFonts w:hint="eastAsia" w:eastAsia="宋体"/>
                <w:szCs w:val="21"/>
              </w:rPr>
              <w:t>统一社会信用代码</w:t>
            </w:r>
          </w:p>
        </w:tc>
        <w:tc>
          <w:tcPr>
            <w:tcW w:w="2116" w:type="dxa"/>
            <w:tcBorders>
              <w:top w:val="single" w:color="auto" w:sz="2" w:space="0"/>
              <w:left w:val="single" w:color="auto" w:sz="2" w:space="0"/>
              <w:bottom w:val="single" w:color="auto" w:sz="2" w:space="0"/>
            </w:tcBorders>
            <w:vAlign w:val="center"/>
          </w:tcPr>
          <w:p w14:paraId="468C9EF6">
            <w:pPr>
              <w:adjustRightInd w:val="0"/>
              <w:snapToGrid w:val="0"/>
              <w:spacing w:line="300" w:lineRule="exact"/>
              <w:jc w:val="center"/>
              <w:rPr>
                <w:rFonts w:eastAsia="宋体"/>
                <w:spacing w:val="20"/>
                <w:szCs w:val="21"/>
              </w:rPr>
            </w:pPr>
          </w:p>
        </w:tc>
      </w:tr>
      <w:tr w14:paraId="2DE85BD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3CF70CD">
            <w:pPr>
              <w:adjustRightInd w:val="0"/>
              <w:snapToGrid w:val="0"/>
              <w:spacing w:line="300" w:lineRule="exact"/>
              <w:jc w:val="center"/>
              <w:rPr>
                <w:rFonts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0781405F">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4C62582F">
            <w:pPr>
              <w:adjustRightInd w:val="0"/>
              <w:snapToGrid w:val="0"/>
              <w:spacing w:line="300" w:lineRule="exact"/>
              <w:jc w:val="center"/>
              <w:rPr>
                <w:rFonts w:eastAsia="宋体"/>
                <w:szCs w:val="21"/>
              </w:rPr>
            </w:pPr>
            <w:r>
              <w:rPr>
                <w:rFonts w:eastAsia="宋体"/>
                <w:szCs w:val="21"/>
              </w:rPr>
              <w:t>开户名称</w:t>
            </w:r>
          </w:p>
        </w:tc>
        <w:tc>
          <w:tcPr>
            <w:tcW w:w="2116" w:type="dxa"/>
            <w:tcBorders>
              <w:top w:val="single" w:color="auto" w:sz="2" w:space="0"/>
              <w:left w:val="single" w:color="auto" w:sz="2" w:space="0"/>
              <w:bottom w:val="single" w:color="auto" w:sz="2" w:space="0"/>
            </w:tcBorders>
            <w:vAlign w:val="center"/>
          </w:tcPr>
          <w:p w14:paraId="36B65377">
            <w:pPr>
              <w:adjustRightInd w:val="0"/>
              <w:snapToGrid w:val="0"/>
              <w:spacing w:line="300" w:lineRule="exact"/>
              <w:jc w:val="center"/>
              <w:rPr>
                <w:rFonts w:eastAsia="宋体"/>
                <w:spacing w:val="20"/>
                <w:szCs w:val="21"/>
              </w:rPr>
            </w:pPr>
          </w:p>
        </w:tc>
      </w:tr>
      <w:tr w14:paraId="614E11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3CAEFA4">
            <w:pPr>
              <w:adjustRightInd w:val="0"/>
              <w:snapToGrid w:val="0"/>
              <w:spacing w:line="300" w:lineRule="exact"/>
              <w:jc w:val="center"/>
              <w:rPr>
                <w:rFonts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042A1EDC">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42D44F84">
            <w:pPr>
              <w:adjustRightInd w:val="0"/>
              <w:snapToGrid w:val="0"/>
              <w:spacing w:line="300" w:lineRule="exact"/>
              <w:jc w:val="center"/>
              <w:rPr>
                <w:rFonts w:eastAsia="宋体"/>
                <w:szCs w:val="21"/>
              </w:rPr>
            </w:pPr>
            <w:r>
              <w:rPr>
                <w:rFonts w:eastAsia="宋体"/>
                <w:szCs w:val="21"/>
              </w:rPr>
              <w:t>开户银行</w:t>
            </w:r>
          </w:p>
        </w:tc>
        <w:tc>
          <w:tcPr>
            <w:tcW w:w="2116" w:type="dxa"/>
            <w:tcBorders>
              <w:top w:val="single" w:color="auto" w:sz="2" w:space="0"/>
              <w:left w:val="single" w:color="auto" w:sz="2" w:space="0"/>
              <w:bottom w:val="single" w:color="auto" w:sz="2" w:space="0"/>
            </w:tcBorders>
            <w:vAlign w:val="center"/>
          </w:tcPr>
          <w:p w14:paraId="0694222C">
            <w:pPr>
              <w:adjustRightInd w:val="0"/>
              <w:snapToGrid w:val="0"/>
              <w:spacing w:line="300" w:lineRule="exact"/>
              <w:jc w:val="center"/>
              <w:rPr>
                <w:rFonts w:eastAsia="宋体"/>
                <w:spacing w:val="20"/>
                <w:szCs w:val="21"/>
              </w:rPr>
            </w:pPr>
          </w:p>
        </w:tc>
      </w:tr>
      <w:tr w14:paraId="60C9AFD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F1E3A91">
            <w:pPr>
              <w:adjustRightInd w:val="0"/>
              <w:snapToGrid w:val="0"/>
              <w:spacing w:line="300" w:lineRule="exact"/>
              <w:jc w:val="center"/>
              <w:rPr>
                <w:rFonts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294DECA2">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A7DCBA4">
            <w:pPr>
              <w:adjustRightInd w:val="0"/>
              <w:snapToGrid w:val="0"/>
              <w:spacing w:line="300" w:lineRule="exact"/>
              <w:jc w:val="center"/>
              <w:rPr>
                <w:rFonts w:eastAsia="宋体"/>
                <w:szCs w:val="21"/>
              </w:rPr>
            </w:pPr>
            <w:r>
              <w:rPr>
                <w:rFonts w:eastAsia="宋体"/>
                <w:szCs w:val="21"/>
              </w:rPr>
              <w:t>银行账号</w:t>
            </w:r>
          </w:p>
        </w:tc>
        <w:tc>
          <w:tcPr>
            <w:tcW w:w="2116" w:type="dxa"/>
            <w:tcBorders>
              <w:top w:val="single" w:color="auto" w:sz="2" w:space="0"/>
              <w:left w:val="single" w:color="auto" w:sz="2" w:space="0"/>
              <w:bottom w:val="single" w:color="auto" w:sz="2" w:space="0"/>
            </w:tcBorders>
            <w:vAlign w:val="center"/>
          </w:tcPr>
          <w:p w14:paraId="2232F336">
            <w:pPr>
              <w:adjustRightInd w:val="0"/>
              <w:snapToGrid w:val="0"/>
              <w:spacing w:line="300" w:lineRule="exact"/>
              <w:jc w:val="center"/>
              <w:rPr>
                <w:rFonts w:eastAsia="宋体"/>
                <w:spacing w:val="20"/>
                <w:szCs w:val="21"/>
              </w:rPr>
            </w:pPr>
          </w:p>
        </w:tc>
      </w:tr>
      <w:tr w14:paraId="5E03D2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398" w:type="dxa"/>
            <w:gridSpan w:val="4"/>
            <w:tcBorders>
              <w:top w:val="single" w:color="auto" w:sz="2" w:space="0"/>
            </w:tcBorders>
            <w:vAlign w:val="center"/>
          </w:tcPr>
          <w:p w14:paraId="496CF279">
            <w:pPr>
              <w:widowControl w:val="0"/>
              <w:adjustRightInd w:val="0"/>
              <w:snapToGrid w:val="0"/>
              <w:spacing w:before="156" w:beforeLines="50" w:after="0" w:line="360" w:lineRule="auto"/>
              <w:ind w:left="0" w:leftChars="0"/>
              <w:jc w:val="left"/>
              <w:rPr>
                <w:rFonts w:ascii="Times New Roman" w:hAnsi="Times New Roman" w:eastAsia="宋体" w:cs="Times New Roman"/>
                <w:spacing w:val="20"/>
                <w:kern w:val="2"/>
                <w:sz w:val="21"/>
                <w:szCs w:val="21"/>
                <w:lang w:val="en-US" w:eastAsia="zh-CN" w:bidi="ar-SA"/>
              </w:rPr>
            </w:pPr>
            <w:r>
              <w:rPr>
                <w:rFonts w:hint="eastAsia" w:ascii="宋体" w:hAnsi="宋体" w:eastAsia="宋体" w:cs="Times New Roman"/>
                <w:kern w:val="2"/>
                <w:sz w:val="21"/>
                <w:szCs w:val="21"/>
                <w:lang w:val="en-US" w:eastAsia="zh-CN" w:bidi="ar-SA"/>
              </w:rPr>
              <w:t>注：涉及联合体或其他合同主体的信息应按上表格式加列。</w:t>
            </w:r>
          </w:p>
        </w:tc>
      </w:tr>
    </w:tbl>
    <w:p w14:paraId="3A240190">
      <w:pPr>
        <w:keepNext/>
        <w:keepLines/>
        <w:widowControl w:val="0"/>
        <w:adjustRightInd w:val="0"/>
        <w:snapToGrid w:val="0"/>
        <w:spacing w:before="156" w:beforeLines="50" w:line="360" w:lineRule="auto"/>
        <w:jc w:val="center"/>
        <w:outlineLvl w:val="9"/>
        <w:rPr>
          <w:rFonts w:ascii="黑体" w:hAnsi="黑体" w:eastAsia="黑体" w:cs="Times New Roman"/>
          <w:b/>
          <w:bCs/>
          <w:kern w:val="2"/>
          <w:sz w:val="28"/>
          <w:szCs w:val="28"/>
          <w:lang w:val="en-US" w:eastAsia="zh-CN" w:bidi="ar-SA"/>
        </w:rPr>
      </w:pPr>
      <w:r>
        <w:rPr>
          <w:rFonts w:ascii="宋体" w:hAnsi="宋体" w:eastAsia="宋体" w:cs="Times New Roman"/>
          <w:b/>
          <w:bCs/>
          <w:kern w:val="2"/>
          <w:sz w:val="21"/>
          <w:szCs w:val="21"/>
          <w:u w:val="single"/>
          <w:lang w:val="en-US" w:eastAsia="zh-CN" w:bidi="ar-SA"/>
        </w:rPr>
        <w:br w:type="page"/>
      </w:r>
      <w:bookmarkStart w:id="79" w:name="_Toc27624"/>
      <w:r>
        <w:rPr>
          <w:rFonts w:hint="eastAsia" w:ascii="黑体" w:hAnsi="黑体" w:eastAsia="黑体" w:cs="Times New Roman"/>
          <w:b w:val="0"/>
          <w:bCs w:val="0"/>
          <w:kern w:val="2"/>
          <w:sz w:val="28"/>
          <w:szCs w:val="28"/>
          <w:lang w:val="en-US" w:eastAsia="zh-CN" w:bidi="ar-SA"/>
        </w:rPr>
        <w:t>第二节 政府采购合同通用条款</w:t>
      </w:r>
      <w:bookmarkEnd w:id="79"/>
    </w:p>
    <w:p w14:paraId="5F88738F">
      <w:pPr>
        <w:tabs>
          <w:tab w:val="left" w:pos="8820"/>
          <w:tab w:val="left" w:pos="9345"/>
          <w:tab w:val="left" w:pos="9765"/>
        </w:tabs>
        <w:adjustRightInd w:val="0"/>
        <w:snapToGrid w:val="0"/>
        <w:spacing w:before="0" w:line="400" w:lineRule="exact"/>
        <w:jc w:val="left"/>
        <w:rPr>
          <w:rFonts w:ascii="宋体" w:hAnsi="宋体" w:eastAsia="宋体"/>
          <w:b/>
          <w:bCs/>
          <w:sz w:val="24"/>
        </w:rPr>
      </w:pPr>
      <w:r>
        <w:rPr>
          <w:rFonts w:hint="eastAsia" w:ascii="宋体" w:hAnsi="宋体" w:eastAsia="宋体"/>
          <w:b/>
          <w:sz w:val="24"/>
        </w:rPr>
        <w:t>1.</w:t>
      </w:r>
      <w:r>
        <w:rPr>
          <w:rFonts w:hint="eastAsia" w:ascii="宋体" w:hAnsi="宋体" w:eastAsia="宋体"/>
          <w:b/>
          <w:sz w:val="24"/>
          <w:lang w:val="en-US" w:eastAsia="zh-CN"/>
        </w:rPr>
        <w:t xml:space="preserve"> </w:t>
      </w:r>
      <w:r>
        <w:rPr>
          <w:rFonts w:hint="eastAsia" w:ascii="宋体" w:hAnsi="宋体" w:eastAsia="宋体"/>
          <w:b/>
          <w:bCs/>
          <w:sz w:val="24"/>
        </w:rPr>
        <w:t>定义</w:t>
      </w:r>
    </w:p>
    <w:p w14:paraId="5E159448">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rPr>
        <w:t>1.1合同当事人</w:t>
      </w:r>
    </w:p>
    <w:p w14:paraId="5797287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（1）采购人（以下称甲方）是指使用财政性资金，通过政府采购方式向供应商购买货物</w:t>
      </w:r>
      <w:r>
        <w:rPr>
          <w:rFonts w:hint="eastAsia" w:ascii="宋体" w:hAnsi="宋体" w:eastAsia="宋体"/>
          <w:color w:val="auto"/>
          <w:szCs w:val="21"/>
          <w:highlight w:val="none"/>
          <w:lang w:val="en-US" w:eastAsia="zh-CN"/>
        </w:rPr>
        <w:t>及其相关服务的</w:t>
      </w:r>
      <w:r>
        <w:rPr>
          <w:rFonts w:hint="eastAsia" w:ascii="宋体" w:hAnsi="宋体" w:eastAsia="宋体"/>
          <w:color w:val="auto"/>
          <w:szCs w:val="21"/>
          <w:highlight w:val="none"/>
        </w:rPr>
        <w:t>国家机关、事业单位、团体组织。</w:t>
      </w:r>
    </w:p>
    <w:p w14:paraId="02F8497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（2）供应商（以下称</w:t>
      </w:r>
      <w:r>
        <w:rPr>
          <w:rFonts w:hint="eastAsia" w:ascii="宋体" w:hAnsi="宋体" w:eastAsia="宋体"/>
          <w:color w:val="auto"/>
          <w:szCs w:val="21"/>
          <w:highlight w:val="none"/>
          <w:lang w:eastAsia="zh-CN"/>
        </w:rPr>
        <w:t>乙</w:t>
      </w:r>
      <w:r>
        <w:rPr>
          <w:rFonts w:hint="eastAsia" w:ascii="宋体" w:hAnsi="宋体" w:eastAsia="宋体"/>
          <w:color w:val="auto"/>
          <w:szCs w:val="21"/>
          <w:highlight w:val="none"/>
        </w:rPr>
        <w:t>方）是指参加政府采购活动并且中标（成交），向采购人提供</w:t>
      </w:r>
      <w:r>
        <w:rPr>
          <w:rFonts w:hint="eastAsia" w:ascii="宋体" w:hAnsi="宋体" w:eastAsia="宋体"/>
          <w:color w:val="auto"/>
          <w:szCs w:val="21"/>
          <w:highlight w:val="none"/>
          <w:lang w:val="en-US" w:eastAsia="zh-CN"/>
        </w:rPr>
        <w:t>合同约定的货物及其相关服务的法人、非法人组织或者自然人</w:t>
      </w:r>
      <w:r>
        <w:rPr>
          <w:rFonts w:hint="eastAsia" w:ascii="宋体" w:hAnsi="宋体" w:eastAsia="宋体"/>
          <w:color w:val="auto"/>
          <w:szCs w:val="21"/>
          <w:highlight w:val="none"/>
        </w:rPr>
        <w:t>。</w:t>
      </w:r>
    </w:p>
    <w:p w14:paraId="3912B0D1">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eastAsia="宋体"/>
          <w:color w:val="auto"/>
          <w:szCs w:val="21"/>
          <w:highlight w:val="none"/>
        </w:rPr>
        <w:t>。</w:t>
      </w:r>
    </w:p>
    <w:p w14:paraId="6715858A">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1.2本合同下列术语应解释为：</w:t>
      </w:r>
    </w:p>
    <w:p w14:paraId="510154CF">
      <w:pPr>
        <w:adjustRightInd w:val="0"/>
        <w:snapToGrid w:val="0"/>
        <w:spacing w:before="0" w:beforeLines="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eastAsia="宋体"/>
          <w:color w:val="auto"/>
          <w:szCs w:val="21"/>
          <w:lang w:eastAsia="zh-CN"/>
        </w:rPr>
        <w:t>政府采购</w:t>
      </w:r>
      <w:r>
        <w:rPr>
          <w:rFonts w:hint="eastAsia" w:ascii="宋体" w:hAnsi="宋体" w:eastAsia="宋体"/>
          <w:color w:val="auto"/>
          <w:szCs w:val="21"/>
        </w:rPr>
        <w:t>合同协议书及其变更、补充</w:t>
      </w:r>
      <w:r>
        <w:rPr>
          <w:rFonts w:hint="eastAsia" w:ascii="宋体" w:hAnsi="宋体" w:eastAsia="宋体"/>
          <w:color w:val="auto"/>
          <w:szCs w:val="21"/>
          <w:lang w:eastAsia="zh-CN"/>
        </w:rPr>
        <w:t>协议，</w:t>
      </w:r>
      <w:r>
        <w:rPr>
          <w:rFonts w:hint="eastAsia" w:ascii="宋体" w:hAnsi="宋体" w:eastAsia="宋体"/>
          <w:szCs w:val="21"/>
        </w:rPr>
        <w:t>政府采购合同专用条款</w:t>
      </w:r>
      <w:r>
        <w:rPr>
          <w:rFonts w:hint="eastAsia" w:ascii="宋体" w:hAnsi="宋体" w:eastAsia="宋体"/>
          <w:szCs w:val="21"/>
          <w:lang w:eastAsia="zh-CN"/>
        </w:rPr>
        <w:t>，</w:t>
      </w:r>
      <w:r>
        <w:rPr>
          <w:rFonts w:hint="eastAsia" w:ascii="宋体" w:hAnsi="宋体" w:eastAsia="宋体"/>
          <w:szCs w:val="21"/>
        </w:rPr>
        <w:t>政府采购合同通用条款</w:t>
      </w:r>
      <w:r>
        <w:rPr>
          <w:rFonts w:hint="eastAsia" w:ascii="宋体" w:hAnsi="宋体" w:eastAsia="宋体"/>
          <w:szCs w:val="21"/>
          <w:lang w:eastAsia="zh-CN"/>
        </w:rPr>
        <w:t>，</w:t>
      </w:r>
      <w:r>
        <w:rPr>
          <w:rFonts w:hint="eastAsia" w:ascii="宋体" w:hAnsi="宋体" w:eastAsia="宋体"/>
          <w:color w:val="auto"/>
          <w:szCs w:val="21"/>
        </w:rPr>
        <w:t>中标</w:t>
      </w:r>
      <w:r>
        <w:rPr>
          <w:rFonts w:hint="eastAsia" w:ascii="宋体" w:hAnsi="宋体" w:eastAsia="宋体"/>
          <w:color w:val="auto"/>
          <w:szCs w:val="21"/>
          <w:lang w:eastAsia="zh-CN"/>
        </w:rPr>
        <w:t>（成交）</w:t>
      </w:r>
      <w:r>
        <w:rPr>
          <w:rFonts w:hint="eastAsia" w:ascii="宋体" w:hAnsi="宋体" w:eastAsia="宋体"/>
          <w:color w:val="auto"/>
          <w:szCs w:val="21"/>
        </w:rPr>
        <w:t>通知书</w:t>
      </w:r>
      <w:r>
        <w:rPr>
          <w:rFonts w:hint="eastAsia" w:ascii="宋体" w:hAnsi="宋体" w:eastAsia="宋体"/>
          <w:color w:val="auto"/>
          <w:szCs w:val="21"/>
          <w:lang w:eastAsia="zh-CN"/>
        </w:rPr>
        <w:t>，</w:t>
      </w:r>
      <w:r>
        <w:rPr>
          <w:rFonts w:hint="eastAsia" w:ascii="宋体" w:hAnsi="宋体" w:eastAsia="宋体"/>
          <w:szCs w:val="21"/>
        </w:rPr>
        <w:t>投标（响应）文件</w:t>
      </w:r>
      <w:r>
        <w:rPr>
          <w:rFonts w:hint="eastAsia" w:ascii="宋体" w:hAnsi="宋体" w:eastAsia="宋体"/>
          <w:szCs w:val="21"/>
          <w:lang w:eastAsia="zh-CN"/>
        </w:rPr>
        <w:t>，</w:t>
      </w:r>
      <w:r>
        <w:rPr>
          <w:rFonts w:hint="eastAsia" w:ascii="宋体" w:hAnsi="宋体" w:eastAsia="宋体"/>
          <w:szCs w:val="21"/>
        </w:rPr>
        <w:t>采购文件</w:t>
      </w:r>
      <w:r>
        <w:rPr>
          <w:rFonts w:hint="eastAsia" w:ascii="宋体" w:hAnsi="宋体" w:eastAsia="宋体"/>
          <w:szCs w:val="21"/>
          <w:lang w:eastAsia="zh-CN"/>
        </w:rPr>
        <w:t>，</w:t>
      </w:r>
      <w:r>
        <w:rPr>
          <w:rFonts w:hint="eastAsia" w:ascii="宋体" w:hAnsi="宋体" w:eastAsia="宋体"/>
          <w:szCs w:val="21"/>
        </w:rPr>
        <w:t>有关技术文件</w:t>
      </w:r>
      <w:r>
        <w:rPr>
          <w:rFonts w:hint="eastAsia" w:ascii="宋体" w:hAnsi="宋体" w:eastAsia="宋体"/>
          <w:szCs w:val="21"/>
          <w:lang w:eastAsia="zh-CN"/>
        </w:rPr>
        <w:t>和</w:t>
      </w:r>
      <w:r>
        <w:rPr>
          <w:rFonts w:hint="eastAsia" w:ascii="宋体" w:hAnsi="宋体" w:eastAsia="宋体"/>
          <w:szCs w:val="21"/>
        </w:rPr>
        <w:t>图纸</w:t>
      </w:r>
      <w:r>
        <w:rPr>
          <w:rFonts w:hint="eastAsia" w:ascii="宋体" w:hAnsi="宋体" w:eastAsia="宋体"/>
          <w:szCs w:val="21"/>
          <w:lang w:eastAsia="zh-CN"/>
        </w:rPr>
        <w:t>，以及</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r>
        <w:rPr>
          <w:rFonts w:hint="eastAsia" w:ascii="宋体" w:hAnsi="宋体" w:eastAsia="宋体"/>
          <w:color w:val="auto"/>
          <w:szCs w:val="21"/>
          <w:highlight w:val="none"/>
        </w:rPr>
        <w:t>。</w:t>
      </w:r>
    </w:p>
    <w:p w14:paraId="37A0B011">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）“合同价</w:t>
      </w:r>
      <w:r>
        <w:rPr>
          <w:rFonts w:hint="eastAsia" w:ascii="宋体" w:hAnsi="宋体" w:eastAsia="宋体"/>
          <w:color w:val="auto"/>
          <w:szCs w:val="21"/>
          <w:highlight w:val="none"/>
          <w:lang w:val="en-US" w:eastAsia="zh-CN"/>
        </w:rPr>
        <w:t>款</w:t>
      </w:r>
      <w:r>
        <w:rPr>
          <w:rFonts w:hint="eastAsia" w:ascii="宋体" w:hAnsi="宋体" w:eastAsia="宋体"/>
          <w:color w:val="auto"/>
          <w:szCs w:val="21"/>
          <w:highlight w:val="none"/>
        </w:rPr>
        <w:t>”系指根据本合同规定乙方在全面履行合同义务后甲方应支付给乙方的价款。</w:t>
      </w:r>
    </w:p>
    <w:p w14:paraId="54E16F32">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szCs w:val="21"/>
          <w:highlight w:val="none"/>
          <w:lang w:eastAsia="zh-CN"/>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）“货物”系指乙方根据本合同规定须向甲方提供的各种形态和种类的物品，包括原材料、设备、产品（</w:t>
      </w:r>
      <w:r>
        <w:rPr>
          <w:rFonts w:hint="eastAsia" w:ascii="宋体" w:hAnsi="宋体" w:eastAsia="宋体"/>
          <w:color w:val="000000"/>
          <w:szCs w:val="21"/>
          <w:highlight w:val="none"/>
        </w:rPr>
        <w:t>包括软件）及相关的其备品备件、工具、手册及</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技术资料和材料</w:t>
      </w:r>
      <w:r>
        <w:rPr>
          <w:rFonts w:hint="eastAsia" w:ascii="宋体" w:hAnsi="宋体" w:eastAsia="宋体"/>
          <w:color w:val="000000"/>
          <w:szCs w:val="21"/>
          <w:highlight w:val="none"/>
          <w:lang w:eastAsia="zh-CN"/>
        </w:rPr>
        <w:t>等</w:t>
      </w:r>
      <w:r>
        <w:rPr>
          <w:rFonts w:hint="eastAsia" w:ascii="宋体" w:hAnsi="宋体" w:eastAsia="宋体"/>
          <w:color w:val="000000"/>
          <w:szCs w:val="21"/>
          <w:highlight w:val="none"/>
        </w:rPr>
        <w:t>。</w:t>
      </w:r>
    </w:p>
    <w:p w14:paraId="5DE242D9">
      <w:pPr>
        <w:adjustRightInd w:val="0"/>
        <w:snapToGrid w:val="0"/>
        <w:spacing w:before="0" w:line="400" w:lineRule="exact"/>
        <w:ind w:firstLine="420" w:firstLineChars="200"/>
        <w:jc w:val="left"/>
        <w:rPr>
          <w:rFonts w:hint="eastAsia" w:ascii="宋体" w:hAnsi="宋体" w:eastAsia="宋体"/>
          <w:color w:val="000000"/>
          <w:szCs w:val="21"/>
          <w:highlight w:val="yellow"/>
          <w:lang w:eastAsia="zh-CN"/>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4</w:t>
      </w:r>
      <w:r>
        <w:rPr>
          <w:rFonts w:hint="eastAsia" w:ascii="宋体" w:hAnsi="宋体" w:eastAsia="宋体"/>
          <w:color w:val="000000"/>
          <w:szCs w:val="21"/>
          <w:highlight w:val="none"/>
        </w:rPr>
        <w:t>）“</w:t>
      </w:r>
      <w:r>
        <w:rPr>
          <w:rFonts w:hint="eastAsia" w:ascii="宋体" w:hAnsi="宋体" w:eastAsia="宋体"/>
          <w:color w:val="auto"/>
          <w:szCs w:val="21"/>
          <w:highlight w:val="none"/>
          <w:lang w:val="en-US" w:eastAsia="zh-CN"/>
        </w:rPr>
        <w:t>相关</w:t>
      </w:r>
      <w:r>
        <w:rPr>
          <w:rFonts w:hint="eastAsia" w:ascii="宋体" w:hAnsi="宋体" w:eastAsia="宋体"/>
          <w:color w:val="000000"/>
          <w:szCs w:val="21"/>
          <w:highlight w:val="none"/>
        </w:rPr>
        <w:t>服务”系指根据合同规定，乙方应提供的</w:t>
      </w:r>
      <w:r>
        <w:rPr>
          <w:rFonts w:hint="eastAsia" w:ascii="宋体" w:hAnsi="宋体" w:eastAsia="宋体"/>
          <w:color w:val="000000"/>
          <w:szCs w:val="21"/>
          <w:highlight w:val="none"/>
          <w:lang w:val="en-US" w:eastAsia="zh-CN"/>
        </w:rPr>
        <w:t>与货物有关的</w:t>
      </w:r>
      <w:r>
        <w:rPr>
          <w:rFonts w:hint="eastAsia" w:ascii="宋体" w:hAnsi="宋体" w:eastAsia="宋体"/>
          <w:color w:val="000000"/>
          <w:szCs w:val="21"/>
          <w:highlight w:val="none"/>
        </w:rPr>
        <w:t>技术、管理和</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服务，包括但不限于：管理和质量保证、运输、保险、检验、现场准备、安装、集成、调试、培训、维修、</w:t>
      </w:r>
      <w:r>
        <w:rPr>
          <w:rFonts w:hint="eastAsia" w:ascii="宋体" w:hAnsi="宋体" w:eastAsia="宋体"/>
          <w:color w:val="000000"/>
          <w:szCs w:val="21"/>
          <w:highlight w:val="none"/>
          <w:lang w:eastAsia="zh-CN"/>
        </w:rPr>
        <w:t>废弃处置、</w:t>
      </w:r>
      <w:r>
        <w:rPr>
          <w:rFonts w:hint="eastAsia" w:ascii="宋体" w:hAnsi="宋体" w:eastAsia="宋体"/>
          <w:color w:val="000000"/>
          <w:szCs w:val="21"/>
          <w:highlight w:val="none"/>
        </w:rPr>
        <w:t>技术支持等以及合同中规定乙方应承担的</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义务。</w:t>
      </w:r>
    </w:p>
    <w:p w14:paraId="297EE04D">
      <w:pPr>
        <w:adjustRightInd w:val="0"/>
        <w:snapToGrid w:val="0"/>
        <w:spacing w:before="0" w:line="400" w:lineRule="exact"/>
        <w:ind w:firstLine="420" w:firstLineChars="200"/>
        <w:jc w:val="left"/>
        <w:rPr>
          <w:rFonts w:hint="eastAsia" w:ascii="宋体" w:hAnsi="宋体" w:eastAsia="宋体"/>
          <w:color w:val="000000"/>
          <w:szCs w:val="21"/>
          <w:highlight w:val="yellow"/>
          <w:lang w:eastAsia="zh-CN"/>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5</w:t>
      </w:r>
      <w:r>
        <w:rPr>
          <w:rFonts w:hint="eastAsia" w:ascii="宋体" w:hAnsi="宋体" w:eastAsia="宋体"/>
          <w:color w:val="000000"/>
          <w:szCs w:val="21"/>
          <w:highlight w:val="none"/>
        </w:rPr>
        <w:t>）“分包”系指中标</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成交</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供应商按采购文件、投标（响应）文件的规定，根据分包意向协议，将中标</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成交</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项目中的部分履约内容，分给具有相应资质条件的供应商履行合同的行为。</w:t>
      </w:r>
    </w:p>
    <w:p w14:paraId="706C8D16">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6</w:t>
      </w:r>
      <w:r>
        <w:rPr>
          <w:rFonts w:hint="eastAsia" w:ascii="宋体" w:hAnsi="宋体" w:eastAsia="宋体"/>
          <w:color w:val="000000"/>
          <w:szCs w:val="21"/>
          <w:highlight w:val="none"/>
        </w:rPr>
        <w:t>）</w:t>
      </w:r>
      <w:r>
        <w:rPr>
          <w:rFonts w:hint="eastAsia" w:ascii="宋体" w:hAnsi="宋体" w:eastAsia="宋体"/>
          <w:szCs w:val="21"/>
        </w:rPr>
        <w:t>“联合体”系指</w:t>
      </w:r>
      <w:r>
        <w:rPr>
          <w:rFonts w:hint="eastAsia" w:ascii="宋体" w:hAnsi="宋体" w:eastAsia="宋体"/>
          <w:szCs w:val="21"/>
          <w:lang w:eastAsia="zh-CN"/>
        </w:rPr>
        <w:t>由</w:t>
      </w:r>
      <w:r>
        <w:rPr>
          <w:rFonts w:hint="eastAsia" w:ascii="宋体" w:hAnsi="宋体" w:eastAsia="宋体"/>
          <w:szCs w:val="21"/>
        </w:rPr>
        <w:t>两个以上的自然人、法人或者</w:t>
      </w:r>
      <w:r>
        <w:rPr>
          <w:rFonts w:hint="eastAsia" w:ascii="宋体" w:hAnsi="宋体" w:eastAsia="宋体"/>
          <w:szCs w:val="21"/>
          <w:lang w:val="en-US" w:eastAsia="zh-CN"/>
        </w:rPr>
        <w:t>非法人</w:t>
      </w:r>
      <w:r>
        <w:rPr>
          <w:rFonts w:hint="eastAsia" w:ascii="宋体" w:hAnsi="宋体" w:eastAsia="宋体"/>
          <w:szCs w:val="21"/>
        </w:rPr>
        <w:t>组织组成，</w:t>
      </w:r>
      <w:r>
        <w:rPr>
          <w:rFonts w:hint="eastAsia" w:ascii="宋体" w:hAnsi="宋体" w:eastAsia="宋体"/>
          <w:szCs w:val="21"/>
          <w:lang w:eastAsia="zh-CN"/>
        </w:rPr>
        <w:t>以一个供应商的身份共同参加政府采购的主体</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olor w:val="000000"/>
          <w:szCs w:val="21"/>
          <w:highlight w:val="none"/>
          <w:lang w:eastAsia="zh-CN"/>
        </w:rPr>
        <w:t>甲方</w:t>
      </w:r>
      <w:r>
        <w:rPr>
          <w:rFonts w:hint="eastAsia" w:ascii="宋体" w:hAnsi="宋体" w:eastAsia="宋体"/>
          <w:color w:val="000000"/>
          <w:szCs w:val="21"/>
          <w:highlight w:val="none"/>
        </w:rPr>
        <w:t>承担连带责任。联合体具体要求见【</w:t>
      </w:r>
      <w:r>
        <w:rPr>
          <w:rFonts w:hint="eastAsia" w:ascii="宋体" w:hAnsi="宋体" w:eastAsia="宋体"/>
          <w:b/>
          <w:bCs/>
          <w:color w:val="000000"/>
          <w:szCs w:val="21"/>
          <w:highlight w:val="none"/>
        </w:rPr>
        <w:t>政府采购合同专用条款</w:t>
      </w:r>
      <w:r>
        <w:rPr>
          <w:rFonts w:hint="eastAsia" w:ascii="宋体" w:hAnsi="宋体" w:eastAsia="宋体"/>
          <w:color w:val="000000"/>
          <w:szCs w:val="21"/>
          <w:highlight w:val="none"/>
        </w:rPr>
        <w:t>】。</w:t>
      </w:r>
    </w:p>
    <w:p w14:paraId="2F7E5FBE">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7</w:t>
      </w:r>
      <w:r>
        <w:rPr>
          <w:rFonts w:hint="eastAsia" w:ascii="宋体" w:hAnsi="宋体" w:eastAsia="宋体"/>
          <w:color w:val="000000"/>
          <w:szCs w:val="21"/>
          <w:highlight w:val="none"/>
        </w:rPr>
        <w:t>）其他术语解释，见【</w:t>
      </w:r>
      <w:r>
        <w:rPr>
          <w:rFonts w:hint="eastAsia" w:ascii="宋体" w:hAnsi="宋体" w:eastAsia="宋体"/>
          <w:b/>
          <w:bCs/>
          <w:color w:val="000000"/>
          <w:szCs w:val="21"/>
          <w:highlight w:val="none"/>
        </w:rPr>
        <w:t>政府采购合同专用条款</w:t>
      </w:r>
      <w:r>
        <w:rPr>
          <w:rFonts w:hint="eastAsia" w:ascii="宋体" w:hAnsi="宋体" w:eastAsia="宋体"/>
          <w:color w:val="000000"/>
          <w:szCs w:val="21"/>
          <w:highlight w:val="none"/>
        </w:rPr>
        <w:t>】。</w:t>
      </w:r>
    </w:p>
    <w:p w14:paraId="3210B7E7">
      <w:pPr>
        <w:numPr>
          <w:ilvl w:val="0"/>
          <w:numId w:val="17"/>
        </w:num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color w:val="000000"/>
          <w:sz w:val="24"/>
          <w:highlight w:val="none"/>
        </w:rPr>
        <w:t>合同标的及金额</w:t>
      </w:r>
    </w:p>
    <w:p w14:paraId="0477455C">
      <w:pPr>
        <w:autoSpaceDE w:val="0"/>
        <w:autoSpaceDN w:val="0"/>
        <w:adjustRightInd w:val="0"/>
        <w:snapToGrid w:val="0"/>
        <w:spacing w:before="0" w:line="400" w:lineRule="exact"/>
        <w:ind w:firstLine="420" w:firstLineChars="200"/>
        <w:jc w:val="left"/>
        <w:rPr>
          <w:rFonts w:ascii="宋体" w:hAnsi="宋体" w:eastAsia="宋体"/>
          <w:b/>
          <w:bCs/>
          <w:i/>
          <w:iCs/>
          <w:color w:val="000000"/>
          <w:szCs w:val="21"/>
          <w:highlight w:val="none"/>
        </w:rPr>
      </w:pPr>
      <w:r>
        <w:rPr>
          <w:rFonts w:hint="eastAsia" w:ascii="宋体" w:hAnsi="宋体" w:eastAsia="宋体"/>
          <w:color w:val="000000"/>
          <w:szCs w:val="21"/>
          <w:highlight w:val="none"/>
          <w:lang w:eastAsia="zh-CN"/>
        </w:rPr>
        <w:t>2</w:t>
      </w:r>
      <w:r>
        <w:rPr>
          <w:rFonts w:hint="eastAsia" w:ascii="宋体" w:hAnsi="宋体" w:eastAsia="宋体"/>
          <w:color w:val="000000"/>
          <w:szCs w:val="21"/>
          <w:highlight w:val="none"/>
        </w:rPr>
        <w:t>.1 合同标的及金额应与中标（成交）结果一致。乙方为履行本合同而发生的所有费用均应包含在合同</w:t>
      </w:r>
      <w:r>
        <w:rPr>
          <w:rFonts w:hint="eastAsia" w:ascii="宋体" w:hAnsi="宋体" w:eastAsia="宋体"/>
          <w:color w:val="000000"/>
          <w:szCs w:val="21"/>
          <w:highlight w:val="none"/>
          <w:lang w:eastAsia="zh-CN"/>
        </w:rPr>
        <w:t>价款</w:t>
      </w:r>
      <w:r>
        <w:rPr>
          <w:rFonts w:hint="eastAsia" w:ascii="宋体" w:hAnsi="宋体" w:eastAsia="宋体"/>
          <w:color w:val="000000"/>
          <w:szCs w:val="21"/>
          <w:highlight w:val="none"/>
        </w:rPr>
        <w:t>中，甲方不再另行支付</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任何费用。</w:t>
      </w:r>
    </w:p>
    <w:p w14:paraId="63E06508">
      <w:pPr>
        <w:adjustRightInd w:val="0"/>
        <w:snapToGrid w:val="0"/>
        <w:spacing w:before="0" w:line="400" w:lineRule="exact"/>
        <w:jc w:val="left"/>
        <w:rPr>
          <w:rFonts w:ascii="宋体" w:hAnsi="宋体" w:eastAsia="宋体"/>
          <w:b/>
          <w:color w:val="000000"/>
          <w:sz w:val="24"/>
          <w:highlight w:val="none"/>
        </w:rPr>
      </w:pPr>
      <w:r>
        <w:rPr>
          <w:rFonts w:hint="eastAsia" w:ascii="宋体" w:hAnsi="宋体" w:eastAsia="宋体"/>
          <w:b/>
          <w:color w:val="000000"/>
          <w:sz w:val="24"/>
          <w:highlight w:val="none"/>
          <w:lang w:eastAsia="zh-CN"/>
        </w:rPr>
        <w:t>3</w:t>
      </w:r>
      <w:r>
        <w:rPr>
          <w:rFonts w:hint="eastAsia" w:ascii="宋体" w:hAnsi="宋体" w:eastAsia="宋体"/>
          <w:b/>
          <w:color w:val="000000"/>
          <w:sz w:val="24"/>
          <w:highlight w:val="none"/>
          <w:lang w:val="en-US" w:eastAsia="zh-CN"/>
        </w:rPr>
        <w:t xml:space="preserve">. </w:t>
      </w:r>
      <w:r>
        <w:rPr>
          <w:rFonts w:hint="eastAsia" w:ascii="宋体" w:hAnsi="宋体" w:eastAsia="宋体"/>
          <w:b/>
          <w:color w:val="000000"/>
          <w:sz w:val="24"/>
          <w:highlight w:val="none"/>
        </w:rPr>
        <w:t>履行合同的时间、地点和方式</w:t>
      </w:r>
    </w:p>
    <w:p w14:paraId="25F4690F">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3</w:t>
      </w:r>
      <w:r>
        <w:rPr>
          <w:rFonts w:hint="eastAsia" w:ascii="宋体" w:hAnsi="宋体" w:eastAsia="宋体"/>
          <w:color w:val="000000"/>
          <w:szCs w:val="21"/>
          <w:highlight w:val="none"/>
        </w:rPr>
        <w:t xml:space="preserve">.1 </w:t>
      </w:r>
      <w:r>
        <w:rPr>
          <w:rFonts w:hint="eastAsia" w:ascii="宋体" w:hAnsi="宋体" w:eastAsia="宋体" w:cs="宋体"/>
          <w:szCs w:val="21"/>
        </w:rPr>
        <w:t>乙方应当在约定的时间、地点</w:t>
      </w:r>
      <w:r>
        <w:rPr>
          <w:rFonts w:hint="eastAsia" w:ascii="宋体" w:hAnsi="宋体" w:eastAsia="宋体" w:cs="宋体"/>
          <w:szCs w:val="21"/>
          <w:lang w:eastAsia="zh-CN"/>
        </w:rPr>
        <w:t>，按照约定</w:t>
      </w:r>
      <w:r>
        <w:rPr>
          <w:rFonts w:hint="eastAsia" w:ascii="宋体" w:hAnsi="宋体" w:eastAsia="宋体" w:cs="宋体"/>
          <w:szCs w:val="21"/>
        </w:rPr>
        <w:t>方式履行合同。</w:t>
      </w:r>
    </w:p>
    <w:p w14:paraId="00EBDB29">
      <w:p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lang w:eastAsia="zh-CN"/>
        </w:rPr>
        <w:t>4</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甲方的权利和义务</w:t>
      </w:r>
    </w:p>
    <w:p w14:paraId="22E4DD76">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.1</w:t>
      </w:r>
      <w:r>
        <w:rPr>
          <w:rFonts w:ascii="宋体" w:hAnsi="宋体" w:eastAsia="宋体"/>
          <w:color w:val="000000"/>
          <w:szCs w:val="21"/>
          <w:highlight w:val="none"/>
        </w:rPr>
        <w:t xml:space="preserve"> 签署合同后，甲方</w:t>
      </w:r>
      <w:r>
        <w:rPr>
          <w:rFonts w:hint="eastAsia" w:ascii="宋体" w:hAnsi="宋体" w:eastAsia="宋体"/>
          <w:color w:val="000000"/>
          <w:szCs w:val="21"/>
          <w:highlight w:val="none"/>
          <w:lang w:eastAsia="zh-CN"/>
        </w:rPr>
        <w:t>应</w:t>
      </w:r>
      <w:r>
        <w:rPr>
          <w:rFonts w:ascii="宋体" w:hAnsi="宋体" w:eastAsia="宋体"/>
          <w:color w:val="000000"/>
          <w:szCs w:val="21"/>
          <w:highlight w:val="none"/>
        </w:rPr>
        <w:t>确定</w:t>
      </w:r>
      <w:r>
        <w:rPr>
          <w:rFonts w:hint="eastAsia" w:ascii="宋体" w:hAnsi="宋体" w:eastAsia="宋体"/>
          <w:color w:val="000000"/>
          <w:szCs w:val="21"/>
          <w:highlight w:val="none"/>
          <w:lang w:val="en-US" w:eastAsia="zh-CN"/>
        </w:rPr>
        <w:t>项目负责人（或项目联系人）</w:t>
      </w:r>
      <w:r>
        <w:rPr>
          <w:rFonts w:ascii="宋体" w:hAnsi="宋体" w:eastAsia="宋体"/>
          <w:color w:val="000000"/>
          <w:szCs w:val="21"/>
          <w:highlight w:val="none"/>
        </w:rPr>
        <w:t>，负责与本合同有关的事务。</w:t>
      </w:r>
      <w:r>
        <w:rPr>
          <w:rFonts w:hint="eastAsia" w:ascii="宋体" w:hAnsi="宋体" w:eastAsia="宋体"/>
          <w:color w:val="000000"/>
          <w:szCs w:val="21"/>
          <w:highlight w:val="none"/>
        </w:rPr>
        <w:t>甲方有权对乙方的履约行为进行检查，并</w:t>
      </w:r>
      <w:r>
        <w:rPr>
          <w:rFonts w:ascii="宋体" w:hAnsi="宋体" w:eastAsia="宋体"/>
          <w:color w:val="000000"/>
          <w:szCs w:val="21"/>
          <w:highlight w:val="none"/>
        </w:rPr>
        <w:t>及时确认乙方提交的事项</w:t>
      </w:r>
      <w:r>
        <w:rPr>
          <w:rFonts w:hint="eastAsia" w:ascii="宋体" w:hAnsi="宋体" w:eastAsia="宋体"/>
          <w:color w:val="000000"/>
          <w:szCs w:val="21"/>
          <w:highlight w:val="none"/>
        </w:rPr>
        <w:t>。甲方应当</w:t>
      </w:r>
      <w:r>
        <w:rPr>
          <w:rFonts w:ascii="宋体" w:hAnsi="宋体" w:eastAsia="宋体"/>
          <w:color w:val="000000"/>
          <w:szCs w:val="21"/>
          <w:highlight w:val="none"/>
        </w:rPr>
        <w:t>配合乙方完成</w:t>
      </w:r>
      <w:r>
        <w:rPr>
          <w:rFonts w:hint="eastAsia" w:ascii="宋体" w:hAnsi="宋体" w:eastAsia="宋体"/>
          <w:color w:val="000000"/>
          <w:szCs w:val="21"/>
          <w:highlight w:val="none"/>
        </w:rPr>
        <w:t>相关项目</w:t>
      </w:r>
      <w:r>
        <w:rPr>
          <w:rFonts w:ascii="宋体" w:hAnsi="宋体" w:eastAsia="宋体"/>
          <w:color w:val="000000"/>
          <w:szCs w:val="21"/>
          <w:highlight w:val="none"/>
        </w:rPr>
        <w:t>实施工作。</w:t>
      </w:r>
    </w:p>
    <w:p w14:paraId="5FF9DB65">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 xml:space="preserve">.2 </w:t>
      </w:r>
      <w:r>
        <w:rPr>
          <w:rFonts w:ascii="宋体" w:hAnsi="宋体" w:eastAsia="宋体"/>
          <w:color w:val="000000"/>
          <w:szCs w:val="21"/>
          <w:highlight w:val="none"/>
        </w:rPr>
        <w:t>甲方有权要求乙方按时提交各阶段有关</w:t>
      </w:r>
      <w:r>
        <w:rPr>
          <w:rFonts w:hint="eastAsia" w:ascii="宋体" w:hAnsi="宋体" w:eastAsia="宋体"/>
          <w:color w:val="000000"/>
          <w:szCs w:val="21"/>
          <w:highlight w:val="none"/>
        </w:rPr>
        <w:t>安排计划</w:t>
      </w:r>
      <w:r>
        <w:rPr>
          <w:rFonts w:ascii="宋体" w:hAnsi="宋体" w:eastAsia="宋体"/>
          <w:color w:val="000000"/>
          <w:szCs w:val="21"/>
          <w:highlight w:val="none"/>
        </w:rPr>
        <w:t>，并有权</w:t>
      </w:r>
      <w:r>
        <w:rPr>
          <w:rFonts w:hint="eastAsia" w:ascii="宋体" w:hAnsi="宋体" w:eastAsia="宋体"/>
          <w:color w:val="000000"/>
          <w:szCs w:val="21"/>
          <w:highlight w:val="none"/>
        </w:rPr>
        <w:t>定期核对乙方提供货物数量、规格、质量等内容。甲方</w:t>
      </w:r>
      <w:r>
        <w:rPr>
          <w:rFonts w:ascii="宋体" w:hAnsi="宋体" w:eastAsia="宋体"/>
          <w:color w:val="000000"/>
          <w:szCs w:val="21"/>
          <w:highlight w:val="none"/>
        </w:rPr>
        <w:t>有权督促乙方工作并要求乙方</w:t>
      </w:r>
      <w:r>
        <w:rPr>
          <w:rFonts w:hint="eastAsia" w:ascii="宋体" w:hAnsi="宋体" w:eastAsia="宋体"/>
          <w:color w:val="000000"/>
          <w:szCs w:val="21"/>
          <w:highlight w:val="none"/>
        </w:rPr>
        <w:t>更</w:t>
      </w:r>
      <w:r>
        <w:rPr>
          <w:rFonts w:ascii="宋体" w:hAnsi="宋体" w:eastAsia="宋体"/>
          <w:color w:val="000000"/>
          <w:szCs w:val="21"/>
          <w:highlight w:val="none"/>
        </w:rPr>
        <w:t>换不符合要求的</w:t>
      </w:r>
      <w:r>
        <w:rPr>
          <w:rFonts w:hint="eastAsia" w:ascii="宋体" w:hAnsi="宋体" w:eastAsia="宋体"/>
          <w:color w:val="000000"/>
          <w:szCs w:val="21"/>
          <w:highlight w:val="none"/>
        </w:rPr>
        <w:t>货物</w:t>
      </w:r>
      <w:r>
        <w:rPr>
          <w:rFonts w:ascii="宋体" w:hAnsi="宋体" w:eastAsia="宋体"/>
          <w:color w:val="000000"/>
          <w:szCs w:val="21"/>
          <w:highlight w:val="none"/>
        </w:rPr>
        <w:t>。</w:t>
      </w:r>
    </w:p>
    <w:p w14:paraId="2C5B004A">
      <w:pPr>
        <w:autoSpaceDE w:val="0"/>
        <w:autoSpaceDN w:val="0"/>
        <w:adjustRightInd w:val="0"/>
        <w:snapToGrid w:val="0"/>
        <w:spacing w:before="0" w:line="400" w:lineRule="exact"/>
        <w:ind w:firstLine="420" w:firstLineChars="200"/>
        <w:jc w:val="lef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w:t>
      </w:r>
      <w:r>
        <w:rPr>
          <w:rFonts w:ascii="宋体" w:hAnsi="宋体" w:eastAsia="宋体"/>
          <w:color w:val="000000"/>
          <w:szCs w:val="21"/>
          <w:highlight w:val="none"/>
        </w:rPr>
        <w:t>3</w:t>
      </w:r>
      <w:r>
        <w:rPr>
          <w:rFonts w:hint="eastAsia" w:ascii="宋体" w:hAnsi="宋体" w:eastAsia="宋体"/>
          <w:color w:val="000000"/>
          <w:szCs w:val="21"/>
          <w:highlight w:val="none"/>
        </w:rPr>
        <w:t xml:space="preserve"> </w:t>
      </w:r>
      <w:r>
        <w:rPr>
          <w:rFonts w:ascii="宋体" w:hAnsi="宋体" w:eastAsia="宋体"/>
          <w:color w:val="000000"/>
          <w:szCs w:val="21"/>
          <w:highlight w:val="none"/>
        </w:rPr>
        <w:t>甲方</w:t>
      </w:r>
      <w:r>
        <w:rPr>
          <w:rFonts w:hint="eastAsia" w:ascii="宋体" w:hAnsi="宋体" w:eastAsia="宋体"/>
          <w:color w:val="000000"/>
          <w:szCs w:val="21"/>
          <w:highlight w:val="none"/>
        </w:rPr>
        <w:t>有权要求乙方对缺陷部分予以修复，并按合同约定享有货物保修及其他合同约定的权利。</w:t>
      </w:r>
    </w:p>
    <w:p w14:paraId="1852CD61">
      <w:pPr>
        <w:snapToGrid w:val="0"/>
        <w:spacing w:line="400" w:lineRule="exact"/>
        <w:ind w:firstLine="420" w:firstLineChars="200"/>
        <w:rPr>
          <w:rFonts w:hint="eastAsia" w:eastAsia="华文楷体"/>
          <w:lang w:val="en-US" w:eastAsia="zh-CN"/>
        </w:rPr>
      </w:pPr>
      <w:r>
        <w:rPr>
          <w:rFonts w:hint="default" w:ascii="宋体" w:hAnsi="宋体" w:eastAsia="宋体"/>
          <w:color w:val="000000"/>
          <w:szCs w:val="21"/>
          <w:highlight w:val="none"/>
          <w:lang w:val="en-US" w:eastAsia="zh-CN"/>
        </w:rPr>
        <w:t>4.4 甲方应当按照合同约定及时对交付的货物进行验收</w:t>
      </w:r>
      <w:r>
        <w:rPr>
          <w:rFonts w:hint="eastAsia" w:ascii="宋体" w:hAnsi="宋体" w:eastAsia="宋体"/>
          <w:color w:val="000000"/>
          <w:szCs w:val="21"/>
          <w:highlight w:val="none"/>
          <w:lang w:val="en-US" w:eastAsia="zh-CN"/>
        </w:rPr>
        <w:t>，</w:t>
      </w:r>
      <w:r>
        <w:rPr>
          <w:rFonts w:hint="eastAsia" w:ascii="宋体" w:hAnsi="宋体" w:eastAsia="宋体" w:cs="宋体"/>
          <w:b w:val="0"/>
          <w:bCs w:val="0"/>
          <w:szCs w:val="21"/>
          <w:highlight w:val="none"/>
          <w:lang w:eastAsia="zh-CN"/>
        </w:rPr>
        <w:t>未</w:t>
      </w:r>
      <w:r>
        <w:rPr>
          <w:rFonts w:hint="eastAsia" w:ascii="宋体" w:hAnsi="宋体" w:eastAsia="宋体"/>
          <w:color w:val="000000"/>
          <w:szCs w:val="21"/>
          <w:highlight w:val="none"/>
          <w:lang w:val="en-US" w:eastAsia="zh-CN"/>
        </w:rPr>
        <w:t>在</w:t>
      </w:r>
      <w:r>
        <w:rPr>
          <w:rFonts w:hint="eastAsia" w:ascii="宋体" w:hAnsi="宋体" w:eastAsia="宋体" w:cs="宋体"/>
          <w:b/>
          <w:bCs/>
          <w:szCs w:val="21"/>
          <w:highlight w:val="none"/>
        </w:rPr>
        <w:t>【政府采购合同专用条款】</w:t>
      </w:r>
      <w:r>
        <w:rPr>
          <w:rFonts w:hint="eastAsia" w:ascii="宋体" w:hAnsi="宋体" w:eastAsia="宋体" w:cs="宋体"/>
          <w:b w:val="0"/>
          <w:bCs w:val="0"/>
          <w:szCs w:val="21"/>
          <w:highlight w:val="none"/>
          <w:lang w:eastAsia="zh-CN"/>
        </w:rPr>
        <w:t>约定的期限内对乙方履约提出任何异议或者向乙方作出任何说明的，</w:t>
      </w:r>
      <w:r>
        <w:rPr>
          <w:rFonts w:hint="eastAsia" w:ascii="宋体" w:hAnsi="宋体" w:eastAsia="宋体"/>
          <w:color w:val="000000"/>
          <w:szCs w:val="21"/>
          <w:highlight w:val="none"/>
          <w:lang w:val="en-US" w:eastAsia="zh-CN"/>
        </w:rPr>
        <w:t>视为验收通过。</w:t>
      </w:r>
    </w:p>
    <w:p w14:paraId="52FBD9E7">
      <w:pPr>
        <w:autoSpaceDE w:val="0"/>
        <w:autoSpaceDN w:val="0"/>
        <w:adjustRightInd w:val="0"/>
        <w:snapToGrid w:val="0"/>
        <w:spacing w:line="400" w:lineRule="exact"/>
        <w:ind w:firstLine="420" w:firstLineChars="200"/>
        <w:jc w:val="left"/>
        <w:rPr>
          <w:rFonts w:hint="eastAsia" w:ascii="宋体" w:hAnsi="宋体" w:eastAsia="宋体"/>
          <w:color w:val="000000"/>
          <w:szCs w:val="21"/>
          <w:highlight w:val="none"/>
        </w:rPr>
      </w:pPr>
      <w:r>
        <w:rPr>
          <w:rFonts w:hint="default" w:ascii="宋体" w:hAnsi="宋体" w:eastAsia="宋体"/>
          <w:color w:val="000000"/>
          <w:szCs w:val="21"/>
          <w:highlight w:val="none"/>
          <w:lang w:eastAsia="zh-CN"/>
        </w:rPr>
        <w:t>4</w:t>
      </w:r>
      <w:r>
        <w:rPr>
          <w:rFonts w:hint="eastAsia" w:ascii="宋体" w:hAnsi="宋体" w:eastAsia="宋体"/>
          <w:color w:val="000000"/>
          <w:szCs w:val="21"/>
          <w:highlight w:val="none"/>
        </w:rPr>
        <w:t>.</w:t>
      </w:r>
      <w:r>
        <w:rPr>
          <w:rFonts w:hint="default" w:ascii="宋体" w:hAnsi="宋体" w:eastAsia="宋体"/>
          <w:color w:val="000000"/>
          <w:szCs w:val="21"/>
          <w:highlight w:val="none"/>
          <w:lang w:val="en-US" w:eastAsia="zh-CN"/>
        </w:rPr>
        <w:t>5</w:t>
      </w:r>
      <w:r>
        <w:rPr>
          <w:rFonts w:ascii="宋体" w:hAnsi="宋体" w:eastAsia="宋体"/>
          <w:color w:val="000000"/>
          <w:szCs w:val="21"/>
          <w:highlight w:val="none"/>
        </w:rPr>
        <w:t xml:space="preserve"> </w:t>
      </w:r>
      <w:r>
        <w:rPr>
          <w:rFonts w:hint="eastAsia" w:ascii="宋体" w:hAnsi="宋体" w:eastAsia="宋体"/>
          <w:color w:val="000000"/>
          <w:szCs w:val="21"/>
          <w:highlight w:val="none"/>
        </w:rPr>
        <w:t>甲方应当根据合同约定</w:t>
      </w:r>
      <w:r>
        <w:rPr>
          <w:rFonts w:hint="eastAsia" w:ascii="宋体" w:hAnsi="宋体" w:eastAsia="宋体"/>
          <w:color w:val="000000"/>
          <w:szCs w:val="21"/>
          <w:highlight w:val="none"/>
          <w:lang w:eastAsia="zh-CN"/>
        </w:rPr>
        <w:t>及</w:t>
      </w:r>
      <w:r>
        <w:rPr>
          <w:rFonts w:hint="eastAsia" w:ascii="宋体" w:hAnsi="宋体" w:eastAsia="宋体"/>
          <w:color w:val="000000"/>
          <w:szCs w:val="21"/>
          <w:highlight w:val="none"/>
        </w:rPr>
        <w:t>时向乙方支付</w:t>
      </w:r>
      <w:r>
        <w:rPr>
          <w:rFonts w:hint="eastAsia" w:ascii="宋体" w:hAnsi="宋体" w:eastAsia="宋体"/>
          <w:color w:val="000000"/>
          <w:szCs w:val="21"/>
          <w:highlight w:val="none"/>
          <w:lang w:eastAsia="zh-CN"/>
        </w:rPr>
        <w:t>合同价款</w:t>
      </w:r>
      <w:r>
        <w:rPr>
          <w:rFonts w:hint="default" w:ascii="宋体" w:hAnsi="宋体" w:eastAsia="宋体"/>
          <w:color w:val="000000"/>
          <w:szCs w:val="21"/>
          <w:highlight w:val="none"/>
          <w:lang w:eastAsia="zh-CN"/>
        </w:rPr>
        <w:t>，不得以内部人员变更、履行内部付款流程等为由，拒绝或迟延支付。</w:t>
      </w:r>
    </w:p>
    <w:p w14:paraId="1260CEC8">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6</w:t>
      </w:r>
      <w:r>
        <w:rPr>
          <w:rFonts w:ascii="宋体" w:hAnsi="宋体" w:eastAsia="宋体"/>
          <w:color w:val="000000"/>
          <w:szCs w:val="21"/>
          <w:highlight w:val="none"/>
        </w:rPr>
        <w:t xml:space="preserve"> </w:t>
      </w:r>
      <w:r>
        <w:rPr>
          <w:rFonts w:hint="eastAsia" w:ascii="宋体" w:hAnsi="宋体" w:eastAsia="宋体"/>
          <w:color w:val="000000"/>
          <w:szCs w:val="21"/>
          <w:highlight w:val="none"/>
        </w:rPr>
        <w:t>国家法律法规规定</w:t>
      </w:r>
      <w:r>
        <w:rPr>
          <w:rFonts w:hint="eastAsia" w:ascii="宋体" w:hAnsi="宋体" w:eastAsia="宋体"/>
          <w:color w:val="000000"/>
          <w:szCs w:val="21"/>
          <w:highlight w:val="none"/>
          <w:lang w:eastAsia="zh-CN"/>
        </w:rPr>
        <w:t>及</w:t>
      </w:r>
      <w:r>
        <w:rPr>
          <w:rFonts w:hint="eastAsia" w:ascii="宋体" w:hAnsi="宋体" w:eastAsia="宋体" w:cs="宋体"/>
          <w:b/>
          <w:bCs/>
          <w:szCs w:val="21"/>
          <w:highlight w:val="none"/>
        </w:rPr>
        <w:t>【政府采购合同专用条款】</w:t>
      </w:r>
      <w:r>
        <w:rPr>
          <w:rFonts w:hint="eastAsia" w:ascii="宋体" w:hAnsi="宋体" w:eastAsia="宋体"/>
          <w:color w:val="000000"/>
          <w:szCs w:val="21"/>
          <w:highlight w:val="none"/>
          <w:lang w:eastAsia="zh-CN"/>
        </w:rPr>
        <w:t>约定应</w:t>
      </w:r>
      <w:r>
        <w:rPr>
          <w:rFonts w:hint="eastAsia" w:ascii="宋体" w:hAnsi="宋体" w:eastAsia="宋体"/>
          <w:color w:val="000000"/>
          <w:szCs w:val="21"/>
          <w:highlight w:val="none"/>
        </w:rPr>
        <w:t>由甲方承担的其他义务和责任。</w:t>
      </w:r>
    </w:p>
    <w:p w14:paraId="1DA7AEA0">
      <w:p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lang w:eastAsia="zh-CN"/>
        </w:rPr>
        <w:t>5</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乙方的权利和义务</w:t>
      </w:r>
    </w:p>
    <w:p w14:paraId="11F4D527">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5</w:t>
      </w:r>
      <w:r>
        <w:rPr>
          <w:rFonts w:hint="eastAsia" w:ascii="宋体" w:hAnsi="宋体" w:eastAsia="宋体"/>
          <w:color w:val="000000"/>
          <w:szCs w:val="21"/>
          <w:highlight w:val="none"/>
        </w:rPr>
        <w:t xml:space="preserve">.1 </w:t>
      </w:r>
      <w:r>
        <w:rPr>
          <w:rFonts w:ascii="宋体" w:hAnsi="宋体" w:eastAsia="宋体"/>
          <w:color w:val="000000"/>
          <w:szCs w:val="21"/>
          <w:highlight w:val="none"/>
        </w:rPr>
        <w:t>签署合同后，乙方</w:t>
      </w:r>
      <w:r>
        <w:rPr>
          <w:rFonts w:hint="eastAsia" w:ascii="宋体" w:hAnsi="宋体" w:eastAsia="宋体"/>
          <w:color w:val="000000"/>
          <w:szCs w:val="21"/>
          <w:highlight w:val="none"/>
          <w:lang w:eastAsia="zh-CN"/>
        </w:rPr>
        <w:t>应</w:t>
      </w:r>
      <w:r>
        <w:rPr>
          <w:rFonts w:ascii="宋体" w:hAnsi="宋体" w:eastAsia="宋体"/>
          <w:color w:val="000000"/>
          <w:szCs w:val="21"/>
          <w:highlight w:val="none"/>
        </w:rPr>
        <w:t>确定</w:t>
      </w:r>
      <w:r>
        <w:rPr>
          <w:rFonts w:hint="eastAsia" w:ascii="宋体" w:hAnsi="宋体" w:eastAsia="宋体"/>
          <w:color w:val="000000"/>
          <w:szCs w:val="21"/>
          <w:highlight w:val="none"/>
          <w:lang w:val="en-US" w:eastAsia="zh-CN"/>
        </w:rPr>
        <w:t>项目负责人（或项目联系人）</w:t>
      </w:r>
      <w:r>
        <w:rPr>
          <w:rFonts w:ascii="宋体" w:hAnsi="宋体" w:eastAsia="宋体"/>
          <w:color w:val="000000"/>
          <w:szCs w:val="21"/>
          <w:highlight w:val="none"/>
        </w:rPr>
        <w:t>，负责与本合同有关的事务。</w:t>
      </w:r>
    </w:p>
    <w:p w14:paraId="1C9EB1BD">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5</w:t>
      </w:r>
      <w:r>
        <w:rPr>
          <w:rFonts w:hint="eastAsia" w:ascii="宋体" w:hAnsi="宋体" w:eastAsia="宋体"/>
          <w:color w:val="000000"/>
          <w:szCs w:val="21"/>
          <w:highlight w:val="none"/>
        </w:rPr>
        <w:t>.</w:t>
      </w:r>
      <w:r>
        <w:rPr>
          <w:rFonts w:ascii="宋体" w:hAnsi="宋体" w:eastAsia="宋体"/>
          <w:color w:val="000000"/>
          <w:szCs w:val="21"/>
          <w:highlight w:val="none"/>
        </w:rPr>
        <w:t>2 乙方应按照合同要求</w:t>
      </w:r>
      <w:r>
        <w:rPr>
          <w:rFonts w:hint="eastAsia" w:ascii="宋体" w:hAnsi="宋体" w:eastAsia="宋体"/>
          <w:color w:val="000000"/>
          <w:szCs w:val="21"/>
          <w:highlight w:val="none"/>
        </w:rPr>
        <w:t>履约</w:t>
      </w:r>
      <w:r>
        <w:rPr>
          <w:rFonts w:ascii="宋体" w:hAnsi="宋体" w:eastAsia="宋体"/>
          <w:color w:val="000000"/>
          <w:szCs w:val="21"/>
          <w:highlight w:val="none"/>
        </w:rPr>
        <w:t>，充分合理安排，确保</w:t>
      </w:r>
      <w:r>
        <w:rPr>
          <w:rFonts w:hint="eastAsia" w:ascii="宋体" w:hAnsi="宋体" w:eastAsia="宋体"/>
          <w:color w:val="000000"/>
          <w:szCs w:val="21"/>
          <w:highlight w:val="none"/>
        </w:rPr>
        <w:t>提供的货物</w:t>
      </w:r>
      <w:r>
        <w:rPr>
          <w:rFonts w:hint="eastAsia" w:ascii="宋体" w:hAnsi="宋体" w:eastAsia="宋体"/>
          <w:color w:val="000000"/>
          <w:szCs w:val="21"/>
          <w:highlight w:val="none"/>
          <w:lang w:eastAsia="zh-CN"/>
        </w:rPr>
        <w:t>及相关</w:t>
      </w:r>
      <w:r>
        <w:rPr>
          <w:rFonts w:hint="eastAsia" w:ascii="宋体" w:hAnsi="宋体" w:eastAsia="宋体"/>
          <w:color w:val="000000"/>
          <w:szCs w:val="21"/>
          <w:highlight w:val="none"/>
        </w:rPr>
        <w:t>服务符合合同</w:t>
      </w:r>
      <w:r>
        <w:rPr>
          <w:rFonts w:hint="eastAsia" w:ascii="宋体" w:hAnsi="宋体" w:eastAsia="宋体"/>
          <w:color w:val="000000"/>
          <w:szCs w:val="21"/>
          <w:highlight w:val="none"/>
          <w:lang w:eastAsia="zh-CN"/>
        </w:rPr>
        <w:t>有关</w:t>
      </w:r>
      <w:r>
        <w:rPr>
          <w:rFonts w:ascii="宋体" w:hAnsi="宋体" w:eastAsia="宋体"/>
          <w:color w:val="000000"/>
          <w:szCs w:val="21"/>
          <w:highlight w:val="none"/>
        </w:rPr>
        <w:t>要求</w:t>
      </w:r>
      <w:r>
        <w:rPr>
          <w:rFonts w:hint="eastAsia" w:ascii="宋体" w:hAnsi="宋体" w:eastAsia="宋体"/>
          <w:color w:val="000000"/>
          <w:szCs w:val="21"/>
          <w:highlight w:val="none"/>
        </w:rPr>
        <w:t>。接受项目行业管理部门及政府有关部门的指导，配合甲方的履约检查</w:t>
      </w:r>
      <w:r>
        <w:rPr>
          <w:rFonts w:hint="eastAsia" w:ascii="宋体" w:hAnsi="宋体" w:eastAsia="宋体"/>
          <w:color w:val="000000"/>
          <w:szCs w:val="21"/>
          <w:highlight w:val="none"/>
          <w:lang w:eastAsia="zh-CN"/>
        </w:rPr>
        <w:t>及验收</w:t>
      </w:r>
      <w:r>
        <w:rPr>
          <w:rFonts w:hint="eastAsia" w:ascii="宋体" w:hAnsi="宋体" w:eastAsia="宋体"/>
          <w:color w:val="000000"/>
          <w:szCs w:val="21"/>
          <w:highlight w:val="none"/>
        </w:rPr>
        <w:t>，并</w:t>
      </w:r>
      <w:r>
        <w:rPr>
          <w:rFonts w:ascii="宋体" w:hAnsi="宋体" w:eastAsia="宋体"/>
          <w:color w:val="000000"/>
          <w:szCs w:val="21"/>
          <w:highlight w:val="none"/>
        </w:rPr>
        <w:t>负责项目实施过程中的所有协调工作。</w:t>
      </w:r>
    </w:p>
    <w:p w14:paraId="5BEDE683">
      <w:pPr>
        <w:widowControl w:val="0"/>
        <w:spacing w:after="0" w:line="400" w:lineRule="exact"/>
        <w:ind w:firstLine="369" w:firstLineChars="176"/>
        <w:jc w:val="both"/>
        <w:rPr>
          <w:rFonts w:ascii="宋体" w:hAnsi="宋体" w:eastAsia="宋体" w:cs="宋体"/>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w:t>
      </w:r>
      <w:r>
        <w:rPr>
          <w:rFonts w:ascii="宋体" w:hAnsi="宋体" w:eastAsia="宋体" w:cs="Times New Roman"/>
          <w:color w:val="000000"/>
          <w:kern w:val="2"/>
          <w:sz w:val="21"/>
          <w:szCs w:val="21"/>
          <w:highlight w:val="none"/>
          <w:lang w:val="en-US" w:eastAsia="zh-CN" w:bidi="ar-SA"/>
        </w:rPr>
        <w:t>3</w:t>
      </w:r>
      <w:r>
        <w:rPr>
          <w:rFonts w:hint="eastAsia" w:ascii="宋体" w:hAnsi="宋体" w:eastAsia="宋体" w:cs="Times New Roman"/>
          <w:color w:val="000000"/>
          <w:kern w:val="2"/>
          <w:sz w:val="21"/>
          <w:szCs w:val="21"/>
          <w:highlight w:val="none"/>
          <w:lang w:val="en-US" w:eastAsia="zh-CN" w:bidi="ar-SA"/>
        </w:rPr>
        <w:t>乙方有权</w:t>
      </w:r>
      <w:r>
        <w:rPr>
          <w:rFonts w:hint="eastAsia" w:ascii="宋体" w:hAnsi="宋体" w:eastAsia="宋体" w:cs="宋体"/>
          <w:color w:val="000000"/>
          <w:kern w:val="2"/>
          <w:sz w:val="21"/>
          <w:szCs w:val="21"/>
          <w:highlight w:val="none"/>
          <w:lang w:val="en-US" w:eastAsia="zh-CN" w:bidi="ar-SA"/>
        </w:rPr>
        <w:t>根据合同约定向甲方收取合同价款。</w:t>
      </w:r>
    </w:p>
    <w:p w14:paraId="017CB2C5">
      <w:pPr>
        <w:widowControl w:val="0"/>
        <w:spacing w:after="0" w:line="400" w:lineRule="exact"/>
        <w:ind w:firstLine="369" w:firstLineChars="176"/>
        <w:jc w:val="both"/>
        <w:rPr>
          <w:rFonts w:ascii="宋体" w:hAnsi="宋体" w:eastAsia="宋体" w:cs="宋体"/>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w:t>
      </w:r>
      <w:r>
        <w:rPr>
          <w:rFonts w:ascii="宋体" w:hAnsi="宋体" w:eastAsia="宋体" w:cs="Times New Roman"/>
          <w:color w:val="000000"/>
          <w:kern w:val="2"/>
          <w:sz w:val="21"/>
          <w:szCs w:val="21"/>
          <w:highlight w:val="none"/>
          <w:lang w:val="en-US" w:eastAsia="zh-CN" w:bidi="ar-SA"/>
        </w:rPr>
        <w:t>4</w:t>
      </w:r>
      <w:r>
        <w:rPr>
          <w:rFonts w:hint="eastAsia" w:ascii="宋体" w:hAnsi="宋体" w:eastAsia="宋体" w:cs="宋体"/>
          <w:color w:val="000000"/>
          <w:kern w:val="2"/>
          <w:sz w:val="21"/>
          <w:szCs w:val="21"/>
          <w:highlight w:val="none"/>
          <w:lang w:val="en-US" w:eastAsia="zh-CN" w:bidi="ar-SA"/>
        </w:rPr>
        <w:t>国家法律法规规定</w:t>
      </w:r>
      <w:r>
        <w:rPr>
          <w:rFonts w:hint="eastAsia" w:ascii="宋体" w:hAnsi="宋体" w:eastAsia="宋体" w:cs="Times New Roman"/>
          <w:color w:val="000000"/>
          <w:kern w:val="2"/>
          <w:sz w:val="21"/>
          <w:szCs w:val="21"/>
          <w:highlight w:val="none"/>
          <w:lang w:val="en-US" w:eastAsia="zh-CN" w:bidi="ar-SA"/>
        </w:rPr>
        <w:t>及</w:t>
      </w:r>
      <w:r>
        <w:rPr>
          <w:rFonts w:hint="eastAsia" w:ascii="宋体" w:hAnsi="宋体" w:eastAsia="宋体" w:cs="宋体"/>
          <w:b/>
          <w:bCs/>
          <w:kern w:val="2"/>
          <w:sz w:val="21"/>
          <w:szCs w:val="21"/>
          <w:highlight w:val="none"/>
          <w:lang w:val="en-US" w:eastAsia="zh-CN" w:bidi="ar-SA"/>
        </w:rPr>
        <w:t>【政府采购合同专用条款】</w:t>
      </w:r>
      <w:r>
        <w:rPr>
          <w:rFonts w:hint="eastAsia" w:ascii="宋体" w:hAnsi="宋体" w:eastAsia="宋体" w:cs="宋体"/>
          <w:b w:val="0"/>
          <w:bCs w:val="0"/>
          <w:kern w:val="2"/>
          <w:sz w:val="21"/>
          <w:szCs w:val="21"/>
          <w:highlight w:val="none"/>
          <w:lang w:val="en-US" w:eastAsia="zh-CN" w:bidi="ar-SA"/>
        </w:rPr>
        <w:t>约定应</w:t>
      </w:r>
      <w:r>
        <w:rPr>
          <w:rFonts w:hint="eastAsia" w:ascii="宋体" w:hAnsi="宋体" w:eastAsia="宋体" w:cs="宋体"/>
          <w:color w:val="000000"/>
          <w:kern w:val="2"/>
          <w:sz w:val="21"/>
          <w:szCs w:val="21"/>
          <w:highlight w:val="none"/>
          <w:lang w:val="en-US" w:eastAsia="zh-CN" w:bidi="ar-SA"/>
        </w:rPr>
        <w:t>由乙方承担的其他义务和责任。</w:t>
      </w:r>
    </w:p>
    <w:p w14:paraId="02144F8A">
      <w:pPr>
        <w:numPr>
          <w:ilvl w:val="0"/>
          <w:numId w:val="18"/>
        </w:numPr>
        <w:autoSpaceDE w:val="0"/>
        <w:autoSpaceDN w:val="0"/>
        <w:adjustRightInd w:val="0"/>
        <w:snapToGrid w:val="0"/>
        <w:spacing w:before="0" w:line="400" w:lineRule="exact"/>
        <w:jc w:val="left"/>
        <w:rPr>
          <w:rFonts w:hint="eastAsia" w:ascii="宋体" w:hAnsi="宋体" w:eastAsia="宋体"/>
          <w:b/>
          <w:bCs/>
          <w:color w:val="000000"/>
          <w:sz w:val="24"/>
          <w:highlight w:val="none"/>
        </w:rPr>
      </w:pPr>
      <w:r>
        <w:rPr>
          <w:rFonts w:hint="eastAsia" w:ascii="宋体" w:hAnsi="宋体" w:eastAsia="宋体"/>
          <w:b/>
          <w:bCs/>
          <w:color w:val="000000"/>
          <w:sz w:val="24"/>
          <w:highlight w:val="none"/>
        </w:rPr>
        <w:t>合同履</w:t>
      </w:r>
      <w:r>
        <w:rPr>
          <w:rFonts w:hint="eastAsia" w:ascii="宋体" w:hAnsi="宋体" w:eastAsia="宋体"/>
          <w:b/>
          <w:bCs/>
          <w:color w:val="000000"/>
          <w:sz w:val="24"/>
          <w:highlight w:val="none"/>
          <w:lang w:val="en-US" w:eastAsia="zh-CN"/>
        </w:rPr>
        <w:t>行</w:t>
      </w:r>
    </w:p>
    <w:p w14:paraId="296D8F37">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rPr>
        <w:t>.1 甲乙双方应当按照</w:t>
      </w:r>
      <w:r>
        <w:rPr>
          <w:rFonts w:hint="eastAsia" w:ascii="宋体" w:hAnsi="宋体" w:eastAsia="宋体" w:cs="宋体"/>
          <w:b/>
          <w:bCs/>
          <w:szCs w:val="21"/>
          <w:highlight w:val="none"/>
        </w:rPr>
        <w:t>【政府采购合同专用条款】</w:t>
      </w:r>
      <w:r>
        <w:rPr>
          <w:rFonts w:hint="eastAsia" w:ascii="宋体" w:hAnsi="宋体" w:eastAsia="宋体"/>
          <w:color w:val="000000"/>
          <w:szCs w:val="21"/>
          <w:highlight w:val="none"/>
        </w:rPr>
        <w:t>约定顺序履行合同义务；如果没有先后顺序的，应当同时履行。</w:t>
      </w:r>
    </w:p>
    <w:p w14:paraId="4BAC83CA">
      <w:pPr>
        <w:autoSpaceDE w:val="0"/>
        <w:autoSpaceDN w:val="0"/>
        <w:adjustRightInd w:val="0"/>
        <w:snapToGrid w:val="0"/>
        <w:spacing w:before="0" w:line="400" w:lineRule="exact"/>
        <w:ind w:firstLine="420" w:firstLineChars="200"/>
        <w:jc w:val="left"/>
        <w:rPr>
          <w:rFonts w:eastAsia="宋体"/>
        </w:rPr>
      </w:pP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4EE67180">
      <w:pPr>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lang w:eastAsia="zh-CN"/>
        </w:rPr>
        <w:t>7</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货物包装、运输</w:t>
      </w:r>
      <w:r>
        <w:rPr>
          <w:rFonts w:hint="eastAsia" w:ascii="宋体" w:hAnsi="宋体" w:eastAsia="宋体"/>
          <w:b/>
          <w:bCs/>
          <w:color w:val="000000"/>
          <w:sz w:val="24"/>
          <w:highlight w:val="none"/>
          <w:lang w:eastAsia="zh-CN"/>
        </w:rPr>
        <w:t>、</w:t>
      </w:r>
      <w:r>
        <w:rPr>
          <w:rFonts w:hint="eastAsia" w:ascii="宋体" w:hAnsi="宋体" w:eastAsia="宋体"/>
          <w:b/>
          <w:bCs/>
          <w:color w:val="000000"/>
          <w:sz w:val="24"/>
          <w:highlight w:val="none"/>
        </w:rPr>
        <w:t>保险</w:t>
      </w:r>
      <w:r>
        <w:rPr>
          <w:rFonts w:hint="eastAsia" w:ascii="宋体" w:hAnsi="宋体" w:eastAsia="宋体"/>
          <w:b/>
          <w:bCs/>
          <w:color w:val="000000"/>
          <w:sz w:val="24"/>
          <w:highlight w:val="none"/>
          <w:lang w:eastAsia="zh-CN"/>
        </w:rPr>
        <w:t>和交付</w:t>
      </w:r>
      <w:r>
        <w:rPr>
          <w:rFonts w:hint="eastAsia" w:ascii="宋体" w:hAnsi="宋体" w:eastAsia="宋体"/>
          <w:b/>
          <w:bCs/>
          <w:color w:val="000000"/>
          <w:sz w:val="24"/>
          <w:highlight w:val="none"/>
        </w:rPr>
        <w:t>要求</w:t>
      </w:r>
    </w:p>
    <w:p w14:paraId="6A1ED2F3">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.1 本合同</w:t>
      </w:r>
      <w:r>
        <w:rPr>
          <w:rFonts w:hint="eastAsia" w:ascii="宋体" w:hAnsi="宋体" w:eastAsia="宋体"/>
          <w:bCs/>
          <w:color w:val="000000"/>
          <w:szCs w:val="21"/>
          <w:highlight w:val="none"/>
        </w:rPr>
        <w:t>涉及商品包装</w:t>
      </w:r>
      <w:r>
        <w:rPr>
          <w:rFonts w:hint="eastAsia" w:ascii="宋体" w:hAnsi="宋体" w:eastAsia="宋体"/>
          <w:bCs/>
          <w:color w:val="000000"/>
          <w:szCs w:val="21"/>
          <w:highlight w:val="none"/>
          <w:lang w:eastAsia="zh-CN"/>
        </w:rPr>
        <w:t>、</w:t>
      </w:r>
      <w:r>
        <w:rPr>
          <w:rFonts w:hint="eastAsia" w:ascii="宋体" w:hAnsi="宋体" w:eastAsia="宋体"/>
          <w:bCs/>
          <w:color w:val="000000"/>
          <w:szCs w:val="21"/>
          <w:highlight w:val="none"/>
        </w:rPr>
        <w:t>快递包装的，</w:t>
      </w:r>
      <w:r>
        <w:rPr>
          <w:rFonts w:hint="eastAsia" w:ascii="宋体" w:hAnsi="宋体" w:eastAsia="宋体"/>
          <w:color w:val="000000"/>
          <w:szCs w:val="21"/>
          <w:highlight w:val="none"/>
        </w:rPr>
        <w:t>除</w:t>
      </w:r>
      <w:r>
        <w:rPr>
          <w:rFonts w:hint="eastAsia" w:ascii="宋体" w:hAnsi="宋体" w:eastAsia="宋体"/>
          <w:b/>
          <w:color w:val="000000"/>
          <w:szCs w:val="21"/>
          <w:highlight w:val="none"/>
        </w:rPr>
        <w:t>【政府采购合同专用条款】</w:t>
      </w:r>
      <w:r>
        <w:rPr>
          <w:rFonts w:hint="eastAsia" w:ascii="宋体" w:hAnsi="宋体" w:eastAsia="宋体"/>
          <w:bCs/>
          <w:color w:val="000000"/>
          <w:szCs w:val="21"/>
          <w:highlight w:val="none"/>
        </w:rPr>
        <w:t>另有</w:t>
      </w:r>
      <w:r>
        <w:rPr>
          <w:rFonts w:hint="eastAsia" w:ascii="宋体" w:hAnsi="宋体" w:eastAsia="宋体"/>
          <w:bCs/>
          <w:color w:val="000000"/>
          <w:szCs w:val="21"/>
          <w:highlight w:val="none"/>
          <w:lang w:eastAsia="zh-CN"/>
        </w:rPr>
        <w:t>约</w:t>
      </w:r>
      <w:r>
        <w:rPr>
          <w:rFonts w:hint="eastAsia" w:ascii="宋体" w:hAnsi="宋体" w:eastAsia="宋体"/>
          <w:bCs/>
          <w:color w:val="000000"/>
          <w:szCs w:val="21"/>
          <w:highlight w:val="none"/>
        </w:rPr>
        <w:t>定</w:t>
      </w:r>
      <w:r>
        <w:rPr>
          <w:rFonts w:hint="eastAsia" w:ascii="宋体" w:hAnsi="宋体" w:eastAsia="宋体"/>
          <w:bCs/>
          <w:color w:val="000000"/>
          <w:szCs w:val="21"/>
          <w:highlight w:val="none"/>
          <w:lang w:eastAsia="zh-CN"/>
        </w:rPr>
        <w:t>外</w:t>
      </w:r>
      <w:r>
        <w:rPr>
          <w:rFonts w:hint="eastAsia" w:ascii="宋体" w:hAnsi="宋体" w:eastAsia="宋体"/>
          <w:bCs/>
          <w:color w:val="000000"/>
          <w:szCs w:val="21"/>
          <w:highlight w:val="none"/>
        </w:rPr>
        <w:t>，</w:t>
      </w:r>
      <w:r>
        <w:rPr>
          <w:rFonts w:hint="eastAsia" w:ascii="宋体" w:hAnsi="宋体" w:eastAsia="宋体"/>
          <w:color w:val="000000"/>
          <w:szCs w:val="21"/>
          <w:highlight w:val="none"/>
        </w:rPr>
        <w:t>包装应适应远距离运输、防潮、防震、防锈和防野蛮装卸等要求，确保货物安全无损地运抵</w:t>
      </w:r>
      <w:r>
        <w:rPr>
          <w:rFonts w:hint="eastAsia" w:ascii="宋体" w:hAnsi="宋体" w:eastAsia="宋体"/>
          <w:b/>
          <w:color w:val="000000"/>
          <w:szCs w:val="21"/>
          <w:highlight w:val="none"/>
        </w:rPr>
        <w:t>【政府采购合同专用条款】</w:t>
      </w:r>
      <w:r>
        <w:rPr>
          <w:rFonts w:hint="eastAsia" w:ascii="宋体" w:hAnsi="宋体" w:eastAsia="宋体"/>
          <w:b w:val="0"/>
          <w:bCs/>
          <w:color w:val="000000"/>
          <w:szCs w:val="21"/>
          <w:highlight w:val="none"/>
          <w:lang w:eastAsia="zh-CN"/>
        </w:rPr>
        <w:t>约定的</w:t>
      </w:r>
      <w:r>
        <w:rPr>
          <w:rFonts w:hint="eastAsia" w:ascii="宋体" w:hAnsi="宋体" w:eastAsia="宋体"/>
          <w:color w:val="000000"/>
          <w:szCs w:val="21"/>
          <w:highlight w:val="none"/>
        </w:rPr>
        <w:t>指定现场。</w:t>
      </w:r>
    </w:p>
    <w:p w14:paraId="20844A89">
      <w:pPr>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.2 除</w:t>
      </w:r>
      <w:r>
        <w:rPr>
          <w:rFonts w:hint="eastAsia" w:ascii="宋体" w:hAnsi="宋体" w:eastAsia="宋体"/>
          <w:b/>
          <w:color w:val="000000"/>
          <w:szCs w:val="21"/>
          <w:highlight w:val="none"/>
        </w:rPr>
        <w:t>【政府采购合同专用条款】</w:t>
      </w:r>
      <w:r>
        <w:rPr>
          <w:rFonts w:hint="eastAsia" w:ascii="宋体" w:hAnsi="宋体" w:eastAsia="宋体"/>
          <w:bCs/>
          <w:color w:val="000000"/>
          <w:szCs w:val="21"/>
          <w:highlight w:val="none"/>
        </w:rPr>
        <w:t>另有</w:t>
      </w:r>
      <w:r>
        <w:rPr>
          <w:rFonts w:hint="eastAsia" w:ascii="宋体" w:hAnsi="宋体" w:eastAsia="宋体"/>
          <w:bCs/>
          <w:color w:val="000000"/>
          <w:szCs w:val="21"/>
          <w:highlight w:val="none"/>
          <w:lang w:eastAsia="zh-CN"/>
        </w:rPr>
        <w:t>约</w:t>
      </w:r>
      <w:r>
        <w:rPr>
          <w:rFonts w:hint="eastAsia" w:ascii="宋体" w:hAnsi="宋体" w:eastAsia="宋体"/>
          <w:bCs/>
          <w:color w:val="000000"/>
          <w:szCs w:val="21"/>
          <w:highlight w:val="none"/>
        </w:rPr>
        <w:t>定</w:t>
      </w:r>
      <w:r>
        <w:rPr>
          <w:rFonts w:hint="eastAsia" w:ascii="宋体" w:hAnsi="宋体" w:eastAsia="宋体"/>
          <w:bCs/>
          <w:color w:val="000000"/>
          <w:szCs w:val="21"/>
          <w:highlight w:val="none"/>
          <w:lang w:eastAsia="zh-CN"/>
        </w:rPr>
        <w:t>外</w:t>
      </w:r>
      <w:r>
        <w:rPr>
          <w:rFonts w:hint="eastAsia" w:ascii="宋体" w:hAnsi="宋体" w:eastAsia="宋体"/>
          <w:bCs/>
          <w:color w:val="000000"/>
          <w:szCs w:val="21"/>
          <w:highlight w:val="none"/>
        </w:rPr>
        <w:t>，</w:t>
      </w:r>
      <w:r>
        <w:rPr>
          <w:rFonts w:hint="eastAsia" w:ascii="宋体" w:hAnsi="宋体" w:eastAsia="宋体"/>
          <w:color w:val="000000"/>
          <w:szCs w:val="21"/>
          <w:highlight w:val="none"/>
        </w:rPr>
        <w:t>乙方负责办理将货物运抵本合同规定的交货地点</w:t>
      </w:r>
      <w:r>
        <w:rPr>
          <w:rFonts w:hint="eastAsia" w:ascii="宋体" w:hAnsi="宋体" w:eastAsia="宋体"/>
          <w:color w:val="000000"/>
          <w:szCs w:val="21"/>
          <w:highlight w:val="none"/>
          <w:lang w:eastAsia="zh-CN"/>
        </w:rPr>
        <w:t>，并装卸、交付至甲方</w:t>
      </w:r>
      <w:r>
        <w:rPr>
          <w:rFonts w:hint="eastAsia" w:ascii="宋体" w:hAnsi="宋体" w:eastAsia="宋体"/>
          <w:color w:val="000000"/>
          <w:szCs w:val="21"/>
          <w:highlight w:val="none"/>
        </w:rPr>
        <w:t>的一切运输事项，相关费用应</w:t>
      </w:r>
      <w:r>
        <w:rPr>
          <w:rFonts w:hint="eastAsia" w:ascii="宋体" w:hAnsi="宋体" w:eastAsia="宋体"/>
          <w:color w:val="000000"/>
          <w:szCs w:val="21"/>
          <w:highlight w:val="none"/>
          <w:lang w:eastAsia="zh-CN"/>
        </w:rPr>
        <w:t>包含</w:t>
      </w:r>
      <w:r>
        <w:rPr>
          <w:rFonts w:hint="eastAsia" w:ascii="宋体" w:hAnsi="宋体" w:eastAsia="宋体"/>
          <w:color w:val="000000"/>
          <w:szCs w:val="21"/>
          <w:highlight w:val="none"/>
        </w:rPr>
        <w:t>在合同</w:t>
      </w:r>
      <w:r>
        <w:rPr>
          <w:rFonts w:hint="eastAsia" w:ascii="宋体" w:hAnsi="宋体" w:eastAsia="宋体"/>
          <w:color w:val="000000"/>
          <w:szCs w:val="21"/>
          <w:highlight w:val="none"/>
          <w:lang w:eastAsia="zh-CN"/>
        </w:rPr>
        <w:t>价款</w:t>
      </w:r>
      <w:r>
        <w:rPr>
          <w:rFonts w:hint="eastAsia" w:ascii="宋体" w:hAnsi="宋体" w:eastAsia="宋体"/>
          <w:color w:val="000000"/>
          <w:szCs w:val="21"/>
          <w:highlight w:val="none"/>
        </w:rPr>
        <w:t>中。</w:t>
      </w:r>
    </w:p>
    <w:p w14:paraId="6EB37044">
      <w:pPr>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.3 货物保险要求按</w:t>
      </w:r>
      <w:r>
        <w:rPr>
          <w:rFonts w:hint="eastAsia" w:ascii="宋体" w:hAnsi="宋体" w:eastAsia="宋体"/>
          <w:b/>
          <w:color w:val="000000"/>
          <w:szCs w:val="21"/>
          <w:highlight w:val="none"/>
        </w:rPr>
        <w:t>【政府采购合同专用条款】</w:t>
      </w:r>
      <w:r>
        <w:rPr>
          <w:rFonts w:hint="eastAsia" w:ascii="宋体" w:hAnsi="宋体" w:eastAsia="宋体"/>
          <w:bCs/>
          <w:color w:val="000000"/>
          <w:szCs w:val="21"/>
          <w:highlight w:val="none"/>
        </w:rPr>
        <w:t>规定执行</w:t>
      </w:r>
      <w:r>
        <w:rPr>
          <w:rFonts w:hint="eastAsia" w:ascii="宋体" w:hAnsi="宋体" w:eastAsia="宋体"/>
          <w:color w:val="000000"/>
          <w:szCs w:val="21"/>
          <w:highlight w:val="none"/>
        </w:rPr>
        <w:t>。</w:t>
      </w:r>
    </w:p>
    <w:p w14:paraId="608CB08B">
      <w:pPr>
        <w:autoSpaceDE w:val="0"/>
        <w:autoSpaceDN w:val="0"/>
        <w:adjustRightInd w:val="0"/>
        <w:snapToGrid w:val="0"/>
        <w:spacing w:before="0" w:line="400" w:lineRule="exact"/>
        <w:ind w:firstLine="420" w:firstLineChars="200"/>
        <w:jc w:val="lef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 xml:space="preserve">.4 </w:t>
      </w:r>
      <w:r>
        <w:rPr>
          <w:rFonts w:hint="eastAsia" w:ascii="宋体" w:hAnsi="宋体" w:eastAsia="宋体"/>
          <w:color w:val="000000"/>
          <w:szCs w:val="21"/>
          <w:highlight w:val="none"/>
          <w:lang w:val="en-US" w:eastAsia="zh-CN"/>
        </w:rPr>
        <w:t>除采购活动</w:t>
      </w:r>
      <w:r>
        <w:rPr>
          <w:rFonts w:hint="eastAsia" w:ascii="宋体" w:hAnsi="宋体" w:eastAsia="宋体"/>
          <w:color w:val="000000"/>
          <w:szCs w:val="21"/>
          <w:highlight w:val="none"/>
        </w:rPr>
        <w:t>对商品包装</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快递包装</w:t>
      </w:r>
      <w:r>
        <w:rPr>
          <w:rFonts w:hint="eastAsia" w:ascii="宋体" w:hAnsi="宋体" w:eastAsia="宋体"/>
          <w:color w:val="000000"/>
          <w:szCs w:val="21"/>
          <w:highlight w:val="none"/>
          <w:lang w:val="en-US" w:eastAsia="zh-CN"/>
        </w:rPr>
        <w:t>达成具体约定外</w:t>
      </w:r>
      <w:r>
        <w:rPr>
          <w:rFonts w:hint="eastAsia" w:ascii="宋体" w:hAnsi="宋体" w:eastAsia="宋体"/>
          <w:color w:val="000000"/>
          <w:szCs w:val="21"/>
          <w:highlight w:val="none"/>
        </w:rPr>
        <w:t>，乙方提供产品及相关快递服务</w:t>
      </w:r>
      <w:r>
        <w:rPr>
          <w:rFonts w:hint="eastAsia" w:ascii="宋体" w:hAnsi="宋体" w:eastAsia="宋体"/>
          <w:color w:val="000000"/>
          <w:szCs w:val="21"/>
          <w:highlight w:val="none"/>
          <w:lang w:val="en-US" w:eastAsia="zh-CN"/>
        </w:rPr>
        <w:t>涉及到</w:t>
      </w:r>
      <w:r>
        <w:rPr>
          <w:rFonts w:hint="eastAsia" w:ascii="宋体" w:hAnsi="宋体" w:eastAsia="宋体"/>
          <w:color w:val="000000"/>
          <w:szCs w:val="21"/>
          <w:highlight w:val="none"/>
        </w:rPr>
        <w:t>具体包装要求</w:t>
      </w:r>
      <w:r>
        <w:rPr>
          <w:rFonts w:hint="eastAsia" w:ascii="宋体" w:hAnsi="宋体" w:eastAsia="宋体"/>
          <w:color w:val="000000"/>
          <w:szCs w:val="21"/>
          <w:highlight w:val="none"/>
          <w:lang w:val="en-US" w:eastAsia="zh-CN"/>
        </w:rPr>
        <w:t>的，</w:t>
      </w:r>
      <w:r>
        <w:rPr>
          <w:rFonts w:hint="eastAsia" w:ascii="宋体" w:hAnsi="宋体" w:eastAsia="宋体"/>
          <w:color w:val="000000"/>
          <w:szCs w:val="21"/>
          <w:highlight w:val="none"/>
        </w:rPr>
        <w:t>应</w:t>
      </w:r>
      <w:r>
        <w:rPr>
          <w:rFonts w:hint="eastAsia" w:ascii="宋体" w:hAnsi="宋体" w:eastAsia="宋体"/>
          <w:color w:val="000000"/>
          <w:szCs w:val="21"/>
          <w:highlight w:val="none"/>
          <w:lang w:val="en-US" w:eastAsia="zh-CN"/>
        </w:rPr>
        <w:t>不低于</w:t>
      </w:r>
      <w:r>
        <w:rPr>
          <w:rFonts w:hint="eastAsia" w:ascii="宋体" w:hAnsi="宋体" w:eastAsia="宋体"/>
          <w:color w:val="000000"/>
          <w:szCs w:val="21"/>
          <w:highlight w:val="none"/>
        </w:rPr>
        <w:t>《商品包装政府采购需求标准（试行）</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快递包装政府采购需求标准（试行）》</w:t>
      </w:r>
      <w:r>
        <w:rPr>
          <w:rFonts w:hint="eastAsia" w:ascii="宋体" w:hAnsi="宋体" w:eastAsia="宋体"/>
          <w:color w:val="000000"/>
          <w:szCs w:val="21"/>
          <w:highlight w:val="none"/>
          <w:lang w:val="en-US" w:eastAsia="zh-CN"/>
        </w:rPr>
        <w:t>标准</w:t>
      </w:r>
      <w:r>
        <w:rPr>
          <w:rFonts w:hint="eastAsia" w:ascii="宋体" w:hAnsi="宋体" w:eastAsia="宋体"/>
          <w:color w:val="000000"/>
          <w:szCs w:val="21"/>
          <w:highlight w:val="none"/>
        </w:rPr>
        <w:t>，并作为履约验收的内容，必要时甲方可以要求乙方在履约验收环节出具检测报告。</w:t>
      </w:r>
    </w:p>
    <w:p w14:paraId="57324047">
      <w:pPr>
        <w:autoSpaceDE w:val="0"/>
        <w:autoSpaceDN w:val="0"/>
        <w:adjustRightInd w:val="0"/>
        <w:snapToGrid w:val="0"/>
        <w:spacing w:before="0" w:line="400" w:lineRule="exact"/>
        <w:ind w:firstLine="420" w:firstLineChars="200"/>
        <w:jc w:val="left"/>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7.5 </w:t>
      </w:r>
      <w:r>
        <w:rPr>
          <w:rFonts w:hint="eastAsia" w:ascii="宋体" w:hAnsi="宋体" w:eastAsia="宋体" w:cs="宋体"/>
          <w:color w:val="000000"/>
          <w:szCs w:val="21"/>
        </w:rPr>
        <w:t>乙方在运输到达之前</w:t>
      </w:r>
      <w:r>
        <w:rPr>
          <w:rFonts w:hint="eastAsia" w:ascii="宋体" w:hAnsi="宋体" w:eastAsia="宋体" w:cs="宋体"/>
          <w:color w:val="000000"/>
          <w:szCs w:val="21"/>
          <w:lang w:eastAsia="zh-CN"/>
        </w:rPr>
        <w:t>应</w:t>
      </w:r>
      <w:r>
        <w:rPr>
          <w:rFonts w:hint="eastAsia" w:ascii="宋体" w:hAnsi="宋体" w:eastAsia="宋体" w:cs="宋体"/>
          <w:color w:val="000000"/>
          <w:szCs w:val="21"/>
        </w:rPr>
        <w:t>提前通知</w:t>
      </w:r>
      <w:r>
        <w:rPr>
          <w:rFonts w:hint="eastAsia" w:ascii="宋体" w:hAnsi="宋体" w:eastAsia="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eastAsia="宋体" w:cs="宋体"/>
          <w:color w:val="000000"/>
          <w:szCs w:val="21"/>
          <w:lang w:eastAsia="zh-CN"/>
        </w:rPr>
        <w:t>，甲方配合乙方做好货物的接收工作。</w:t>
      </w:r>
    </w:p>
    <w:p w14:paraId="0E6BBDA3">
      <w:pPr>
        <w:autoSpaceDE w:val="0"/>
        <w:autoSpaceDN w:val="0"/>
        <w:adjustRightInd w:val="0"/>
        <w:spacing w:line="400" w:lineRule="exact"/>
        <w:ind w:firstLine="420" w:firstLineChars="200"/>
        <w:rPr>
          <w:rFonts w:hint="default" w:ascii="华文楷体" w:hAnsi="华文楷体" w:eastAsia="华文楷体" w:cs="华文楷体"/>
          <w:sz w:val="21"/>
          <w:szCs w:val="21"/>
          <w:lang w:val="en-US" w:eastAsia="zh-CN" w:bidi="ar-SA"/>
        </w:rPr>
      </w:pPr>
      <w:r>
        <w:rPr>
          <w:rFonts w:hint="eastAsia" w:ascii="宋体" w:hAnsi="宋体" w:eastAsia="宋体" w:cs="Times New Roman"/>
          <w:color w:val="000000"/>
          <w:kern w:val="2"/>
          <w:sz w:val="21"/>
          <w:szCs w:val="21"/>
          <w:highlight w:val="none"/>
          <w:lang w:val="en-US" w:eastAsia="zh-CN" w:bidi="ar-SA"/>
        </w:rPr>
        <w:t>7.6 如因包装、运输问题导致货物损毁、丢失或者品质下降，甲方有权要求降价、换货、拒收部分或整批货物，由此产生的费用和损失，均由乙方承担。</w:t>
      </w:r>
    </w:p>
    <w:p w14:paraId="06B7731C">
      <w:pPr>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color w:val="000000"/>
          <w:sz w:val="24"/>
          <w:highlight w:val="none"/>
          <w:lang w:eastAsia="zh-CN"/>
        </w:rPr>
        <w:t>8</w:t>
      </w:r>
      <w:r>
        <w:rPr>
          <w:rFonts w:hint="eastAsia" w:ascii="宋体" w:hAnsi="宋体" w:eastAsia="宋体"/>
          <w:b/>
          <w:color w:val="000000"/>
          <w:sz w:val="24"/>
          <w:highlight w:val="none"/>
          <w:lang w:val="en-US" w:eastAsia="zh-CN"/>
        </w:rPr>
        <w:t xml:space="preserve">. </w:t>
      </w:r>
      <w:r>
        <w:rPr>
          <w:rFonts w:hint="eastAsia" w:ascii="宋体" w:hAnsi="宋体" w:eastAsia="宋体"/>
          <w:b/>
          <w:color w:val="auto"/>
          <w:sz w:val="24"/>
          <w:highlight w:val="none"/>
        </w:rPr>
        <w:t>质量标准和保证</w:t>
      </w:r>
    </w:p>
    <w:p w14:paraId="095E218A">
      <w:pPr>
        <w:widowControl w:val="0"/>
        <w:adjustRightInd w:val="0"/>
        <w:snapToGrid w:val="0"/>
        <w:spacing w:before="0" w:line="400" w:lineRule="exact"/>
        <w:ind w:firstLine="420" w:firstLineChars="200"/>
        <w:jc w:val="left"/>
        <w:rPr>
          <w:rFonts w:ascii="宋体" w:hAnsi="宋体" w:eastAsia="宋体" w:cs="Courier New"/>
          <w:b/>
          <w:color w:val="auto"/>
          <w:kern w:val="2"/>
          <w:sz w:val="21"/>
          <w:szCs w:val="21"/>
          <w:highlight w:val="none"/>
          <w:lang w:val="en-US" w:eastAsia="zh-CN" w:bidi="ar-SA"/>
        </w:rPr>
      </w:pPr>
      <w:r>
        <w:rPr>
          <w:rFonts w:hint="eastAsia" w:ascii="宋体" w:hAnsi="宋体" w:eastAsia="宋体" w:cs="Courier New"/>
          <w:color w:val="auto"/>
          <w:kern w:val="2"/>
          <w:sz w:val="21"/>
          <w:szCs w:val="21"/>
          <w:highlight w:val="none"/>
          <w:lang w:val="en-US" w:eastAsia="zh-CN" w:bidi="ar-SA"/>
        </w:rPr>
        <w:t>8.1 质量标准</w:t>
      </w:r>
    </w:p>
    <w:p w14:paraId="4BCF82E6">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（1）本合同下</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的货物应符合</w:t>
      </w:r>
      <w:r>
        <w:rPr>
          <w:rFonts w:hint="eastAsia" w:ascii="宋体" w:hAnsi="宋体" w:eastAsia="宋体"/>
          <w:color w:val="auto"/>
          <w:szCs w:val="21"/>
          <w:highlight w:val="none"/>
          <w:lang w:eastAsia="zh-CN"/>
        </w:rPr>
        <w:t>合同</w:t>
      </w:r>
      <w:r>
        <w:rPr>
          <w:rFonts w:hint="eastAsia" w:ascii="宋体" w:hAnsi="宋体" w:eastAsia="宋体" w:cs="宋体"/>
          <w:color w:val="000000"/>
          <w:szCs w:val="21"/>
          <w:lang w:eastAsia="zh-CN"/>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eastAsia="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olor w:val="auto"/>
          <w:szCs w:val="21"/>
          <w:highlight w:val="none"/>
          <w:lang w:eastAsia="zh-CN"/>
        </w:rPr>
        <w:t>。</w:t>
      </w:r>
    </w:p>
    <w:p w14:paraId="4FAEDC1F">
      <w:pPr>
        <w:widowControl w:val="0"/>
        <w:adjustRightInd w:val="0"/>
        <w:snapToGrid w:val="0"/>
        <w:spacing w:before="0" w:line="400" w:lineRule="exact"/>
        <w:ind w:firstLine="420" w:firstLineChars="200"/>
        <w:jc w:val="left"/>
        <w:rPr>
          <w:rFonts w:ascii="宋体" w:hAnsi="宋体" w:eastAsia="宋体" w:cs="Courier New"/>
          <w:color w:val="auto"/>
          <w:kern w:val="2"/>
          <w:sz w:val="21"/>
          <w:szCs w:val="21"/>
          <w:highlight w:val="none"/>
          <w:lang w:val="en-US" w:eastAsia="zh-CN" w:bidi="ar-SA"/>
        </w:rPr>
      </w:pPr>
      <w:r>
        <w:rPr>
          <w:rFonts w:hint="eastAsia" w:ascii="宋体" w:hAnsi="宋体" w:eastAsia="宋体" w:cs="Courier New"/>
          <w:color w:val="auto"/>
          <w:kern w:val="2"/>
          <w:sz w:val="21"/>
          <w:szCs w:val="21"/>
          <w:highlight w:val="none"/>
          <w:lang w:val="en-US" w:eastAsia="zh-CN" w:bidi="ar-SA"/>
        </w:rPr>
        <w:t>（2）采用中华人民共和国法定计量单位。</w:t>
      </w:r>
    </w:p>
    <w:p w14:paraId="2F94897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（3）乙方所</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的货物应符合国家有关安全、环保、卫生</w:t>
      </w:r>
      <w:r>
        <w:rPr>
          <w:rFonts w:hint="eastAsia" w:ascii="宋体" w:hAnsi="宋体" w:eastAsia="宋体"/>
          <w:color w:val="auto"/>
          <w:szCs w:val="21"/>
          <w:highlight w:val="none"/>
          <w:lang w:eastAsia="zh-CN"/>
        </w:rPr>
        <w:t>的</w:t>
      </w:r>
      <w:r>
        <w:rPr>
          <w:rFonts w:hint="eastAsia" w:ascii="宋体" w:hAnsi="宋体" w:eastAsia="宋体"/>
          <w:color w:val="auto"/>
          <w:szCs w:val="21"/>
          <w:highlight w:val="none"/>
        </w:rPr>
        <w:t>规定。</w:t>
      </w:r>
    </w:p>
    <w:p w14:paraId="5F381AC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（4）乙方应向甲方提交所</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货物的技术文件，包括相应的中文技术文件，如：产品目录、图纸、操作手册、使用说明、维护手册或服务指南</w:t>
      </w:r>
      <w:r>
        <w:rPr>
          <w:rFonts w:hint="eastAsia" w:ascii="宋体" w:hAnsi="宋体" w:eastAsia="宋体"/>
          <w:color w:val="auto"/>
          <w:szCs w:val="21"/>
          <w:highlight w:val="none"/>
          <w:lang w:eastAsia="zh-CN"/>
        </w:rPr>
        <w:t>等</w:t>
      </w:r>
      <w:r>
        <w:rPr>
          <w:rFonts w:hint="eastAsia" w:ascii="宋体" w:hAnsi="宋体" w:eastAsia="宋体"/>
          <w:color w:val="auto"/>
          <w:szCs w:val="21"/>
          <w:highlight w:val="none"/>
        </w:rPr>
        <w:t>。</w:t>
      </w:r>
      <w:r>
        <w:rPr>
          <w:rFonts w:hint="eastAsia" w:ascii="宋体" w:hAnsi="宋体" w:eastAsia="宋体"/>
          <w:color w:val="auto"/>
          <w:szCs w:val="21"/>
          <w:highlight w:val="none"/>
          <w:lang w:eastAsia="zh-CN"/>
        </w:rPr>
        <w:t>上述</w:t>
      </w:r>
      <w:r>
        <w:rPr>
          <w:rFonts w:hint="eastAsia" w:ascii="宋体" w:hAnsi="宋体" w:eastAsia="宋体"/>
          <w:color w:val="auto"/>
          <w:szCs w:val="21"/>
          <w:highlight w:val="none"/>
        </w:rPr>
        <w:t>文件应包装好随货物一同发运。</w:t>
      </w:r>
    </w:p>
    <w:p w14:paraId="79044135">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8</w:t>
      </w:r>
      <w:r>
        <w:rPr>
          <w:rFonts w:hint="eastAsia" w:ascii="宋体" w:hAnsi="宋体" w:eastAsia="宋体"/>
          <w:color w:val="auto"/>
          <w:szCs w:val="21"/>
          <w:highlight w:val="none"/>
        </w:rPr>
        <w:t>.2 保证</w:t>
      </w:r>
    </w:p>
    <w:p w14:paraId="50163515">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（1）乙方应保证</w:t>
      </w:r>
      <w:r>
        <w:rPr>
          <w:rFonts w:hint="eastAsia" w:ascii="宋体" w:hAnsi="宋体" w:eastAsia="宋体"/>
          <w:color w:val="auto"/>
          <w:szCs w:val="21"/>
          <w:highlight w:val="none"/>
          <w:lang w:eastAsia="zh-CN"/>
        </w:rPr>
        <w:t>提供的货物</w:t>
      </w:r>
      <w:r>
        <w:rPr>
          <w:rFonts w:hint="eastAsia" w:ascii="宋体" w:hAnsi="宋体" w:eastAsia="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eastAsia="宋体" w:cs="宋体"/>
          <w:szCs w:val="21"/>
          <w:lang w:eastAsia="zh-CN"/>
        </w:rPr>
        <w:t>备合同约定</w:t>
      </w:r>
      <w:r>
        <w:rPr>
          <w:rFonts w:hint="eastAsia" w:ascii="宋体" w:hAnsi="宋体" w:eastAsia="宋体" w:cs="宋体"/>
          <w:szCs w:val="21"/>
        </w:rPr>
        <w:t>的性能</w:t>
      </w:r>
      <w:r>
        <w:rPr>
          <w:rFonts w:hint="eastAsia" w:ascii="宋体" w:hAnsi="宋体" w:eastAsia="宋体"/>
          <w:color w:val="auto"/>
          <w:szCs w:val="21"/>
          <w:highlight w:val="none"/>
        </w:rPr>
        <w:t>。</w:t>
      </w:r>
      <w:r>
        <w:rPr>
          <w:rFonts w:hint="eastAsia" w:ascii="宋体" w:hAnsi="宋体" w:eastAsia="宋体"/>
          <w:color w:val="auto"/>
          <w:szCs w:val="21"/>
          <w:highlight w:val="none"/>
          <w:lang w:eastAsia="zh-CN"/>
        </w:rPr>
        <w:t>存在</w:t>
      </w:r>
      <w:r>
        <w:rPr>
          <w:rFonts w:hint="eastAsia" w:ascii="宋体" w:hAnsi="宋体" w:eastAsia="宋体"/>
          <w:color w:val="auto"/>
          <w:szCs w:val="21"/>
          <w:highlight w:val="none"/>
        </w:rPr>
        <w:t>质量保证期的，货物最终交付验收</w:t>
      </w:r>
      <w:r>
        <w:rPr>
          <w:rFonts w:hint="eastAsia" w:ascii="宋体" w:hAnsi="宋体" w:eastAsia="宋体"/>
          <w:color w:val="auto"/>
          <w:szCs w:val="21"/>
          <w:highlight w:val="none"/>
          <w:lang w:eastAsia="zh-CN"/>
        </w:rPr>
        <w:t>合格</w:t>
      </w:r>
      <w:r>
        <w:rPr>
          <w:rFonts w:hint="eastAsia" w:ascii="宋体" w:hAnsi="宋体" w:eastAsia="宋体"/>
          <w:color w:val="auto"/>
          <w:szCs w:val="21"/>
          <w:highlight w:val="none"/>
        </w:rPr>
        <w:t>后</w:t>
      </w:r>
      <w:r>
        <w:rPr>
          <w:rFonts w:hint="eastAsia" w:ascii="宋体" w:hAnsi="宋体" w:eastAsia="宋体"/>
          <w:color w:val="auto"/>
          <w:szCs w:val="21"/>
          <w:highlight w:val="none"/>
          <w:lang w:eastAsia="zh-CN"/>
        </w:rPr>
        <w:t>在</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规定或乙方</w:t>
      </w:r>
      <w:r>
        <w:rPr>
          <w:rFonts w:hint="eastAsia" w:ascii="宋体" w:hAnsi="宋体" w:eastAsia="宋体"/>
          <w:color w:val="auto"/>
          <w:szCs w:val="21"/>
          <w:highlight w:val="none"/>
          <w:lang w:eastAsia="zh-CN"/>
        </w:rPr>
        <w:t>书面</w:t>
      </w:r>
      <w:r>
        <w:rPr>
          <w:rFonts w:hint="eastAsia" w:ascii="宋体" w:hAnsi="宋体" w:eastAsia="宋体"/>
          <w:color w:val="auto"/>
          <w:szCs w:val="21"/>
          <w:highlight w:val="none"/>
        </w:rPr>
        <w:t>承诺（两者以较长的为准）的质量保证期内，本保证保持有效。</w:t>
      </w:r>
    </w:p>
    <w:p w14:paraId="35A90C76">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（2）在质量保证期内所发现的缺陷，甲方应尽快以书面形式通知乙方。</w:t>
      </w:r>
    </w:p>
    <w:p w14:paraId="5F2870F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（3）乙方收到通知后</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rPr>
        <w:t>应在</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规定的响应时间内以合理的速度免费维修或更换有缺陷的货物或部件。</w:t>
      </w:r>
    </w:p>
    <w:p w14:paraId="58256D7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olor w:val="000000"/>
          <w:szCs w:val="21"/>
          <w:highlight w:val="none"/>
          <w:lang w:val="en-US" w:eastAsia="zh-CN"/>
        </w:rPr>
        <w:t>5</w:t>
      </w:r>
      <w:r>
        <w:rPr>
          <w:rFonts w:hint="eastAsia" w:ascii="宋体" w:hAnsi="宋体" w:eastAsia="宋体"/>
          <w:color w:val="auto"/>
          <w:szCs w:val="21"/>
          <w:highlight w:val="none"/>
        </w:rPr>
        <w:t>.1条规定以书面形式</w:t>
      </w:r>
      <w:r>
        <w:rPr>
          <w:rFonts w:hint="eastAsia" w:ascii="宋体" w:hAnsi="宋体" w:eastAsia="宋体"/>
          <w:color w:val="000000"/>
          <w:szCs w:val="21"/>
          <w:highlight w:val="none"/>
          <w:lang w:eastAsia="zh-CN"/>
        </w:rPr>
        <w:t>追究</w:t>
      </w:r>
      <w:r>
        <w:rPr>
          <w:rFonts w:hint="eastAsia" w:ascii="宋体" w:hAnsi="宋体" w:eastAsia="宋体"/>
          <w:color w:val="auto"/>
          <w:szCs w:val="21"/>
          <w:highlight w:val="none"/>
        </w:rPr>
        <w:t>乙方</w:t>
      </w:r>
      <w:r>
        <w:rPr>
          <w:rFonts w:hint="eastAsia" w:ascii="宋体" w:hAnsi="宋体" w:eastAsia="宋体"/>
          <w:color w:val="000000"/>
          <w:szCs w:val="21"/>
          <w:highlight w:val="none"/>
          <w:lang w:eastAsia="zh-CN"/>
        </w:rPr>
        <w:t>的违约责任</w:t>
      </w:r>
      <w:r>
        <w:rPr>
          <w:rFonts w:hint="eastAsia" w:ascii="宋体" w:hAnsi="宋体" w:eastAsia="宋体"/>
          <w:color w:val="auto"/>
          <w:szCs w:val="21"/>
          <w:highlight w:val="none"/>
        </w:rPr>
        <w:t>。</w:t>
      </w:r>
    </w:p>
    <w:p w14:paraId="1B021636">
      <w:pPr>
        <w:adjustRightInd w:val="0"/>
        <w:snapToGrid w:val="0"/>
        <w:spacing w:before="0" w:line="400" w:lineRule="exact"/>
        <w:ind w:firstLine="420" w:firstLineChars="200"/>
        <w:jc w:val="left"/>
        <w:rPr>
          <w:rFonts w:eastAsia="宋体"/>
          <w:color w:val="auto"/>
          <w:highlight w:val="none"/>
        </w:rPr>
      </w:pPr>
      <w:r>
        <w:rPr>
          <w:rFonts w:hint="eastAsia" w:ascii="宋体" w:hAnsi="宋体" w:eastAsia="宋体"/>
          <w:color w:val="auto"/>
          <w:szCs w:val="21"/>
          <w:highlight w:val="none"/>
        </w:rPr>
        <w:t>（5）乙方在约定的时间内未能弥补缺陷，甲方可采取必要的补救措施，但其风险和费用将由乙方承担，甲方根据合同</w:t>
      </w:r>
      <w:r>
        <w:rPr>
          <w:rFonts w:hint="eastAsia" w:ascii="宋体" w:hAnsi="宋体" w:eastAsia="宋体"/>
          <w:color w:val="auto"/>
          <w:szCs w:val="21"/>
          <w:highlight w:val="none"/>
          <w:lang w:eastAsia="zh-CN"/>
        </w:rPr>
        <w:t>约定</w:t>
      </w:r>
      <w:r>
        <w:rPr>
          <w:rFonts w:hint="eastAsia" w:ascii="宋体" w:hAnsi="宋体" w:eastAsia="宋体"/>
          <w:color w:val="auto"/>
          <w:szCs w:val="21"/>
          <w:highlight w:val="none"/>
        </w:rPr>
        <w:t>对乙方行使的其他权利不受影响。</w:t>
      </w:r>
    </w:p>
    <w:p w14:paraId="5C621672">
      <w:pPr>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000000"/>
          <w:sz w:val="24"/>
          <w:highlight w:val="none"/>
          <w:lang w:eastAsia="zh-CN"/>
        </w:rPr>
        <w:t>9</w:t>
      </w:r>
      <w:r>
        <w:rPr>
          <w:rFonts w:hint="eastAsia" w:ascii="宋体" w:hAnsi="宋体" w:eastAsia="宋体"/>
          <w:b/>
          <w:bCs/>
          <w:color w:val="auto"/>
          <w:sz w:val="24"/>
          <w:highlight w:val="none"/>
        </w:rPr>
        <w:t>.</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auto"/>
          <w:sz w:val="24"/>
          <w:highlight w:val="none"/>
        </w:rPr>
        <w:t>权利瑕疵担保</w:t>
      </w:r>
    </w:p>
    <w:p w14:paraId="2340050C">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9</w:t>
      </w:r>
      <w:r>
        <w:rPr>
          <w:rFonts w:hint="eastAsia" w:ascii="宋体" w:hAnsi="宋体" w:eastAsia="宋体"/>
          <w:color w:val="000000"/>
          <w:szCs w:val="21"/>
          <w:highlight w:val="none"/>
        </w:rPr>
        <w:t>.1 乙方保证对其出售的货物享有合法的权利。</w:t>
      </w:r>
    </w:p>
    <w:p w14:paraId="221D414C">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9</w:t>
      </w:r>
      <w:r>
        <w:rPr>
          <w:rFonts w:hint="eastAsia" w:ascii="宋体" w:hAnsi="宋体" w:eastAsia="宋体"/>
          <w:color w:val="000000"/>
          <w:szCs w:val="21"/>
          <w:highlight w:val="none"/>
        </w:rPr>
        <w:t xml:space="preserve">.2 </w:t>
      </w:r>
      <w:r>
        <w:rPr>
          <w:rFonts w:hint="eastAsia" w:ascii="宋体" w:hAnsi="宋体" w:eastAsia="宋体" w:cs="宋体"/>
          <w:szCs w:val="15"/>
        </w:rPr>
        <w:t>乙方保证在交付的货物上不存在抵押权等担保物权。</w:t>
      </w:r>
    </w:p>
    <w:p w14:paraId="17BC47CE">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9</w:t>
      </w:r>
      <w:r>
        <w:rPr>
          <w:rFonts w:hint="eastAsia" w:ascii="宋体" w:hAnsi="宋体" w:eastAsia="宋体"/>
          <w:color w:val="000000"/>
          <w:szCs w:val="21"/>
          <w:highlight w:val="none"/>
        </w:rPr>
        <w:t>.3 如甲方使用</w:t>
      </w:r>
      <w:r>
        <w:rPr>
          <w:rFonts w:hint="eastAsia" w:ascii="宋体" w:hAnsi="宋体" w:eastAsia="宋体"/>
          <w:color w:val="000000"/>
          <w:szCs w:val="21"/>
          <w:highlight w:val="none"/>
          <w:lang w:val="en-US" w:eastAsia="zh-CN"/>
        </w:rPr>
        <w:t>上述</w:t>
      </w:r>
      <w:r>
        <w:rPr>
          <w:rFonts w:hint="eastAsia" w:ascii="宋体" w:hAnsi="宋体" w:eastAsia="宋体"/>
          <w:color w:val="000000"/>
          <w:szCs w:val="21"/>
          <w:highlight w:val="none"/>
        </w:rPr>
        <w:t>货物构成</w:t>
      </w:r>
      <w:r>
        <w:rPr>
          <w:rFonts w:hint="eastAsia" w:ascii="宋体" w:hAnsi="宋体" w:eastAsia="宋体"/>
          <w:color w:val="000000"/>
          <w:szCs w:val="21"/>
          <w:highlight w:val="none"/>
          <w:lang w:val="en-US" w:eastAsia="zh-CN"/>
        </w:rPr>
        <w:t>对第三人</w:t>
      </w:r>
      <w:r>
        <w:rPr>
          <w:rFonts w:hint="eastAsia" w:ascii="宋体" w:hAnsi="宋体" w:eastAsia="宋体"/>
          <w:color w:val="000000"/>
          <w:szCs w:val="21"/>
          <w:highlight w:val="none"/>
        </w:rPr>
        <w:t>侵权的，则由乙方承担全部责任。</w:t>
      </w:r>
    </w:p>
    <w:p w14:paraId="37097270">
      <w:p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rPr>
        <w:t>1</w:t>
      </w:r>
      <w:r>
        <w:rPr>
          <w:rFonts w:hint="eastAsia" w:ascii="宋体" w:hAnsi="宋体" w:eastAsia="宋体"/>
          <w:b/>
          <w:bCs/>
          <w:color w:val="000000"/>
          <w:sz w:val="24"/>
          <w:highlight w:val="none"/>
          <w:lang w:eastAsia="zh-CN"/>
        </w:rPr>
        <w:t>0</w:t>
      </w:r>
      <w:r>
        <w:rPr>
          <w:rFonts w:hint="eastAsia" w:ascii="宋体" w:hAnsi="宋体" w:eastAsia="宋体"/>
          <w:b/>
          <w:bCs/>
          <w:color w:val="000000"/>
          <w:sz w:val="24"/>
          <w:highlight w:val="none"/>
        </w:rPr>
        <w:t>.</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知识产权保护</w:t>
      </w:r>
    </w:p>
    <w:p w14:paraId="2BEF949E">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000000"/>
          <w:szCs w:val="21"/>
          <w:highlight w:val="none"/>
        </w:rPr>
        <w:t>1</w:t>
      </w:r>
      <w:r>
        <w:rPr>
          <w:rFonts w:hint="eastAsia" w:ascii="宋体" w:hAnsi="宋体" w:eastAsia="宋体"/>
          <w:color w:val="000000"/>
          <w:szCs w:val="21"/>
          <w:highlight w:val="none"/>
          <w:lang w:eastAsia="zh-CN"/>
        </w:rPr>
        <w:t>0</w:t>
      </w:r>
      <w:r>
        <w:rPr>
          <w:rFonts w:hint="eastAsia" w:ascii="宋体" w:hAnsi="宋体" w:eastAsia="宋体"/>
          <w:color w:val="000000"/>
          <w:szCs w:val="21"/>
          <w:highlight w:val="none"/>
        </w:rPr>
        <w:t>.1 乙方对其所销售的货物应当享有知识产权或经权利人合法授权，保证没有侵犯任</w:t>
      </w:r>
      <w:r>
        <w:rPr>
          <w:rFonts w:hint="eastAsia" w:ascii="宋体" w:hAnsi="宋体" w:eastAsia="宋体"/>
          <w:color w:val="auto"/>
          <w:szCs w:val="21"/>
          <w:highlight w:val="none"/>
        </w:rPr>
        <w:t>何第三人的知识产权等权利。</w:t>
      </w:r>
      <w:bookmarkStart w:id="80"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80"/>
      <w:r>
        <w:rPr>
          <w:rFonts w:hint="eastAsia" w:ascii="宋体" w:hAnsi="宋体" w:eastAsia="宋体"/>
          <w:color w:val="auto"/>
          <w:szCs w:val="21"/>
          <w:highlight w:val="none"/>
        </w:rPr>
        <w:t>。</w:t>
      </w:r>
    </w:p>
    <w:p w14:paraId="7C878A82">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1</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保密义务</w:t>
      </w:r>
    </w:p>
    <w:p w14:paraId="3CE6F47D">
      <w:pPr>
        <w:autoSpaceDE w:val="0"/>
        <w:autoSpaceDN w:val="0"/>
        <w:adjustRightInd w:val="0"/>
        <w:snapToGrid w:val="0"/>
        <w:spacing w:before="0" w:line="400" w:lineRule="exact"/>
        <w:ind w:firstLine="420" w:firstLineChars="200"/>
        <w:jc w:val="lef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甲、乙双方</w:t>
      </w:r>
      <w:r>
        <w:rPr>
          <w:rFonts w:hint="eastAsia" w:ascii="宋体" w:hAnsi="宋体" w:eastAsia="宋体" w:cs="宋体"/>
          <w:szCs w:val="15"/>
          <w:lang w:eastAsia="zh-CN"/>
        </w:rPr>
        <w:t>对</w:t>
      </w:r>
      <w:r>
        <w:rPr>
          <w:rFonts w:hint="eastAsia" w:ascii="宋体" w:hAnsi="宋体" w:eastAsia="宋体" w:cs="宋体"/>
          <w:szCs w:val="15"/>
        </w:rPr>
        <w:t>采购和合同履行过程中所获悉的</w:t>
      </w:r>
      <w:r>
        <w:rPr>
          <w:rFonts w:hint="eastAsia" w:ascii="宋体" w:hAnsi="宋体" w:eastAsia="宋体" w:cs="宋体"/>
          <w:szCs w:val="15"/>
          <w:lang w:eastAsia="zh-CN"/>
        </w:rPr>
        <w:t>国家秘密、工作秘密、</w:t>
      </w:r>
      <w:r>
        <w:rPr>
          <w:rFonts w:hint="eastAsia" w:ascii="宋体" w:hAnsi="宋体" w:eastAsia="宋体" w:cs="宋体"/>
          <w:szCs w:val="15"/>
        </w:rPr>
        <w:t>商业秘密或者其他应当保密的信息，均有保密义务</w:t>
      </w:r>
      <w:r>
        <w:rPr>
          <w:rFonts w:hint="eastAsia" w:ascii="宋体" w:hAnsi="宋体" w:eastAsia="宋体" w:cs="宋体"/>
          <w:szCs w:val="15"/>
          <w:lang w:eastAsia="zh-CN"/>
        </w:rPr>
        <w:t>且不受合同有效期所限，直至该信息成为公开信息</w:t>
      </w:r>
      <w:r>
        <w:rPr>
          <w:rFonts w:hint="eastAsia" w:ascii="宋体" w:hAnsi="宋体" w:eastAsia="宋体" w:cs="宋体"/>
          <w:szCs w:val="15"/>
        </w:rPr>
        <w:t>。泄露、不正当地使用</w:t>
      </w:r>
      <w:r>
        <w:rPr>
          <w:rFonts w:hint="eastAsia" w:ascii="宋体" w:hAnsi="宋体" w:eastAsia="宋体" w:cs="宋体"/>
          <w:szCs w:val="15"/>
          <w:lang w:eastAsia="zh-CN"/>
        </w:rPr>
        <w:t>国家秘密、工作秘密、</w:t>
      </w:r>
      <w:r>
        <w:rPr>
          <w:rFonts w:hint="eastAsia" w:ascii="宋体" w:hAnsi="宋体" w:eastAsia="宋体" w:cs="宋体"/>
          <w:szCs w:val="15"/>
        </w:rPr>
        <w:t>商业秘密或者</w:t>
      </w:r>
      <w:r>
        <w:rPr>
          <w:rFonts w:hint="eastAsia" w:ascii="宋体" w:hAnsi="宋体" w:eastAsia="宋体" w:cs="宋体"/>
          <w:szCs w:val="15"/>
          <w:lang w:eastAsia="zh-CN"/>
        </w:rPr>
        <w:t>其他应当保密的</w:t>
      </w:r>
      <w:r>
        <w:rPr>
          <w:rFonts w:hint="eastAsia" w:ascii="宋体" w:hAnsi="宋体" w:eastAsia="宋体" w:cs="宋体"/>
          <w:szCs w:val="15"/>
        </w:rPr>
        <w:t>信息，应当承担</w:t>
      </w:r>
      <w:r>
        <w:rPr>
          <w:rFonts w:hint="eastAsia" w:ascii="宋体" w:hAnsi="宋体" w:eastAsia="宋体" w:cs="宋体"/>
          <w:szCs w:val="15"/>
          <w:lang w:eastAsia="zh-CN"/>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6A7893D1">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2</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合同价款支付</w:t>
      </w:r>
    </w:p>
    <w:p w14:paraId="7CAA701F">
      <w:pPr>
        <w:autoSpaceDE/>
        <w:autoSpaceDN/>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2</w:t>
      </w:r>
      <w:r>
        <w:rPr>
          <w:rFonts w:hint="eastAsia" w:ascii="宋体" w:hAnsi="宋体" w:eastAsia="宋体"/>
          <w:color w:val="auto"/>
          <w:szCs w:val="21"/>
          <w:highlight w:val="none"/>
        </w:rPr>
        <w:t xml:space="preserve">.1 </w:t>
      </w:r>
      <w:r>
        <w:rPr>
          <w:rFonts w:hint="eastAsia" w:ascii="宋体" w:hAnsi="宋体" w:eastAsia="宋体"/>
          <w:color w:val="auto"/>
          <w:szCs w:val="21"/>
          <w:highlight w:val="none"/>
          <w:lang w:eastAsia="zh-CN"/>
        </w:rPr>
        <w:t>合同价款支付</w:t>
      </w:r>
      <w:r>
        <w:rPr>
          <w:rFonts w:hint="eastAsia" w:ascii="宋体" w:hAnsi="宋体" w:eastAsia="宋体"/>
          <w:color w:val="auto"/>
          <w:szCs w:val="21"/>
          <w:highlight w:val="none"/>
        </w:rPr>
        <w:t>按照国库集中支付</w:t>
      </w:r>
      <w:r>
        <w:rPr>
          <w:rFonts w:hint="eastAsia" w:ascii="宋体" w:hAnsi="宋体" w:eastAsia="宋体"/>
          <w:color w:val="auto"/>
          <w:szCs w:val="21"/>
          <w:highlight w:val="none"/>
          <w:lang w:eastAsia="zh-CN"/>
        </w:rPr>
        <w:t>制度及财政管理相关</w:t>
      </w:r>
      <w:r>
        <w:rPr>
          <w:rFonts w:hint="eastAsia" w:ascii="宋体" w:hAnsi="宋体" w:eastAsia="宋体"/>
          <w:color w:val="auto"/>
          <w:szCs w:val="21"/>
          <w:highlight w:val="none"/>
        </w:rPr>
        <w:t>规定执行。</w:t>
      </w:r>
    </w:p>
    <w:p w14:paraId="689F62E5">
      <w:pPr>
        <w:keepNext/>
        <w:keepLines/>
        <w:widowControl w:val="0"/>
        <w:spacing w:line="400" w:lineRule="exact"/>
        <w:ind w:firstLine="420" w:firstLineChars="200"/>
        <w:jc w:val="both"/>
        <w:outlineLvl w:val="9"/>
        <w:rPr>
          <w:rFonts w:hint="eastAsia" w:ascii="Arial" w:hAnsi="Arial" w:eastAsia="宋体" w:cs="Times New Roman"/>
          <w:b/>
          <w:bCs/>
          <w:color w:val="auto"/>
          <w:kern w:val="2"/>
          <w:sz w:val="24"/>
          <w:szCs w:val="32"/>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12.2 对于满足合同约定支付条件的，甲方</w:t>
      </w:r>
      <w:r>
        <w:rPr>
          <w:rFonts w:hint="eastAsia" w:ascii="宋体" w:hAnsi="宋体" w:eastAsia="宋体" w:cs="Times New Roman"/>
          <w:b w:val="0"/>
          <w:bCs w:val="0"/>
          <w:i w:val="0"/>
          <w:iCs w:val="0"/>
          <w:caps w:val="0"/>
          <w:color w:val="auto"/>
          <w:spacing w:val="0"/>
          <w:kern w:val="2"/>
          <w:sz w:val="21"/>
          <w:szCs w:val="21"/>
          <w:highlight w:val="none"/>
          <w:shd w:val="clear"/>
          <w:vertAlign w:val="baseline"/>
          <w:lang w:val="en-US" w:eastAsia="zh-CN" w:bidi="ar-SA"/>
        </w:rPr>
        <w:t>原则上应当自收到发票后10个工作日内</w:t>
      </w:r>
      <w:r>
        <w:rPr>
          <w:rFonts w:hint="eastAsia" w:ascii="宋体" w:hAnsi="宋体" w:eastAsia="宋体" w:cs="Times New Roman"/>
          <w:b w:val="0"/>
          <w:bCs w:val="0"/>
          <w:color w:val="auto"/>
          <w:kern w:val="2"/>
          <w:sz w:val="21"/>
          <w:szCs w:val="21"/>
          <w:highlight w:val="none"/>
          <w:lang w:val="en-US" w:eastAsia="zh-CN" w:bidi="ar-SA"/>
        </w:rPr>
        <w:t>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auto"/>
          <w:kern w:val="2"/>
          <w:sz w:val="21"/>
          <w:szCs w:val="21"/>
          <w:highlight w:val="none"/>
          <w:lang w:val="en-US" w:eastAsia="zh-CN" w:bidi="ar-SA"/>
        </w:rPr>
        <w:t>政府采购合同专用条款</w:t>
      </w:r>
      <w:r>
        <w:rPr>
          <w:rFonts w:hint="eastAsia" w:ascii="宋体" w:hAnsi="宋体" w:eastAsia="宋体" w:cs="Times New Roman"/>
          <w:b w:val="0"/>
          <w:bCs w:val="0"/>
          <w:color w:val="auto"/>
          <w:kern w:val="2"/>
          <w:sz w:val="21"/>
          <w:szCs w:val="21"/>
          <w:highlight w:val="none"/>
          <w:lang w:val="en-US" w:eastAsia="zh-CN" w:bidi="ar-SA"/>
        </w:rPr>
        <w:t>】中约定。</w:t>
      </w:r>
    </w:p>
    <w:p w14:paraId="7CEE2C44">
      <w:pPr>
        <w:widowControl w:val="0"/>
        <w:spacing w:after="0" w:line="400" w:lineRule="exact"/>
        <w:jc w:val="both"/>
        <w:rPr>
          <w:rFonts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13. 履约保证金</w:t>
      </w:r>
    </w:p>
    <w:p w14:paraId="2D0E1818">
      <w:pPr>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3</w:t>
      </w:r>
      <w:r>
        <w:rPr>
          <w:rFonts w:hint="eastAsia" w:ascii="宋体" w:hAnsi="宋体" w:eastAsia="宋体"/>
          <w:color w:val="auto"/>
          <w:szCs w:val="21"/>
          <w:highlight w:val="none"/>
        </w:rPr>
        <w:t xml:space="preserve">.1 </w:t>
      </w:r>
      <w:r>
        <w:rPr>
          <w:rFonts w:hint="eastAsia" w:ascii="宋体" w:hAnsi="宋体" w:eastAsia="宋体" w:cs="宋体"/>
          <w:szCs w:val="15"/>
        </w:rPr>
        <w:t>乙方应当以支票、汇票、本票或者金融机构、担保机构出具的保函等非现金形式提交。</w:t>
      </w:r>
    </w:p>
    <w:p w14:paraId="0D455D7F">
      <w:pPr>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3</w:t>
      </w:r>
      <w:r>
        <w:rPr>
          <w:rFonts w:hint="eastAsia" w:ascii="宋体" w:hAnsi="宋体" w:eastAsia="宋体"/>
          <w:color w:val="auto"/>
          <w:szCs w:val="21"/>
          <w:highlight w:val="none"/>
        </w:rPr>
        <w:t>.2 如果乙方</w:t>
      </w:r>
      <w:r>
        <w:rPr>
          <w:rFonts w:hint="eastAsia" w:ascii="宋体" w:hAnsi="宋体" w:eastAsia="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eastAsia="宋体" w:cs="宋体"/>
          <w:b w:val="0"/>
          <w:bCs w:val="0"/>
          <w:szCs w:val="15"/>
          <w:highlight w:val="none"/>
          <w:lang w:eastAsia="zh-CN"/>
        </w:rPr>
        <w:t>约定</w:t>
      </w:r>
      <w:r>
        <w:rPr>
          <w:rFonts w:hint="eastAsia" w:ascii="宋体" w:hAnsi="宋体" w:eastAsia="宋体" w:cs="宋体"/>
          <w:b w:val="0"/>
          <w:bCs w:val="0"/>
          <w:szCs w:val="15"/>
          <w:lang w:eastAsia="zh-CN"/>
        </w:rPr>
        <w:t>情形的</w:t>
      </w:r>
      <w:r>
        <w:rPr>
          <w:rFonts w:hint="eastAsia" w:ascii="宋体" w:hAnsi="宋体" w:eastAsia="宋体"/>
          <w:color w:val="auto"/>
          <w:szCs w:val="21"/>
          <w:highlight w:val="none"/>
        </w:rPr>
        <w:t>，履约保证金不予退还；如果乙方未能按合同约定全面履行义务，甲方有权从履约保证金中取得补偿或赔偿，</w:t>
      </w:r>
      <w:r>
        <w:rPr>
          <w:rFonts w:hint="eastAsia" w:ascii="宋体" w:hAnsi="宋体" w:eastAsia="宋体"/>
          <w:color w:val="auto"/>
          <w:szCs w:val="21"/>
          <w:highlight w:val="none"/>
          <w:lang w:eastAsia="zh-CN"/>
        </w:rPr>
        <w:t>且</w:t>
      </w:r>
      <w:r>
        <w:rPr>
          <w:rFonts w:hint="eastAsia" w:ascii="宋体" w:hAnsi="宋体" w:eastAsia="宋体"/>
          <w:color w:val="auto"/>
          <w:szCs w:val="21"/>
          <w:highlight w:val="none"/>
        </w:rPr>
        <w:t>不影响甲方要求乙方承担合同约定的超过履约保证金的违约责任的权利。</w:t>
      </w:r>
    </w:p>
    <w:p w14:paraId="3C553557">
      <w:pPr>
        <w:spacing w:line="400" w:lineRule="exact"/>
        <w:ind w:firstLine="420"/>
        <w:rPr>
          <w:rFonts w:eastAsia="宋体"/>
          <w:color w:val="auto"/>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3</w:t>
      </w:r>
      <w:r>
        <w:rPr>
          <w:rFonts w:hint="eastAsia" w:ascii="宋体" w:hAnsi="宋体" w:eastAsia="宋体"/>
          <w:color w:val="auto"/>
          <w:szCs w:val="21"/>
          <w:highlight w:val="none"/>
        </w:rPr>
        <w:t>.3 甲方在项目通过验收后按照</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规定的时间内将履约保证金退还乙方；逾期退还的，乙方可要求甲方支付违约金，违约金按照</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规定支付。</w:t>
      </w:r>
    </w:p>
    <w:p w14:paraId="161CC5F2">
      <w:pPr>
        <w:autoSpaceDE w:val="0"/>
        <w:autoSpaceDN w:val="0"/>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4</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eastAsia="宋体"/>
          <w:b/>
          <w:color w:val="auto"/>
          <w:sz w:val="24"/>
          <w:highlight w:val="none"/>
        </w:rPr>
        <w:t>售后</w:t>
      </w:r>
      <w:r>
        <w:rPr>
          <w:rFonts w:hint="eastAsia" w:ascii="宋体" w:hAnsi="宋体" w:eastAsia="宋体"/>
          <w:b/>
          <w:color w:val="auto"/>
          <w:sz w:val="24"/>
          <w:highlight w:val="none"/>
        </w:rPr>
        <w:t>服务</w:t>
      </w:r>
    </w:p>
    <w:p w14:paraId="79328B63">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4</w:t>
      </w:r>
      <w:r>
        <w:rPr>
          <w:rFonts w:hint="eastAsia" w:ascii="宋体" w:hAnsi="宋体" w:eastAsia="宋体"/>
          <w:color w:val="auto"/>
          <w:szCs w:val="21"/>
          <w:highlight w:val="none"/>
        </w:rPr>
        <w:t>.1 除项目不涉及或采购活动中明确约定无须承担外，乙方还应提供下列服务：</w:t>
      </w:r>
    </w:p>
    <w:p w14:paraId="540D81E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（1）货物的现场移动、安装、调试、启动监督及技术支持；</w:t>
      </w:r>
    </w:p>
    <w:p w14:paraId="36810D68">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（2）提供货物组装和维修所需的专用工具和辅助材料；</w:t>
      </w:r>
    </w:p>
    <w:p w14:paraId="28A73C6C">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eastAsia="宋体"/>
          <w:color w:val="auto"/>
          <w:szCs w:val="21"/>
          <w:highlight w:val="none"/>
          <w:lang w:eastAsia="zh-CN"/>
        </w:rPr>
        <w:t>约定</w:t>
      </w:r>
      <w:r>
        <w:rPr>
          <w:rFonts w:hint="eastAsia" w:ascii="宋体" w:hAnsi="宋体" w:eastAsia="宋体"/>
          <w:color w:val="auto"/>
          <w:szCs w:val="21"/>
          <w:highlight w:val="none"/>
        </w:rPr>
        <w:t>的期限内对所有的货物实施运行监督、维修，但前提条件是该服务并不能免除乙方在质量保证期内所承担的义务；</w:t>
      </w:r>
    </w:p>
    <w:p w14:paraId="7AEA49B2">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（4）在制造商</w:t>
      </w:r>
      <w:r>
        <w:rPr>
          <w:rFonts w:hint="eastAsia" w:ascii="宋体" w:hAnsi="宋体" w:eastAsia="宋体"/>
          <w:color w:val="auto"/>
          <w:szCs w:val="21"/>
          <w:highlight w:val="none"/>
          <w:lang w:eastAsia="zh-CN"/>
        </w:rPr>
        <w:t>所在地</w:t>
      </w:r>
      <w:r>
        <w:rPr>
          <w:rFonts w:hint="eastAsia" w:ascii="宋体" w:hAnsi="宋体" w:eastAsia="宋体"/>
          <w:color w:val="auto"/>
          <w:szCs w:val="21"/>
          <w:highlight w:val="none"/>
        </w:rPr>
        <w:t>或</w:t>
      </w:r>
      <w:r>
        <w:rPr>
          <w:rFonts w:hint="eastAsia" w:ascii="宋体" w:hAnsi="宋体" w:eastAsia="宋体"/>
          <w:color w:val="auto"/>
          <w:szCs w:val="21"/>
          <w:highlight w:val="none"/>
          <w:lang w:eastAsia="zh-CN"/>
        </w:rPr>
        <w:t>指定</w:t>
      </w:r>
      <w:r>
        <w:rPr>
          <w:rFonts w:hint="eastAsia" w:ascii="宋体" w:hAnsi="宋体" w:eastAsia="宋体"/>
          <w:color w:val="auto"/>
          <w:szCs w:val="21"/>
          <w:highlight w:val="none"/>
        </w:rPr>
        <w:t>现场就货物的安装、启动、运营、维护</w:t>
      </w:r>
      <w:r>
        <w:rPr>
          <w:rFonts w:hint="eastAsia" w:ascii="宋体" w:hAnsi="宋体" w:eastAsia="宋体"/>
          <w:color w:val="auto"/>
          <w:szCs w:val="21"/>
          <w:highlight w:val="none"/>
          <w:lang w:eastAsia="zh-CN"/>
        </w:rPr>
        <w:t>、废弃处置等</w:t>
      </w:r>
      <w:r>
        <w:rPr>
          <w:rFonts w:hint="eastAsia" w:ascii="宋体" w:hAnsi="宋体" w:eastAsia="宋体"/>
          <w:color w:val="auto"/>
          <w:szCs w:val="21"/>
          <w:highlight w:val="none"/>
        </w:rPr>
        <w:t>对甲方操作人员进行培训</w:t>
      </w:r>
      <w:r>
        <w:rPr>
          <w:rFonts w:hint="eastAsia" w:ascii="宋体" w:hAnsi="宋体" w:eastAsia="宋体" w:cs="宋体"/>
          <w:szCs w:val="15"/>
          <w:lang w:eastAsia="zh-CN"/>
        </w:rPr>
        <w:t>；</w:t>
      </w:r>
    </w:p>
    <w:p w14:paraId="699D6F11">
      <w:pPr>
        <w:autoSpaceDE w:val="0"/>
        <w:autoSpaceDN w:val="0"/>
        <w:adjustRightInd w:val="0"/>
        <w:spacing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（5）依照法律、行政法规的规定或者按照</w:t>
      </w:r>
      <w:r>
        <w:rPr>
          <w:rFonts w:hint="eastAsia" w:ascii="宋体" w:hAnsi="宋体" w:eastAsia="宋体" w:cs="宋体"/>
          <w:b/>
          <w:bCs/>
          <w:sz w:val="21"/>
          <w:szCs w:val="21"/>
          <w:lang w:val="en-US" w:eastAsia="zh-CN" w:bidi="ar-SA"/>
        </w:rPr>
        <w:t>【政府采购合同专用条款】</w:t>
      </w:r>
      <w:r>
        <w:rPr>
          <w:rFonts w:hint="eastAsia" w:ascii="宋体" w:hAnsi="宋体" w:eastAsia="宋体" w:cs="宋体"/>
          <w:sz w:val="21"/>
          <w:szCs w:val="21"/>
          <w:lang w:val="en-US" w:eastAsia="zh-CN" w:bidi="ar-SA"/>
        </w:rPr>
        <w:t>约定，货物在有效使用年限届满后应予回收的，乙方负有自行或者委托第三人对货物予以回收的义务；</w:t>
      </w:r>
    </w:p>
    <w:p w14:paraId="2089DC6F">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规定由乙方提供的其他服务。</w:t>
      </w:r>
    </w:p>
    <w:p w14:paraId="2A55418F">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.2 乙方提供的</w:t>
      </w:r>
      <w:r>
        <w:rPr>
          <w:rFonts w:hint="eastAsia" w:ascii="宋体" w:hAnsi="宋体" w:eastAsia="宋体"/>
          <w:color w:val="auto"/>
          <w:szCs w:val="21"/>
          <w:highlight w:val="none"/>
          <w:lang w:eastAsia="zh-CN"/>
        </w:rPr>
        <w:t>售后</w:t>
      </w:r>
      <w:r>
        <w:rPr>
          <w:rFonts w:hint="eastAsia" w:ascii="宋体" w:hAnsi="宋体" w:eastAsia="宋体"/>
          <w:color w:val="auto"/>
          <w:szCs w:val="21"/>
          <w:highlight w:val="none"/>
        </w:rPr>
        <w:t>服务的费用</w:t>
      </w:r>
      <w:r>
        <w:rPr>
          <w:rFonts w:hint="eastAsia" w:ascii="宋体" w:hAnsi="宋体" w:eastAsia="宋体"/>
          <w:color w:val="auto"/>
          <w:szCs w:val="21"/>
          <w:highlight w:val="none"/>
          <w:lang w:val="en-US" w:eastAsia="zh-CN"/>
        </w:rPr>
        <w:t>已</w:t>
      </w:r>
      <w:r>
        <w:rPr>
          <w:rFonts w:hint="eastAsia" w:ascii="宋体" w:hAnsi="宋体" w:eastAsia="宋体"/>
          <w:color w:val="auto"/>
          <w:szCs w:val="21"/>
          <w:highlight w:val="none"/>
        </w:rPr>
        <w:t>包含在合同价款中，甲方不再另行支付。</w:t>
      </w:r>
    </w:p>
    <w:p w14:paraId="61C3F3F7">
      <w:pPr>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5</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违约责任</w:t>
      </w:r>
    </w:p>
    <w:p w14:paraId="54805A1A">
      <w:pPr>
        <w:adjustRightInd w:val="0"/>
        <w:snapToGrid w:val="0"/>
        <w:spacing w:before="0" w:line="400" w:lineRule="exact"/>
        <w:ind w:firstLine="420" w:firstLineChars="200"/>
        <w:jc w:val="left"/>
        <w:rPr>
          <w:rFonts w:hint="eastAsia" w:ascii="宋体" w:hAnsi="宋体" w:eastAsia="宋体"/>
          <w:bCs/>
          <w:color w:val="auto"/>
          <w:szCs w:val="21"/>
          <w:highlight w:val="none"/>
        </w:rPr>
      </w:pPr>
      <w:r>
        <w:rPr>
          <w:rFonts w:hint="eastAsia" w:ascii="宋体" w:hAnsi="宋体" w:eastAsia="宋体"/>
          <w:bCs/>
          <w:color w:val="auto"/>
          <w:szCs w:val="21"/>
          <w:highlight w:val="none"/>
        </w:rPr>
        <w:t>1</w:t>
      </w:r>
      <w:r>
        <w:rPr>
          <w:rFonts w:hint="eastAsia" w:ascii="宋体" w:hAnsi="宋体" w:eastAsia="宋体"/>
          <w:bCs/>
          <w:color w:val="auto"/>
          <w:szCs w:val="21"/>
          <w:highlight w:val="none"/>
          <w:lang w:eastAsia="zh-CN"/>
        </w:rPr>
        <w:t>5</w:t>
      </w:r>
      <w:r>
        <w:rPr>
          <w:rFonts w:hint="eastAsia" w:ascii="宋体" w:hAnsi="宋体" w:eastAsia="宋体"/>
          <w:bCs/>
          <w:color w:val="auto"/>
          <w:szCs w:val="21"/>
          <w:highlight w:val="none"/>
        </w:rPr>
        <w:t>.1质量瑕疵的</w:t>
      </w:r>
      <w:r>
        <w:rPr>
          <w:rFonts w:hint="eastAsia" w:ascii="宋体" w:hAnsi="宋体" w:eastAsia="宋体"/>
          <w:bCs/>
          <w:color w:val="auto"/>
          <w:szCs w:val="21"/>
          <w:highlight w:val="none"/>
          <w:lang w:eastAsia="zh-CN"/>
        </w:rPr>
        <w:t>违约责任</w:t>
      </w:r>
    </w:p>
    <w:p w14:paraId="30C8A60C">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乙方</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的产品不符合</w:t>
      </w:r>
      <w:r>
        <w:rPr>
          <w:rFonts w:hint="eastAsia" w:ascii="宋体" w:hAnsi="宋体" w:eastAsia="宋体"/>
          <w:color w:val="auto"/>
          <w:szCs w:val="21"/>
          <w:highlight w:val="none"/>
          <w:lang w:eastAsia="zh-CN"/>
        </w:rPr>
        <w:t>合同约定的</w:t>
      </w:r>
      <w:r>
        <w:rPr>
          <w:rFonts w:hint="eastAsia" w:ascii="宋体" w:hAnsi="宋体" w:eastAsia="宋体"/>
          <w:color w:val="auto"/>
          <w:szCs w:val="21"/>
          <w:highlight w:val="none"/>
        </w:rPr>
        <w:t>质量标准或存在产品质量缺陷，</w:t>
      </w:r>
      <w:r>
        <w:rPr>
          <w:rFonts w:hint="eastAsia" w:ascii="宋体" w:hAnsi="宋体" w:eastAsia="宋体"/>
          <w:color w:val="auto"/>
          <w:szCs w:val="21"/>
          <w:highlight w:val="none"/>
          <w:lang w:eastAsia="zh-CN"/>
        </w:rPr>
        <w:t>甲方有权要求乙方根据</w:t>
      </w:r>
      <w:r>
        <w:rPr>
          <w:rFonts w:hint="eastAsia" w:ascii="宋体" w:hAnsi="宋体" w:eastAsia="宋体"/>
          <w:b/>
          <w:color w:val="auto"/>
          <w:szCs w:val="21"/>
          <w:highlight w:val="none"/>
        </w:rPr>
        <w:t>【政府采购合同专用条款】</w:t>
      </w:r>
      <w:r>
        <w:rPr>
          <w:rFonts w:hint="eastAsia" w:ascii="宋体" w:hAnsi="宋体" w:eastAsia="宋体"/>
          <w:b w:val="0"/>
          <w:bCs/>
          <w:color w:val="auto"/>
          <w:szCs w:val="21"/>
          <w:highlight w:val="none"/>
          <w:lang w:eastAsia="zh-CN"/>
        </w:rPr>
        <w:t>要求</w:t>
      </w:r>
      <w:r>
        <w:rPr>
          <w:rFonts w:hint="eastAsia" w:ascii="宋体" w:hAnsi="宋体" w:eastAsia="宋体"/>
          <w:color w:val="auto"/>
          <w:szCs w:val="21"/>
          <w:highlight w:val="none"/>
          <w:lang w:eastAsia="zh-CN"/>
        </w:rPr>
        <w:t>及时修理、重作、更换，并承担由此给甲</w:t>
      </w:r>
      <w:r>
        <w:rPr>
          <w:rFonts w:hint="eastAsia" w:ascii="宋体" w:hAnsi="宋体" w:eastAsia="宋体"/>
          <w:color w:val="auto"/>
          <w:szCs w:val="21"/>
          <w:highlight w:val="none"/>
        </w:rPr>
        <w:t>方</w:t>
      </w:r>
      <w:r>
        <w:rPr>
          <w:rFonts w:hint="eastAsia" w:ascii="宋体" w:hAnsi="宋体" w:eastAsia="宋体"/>
          <w:color w:val="auto"/>
          <w:szCs w:val="21"/>
          <w:highlight w:val="none"/>
          <w:lang w:eastAsia="zh-CN"/>
        </w:rPr>
        <w:t>造成的损失</w:t>
      </w:r>
      <w:r>
        <w:rPr>
          <w:rFonts w:hint="eastAsia" w:ascii="宋体" w:hAnsi="宋体" w:eastAsia="宋体"/>
          <w:color w:val="auto"/>
          <w:szCs w:val="21"/>
          <w:highlight w:val="none"/>
        </w:rPr>
        <w:t>。</w:t>
      </w:r>
    </w:p>
    <w:p w14:paraId="0EEAF68B">
      <w:pPr>
        <w:autoSpaceDE w:val="0"/>
        <w:autoSpaceDN w:val="0"/>
        <w:adjustRightInd w:val="0"/>
        <w:snapToGrid w:val="0"/>
        <w:spacing w:before="0" w:line="400" w:lineRule="exact"/>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1</w:t>
      </w:r>
      <w:r>
        <w:rPr>
          <w:rFonts w:hint="eastAsia" w:ascii="宋体" w:hAnsi="宋体" w:eastAsia="宋体"/>
          <w:bCs/>
          <w:color w:val="auto"/>
          <w:szCs w:val="21"/>
          <w:highlight w:val="none"/>
          <w:lang w:eastAsia="zh-CN"/>
        </w:rPr>
        <w:t>5</w:t>
      </w:r>
      <w:r>
        <w:rPr>
          <w:rFonts w:hint="eastAsia" w:ascii="宋体" w:hAnsi="宋体" w:eastAsia="宋体"/>
          <w:bCs/>
          <w:color w:val="auto"/>
          <w:szCs w:val="21"/>
          <w:highlight w:val="none"/>
        </w:rPr>
        <w:t>.2 迟延交货的违约责任</w:t>
      </w:r>
    </w:p>
    <w:p w14:paraId="195FEB1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（1）乙方应按照本合同规定的时间、地点交货和提供</w:t>
      </w:r>
      <w:r>
        <w:rPr>
          <w:rFonts w:hint="eastAsia" w:ascii="宋体" w:hAnsi="宋体" w:eastAsia="宋体"/>
          <w:color w:val="auto"/>
          <w:szCs w:val="21"/>
          <w:highlight w:val="none"/>
          <w:lang w:eastAsia="zh-CN"/>
        </w:rPr>
        <w:t>相关</w:t>
      </w:r>
      <w:r>
        <w:rPr>
          <w:rFonts w:hint="eastAsia" w:ascii="宋体" w:hAnsi="宋体" w:eastAsia="宋体"/>
          <w:color w:val="auto"/>
          <w:szCs w:val="21"/>
          <w:highlight w:val="none"/>
        </w:rPr>
        <w:t>服务。在履行合同过程中，如果乙方遇到可能</w:t>
      </w:r>
      <w:r>
        <w:rPr>
          <w:rFonts w:hint="eastAsia" w:ascii="宋体" w:hAnsi="宋体" w:eastAsia="宋体"/>
          <w:color w:val="auto"/>
          <w:szCs w:val="21"/>
          <w:highlight w:val="none"/>
          <w:lang w:eastAsia="zh-CN"/>
        </w:rPr>
        <w:t>影响</w:t>
      </w:r>
      <w:r>
        <w:rPr>
          <w:rFonts w:hint="eastAsia" w:ascii="宋体" w:hAnsi="宋体" w:eastAsia="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olor w:val="auto"/>
          <w:szCs w:val="21"/>
          <w:highlight w:val="none"/>
          <w:lang w:eastAsia="zh-CN"/>
        </w:rPr>
        <w:t>长</w:t>
      </w:r>
      <w:r>
        <w:rPr>
          <w:rFonts w:hint="eastAsia" w:ascii="宋体" w:hAnsi="宋体" w:eastAsia="宋体"/>
          <w:color w:val="auto"/>
          <w:szCs w:val="21"/>
          <w:highlight w:val="none"/>
        </w:rPr>
        <w:t>交货时间或延期提供服务。</w:t>
      </w:r>
    </w:p>
    <w:p w14:paraId="3A164F48">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rPr>
        <w:t>（2）如果乙方没有按照合同规定的时间交货和提供</w:t>
      </w:r>
      <w:r>
        <w:rPr>
          <w:rFonts w:hint="eastAsia" w:ascii="宋体" w:hAnsi="宋体" w:eastAsia="宋体"/>
          <w:color w:val="auto"/>
          <w:szCs w:val="21"/>
          <w:highlight w:val="none"/>
          <w:lang w:eastAsia="zh-CN"/>
        </w:rPr>
        <w:t>相关</w:t>
      </w:r>
      <w:r>
        <w:rPr>
          <w:rFonts w:hint="eastAsia" w:ascii="宋体" w:hAnsi="宋体" w:eastAsia="宋体"/>
          <w:color w:val="auto"/>
          <w:szCs w:val="21"/>
          <w:highlight w:val="none"/>
        </w:rPr>
        <w:t>服务，甲方有权从货款中扣除误期赔偿费而不影响合同项下的其他补救方法，赔偿费按</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规定执行。如果涉及公共利益，且赔偿金额无法弥补公共利益损失，</w:t>
      </w:r>
      <w:r>
        <w:rPr>
          <w:rFonts w:hint="eastAsia" w:ascii="宋体" w:hAnsi="宋体" w:eastAsia="宋体"/>
          <w:color w:val="auto"/>
          <w:szCs w:val="21"/>
          <w:highlight w:val="none"/>
          <w:lang w:eastAsia="zh-CN"/>
        </w:rPr>
        <w:t>甲方</w:t>
      </w:r>
      <w:r>
        <w:rPr>
          <w:rFonts w:hint="eastAsia" w:ascii="宋体" w:hAnsi="宋体" w:eastAsia="宋体"/>
          <w:color w:val="auto"/>
          <w:szCs w:val="21"/>
          <w:highlight w:val="none"/>
        </w:rPr>
        <w:t>可要求继续履行或者</w:t>
      </w:r>
      <w:r>
        <w:rPr>
          <w:rFonts w:hint="eastAsia" w:ascii="宋体" w:hAnsi="宋体" w:eastAsia="宋体"/>
          <w:color w:val="auto"/>
          <w:szCs w:val="21"/>
          <w:highlight w:val="none"/>
          <w:lang w:eastAsia="zh-CN"/>
        </w:rPr>
        <w:t>采取其他补救措施</w:t>
      </w:r>
      <w:r>
        <w:rPr>
          <w:rFonts w:hint="eastAsia" w:ascii="宋体" w:hAnsi="宋体" w:eastAsia="宋体"/>
          <w:color w:val="auto"/>
          <w:szCs w:val="21"/>
          <w:highlight w:val="none"/>
        </w:rPr>
        <w:t>。</w:t>
      </w:r>
    </w:p>
    <w:p w14:paraId="07702FDB">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5</w:t>
      </w:r>
      <w:r>
        <w:rPr>
          <w:rFonts w:hint="eastAsia" w:ascii="宋体" w:hAnsi="宋体" w:eastAsia="宋体"/>
          <w:color w:val="auto"/>
          <w:szCs w:val="21"/>
          <w:highlight w:val="none"/>
        </w:rPr>
        <w:t>.3 迟延支付的违约责任</w:t>
      </w:r>
    </w:p>
    <w:p w14:paraId="6FE1A0D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甲方存在迟延支付乙方合同款项的，应当承担</w:t>
      </w:r>
      <w:r>
        <w:rPr>
          <w:rFonts w:hint="eastAsia" w:ascii="宋体" w:hAnsi="宋体" w:eastAsia="宋体"/>
          <w:b/>
          <w:bCs/>
          <w:color w:val="auto"/>
          <w:szCs w:val="21"/>
          <w:highlight w:val="none"/>
        </w:rPr>
        <w:t>【政府采购合同专用条款】</w:t>
      </w:r>
      <w:r>
        <w:rPr>
          <w:rFonts w:hint="eastAsia" w:ascii="宋体" w:hAnsi="宋体" w:eastAsia="宋体"/>
          <w:color w:val="auto"/>
          <w:szCs w:val="21"/>
          <w:highlight w:val="none"/>
        </w:rPr>
        <w:t>规定的逾期付款利息。</w:t>
      </w:r>
    </w:p>
    <w:p w14:paraId="28F66C8D">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bCs/>
          <w:color w:val="auto"/>
          <w:szCs w:val="21"/>
          <w:highlight w:val="none"/>
        </w:rPr>
        <w:t>1</w:t>
      </w:r>
      <w:r>
        <w:rPr>
          <w:rFonts w:hint="eastAsia" w:ascii="宋体" w:hAnsi="宋体" w:eastAsia="宋体"/>
          <w:bCs/>
          <w:color w:val="auto"/>
          <w:szCs w:val="21"/>
          <w:highlight w:val="none"/>
          <w:lang w:eastAsia="zh-CN"/>
        </w:rPr>
        <w:t>5</w:t>
      </w:r>
      <w:r>
        <w:rPr>
          <w:rFonts w:hint="eastAsia" w:ascii="宋体" w:hAnsi="宋体" w:eastAsia="宋体"/>
          <w:bCs/>
          <w:color w:val="auto"/>
          <w:szCs w:val="21"/>
          <w:highlight w:val="none"/>
        </w:rPr>
        <w:t>.4其他违约责任根据项目实际需要按</w:t>
      </w:r>
      <w:r>
        <w:rPr>
          <w:rFonts w:hint="eastAsia" w:ascii="宋体" w:hAnsi="宋体" w:eastAsia="宋体"/>
          <w:b/>
          <w:bCs/>
          <w:color w:val="auto"/>
          <w:szCs w:val="21"/>
          <w:highlight w:val="none"/>
        </w:rPr>
        <w:t>【政府采购合同专用条款】</w:t>
      </w:r>
      <w:r>
        <w:rPr>
          <w:rFonts w:hint="eastAsia" w:ascii="宋体" w:hAnsi="宋体" w:eastAsia="宋体"/>
          <w:color w:val="auto"/>
          <w:szCs w:val="21"/>
          <w:highlight w:val="none"/>
        </w:rPr>
        <w:t>规定执行。</w:t>
      </w:r>
    </w:p>
    <w:p w14:paraId="0E7A9C50">
      <w:pPr>
        <w:numPr>
          <w:ilvl w:val="0"/>
          <w:numId w:val="19"/>
        </w:numPr>
        <w:autoSpaceDE w:val="0"/>
        <w:autoSpaceDN w:val="0"/>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color w:val="auto"/>
          <w:sz w:val="24"/>
          <w:highlight w:val="none"/>
        </w:rPr>
        <w:t>合同变更</w:t>
      </w:r>
      <w:r>
        <w:rPr>
          <w:rFonts w:hint="eastAsia" w:ascii="宋体" w:hAnsi="宋体" w:eastAsia="宋体"/>
          <w:b/>
          <w:color w:val="auto"/>
          <w:sz w:val="24"/>
          <w:highlight w:val="none"/>
          <w:lang w:eastAsia="zh-CN"/>
        </w:rPr>
        <w:t>、中止与终止</w:t>
      </w:r>
    </w:p>
    <w:p w14:paraId="7E888418">
      <w:pPr>
        <w:autoSpaceDE/>
        <w:autoSpaceDN/>
        <w:adjustRightInd w:val="0"/>
        <w:snapToGrid w:val="0"/>
        <w:spacing w:before="0" w:line="400" w:lineRule="exact"/>
        <w:ind w:firstLine="0" w:firstLineChars="0"/>
        <w:jc w:val="left"/>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    </w:t>
      </w: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.1合同的</w:t>
      </w:r>
      <w:r>
        <w:rPr>
          <w:rFonts w:hint="eastAsia" w:ascii="宋体" w:hAnsi="宋体" w:eastAsia="宋体"/>
          <w:color w:val="auto"/>
          <w:szCs w:val="21"/>
          <w:highlight w:val="none"/>
          <w:lang w:eastAsia="zh-CN"/>
        </w:rPr>
        <w:t>变更</w:t>
      </w:r>
    </w:p>
    <w:p w14:paraId="731525D1">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政府采购合同履行中，</w:t>
      </w:r>
      <w:r>
        <w:rPr>
          <w:rFonts w:hint="eastAsia" w:ascii="宋体" w:hAnsi="宋体" w:eastAsia="宋体"/>
          <w:color w:val="auto"/>
          <w:szCs w:val="21"/>
          <w:highlight w:val="none"/>
        </w:rPr>
        <w:t>在不改变合同其他条款的前提下，甲方可以在合同价款10%的范围内追加与合同标的相同的货物，并就此与乙方协商</w:t>
      </w:r>
      <w:r>
        <w:rPr>
          <w:rFonts w:hint="eastAsia" w:ascii="宋体" w:hAnsi="宋体" w:eastAsia="宋体"/>
          <w:color w:val="auto"/>
          <w:szCs w:val="21"/>
          <w:highlight w:val="none"/>
          <w:lang w:eastAsia="zh-CN"/>
        </w:rPr>
        <w:t>一致后</w:t>
      </w:r>
      <w:r>
        <w:rPr>
          <w:rFonts w:hint="eastAsia" w:ascii="宋体" w:hAnsi="宋体" w:eastAsia="宋体"/>
          <w:color w:val="auto"/>
          <w:szCs w:val="21"/>
          <w:highlight w:val="none"/>
        </w:rPr>
        <w:t>签订补充协议。</w:t>
      </w:r>
    </w:p>
    <w:p w14:paraId="480C3256">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合同的中止</w:t>
      </w:r>
    </w:p>
    <w:p w14:paraId="3AA6294A">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（1）合同履行过程中因供应商就采购文件、采购过程或结果提起投诉的，甲方认为有必要的，</w:t>
      </w:r>
      <w:r>
        <w:rPr>
          <w:rFonts w:hint="eastAsia" w:ascii="宋体" w:hAnsi="宋体" w:eastAsia="宋体"/>
          <w:color w:val="auto"/>
          <w:szCs w:val="21"/>
          <w:highlight w:val="none"/>
          <w:lang w:eastAsia="zh-CN"/>
        </w:rPr>
        <w:t>可以</w:t>
      </w:r>
      <w:r>
        <w:rPr>
          <w:rFonts w:hint="eastAsia" w:ascii="宋体" w:hAnsi="宋体" w:eastAsia="宋体"/>
          <w:color w:val="auto"/>
          <w:szCs w:val="21"/>
          <w:highlight w:val="none"/>
        </w:rPr>
        <w:t>中止合同的履行。</w:t>
      </w:r>
    </w:p>
    <w:p w14:paraId="2036B663">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合同履行过程中，</w:t>
      </w:r>
      <w:r>
        <w:rPr>
          <w:rFonts w:hint="eastAsia" w:ascii="宋体" w:hAnsi="宋体" w:eastAsia="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olor w:val="auto"/>
          <w:szCs w:val="21"/>
          <w:highlight w:val="none"/>
          <w:lang w:eastAsia="zh-CN"/>
        </w:rPr>
        <w:t>，乙方有义务及时告知甲方</w:t>
      </w:r>
      <w:r>
        <w:rPr>
          <w:rFonts w:hint="eastAsia" w:ascii="宋体" w:hAnsi="宋体" w:eastAsia="宋体"/>
          <w:color w:val="auto"/>
          <w:szCs w:val="21"/>
          <w:highlight w:val="none"/>
        </w:rPr>
        <w:t>。甲方</w:t>
      </w:r>
      <w:r>
        <w:rPr>
          <w:rFonts w:hint="eastAsia" w:ascii="宋体" w:hAnsi="宋体" w:eastAsia="宋体"/>
          <w:color w:val="auto"/>
          <w:szCs w:val="21"/>
          <w:highlight w:val="none"/>
          <w:lang w:eastAsia="zh-CN"/>
        </w:rPr>
        <w:t>有权</w:t>
      </w:r>
      <w:r>
        <w:rPr>
          <w:rFonts w:hint="eastAsia" w:ascii="宋体" w:hAnsi="宋体" w:eastAsia="宋体"/>
          <w:color w:val="auto"/>
          <w:szCs w:val="21"/>
          <w:highlight w:val="none"/>
        </w:rPr>
        <w:t>以书面形式通知乙方中止合同</w:t>
      </w:r>
      <w:r>
        <w:rPr>
          <w:rFonts w:hint="eastAsia" w:ascii="宋体" w:hAnsi="宋体" w:eastAsia="宋体"/>
          <w:color w:val="auto"/>
          <w:szCs w:val="21"/>
          <w:highlight w:val="none"/>
          <w:lang w:eastAsia="zh-CN"/>
        </w:rPr>
        <w:t>并要求乙方在合理期限内消除相关情形或者提供适当担保。</w:t>
      </w:r>
      <w:r>
        <w:rPr>
          <w:rFonts w:hint="eastAsia" w:ascii="宋体" w:hAnsi="宋体" w:eastAsia="宋体"/>
          <w:color w:val="auto"/>
          <w:szCs w:val="21"/>
          <w:highlight w:val="none"/>
        </w:rPr>
        <w:t>乙方提供适当担保的，</w:t>
      </w:r>
      <w:r>
        <w:rPr>
          <w:rFonts w:hint="eastAsia" w:ascii="宋体" w:hAnsi="宋体" w:eastAsia="宋体"/>
          <w:color w:val="auto"/>
          <w:szCs w:val="21"/>
          <w:highlight w:val="none"/>
          <w:lang w:eastAsia="zh-CN"/>
        </w:rPr>
        <w:t>合同继续</w:t>
      </w:r>
      <w:r>
        <w:rPr>
          <w:rFonts w:hint="eastAsia" w:ascii="宋体" w:hAnsi="宋体" w:eastAsia="宋体"/>
          <w:color w:val="auto"/>
          <w:szCs w:val="21"/>
          <w:highlight w:val="none"/>
        </w:rPr>
        <w:t>履行</w:t>
      </w:r>
      <w:r>
        <w:rPr>
          <w:rFonts w:hint="eastAsia" w:ascii="宋体" w:hAnsi="宋体" w:eastAsia="宋体"/>
          <w:color w:val="auto"/>
          <w:szCs w:val="21"/>
          <w:highlight w:val="none"/>
          <w:lang w:eastAsia="zh-CN"/>
        </w:rPr>
        <w:t>；乙</w:t>
      </w:r>
      <w:r>
        <w:rPr>
          <w:rFonts w:hint="eastAsia" w:ascii="宋体" w:hAnsi="宋体" w:eastAsia="宋体"/>
          <w:color w:val="auto"/>
          <w:szCs w:val="21"/>
          <w:highlight w:val="none"/>
        </w:rPr>
        <w:t>方在合理期限内未恢复履约能力且未提供适当担保的，视为拒绝</w:t>
      </w:r>
      <w:r>
        <w:rPr>
          <w:rFonts w:hint="eastAsia" w:ascii="宋体" w:hAnsi="宋体" w:eastAsia="宋体"/>
          <w:color w:val="auto"/>
          <w:szCs w:val="21"/>
          <w:highlight w:val="none"/>
          <w:lang w:eastAsia="zh-CN"/>
        </w:rPr>
        <w:t>继续</w:t>
      </w:r>
      <w:r>
        <w:rPr>
          <w:rFonts w:hint="eastAsia" w:ascii="宋体" w:hAnsi="宋体" w:eastAsia="宋体"/>
          <w:color w:val="auto"/>
          <w:szCs w:val="21"/>
          <w:highlight w:val="none"/>
        </w:rPr>
        <w:t>履约，甲方</w:t>
      </w:r>
      <w:r>
        <w:rPr>
          <w:rFonts w:hint="eastAsia" w:ascii="宋体" w:hAnsi="宋体" w:eastAsia="宋体"/>
          <w:color w:val="auto"/>
          <w:szCs w:val="21"/>
          <w:highlight w:val="none"/>
          <w:lang w:eastAsia="zh-CN"/>
        </w:rPr>
        <w:t>有权</w:t>
      </w:r>
      <w:r>
        <w:rPr>
          <w:rFonts w:hint="eastAsia" w:ascii="宋体" w:hAnsi="宋体" w:eastAsia="宋体"/>
          <w:color w:val="auto"/>
          <w:szCs w:val="21"/>
          <w:highlight w:val="none"/>
        </w:rPr>
        <w:t>解除合同并要求乙方承担</w:t>
      </w:r>
      <w:r>
        <w:rPr>
          <w:rFonts w:hint="eastAsia" w:ascii="宋体" w:hAnsi="宋体" w:eastAsia="宋体"/>
          <w:color w:val="auto"/>
          <w:szCs w:val="21"/>
          <w:highlight w:val="none"/>
          <w:lang w:eastAsia="zh-CN"/>
        </w:rPr>
        <w:t>由此给甲方造成的损失</w:t>
      </w:r>
      <w:r>
        <w:rPr>
          <w:rFonts w:hint="eastAsia" w:ascii="宋体" w:hAnsi="宋体" w:eastAsia="宋体"/>
          <w:color w:val="auto"/>
          <w:szCs w:val="21"/>
          <w:highlight w:val="none"/>
        </w:rPr>
        <w:t>。</w:t>
      </w:r>
    </w:p>
    <w:p w14:paraId="19FDC489">
      <w:pPr>
        <w:autoSpaceDE w:val="0"/>
        <w:autoSpaceDN w:val="0"/>
        <w:adjustRightInd w:val="0"/>
        <w:spacing w:line="400" w:lineRule="exact"/>
        <w:ind w:firstLine="420" w:firstLineChars="200"/>
        <w:jc w:val="both"/>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49004A64">
      <w:pPr>
        <w:snapToGrid w:val="0"/>
        <w:spacing w:line="400" w:lineRule="exact"/>
        <w:ind w:firstLine="420" w:firstLineChars="200"/>
        <w:jc w:val="left"/>
        <w:rPr>
          <w:rFonts w:eastAsia="宋体"/>
          <w:sz w:val="21"/>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）甲方不得以行政区划调整、政府换届、机构或者职能调整以及相关责任人更替为由中止合同。</w:t>
      </w:r>
    </w:p>
    <w:p w14:paraId="20323156">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合同的终止</w:t>
      </w:r>
    </w:p>
    <w:p w14:paraId="2D8AD76F">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（1）合同因有效期限届满而终止；</w:t>
      </w:r>
    </w:p>
    <w:p w14:paraId="79741B50">
      <w:pPr>
        <w:snapToGrid w:val="0"/>
        <w:spacing w:line="400" w:lineRule="exact"/>
        <w:ind w:firstLine="420" w:firstLineChars="200"/>
        <w:rPr>
          <w:rFonts w:hint="eastAsia" w:ascii="宋体" w:hAnsi="宋体" w:eastAsia="宋体" w:cs="宋体"/>
          <w:szCs w:val="21"/>
          <w:lang w:eastAsia="zh-CN"/>
        </w:rPr>
      </w:pPr>
      <w:r>
        <w:rPr>
          <w:rFonts w:hint="eastAsia" w:ascii="宋体" w:hAnsi="宋体" w:eastAsia="宋体"/>
          <w:color w:val="auto"/>
          <w:szCs w:val="21"/>
          <w:highlight w:val="none"/>
        </w:rPr>
        <w:t>（2）乙方未</w:t>
      </w:r>
      <w:r>
        <w:rPr>
          <w:rFonts w:hint="eastAsia" w:ascii="宋体" w:hAnsi="宋体" w:eastAsia="宋体"/>
          <w:color w:val="auto"/>
          <w:szCs w:val="21"/>
          <w:highlight w:val="none"/>
          <w:lang w:eastAsia="zh-CN"/>
        </w:rPr>
        <w:t>按</w:t>
      </w:r>
      <w:r>
        <w:rPr>
          <w:rFonts w:hint="eastAsia" w:ascii="宋体" w:hAnsi="宋体" w:eastAsia="宋体"/>
          <w:color w:val="auto"/>
          <w:szCs w:val="21"/>
          <w:highlight w:val="none"/>
        </w:rPr>
        <w:t>合同约定履行，构成根本性违约的，甲方有权终止合同</w:t>
      </w:r>
      <w:r>
        <w:rPr>
          <w:rFonts w:hint="eastAsia" w:ascii="宋体" w:hAnsi="宋体" w:eastAsia="宋体"/>
          <w:color w:val="auto"/>
          <w:szCs w:val="21"/>
          <w:highlight w:val="none"/>
          <w:lang w:eastAsia="zh-CN"/>
        </w:rPr>
        <w:t>，</w:t>
      </w:r>
      <w:r>
        <w:rPr>
          <w:rFonts w:hint="eastAsia" w:ascii="宋体" w:hAnsi="宋体" w:eastAsia="宋体" w:cs="宋体"/>
          <w:szCs w:val="21"/>
        </w:rPr>
        <w:t>并追究乙方的违约责</w:t>
      </w:r>
      <w:r>
        <w:rPr>
          <w:rFonts w:hint="eastAsia" w:ascii="宋体" w:hAnsi="宋体" w:eastAsia="宋体" w:cs="宋体"/>
          <w:szCs w:val="21"/>
          <w:lang w:val="en-US" w:eastAsia="zh-CN"/>
        </w:rPr>
        <w:t>任</w:t>
      </w:r>
      <w:r>
        <w:rPr>
          <w:rFonts w:hint="eastAsia" w:ascii="宋体" w:hAnsi="宋体" w:eastAsia="宋体"/>
          <w:color w:val="auto"/>
          <w:szCs w:val="21"/>
          <w:highlight w:val="none"/>
        </w:rPr>
        <w:t>。</w:t>
      </w:r>
    </w:p>
    <w:p w14:paraId="018D0627">
      <w:pPr>
        <w:autoSpaceDE w:val="0"/>
        <w:autoSpaceDN w:val="0"/>
        <w:adjustRightInd w:val="0"/>
        <w:spacing w:line="400" w:lineRule="exact"/>
        <w:ind w:firstLine="440" w:firstLineChars="200"/>
        <w:rPr>
          <w:rFonts w:hint="eastAsia" w:ascii="宋体" w:hAnsi="宋体" w:eastAsia="华文楷体" w:cs="华文楷体"/>
          <w:color w:val="auto"/>
          <w:sz w:val="22"/>
          <w:szCs w:val="21"/>
          <w:highlight w:val="none"/>
          <w:lang w:val="en-US" w:eastAsia="zh-CN" w:bidi="ar-SA"/>
        </w:rPr>
      </w:pPr>
      <w:r>
        <w:rPr>
          <w:rFonts w:hint="eastAsia" w:ascii="宋体" w:hAnsi="宋体" w:eastAsia="华文楷体" w:cs="华文楷体"/>
          <w:color w:val="auto"/>
          <w:sz w:val="22"/>
          <w:szCs w:val="21"/>
          <w:highlight w:val="none"/>
          <w:lang w:val="en-US" w:eastAsia="zh-CN" w:bidi="ar-SA"/>
        </w:rPr>
        <w:t xml:space="preserve">16.4 </w:t>
      </w:r>
      <w:r>
        <w:rPr>
          <w:rFonts w:hint="eastAsia" w:ascii="宋体" w:hAnsi="宋体" w:eastAsia="宋体" w:cs="Times New Roman"/>
          <w:color w:val="auto"/>
          <w:kern w:val="2"/>
          <w:sz w:val="21"/>
          <w:szCs w:val="21"/>
          <w:highlight w:val="none"/>
          <w:lang w:val="en-US" w:eastAsia="zh-CN" w:bidi="ar-SA"/>
        </w:rPr>
        <w:t>涉及国家利益、社会公共利益的情形</w:t>
      </w:r>
    </w:p>
    <w:p w14:paraId="00B16901">
      <w:pPr>
        <w:autoSpaceDE w:val="0"/>
        <w:autoSpaceDN w:val="0"/>
        <w:adjustRightInd w:val="0"/>
        <w:spacing w:line="400" w:lineRule="exact"/>
        <w:ind w:firstLine="420" w:firstLineChars="200"/>
        <w:jc w:val="both"/>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政府采购合同继续履行将损害国家利益和社会公共利益的，双方当事人</w:t>
      </w:r>
      <w:r>
        <w:rPr>
          <w:rFonts w:hint="eastAsia" w:ascii="宋体" w:hAnsi="宋体" w:eastAsia="宋体" w:cs="宋体"/>
          <w:sz w:val="21"/>
          <w:szCs w:val="21"/>
          <w:highlight w:val="none"/>
          <w:lang w:val="en-US" w:eastAsia="zh-CN" w:bidi="ar-SA"/>
        </w:rPr>
        <w:t>应当变更、</w:t>
      </w:r>
      <w:r>
        <w:rPr>
          <w:rFonts w:hint="eastAsia" w:ascii="宋体" w:hAnsi="宋体" w:eastAsia="宋体" w:cs="宋体"/>
          <w:sz w:val="21"/>
          <w:szCs w:val="21"/>
          <w:lang w:val="en-US" w:eastAsia="zh-CN" w:bidi="ar-SA"/>
        </w:rPr>
        <w:t>中止或者终止合同。有过错的一方应当承担赔偿责任，双方都有过错的，各自承担相应的责任。</w:t>
      </w:r>
    </w:p>
    <w:p w14:paraId="4B97C4CE">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val="en-US" w:eastAsia="zh-CN"/>
        </w:rPr>
        <w:t>7</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合同分包</w:t>
      </w:r>
    </w:p>
    <w:p w14:paraId="63DDCDAB">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7</w:t>
      </w:r>
      <w:r>
        <w:rPr>
          <w:rFonts w:hint="eastAsia" w:ascii="宋体" w:hAnsi="宋体" w:eastAsia="宋体"/>
          <w:color w:val="auto"/>
          <w:szCs w:val="21"/>
          <w:highlight w:val="none"/>
        </w:rPr>
        <w:t>.1 乙方不得</w:t>
      </w:r>
      <w:r>
        <w:rPr>
          <w:rFonts w:hint="eastAsia" w:ascii="宋体" w:hAnsi="宋体" w:eastAsia="宋体"/>
          <w:color w:val="auto"/>
          <w:szCs w:val="21"/>
          <w:highlight w:val="none"/>
          <w:lang w:eastAsia="zh-CN"/>
        </w:rPr>
        <w:t>将合同转包给其他供应商。涉及合同分包的，乙方</w:t>
      </w:r>
      <w:r>
        <w:rPr>
          <w:rFonts w:hint="eastAsia" w:ascii="宋体" w:hAnsi="宋体" w:eastAsia="宋体"/>
          <w:color w:val="auto"/>
          <w:szCs w:val="21"/>
          <w:highlight w:val="none"/>
          <w:lang w:val="en-US" w:eastAsia="zh-CN"/>
        </w:rPr>
        <w:t>应</w:t>
      </w:r>
      <w:r>
        <w:rPr>
          <w:rFonts w:hint="eastAsia" w:ascii="宋体" w:hAnsi="宋体" w:eastAsia="宋体"/>
          <w:color w:val="auto"/>
          <w:szCs w:val="21"/>
          <w:highlight w:val="none"/>
          <w:lang w:eastAsia="zh-CN"/>
        </w:rPr>
        <w:t>根据采购文件和投标（响应）文件规定进行</w:t>
      </w:r>
      <w:r>
        <w:rPr>
          <w:rFonts w:hint="eastAsia" w:ascii="宋体" w:hAnsi="宋体" w:eastAsia="宋体"/>
          <w:color w:val="auto"/>
          <w:szCs w:val="21"/>
          <w:highlight w:val="none"/>
        </w:rPr>
        <w:t>合同分包。</w:t>
      </w:r>
    </w:p>
    <w:p w14:paraId="23FFAC64">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7</w:t>
      </w:r>
      <w:r>
        <w:rPr>
          <w:rFonts w:hint="eastAsia" w:ascii="宋体" w:hAnsi="宋体" w:eastAsia="宋体"/>
          <w:color w:val="auto"/>
          <w:szCs w:val="21"/>
          <w:highlight w:val="none"/>
        </w:rPr>
        <w:t>.2 乙方执行政府采购政策向中小企业依法分包的</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rPr>
        <w:t>乙方应当按采购文件</w:t>
      </w:r>
      <w:r>
        <w:rPr>
          <w:rFonts w:hint="eastAsia" w:ascii="宋体" w:hAnsi="宋体" w:eastAsia="宋体"/>
          <w:color w:val="auto"/>
          <w:szCs w:val="21"/>
          <w:highlight w:val="none"/>
          <w:lang w:eastAsia="zh-CN"/>
        </w:rPr>
        <w:t>和</w:t>
      </w:r>
      <w:r>
        <w:rPr>
          <w:rFonts w:hint="eastAsia" w:ascii="宋体" w:hAnsi="宋体" w:eastAsia="宋体"/>
          <w:color w:val="auto"/>
          <w:szCs w:val="21"/>
          <w:highlight w:val="none"/>
        </w:rPr>
        <w:t>投标（响应）文件签订分包</w:t>
      </w:r>
      <w:r>
        <w:rPr>
          <w:rFonts w:hint="eastAsia" w:ascii="宋体" w:hAnsi="宋体" w:eastAsia="宋体"/>
          <w:color w:val="auto"/>
          <w:szCs w:val="21"/>
          <w:highlight w:val="none"/>
          <w:lang w:eastAsia="zh-CN"/>
        </w:rPr>
        <w:t>意向</w:t>
      </w:r>
      <w:r>
        <w:rPr>
          <w:rFonts w:hint="eastAsia" w:ascii="宋体" w:hAnsi="宋体" w:eastAsia="宋体"/>
          <w:color w:val="auto"/>
          <w:szCs w:val="21"/>
          <w:highlight w:val="none"/>
        </w:rPr>
        <w:t>协议，分包</w:t>
      </w:r>
      <w:r>
        <w:rPr>
          <w:rFonts w:hint="eastAsia" w:ascii="宋体" w:hAnsi="宋体" w:eastAsia="宋体"/>
          <w:color w:val="auto"/>
          <w:szCs w:val="21"/>
          <w:highlight w:val="none"/>
          <w:lang w:eastAsia="zh-CN"/>
        </w:rPr>
        <w:t>意向</w:t>
      </w:r>
      <w:r>
        <w:rPr>
          <w:rFonts w:hint="eastAsia" w:ascii="宋体" w:hAnsi="宋体" w:eastAsia="宋体"/>
          <w:color w:val="auto"/>
          <w:szCs w:val="21"/>
          <w:highlight w:val="none"/>
        </w:rPr>
        <w:t>协议属于本合同组成部分。</w:t>
      </w:r>
    </w:p>
    <w:p w14:paraId="459C7AE7">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lang w:eastAsia="zh-CN"/>
        </w:rPr>
        <w:t>1</w:t>
      </w:r>
      <w:r>
        <w:rPr>
          <w:rFonts w:hint="eastAsia" w:ascii="宋体" w:hAnsi="宋体" w:eastAsia="宋体"/>
          <w:b/>
          <w:bCs/>
          <w:color w:val="auto"/>
          <w:sz w:val="24"/>
          <w:highlight w:val="none"/>
          <w:lang w:val="en-US" w:eastAsia="zh-CN"/>
        </w:rPr>
        <w:t>8</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不可抗力</w:t>
      </w:r>
    </w:p>
    <w:p w14:paraId="76EDBF6B">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1</w:t>
      </w:r>
      <w:r>
        <w:rPr>
          <w:rFonts w:hint="eastAsia" w:ascii="宋体" w:hAnsi="宋体" w:eastAsia="宋体"/>
          <w:color w:val="auto"/>
          <w:szCs w:val="21"/>
          <w:highlight w:val="none"/>
          <w:lang w:val="en-US" w:eastAsia="zh-CN"/>
        </w:rPr>
        <w:t>8</w:t>
      </w:r>
      <w:r>
        <w:rPr>
          <w:rFonts w:hint="eastAsia" w:ascii="宋体" w:hAnsi="宋体" w:eastAsia="宋体"/>
          <w:color w:val="auto"/>
          <w:szCs w:val="21"/>
          <w:highlight w:val="none"/>
        </w:rPr>
        <w:t>.1 不可抗力是指合同双方不能预见、不能避免且不能克服的客观情况。</w:t>
      </w:r>
    </w:p>
    <w:p w14:paraId="45FB0693">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1</w:t>
      </w:r>
      <w:r>
        <w:rPr>
          <w:rFonts w:hint="eastAsia" w:ascii="宋体" w:hAnsi="宋体" w:eastAsia="宋体"/>
          <w:color w:val="auto"/>
          <w:szCs w:val="21"/>
          <w:highlight w:val="none"/>
          <w:lang w:val="en-US" w:eastAsia="zh-CN"/>
        </w:rPr>
        <w:t>8</w:t>
      </w:r>
      <w:r>
        <w:rPr>
          <w:rFonts w:hint="eastAsia" w:ascii="宋体" w:hAnsi="宋体" w:eastAsia="宋体"/>
          <w:color w:val="auto"/>
          <w:szCs w:val="21"/>
          <w:highlight w:val="none"/>
        </w:rPr>
        <w:t>.2 任何一方对由于不可抗力造成的部分或全部不能履行合同不承担违约责任。但迟延履行后发生不可抗力的，不能免除责任。</w:t>
      </w:r>
    </w:p>
    <w:p w14:paraId="665BCD3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1</w:t>
      </w:r>
      <w:r>
        <w:rPr>
          <w:rFonts w:hint="eastAsia" w:ascii="宋体" w:hAnsi="宋体" w:eastAsia="宋体"/>
          <w:color w:val="auto"/>
          <w:szCs w:val="21"/>
          <w:highlight w:val="none"/>
          <w:lang w:val="en-US" w:eastAsia="zh-CN"/>
        </w:rPr>
        <w:t>8</w:t>
      </w:r>
      <w:r>
        <w:rPr>
          <w:rFonts w:hint="eastAsia" w:ascii="宋体" w:hAnsi="宋体" w:eastAsia="宋体"/>
          <w:color w:val="auto"/>
          <w:szCs w:val="21"/>
          <w:highlight w:val="none"/>
        </w:rPr>
        <w:t>.3 遇有不可抗力的一方，应及时将事件情况以书面形式</w:t>
      </w:r>
      <w:r>
        <w:rPr>
          <w:rFonts w:hint="eastAsia" w:ascii="宋体" w:hAnsi="宋体" w:eastAsia="宋体"/>
          <w:color w:val="auto"/>
          <w:szCs w:val="21"/>
          <w:highlight w:val="none"/>
          <w:lang w:eastAsia="zh-CN"/>
        </w:rPr>
        <w:t>告</w:t>
      </w:r>
      <w:r>
        <w:rPr>
          <w:rFonts w:hint="eastAsia" w:ascii="宋体" w:hAnsi="宋体" w:eastAsia="宋体"/>
          <w:color w:val="auto"/>
          <w:szCs w:val="21"/>
          <w:highlight w:val="none"/>
        </w:rPr>
        <w:t>知另一方，并在事件发生后及时向另一方提交合同不能履行或部分不能履行或需要延期履行</w:t>
      </w:r>
      <w:r>
        <w:rPr>
          <w:rFonts w:hint="eastAsia" w:ascii="宋体" w:hAnsi="宋体" w:eastAsia="宋体"/>
          <w:color w:val="auto"/>
          <w:szCs w:val="21"/>
          <w:highlight w:val="none"/>
          <w:lang w:eastAsia="zh-CN"/>
        </w:rPr>
        <w:t>的详细</w:t>
      </w:r>
      <w:r>
        <w:rPr>
          <w:rFonts w:hint="eastAsia" w:ascii="宋体" w:hAnsi="宋体" w:eastAsia="宋体"/>
          <w:color w:val="auto"/>
          <w:szCs w:val="21"/>
          <w:highlight w:val="none"/>
        </w:rPr>
        <w:t>报告</w:t>
      </w:r>
      <w:r>
        <w:rPr>
          <w:rFonts w:hint="eastAsia" w:ascii="宋体" w:hAnsi="宋体" w:eastAsia="宋体"/>
          <w:color w:val="auto"/>
          <w:szCs w:val="21"/>
          <w:highlight w:val="none"/>
          <w:lang w:eastAsia="zh-CN"/>
        </w:rPr>
        <w:t>，以</w:t>
      </w:r>
      <w:r>
        <w:rPr>
          <w:rFonts w:hint="eastAsia" w:ascii="宋体" w:hAnsi="宋体" w:eastAsia="宋体"/>
          <w:color w:val="auto"/>
          <w:szCs w:val="21"/>
          <w:highlight w:val="none"/>
          <w:lang w:val="en-US" w:eastAsia="zh-CN"/>
        </w:rPr>
        <w:t>及证明不可抗力发生及其持续时间的证据</w:t>
      </w:r>
      <w:r>
        <w:rPr>
          <w:rFonts w:hint="eastAsia" w:ascii="宋体" w:hAnsi="宋体" w:eastAsia="宋体"/>
          <w:color w:val="auto"/>
          <w:szCs w:val="21"/>
          <w:highlight w:val="none"/>
        </w:rPr>
        <w:t>。</w:t>
      </w:r>
    </w:p>
    <w:p w14:paraId="6B9736AF">
      <w:pPr>
        <w:autoSpaceDE w:val="0"/>
        <w:autoSpaceDN w:val="0"/>
        <w:adjustRightInd w:val="0"/>
        <w:snapToGrid w:val="0"/>
        <w:spacing w:before="0" w:line="400" w:lineRule="exact"/>
        <w:jc w:val="left"/>
        <w:rPr>
          <w:rFonts w:hint="eastAsia" w:ascii="宋体" w:hAnsi="宋体" w:eastAsia="宋体"/>
          <w:b/>
          <w:bCs/>
          <w:color w:val="auto"/>
          <w:sz w:val="24"/>
          <w:highlight w:val="none"/>
        </w:rPr>
      </w:pPr>
      <w:r>
        <w:rPr>
          <w:rFonts w:hint="eastAsia" w:ascii="宋体" w:hAnsi="宋体" w:eastAsia="宋体"/>
          <w:b/>
          <w:bCs/>
          <w:color w:val="auto"/>
          <w:sz w:val="24"/>
          <w:highlight w:val="none"/>
          <w:lang w:val="en-US" w:eastAsia="zh-CN"/>
        </w:rPr>
        <w:t>19</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解决争议的方法</w:t>
      </w:r>
    </w:p>
    <w:p w14:paraId="6C062A03">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19.1 因本合同及合同有关事项发生的争议，由甲乙双方友好协商解决。协商不成时，可以向有关组织申请调解。合同一方或双方不愿调解或调解不成的，可以通过仲裁或诉讼的方式解决争议。</w:t>
      </w:r>
    </w:p>
    <w:p w14:paraId="1EE680E6">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19.2 选择仲裁的，应在</w:t>
      </w:r>
      <w:r>
        <w:rPr>
          <w:rFonts w:hint="eastAsia" w:ascii="宋体" w:hAnsi="宋体" w:eastAsia="宋体" w:cs="宋体"/>
          <w:b/>
          <w:bCs/>
          <w:color w:val="auto"/>
          <w:sz w:val="21"/>
          <w:szCs w:val="21"/>
          <w:highlight w:val="none"/>
          <w:lang w:val="en-US" w:eastAsia="zh-CN" w:bidi="ar-SA"/>
        </w:rPr>
        <w:t>【政府采购合同专用条款】</w:t>
      </w:r>
      <w:r>
        <w:rPr>
          <w:rFonts w:hint="eastAsia" w:ascii="宋体" w:hAnsi="宋体" w:eastAsia="宋体" w:cs="宋体"/>
          <w:sz w:val="21"/>
          <w:szCs w:val="21"/>
          <w:lang w:val="en-US" w:eastAsia="zh-CN" w:bidi="ar-SA"/>
        </w:rPr>
        <w:t>中明确仲裁机构及仲裁地；通过诉讼方式解决的，可以在</w:t>
      </w:r>
      <w:r>
        <w:rPr>
          <w:rFonts w:hint="eastAsia" w:ascii="宋体" w:hAnsi="宋体" w:eastAsia="宋体" w:cs="宋体"/>
          <w:b/>
          <w:bCs/>
          <w:color w:val="auto"/>
          <w:sz w:val="21"/>
          <w:szCs w:val="21"/>
          <w:highlight w:val="none"/>
          <w:lang w:val="en-US" w:eastAsia="zh-CN" w:bidi="ar-SA"/>
        </w:rPr>
        <w:t>【政府采购合同专用条款】</w:t>
      </w:r>
      <w:r>
        <w:rPr>
          <w:rFonts w:hint="eastAsia" w:ascii="宋体" w:hAnsi="宋体" w:eastAsia="宋体" w:cs="宋体"/>
          <w:sz w:val="21"/>
          <w:szCs w:val="21"/>
          <w:lang w:val="en-US" w:eastAsia="zh-CN" w:bidi="ar-SA"/>
        </w:rPr>
        <w:t>中进一步约定选择与争议有实际联系的地点的人民法院管辖，但管辖法院的约定不得违反级别管辖和专属管辖的规定。</w:t>
      </w:r>
    </w:p>
    <w:p w14:paraId="08BB9C9A">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19.3 如甲乙双方有争议的事项不影响合同其他部分的履行，在争议解决期间，合同其他部分应当继续履行。</w:t>
      </w:r>
    </w:p>
    <w:p w14:paraId="547CFF9F">
      <w:pPr>
        <w:autoSpaceDE w:val="0"/>
        <w:autoSpaceDN w:val="0"/>
        <w:adjustRightInd w:val="0"/>
        <w:snapToGrid w:val="0"/>
        <w:spacing w:before="0" w:line="400" w:lineRule="exact"/>
        <w:jc w:val="left"/>
        <w:rPr>
          <w:rFonts w:ascii="宋体" w:hAnsi="宋体" w:eastAsia="宋体"/>
          <w:color w:val="auto"/>
          <w:sz w:val="24"/>
          <w:highlight w:val="none"/>
        </w:rPr>
      </w:pPr>
      <w:r>
        <w:rPr>
          <w:rFonts w:hint="eastAsia" w:ascii="宋体" w:hAnsi="宋体" w:eastAsia="宋体"/>
          <w:b/>
          <w:color w:val="auto"/>
          <w:sz w:val="24"/>
          <w:highlight w:val="none"/>
          <w:lang w:val="en-US" w:eastAsia="zh-CN"/>
        </w:rPr>
        <w:t>20</w:t>
      </w:r>
      <w:r>
        <w:rPr>
          <w:rFonts w:hint="eastAsia" w:ascii="宋体" w:hAnsi="宋体" w:eastAsia="宋体"/>
          <w:b/>
          <w:color w:val="auto"/>
          <w:sz w:val="24"/>
          <w:highlight w:val="none"/>
        </w:rPr>
        <w:t>.</w:t>
      </w:r>
      <w:r>
        <w:rPr>
          <w:rFonts w:hint="eastAsia" w:ascii="宋体" w:hAnsi="宋体" w:eastAsia="宋体"/>
          <w:b/>
          <w:color w:val="auto"/>
          <w:sz w:val="24"/>
          <w:highlight w:val="none"/>
          <w:lang w:val="en-US" w:eastAsia="zh-CN"/>
        </w:rPr>
        <w:t xml:space="preserve"> </w:t>
      </w:r>
      <w:r>
        <w:rPr>
          <w:rFonts w:hint="eastAsia" w:ascii="宋体" w:hAnsi="宋体" w:eastAsia="宋体"/>
          <w:b/>
          <w:color w:val="auto"/>
          <w:sz w:val="24"/>
          <w:highlight w:val="none"/>
        </w:rPr>
        <w:t>政府采购政策</w:t>
      </w:r>
    </w:p>
    <w:p w14:paraId="49F07BF4">
      <w:pPr>
        <w:autoSpaceDE w:val="0"/>
        <w:autoSpaceDN w:val="0"/>
        <w:adjustRightInd w:val="0"/>
        <w:snapToGrid w:val="0"/>
        <w:spacing w:before="0" w:line="40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20.1 </w:t>
      </w:r>
      <w:r>
        <w:rPr>
          <w:rFonts w:hint="eastAsia" w:ascii="宋体" w:hAnsi="宋体" w:eastAsia="宋体" w:cs="宋体"/>
          <w:lang w:val="en-GB"/>
        </w:rPr>
        <w:t>本合同应当按照规定执行政府采购政策。</w:t>
      </w:r>
    </w:p>
    <w:p w14:paraId="5286A15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甲乙双方</w:t>
      </w:r>
      <w:r>
        <w:rPr>
          <w:rFonts w:hint="eastAsia" w:ascii="宋体" w:hAnsi="宋体" w:eastAsia="宋体" w:cs="宋体"/>
          <w:lang w:val="en-GB"/>
        </w:rPr>
        <w:t>未按规定要求执行政府采购政策造成损失的</w:t>
      </w:r>
      <w:r>
        <w:rPr>
          <w:rFonts w:hint="eastAsia" w:ascii="宋体" w:hAnsi="宋体" w:eastAsia="宋体"/>
          <w:color w:val="auto"/>
          <w:szCs w:val="21"/>
          <w:highlight w:val="none"/>
        </w:rPr>
        <w:t>，有过错的一方应当承担赔偿责任，双方都有过错的，各自承担相应的责任。</w:t>
      </w:r>
    </w:p>
    <w:p w14:paraId="4697C4BA">
      <w:pPr>
        <w:widowControl w:val="0"/>
        <w:spacing w:after="0" w:line="400" w:lineRule="exact"/>
        <w:ind w:firstLine="420" w:firstLineChars="200"/>
        <w:jc w:val="both"/>
        <w:rPr>
          <w:rFonts w:ascii="Calibri" w:hAnsi="Calibri" w:eastAsia="宋体" w:cs="Times New Roman"/>
          <w:color w:val="auto"/>
          <w:kern w:val="2"/>
          <w:sz w:val="21"/>
          <w:szCs w:val="22"/>
          <w:highlight w:val="none"/>
          <w:lang w:val="en-US" w:eastAsia="zh-CN" w:bidi="ar-SA"/>
        </w:rPr>
      </w:pPr>
      <w:r>
        <w:rPr>
          <w:rFonts w:ascii="宋体" w:hAnsi="宋体" w:eastAsia="宋体" w:cs="Times New Roman"/>
          <w:color w:val="auto"/>
          <w:kern w:val="2"/>
          <w:sz w:val="21"/>
          <w:szCs w:val="21"/>
          <w:highlight w:val="none"/>
          <w:lang w:val="en-US" w:eastAsia="zh-CN" w:bidi="ar-SA"/>
        </w:rPr>
        <w:t>2</w:t>
      </w:r>
      <w:r>
        <w:rPr>
          <w:rFonts w:hint="eastAsia" w:ascii="宋体" w:hAnsi="宋体" w:eastAsia="宋体" w:cs="Times New Roman"/>
          <w:color w:val="auto"/>
          <w:kern w:val="2"/>
          <w:sz w:val="21"/>
          <w:szCs w:val="21"/>
          <w:highlight w:val="none"/>
          <w:lang w:val="en-US" w:eastAsia="zh-CN" w:bidi="ar-SA"/>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A9E8550">
      <w:pPr>
        <w:autoSpaceDE w:val="0"/>
        <w:autoSpaceDN w:val="0"/>
        <w:adjustRightInd w:val="0"/>
        <w:snapToGrid w:val="0"/>
        <w:spacing w:before="0" w:line="400" w:lineRule="exact"/>
        <w:jc w:val="left"/>
        <w:rPr>
          <w:rFonts w:hint="eastAsia" w:ascii="宋体" w:hAnsi="宋体" w:eastAsia="宋体"/>
          <w:b/>
          <w:color w:val="auto"/>
          <w:sz w:val="24"/>
          <w:highlight w:val="none"/>
        </w:rPr>
      </w:pPr>
      <w:r>
        <w:rPr>
          <w:rFonts w:hint="eastAsia" w:ascii="宋体" w:hAnsi="宋体" w:eastAsia="宋体"/>
          <w:b/>
          <w:color w:val="auto"/>
          <w:sz w:val="24"/>
          <w:highlight w:val="none"/>
        </w:rPr>
        <w:t>2</w:t>
      </w:r>
      <w:r>
        <w:rPr>
          <w:rFonts w:hint="eastAsia" w:ascii="宋体" w:hAnsi="宋体" w:eastAsia="宋体"/>
          <w:b/>
          <w:color w:val="auto"/>
          <w:sz w:val="24"/>
          <w:highlight w:val="none"/>
          <w:lang w:val="en-US" w:eastAsia="zh-CN"/>
        </w:rPr>
        <w:t>1</w:t>
      </w:r>
      <w:r>
        <w:rPr>
          <w:rFonts w:hint="eastAsia" w:ascii="宋体" w:hAnsi="宋体" w:eastAsia="宋体"/>
          <w:b/>
          <w:color w:val="auto"/>
          <w:sz w:val="24"/>
          <w:highlight w:val="none"/>
        </w:rPr>
        <w:t>.</w:t>
      </w:r>
      <w:r>
        <w:rPr>
          <w:rFonts w:hint="eastAsia" w:ascii="宋体" w:hAnsi="宋体" w:eastAsia="宋体"/>
          <w:b/>
          <w:color w:val="auto"/>
          <w:sz w:val="24"/>
          <w:highlight w:val="none"/>
          <w:lang w:val="en-US" w:eastAsia="zh-CN"/>
        </w:rPr>
        <w:t xml:space="preserve"> </w:t>
      </w:r>
      <w:r>
        <w:rPr>
          <w:rFonts w:hint="eastAsia" w:ascii="宋体" w:hAnsi="宋体" w:eastAsia="宋体"/>
          <w:b/>
          <w:color w:val="auto"/>
          <w:sz w:val="24"/>
          <w:highlight w:val="none"/>
        </w:rPr>
        <w:t>法律适用</w:t>
      </w:r>
    </w:p>
    <w:p w14:paraId="18B16129">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21.1 本合同的订立、生效、解释、履行及与本合同有关的争议解决，均适用法律、行政法规。</w:t>
      </w:r>
    </w:p>
    <w:p w14:paraId="73FE2936">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21.2 本合同条款与法律、行政法规的强制性规定不一致的，双方当事人应按照法律、行政法规的强制性规定修改本合同的相关条款。</w:t>
      </w:r>
    </w:p>
    <w:p w14:paraId="6FECC853">
      <w:pPr>
        <w:numPr>
          <w:ilvl w:val="-1"/>
          <w:numId w:val="0"/>
        </w:numPr>
        <w:autoSpaceDE w:val="0"/>
        <w:autoSpaceDN w:val="0"/>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color w:val="auto"/>
          <w:sz w:val="24"/>
          <w:highlight w:val="none"/>
          <w:lang w:val="en-US" w:eastAsia="zh-CN"/>
        </w:rPr>
        <w:t xml:space="preserve">22. </w:t>
      </w:r>
      <w:r>
        <w:rPr>
          <w:rFonts w:hint="eastAsia" w:ascii="宋体" w:hAnsi="宋体" w:eastAsia="宋体"/>
          <w:b/>
          <w:color w:val="auto"/>
          <w:sz w:val="24"/>
          <w:highlight w:val="none"/>
        </w:rPr>
        <w:t>通知</w:t>
      </w:r>
    </w:p>
    <w:p w14:paraId="7919164D">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22.1 本合同任何一方向对方发出的通知、信件、数据电文等，应当发送至本合同第一部分《政府采购合同协议书》所约定的通讯地址、联系人、联系电话或电子邮箱。</w:t>
      </w:r>
    </w:p>
    <w:p w14:paraId="3B784EE8">
      <w:pPr>
        <w:autoSpaceDE w:val="0"/>
        <w:autoSpaceDN w:val="0"/>
        <w:adjustRightInd w:val="0"/>
        <w:spacing w:line="400" w:lineRule="exact"/>
        <w:ind w:firstLine="0" w:firstLineChars="0"/>
        <w:jc w:val="both"/>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    22.2 一方当事人变更名称、住所、联系人、联系电话或电子邮箱等信息的，应当在变更后3日内及时书面通知对方，对方实际收到变更通知前的送达仍为有效送达。</w:t>
      </w:r>
    </w:p>
    <w:p w14:paraId="1F2AF3A9">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本合同一方给另一方的通知均应采用书面形式，传真或快递送到本合同中规定的对方的地址和办理签收手续。</w:t>
      </w:r>
    </w:p>
    <w:p w14:paraId="0ADDD654">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通知以送达之日或通知书中规定的生效之日起生效，两者中以较迟之日为准。</w:t>
      </w:r>
    </w:p>
    <w:p w14:paraId="5D7CACF5">
      <w:pPr>
        <w:numPr>
          <w:ilvl w:val="0"/>
          <w:numId w:val="20"/>
        </w:numPr>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合同未尽事项</w:t>
      </w:r>
    </w:p>
    <w:p w14:paraId="6B84749D">
      <w:pPr>
        <w:adjustRightInd w:val="0"/>
        <w:snapToGrid w:val="0"/>
        <w:spacing w:before="0" w:line="400" w:lineRule="exact"/>
        <w:ind w:firstLine="420" w:firstLineChars="200"/>
        <w:jc w:val="left"/>
        <w:rPr>
          <w:rFonts w:hint="eastAsia" w:ascii="宋体" w:hAnsi="宋体" w:eastAsia="宋体"/>
          <w:bCs/>
          <w:color w:val="auto"/>
          <w:szCs w:val="21"/>
          <w:highlight w:val="none"/>
        </w:rPr>
      </w:pPr>
      <w:r>
        <w:rPr>
          <w:rFonts w:hint="eastAsia" w:ascii="宋体" w:hAnsi="宋体" w:eastAsia="宋体"/>
          <w:bCs/>
          <w:color w:val="auto"/>
          <w:szCs w:val="21"/>
          <w:highlight w:val="none"/>
        </w:rPr>
        <w:t>2</w:t>
      </w:r>
      <w:r>
        <w:rPr>
          <w:rFonts w:hint="eastAsia" w:ascii="宋体" w:hAnsi="宋体" w:eastAsia="宋体"/>
          <w:bCs/>
          <w:color w:val="auto"/>
          <w:szCs w:val="21"/>
          <w:highlight w:val="none"/>
          <w:lang w:val="en-US" w:eastAsia="zh-CN"/>
        </w:rPr>
        <w:t>3</w:t>
      </w:r>
      <w:r>
        <w:rPr>
          <w:rFonts w:hint="eastAsia" w:ascii="宋体" w:hAnsi="宋体" w:eastAsia="宋体"/>
          <w:bCs/>
          <w:color w:val="auto"/>
          <w:szCs w:val="21"/>
          <w:highlight w:val="none"/>
        </w:rPr>
        <w:t>.1合同未尽事项见</w:t>
      </w:r>
      <w:r>
        <w:rPr>
          <w:rFonts w:hint="eastAsia" w:ascii="宋体" w:hAnsi="宋体" w:eastAsia="宋体"/>
          <w:b/>
          <w:color w:val="auto"/>
          <w:szCs w:val="21"/>
          <w:highlight w:val="none"/>
        </w:rPr>
        <w:t>【政府采购合同专用条款】</w:t>
      </w:r>
      <w:r>
        <w:rPr>
          <w:rFonts w:hint="eastAsia" w:ascii="宋体" w:hAnsi="宋体" w:eastAsia="宋体"/>
          <w:bCs/>
          <w:color w:val="auto"/>
          <w:szCs w:val="21"/>
          <w:highlight w:val="none"/>
        </w:rPr>
        <w:t>。</w:t>
      </w:r>
    </w:p>
    <w:p w14:paraId="098D82A5">
      <w:pPr>
        <w:adjustRightInd w:val="0"/>
        <w:snapToGrid w:val="0"/>
        <w:spacing w:line="400" w:lineRule="exact"/>
        <w:ind w:firstLine="0" w:firstLineChars="0"/>
        <w:jc w:val="left"/>
        <w:rPr>
          <w:rFonts w:ascii="黑体" w:hAnsi="华文中宋" w:eastAsia="黑体"/>
          <w:color w:val="auto"/>
          <w:sz w:val="28"/>
          <w:szCs w:val="28"/>
        </w:rPr>
      </w:pPr>
      <w:r>
        <w:rPr>
          <w:rFonts w:hint="eastAsia" w:ascii="宋体" w:hAnsi="宋体" w:eastAsia="宋体"/>
          <w:bCs/>
          <w:color w:val="auto"/>
          <w:szCs w:val="21"/>
          <w:highlight w:val="none"/>
          <w:lang w:val="en-US" w:eastAsia="zh-CN"/>
        </w:rPr>
        <w:t xml:space="preserve">    23.2 合同附件与合同正文具有同等的法律效力。</w:t>
      </w:r>
      <w:bookmarkStart w:id="81" w:name="_Toc20313"/>
    </w:p>
    <w:p w14:paraId="69F1FBCF">
      <w:pPr>
        <w:adjustRightInd w:val="0"/>
        <w:snapToGrid w:val="0"/>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r>
    </w:p>
    <w:p w14:paraId="202092EF">
      <w:pPr>
        <w:keepNext/>
        <w:keepLines/>
        <w:widowControl w:val="0"/>
        <w:adjustRightInd w:val="0"/>
        <w:snapToGrid w:val="0"/>
        <w:spacing w:line="360" w:lineRule="auto"/>
        <w:jc w:val="center"/>
        <w:outlineLvl w:val="9"/>
        <w:rPr>
          <w:rFonts w:ascii="黑体" w:hAnsi="华文中宋" w:eastAsia="黑体" w:cs="Times New Roman"/>
          <w:b w:val="0"/>
          <w:bCs w:val="0"/>
          <w:kern w:val="2"/>
          <w:sz w:val="28"/>
          <w:szCs w:val="28"/>
          <w:lang w:val="en-US" w:eastAsia="zh-CN" w:bidi="ar-SA"/>
        </w:rPr>
      </w:pPr>
      <w:r>
        <w:rPr>
          <w:rFonts w:hint="eastAsia" w:ascii="黑体" w:hAnsi="华文中宋" w:eastAsia="黑体" w:cs="Times New Roman"/>
          <w:b w:val="0"/>
          <w:bCs w:val="0"/>
          <w:kern w:val="2"/>
          <w:sz w:val="28"/>
          <w:szCs w:val="28"/>
          <w:lang w:val="en-US" w:eastAsia="zh-CN" w:bidi="ar-SA"/>
        </w:rPr>
        <w:t>第三节 政府采购合同专用条款</w:t>
      </w:r>
      <w:bookmarkEnd w:id="81"/>
    </w:p>
    <w:tbl>
      <w:tblPr>
        <w:tblStyle w:val="43"/>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E1C5B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FE9A7CC">
            <w:pPr>
              <w:adjustRightInd w:val="0"/>
              <w:snapToGrid w:val="0"/>
              <w:jc w:val="center"/>
              <w:rPr>
                <w:rFonts w:ascii="宋体" w:hAnsi="宋体" w:eastAsia="宋体"/>
                <w:szCs w:val="21"/>
              </w:rPr>
            </w:pPr>
            <w:r>
              <w:rPr>
                <w:rFonts w:hint="eastAsia" w:ascii="宋体" w:hAnsi="宋体" w:eastAsia="宋体"/>
                <w:szCs w:val="21"/>
              </w:rPr>
              <w:t>第二节</w:t>
            </w:r>
          </w:p>
          <w:p w14:paraId="0681BC52">
            <w:pPr>
              <w:adjustRightInd w:val="0"/>
              <w:snapToGrid w:val="0"/>
              <w:jc w:val="center"/>
              <w:rPr>
                <w:rFonts w:ascii="宋体" w:hAnsi="宋体" w:eastAsia="宋体"/>
                <w:szCs w:val="21"/>
              </w:rPr>
            </w:pPr>
            <w:r>
              <w:rPr>
                <w:rFonts w:hint="eastAsia" w:ascii="宋体" w:hAnsi="宋体" w:eastAsia="宋体"/>
                <w:szCs w:val="21"/>
              </w:rPr>
              <w:t>第1.2（</w:t>
            </w:r>
            <w:r>
              <w:rPr>
                <w:rFonts w:hint="eastAsia" w:ascii="宋体" w:hAnsi="宋体" w:eastAsia="宋体"/>
                <w:szCs w:val="21"/>
                <w:lang w:val="en-US" w:eastAsia="zh-CN"/>
              </w:rPr>
              <w:t>6</w:t>
            </w:r>
            <w:r>
              <w:rPr>
                <w:rFonts w:hint="eastAsia" w:ascii="宋体" w:hAnsi="宋体" w:eastAsia="宋体"/>
                <w:szCs w:val="21"/>
              </w:rPr>
              <w:t>）项</w:t>
            </w:r>
          </w:p>
        </w:tc>
        <w:tc>
          <w:tcPr>
            <w:tcW w:w="1742" w:type="dxa"/>
            <w:vAlign w:val="center"/>
          </w:tcPr>
          <w:p w14:paraId="0668C92A">
            <w:pPr>
              <w:adjustRightInd w:val="0"/>
              <w:snapToGrid w:val="0"/>
              <w:jc w:val="left"/>
              <w:rPr>
                <w:rFonts w:ascii="宋体" w:hAnsi="宋体" w:eastAsia="宋体"/>
                <w:szCs w:val="21"/>
              </w:rPr>
            </w:pPr>
            <w:r>
              <w:rPr>
                <w:rFonts w:hint="eastAsia" w:ascii="宋体" w:hAnsi="宋体" w:eastAsia="宋体"/>
                <w:szCs w:val="21"/>
                <w:lang w:eastAsia="zh-CN"/>
              </w:rPr>
              <w:t>联合体具体要求</w:t>
            </w:r>
          </w:p>
        </w:tc>
        <w:tc>
          <w:tcPr>
            <w:tcW w:w="5170" w:type="dxa"/>
            <w:vAlign w:val="center"/>
          </w:tcPr>
          <w:p w14:paraId="27C774F2">
            <w:pPr>
              <w:adjustRightInd w:val="0"/>
              <w:snapToGrid w:val="0"/>
              <w:jc w:val="left"/>
              <w:rPr>
                <w:rFonts w:ascii="宋体" w:hAnsi="宋体" w:eastAsia="宋体"/>
                <w:szCs w:val="21"/>
              </w:rPr>
            </w:pPr>
          </w:p>
        </w:tc>
      </w:tr>
      <w:tr w14:paraId="43B126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7F8DAEFB">
            <w:pPr>
              <w:adjustRightInd w:val="0"/>
              <w:snapToGrid w:val="0"/>
              <w:jc w:val="center"/>
              <w:rPr>
                <w:rFonts w:ascii="宋体" w:hAnsi="宋体" w:eastAsia="宋体"/>
                <w:szCs w:val="21"/>
              </w:rPr>
            </w:pPr>
            <w:r>
              <w:rPr>
                <w:rFonts w:hint="eastAsia" w:ascii="宋体" w:hAnsi="宋体" w:eastAsia="宋体"/>
                <w:szCs w:val="21"/>
              </w:rPr>
              <w:t>第二节</w:t>
            </w:r>
          </w:p>
          <w:p w14:paraId="5CF5589D">
            <w:pPr>
              <w:adjustRightInd w:val="0"/>
              <w:snapToGrid w:val="0"/>
              <w:jc w:val="center"/>
              <w:rPr>
                <w:rFonts w:hint="eastAsia" w:ascii="宋体" w:hAnsi="宋体" w:eastAsia="宋体" w:cs="Times New Roman"/>
                <w:kern w:val="2"/>
                <w:sz w:val="21"/>
                <w:szCs w:val="21"/>
                <w:lang w:val="en-US" w:eastAsia="zh-CN" w:bidi="ar-SA"/>
              </w:rPr>
            </w:pPr>
            <w:r>
              <w:rPr>
                <w:rFonts w:hint="eastAsia" w:ascii="宋体" w:hAnsi="宋体" w:eastAsia="宋体"/>
                <w:szCs w:val="21"/>
              </w:rPr>
              <w:t>第1.2（</w:t>
            </w:r>
            <w:r>
              <w:rPr>
                <w:rFonts w:hint="eastAsia" w:ascii="宋体" w:hAnsi="宋体" w:eastAsia="宋体"/>
                <w:szCs w:val="21"/>
                <w:lang w:val="en-US" w:eastAsia="zh-CN"/>
              </w:rPr>
              <w:t>7</w:t>
            </w:r>
            <w:r>
              <w:rPr>
                <w:rFonts w:hint="eastAsia" w:ascii="宋体" w:hAnsi="宋体" w:eastAsia="宋体"/>
                <w:szCs w:val="21"/>
              </w:rPr>
              <w:t>）项</w:t>
            </w:r>
          </w:p>
        </w:tc>
        <w:tc>
          <w:tcPr>
            <w:tcW w:w="1742" w:type="dxa"/>
            <w:vAlign w:val="center"/>
          </w:tcPr>
          <w:p w14:paraId="42C0A12B">
            <w:pPr>
              <w:adjustRightInd w:val="0"/>
              <w:snapToGrid w:val="0"/>
              <w:jc w:val="left"/>
              <w:rPr>
                <w:rFonts w:hint="eastAsia" w:ascii="宋体" w:hAnsi="宋体" w:eastAsia="宋体" w:cs="Times New Roman"/>
                <w:kern w:val="2"/>
                <w:sz w:val="21"/>
                <w:szCs w:val="21"/>
                <w:lang w:val="en-US" w:eastAsia="zh-CN" w:bidi="ar-SA"/>
              </w:rPr>
            </w:pPr>
            <w:r>
              <w:rPr>
                <w:rFonts w:hint="eastAsia" w:ascii="宋体" w:hAnsi="宋体" w:eastAsia="宋体"/>
                <w:szCs w:val="21"/>
              </w:rPr>
              <w:t>其他术语解释</w:t>
            </w:r>
          </w:p>
        </w:tc>
        <w:tc>
          <w:tcPr>
            <w:tcW w:w="5170" w:type="dxa"/>
            <w:vAlign w:val="center"/>
          </w:tcPr>
          <w:p w14:paraId="56BE135D">
            <w:pPr>
              <w:adjustRightInd w:val="0"/>
              <w:snapToGrid w:val="0"/>
              <w:jc w:val="left"/>
              <w:rPr>
                <w:rFonts w:ascii="宋体" w:hAnsi="宋体" w:eastAsia="宋体" w:cs="Times New Roman"/>
                <w:kern w:val="2"/>
                <w:sz w:val="21"/>
                <w:szCs w:val="21"/>
                <w:lang w:val="en-US" w:eastAsia="zh-CN" w:bidi="ar-SA"/>
              </w:rPr>
            </w:pPr>
          </w:p>
        </w:tc>
      </w:tr>
      <w:tr w14:paraId="04EDAF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B6F94F">
            <w:pPr>
              <w:adjustRightInd w:val="0"/>
              <w:snapToGrid w:val="0"/>
              <w:jc w:val="center"/>
              <w:rPr>
                <w:rFonts w:ascii="宋体" w:hAnsi="宋体" w:eastAsia="宋体"/>
                <w:szCs w:val="21"/>
              </w:rPr>
            </w:pPr>
            <w:r>
              <w:rPr>
                <w:rFonts w:hint="eastAsia" w:ascii="宋体" w:hAnsi="宋体" w:eastAsia="宋体"/>
                <w:szCs w:val="21"/>
              </w:rPr>
              <w:t>第二节</w:t>
            </w:r>
          </w:p>
          <w:p w14:paraId="6D1F6CD9">
            <w:pPr>
              <w:adjustRightInd w:val="0"/>
              <w:snapToGrid w:val="0"/>
              <w:jc w:val="center"/>
              <w:rPr>
                <w:rFonts w:hint="default" w:ascii="宋体" w:hAnsi="宋体" w:eastAsia="宋体"/>
                <w:szCs w:val="21"/>
                <w:lang w:val="en-US" w:eastAsia="zh-CN"/>
              </w:rPr>
            </w:pPr>
            <w:r>
              <w:rPr>
                <w:rFonts w:hint="eastAsia" w:ascii="宋体" w:hAnsi="宋体" w:eastAsia="宋体"/>
                <w:szCs w:val="21"/>
                <w:lang w:eastAsia="zh-CN"/>
              </w:rPr>
              <w:t>第</w:t>
            </w:r>
            <w:r>
              <w:rPr>
                <w:rFonts w:hint="eastAsia" w:ascii="宋体" w:hAnsi="宋体" w:eastAsia="宋体"/>
                <w:szCs w:val="21"/>
                <w:lang w:val="en-US" w:eastAsia="zh-CN"/>
              </w:rPr>
              <w:t>4.4款</w:t>
            </w:r>
          </w:p>
        </w:tc>
        <w:tc>
          <w:tcPr>
            <w:tcW w:w="1742" w:type="dxa"/>
            <w:vAlign w:val="center"/>
          </w:tcPr>
          <w:p w14:paraId="5236D7DC">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履约验收中甲方提出异议或作出说明的期限</w:t>
            </w:r>
          </w:p>
        </w:tc>
        <w:tc>
          <w:tcPr>
            <w:tcW w:w="5170" w:type="dxa"/>
            <w:vAlign w:val="center"/>
          </w:tcPr>
          <w:p w14:paraId="0EBEAAAE">
            <w:pPr>
              <w:adjustRightInd w:val="0"/>
              <w:snapToGrid w:val="0"/>
              <w:jc w:val="left"/>
              <w:rPr>
                <w:rFonts w:ascii="宋体" w:hAnsi="宋体" w:eastAsia="宋体" w:cs="Times New Roman"/>
                <w:kern w:val="2"/>
                <w:sz w:val="21"/>
                <w:szCs w:val="21"/>
                <w:lang w:val="en-US" w:eastAsia="zh-CN" w:bidi="ar-SA"/>
              </w:rPr>
            </w:pPr>
          </w:p>
        </w:tc>
      </w:tr>
      <w:tr w14:paraId="0F0603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1103A41">
            <w:pPr>
              <w:adjustRightInd w:val="0"/>
              <w:snapToGrid w:val="0"/>
              <w:jc w:val="center"/>
              <w:rPr>
                <w:rFonts w:ascii="宋体" w:hAnsi="宋体" w:eastAsia="宋体"/>
                <w:szCs w:val="21"/>
              </w:rPr>
            </w:pPr>
            <w:r>
              <w:rPr>
                <w:rFonts w:hint="eastAsia" w:ascii="宋体" w:hAnsi="宋体" w:eastAsia="宋体"/>
                <w:szCs w:val="21"/>
              </w:rPr>
              <w:t>第二节</w:t>
            </w:r>
          </w:p>
          <w:p w14:paraId="353CC7F3">
            <w:pPr>
              <w:adjustRightInd w:val="0"/>
              <w:snapToGrid w:val="0"/>
              <w:jc w:val="center"/>
              <w:rPr>
                <w:rFonts w:hint="eastAsia" w:ascii="宋体" w:hAnsi="宋体" w:eastAsia="宋体"/>
                <w:szCs w:val="21"/>
              </w:rPr>
            </w:pPr>
            <w:r>
              <w:rPr>
                <w:rFonts w:hint="eastAsia" w:ascii="宋体" w:hAnsi="宋体" w:eastAsia="宋体"/>
                <w:szCs w:val="21"/>
                <w:lang w:eastAsia="zh-CN"/>
              </w:rPr>
              <w:t>第</w:t>
            </w:r>
            <w:r>
              <w:rPr>
                <w:rFonts w:hint="eastAsia" w:ascii="宋体" w:hAnsi="宋体" w:eastAsia="宋体"/>
                <w:szCs w:val="21"/>
                <w:lang w:val="en-US" w:eastAsia="zh-CN"/>
              </w:rPr>
              <w:t>4.6款</w:t>
            </w:r>
          </w:p>
        </w:tc>
        <w:tc>
          <w:tcPr>
            <w:tcW w:w="1742" w:type="dxa"/>
            <w:vAlign w:val="center"/>
          </w:tcPr>
          <w:p w14:paraId="496AB486">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约定甲方承担的其他义务和责任</w:t>
            </w:r>
          </w:p>
        </w:tc>
        <w:tc>
          <w:tcPr>
            <w:tcW w:w="5170" w:type="dxa"/>
            <w:vAlign w:val="center"/>
          </w:tcPr>
          <w:p w14:paraId="2F3DA363">
            <w:pPr>
              <w:adjustRightInd w:val="0"/>
              <w:snapToGrid w:val="0"/>
              <w:jc w:val="left"/>
              <w:rPr>
                <w:rFonts w:ascii="宋体" w:hAnsi="宋体" w:eastAsia="宋体" w:cs="Times New Roman"/>
                <w:kern w:val="2"/>
                <w:sz w:val="21"/>
                <w:szCs w:val="21"/>
                <w:lang w:val="en-US" w:eastAsia="zh-CN" w:bidi="ar-SA"/>
              </w:rPr>
            </w:pPr>
          </w:p>
        </w:tc>
      </w:tr>
      <w:tr w14:paraId="640A34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7DB3A55">
            <w:pPr>
              <w:adjustRightInd w:val="0"/>
              <w:snapToGrid w:val="0"/>
              <w:jc w:val="center"/>
              <w:rPr>
                <w:rFonts w:hint="eastAsia" w:ascii="宋体" w:hAnsi="宋体" w:eastAsia="宋体"/>
                <w:szCs w:val="21"/>
                <w:lang w:eastAsia="zh-CN"/>
              </w:rPr>
            </w:pPr>
            <w:r>
              <w:rPr>
                <w:rFonts w:hint="eastAsia" w:ascii="宋体" w:hAnsi="宋体" w:eastAsia="宋体"/>
                <w:szCs w:val="21"/>
                <w:lang w:eastAsia="zh-CN"/>
              </w:rPr>
              <w:t>第二节</w:t>
            </w:r>
          </w:p>
          <w:p w14:paraId="673E177B">
            <w:pPr>
              <w:snapToGrid w:val="0"/>
              <w:jc w:val="center"/>
              <w:rPr>
                <w:rFonts w:hint="default" w:eastAsia="宋体"/>
                <w:lang w:val="en-US" w:eastAsia="zh-CN"/>
              </w:rPr>
            </w:pPr>
            <w:r>
              <w:rPr>
                <w:rFonts w:hint="eastAsia" w:ascii="宋体" w:hAnsi="宋体" w:eastAsia="宋体"/>
                <w:szCs w:val="21"/>
                <w:lang w:eastAsia="zh-CN"/>
              </w:rPr>
              <w:t>第</w:t>
            </w:r>
            <w:r>
              <w:rPr>
                <w:rFonts w:hint="eastAsia" w:ascii="宋体" w:hAnsi="宋体" w:eastAsia="宋体"/>
                <w:szCs w:val="21"/>
                <w:lang w:val="en-US" w:eastAsia="zh-CN"/>
              </w:rPr>
              <w:t>5.4款</w:t>
            </w:r>
          </w:p>
        </w:tc>
        <w:tc>
          <w:tcPr>
            <w:tcW w:w="1742" w:type="dxa"/>
            <w:vAlign w:val="center"/>
          </w:tcPr>
          <w:p w14:paraId="6777D3BD">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约定乙方承担的其他义务和责任</w:t>
            </w:r>
          </w:p>
        </w:tc>
        <w:tc>
          <w:tcPr>
            <w:tcW w:w="5170" w:type="dxa"/>
            <w:vAlign w:val="center"/>
          </w:tcPr>
          <w:p w14:paraId="1E4C8296">
            <w:pPr>
              <w:adjustRightInd w:val="0"/>
              <w:snapToGrid w:val="0"/>
              <w:jc w:val="left"/>
              <w:rPr>
                <w:rFonts w:ascii="宋体" w:hAnsi="宋体" w:eastAsia="宋体" w:cs="Times New Roman"/>
                <w:kern w:val="2"/>
                <w:sz w:val="21"/>
                <w:szCs w:val="21"/>
                <w:lang w:val="en-US" w:eastAsia="zh-CN" w:bidi="ar-SA"/>
              </w:rPr>
            </w:pPr>
          </w:p>
        </w:tc>
      </w:tr>
      <w:tr w14:paraId="6AD60A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2D99C99">
            <w:pPr>
              <w:adjustRightInd w:val="0"/>
              <w:snapToGrid w:val="0"/>
              <w:jc w:val="center"/>
              <w:rPr>
                <w:rFonts w:hint="eastAsia" w:ascii="宋体" w:hAnsi="宋体" w:eastAsia="宋体"/>
                <w:szCs w:val="21"/>
                <w:lang w:eastAsia="zh-CN"/>
              </w:rPr>
            </w:pPr>
            <w:r>
              <w:rPr>
                <w:rFonts w:hint="eastAsia" w:ascii="宋体" w:hAnsi="宋体" w:eastAsia="宋体"/>
                <w:szCs w:val="21"/>
                <w:lang w:eastAsia="zh-CN"/>
              </w:rPr>
              <w:t>第二节</w:t>
            </w:r>
          </w:p>
          <w:p w14:paraId="6A9342C3">
            <w:pPr>
              <w:snapToGrid w:val="0"/>
              <w:jc w:val="center"/>
              <w:rPr>
                <w:rFonts w:hint="eastAsia" w:ascii="宋体" w:hAnsi="宋体" w:eastAsia="宋体"/>
                <w:szCs w:val="21"/>
                <w:lang w:eastAsia="zh-CN"/>
              </w:rPr>
            </w:pPr>
            <w:r>
              <w:rPr>
                <w:rFonts w:hint="eastAsia" w:ascii="宋体" w:hAnsi="宋体" w:eastAsia="宋体"/>
                <w:szCs w:val="21"/>
                <w:lang w:eastAsia="zh-CN"/>
              </w:rPr>
              <w:t>第</w:t>
            </w:r>
            <w:r>
              <w:rPr>
                <w:rFonts w:hint="eastAsia" w:ascii="宋体" w:hAnsi="宋体" w:eastAsia="宋体"/>
                <w:szCs w:val="21"/>
                <w:lang w:val="en-US" w:eastAsia="zh-CN"/>
              </w:rPr>
              <w:t>6.1款</w:t>
            </w:r>
          </w:p>
        </w:tc>
        <w:tc>
          <w:tcPr>
            <w:tcW w:w="1742" w:type="dxa"/>
            <w:vAlign w:val="center"/>
          </w:tcPr>
          <w:p w14:paraId="295C14BC">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履行合同义务的顺序</w:t>
            </w:r>
          </w:p>
        </w:tc>
        <w:tc>
          <w:tcPr>
            <w:tcW w:w="5170" w:type="dxa"/>
            <w:vAlign w:val="center"/>
          </w:tcPr>
          <w:p w14:paraId="406D083D">
            <w:pPr>
              <w:adjustRightInd w:val="0"/>
              <w:snapToGrid w:val="0"/>
              <w:jc w:val="left"/>
              <w:rPr>
                <w:rFonts w:ascii="宋体" w:hAnsi="宋体" w:eastAsia="宋体" w:cs="Times New Roman"/>
                <w:kern w:val="2"/>
                <w:sz w:val="21"/>
                <w:szCs w:val="21"/>
                <w:lang w:val="en-US" w:eastAsia="zh-CN" w:bidi="ar-SA"/>
              </w:rPr>
            </w:pPr>
          </w:p>
        </w:tc>
      </w:tr>
      <w:tr w14:paraId="51D575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7A13EFAF">
            <w:pPr>
              <w:adjustRightInd w:val="0"/>
              <w:snapToGrid w:val="0"/>
              <w:jc w:val="center"/>
              <w:rPr>
                <w:rFonts w:ascii="宋体" w:hAnsi="宋体" w:eastAsia="宋体"/>
                <w:szCs w:val="21"/>
              </w:rPr>
            </w:pPr>
            <w:r>
              <w:rPr>
                <w:rFonts w:hint="eastAsia" w:ascii="宋体" w:hAnsi="宋体" w:eastAsia="宋体"/>
                <w:szCs w:val="21"/>
              </w:rPr>
              <w:t>第二节</w:t>
            </w:r>
          </w:p>
          <w:p w14:paraId="7D67E2C0">
            <w:pPr>
              <w:adjustRightInd w:val="0"/>
              <w:snapToGrid w:val="0"/>
              <w:jc w:val="center"/>
              <w:rPr>
                <w:rFonts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7</w:t>
            </w:r>
            <w:r>
              <w:rPr>
                <w:rFonts w:hint="eastAsia" w:ascii="宋体" w:hAnsi="宋体" w:eastAsia="宋体"/>
                <w:szCs w:val="21"/>
              </w:rPr>
              <w:t>.1</w:t>
            </w:r>
            <w:r>
              <w:rPr>
                <w:rFonts w:hint="eastAsia" w:ascii="宋体" w:hAnsi="宋体" w:eastAsia="宋体"/>
                <w:szCs w:val="21"/>
                <w:lang w:val="en-US" w:eastAsia="zh-CN"/>
              </w:rPr>
              <w:t>款</w:t>
            </w:r>
          </w:p>
        </w:tc>
        <w:tc>
          <w:tcPr>
            <w:tcW w:w="1742" w:type="dxa"/>
            <w:vAlign w:val="center"/>
          </w:tcPr>
          <w:p w14:paraId="660CA70B">
            <w:pPr>
              <w:adjustRightInd w:val="0"/>
              <w:snapToGrid w:val="0"/>
              <w:jc w:val="left"/>
              <w:rPr>
                <w:rFonts w:ascii="宋体" w:hAnsi="宋体" w:eastAsia="宋体"/>
                <w:szCs w:val="21"/>
              </w:rPr>
            </w:pPr>
            <w:r>
              <w:rPr>
                <w:rFonts w:hint="eastAsia" w:ascii="宋体" w:hAnsi="宋体" w:eastAsia="宋体"/>
                <w:szCs w:val="21"/>
              </w:rPr>
              <w:t>包装</w:t>
            </w:r>
            <w:r>
              <w:rPr>
                <w:rFonts w:hint="eastAsia" w:ascii="宋体" w:hAnsi="宋体" w:eastAsia="宋体"/>
                <w:szCs w:val="21"/>
                <w:lang w:eastAsia="zh-CN"/>
              </w:rPr>
              <w:t>特殊要求</w:t>
            </w:r>
          </w:p>
        </w:tc>
        <w:tc>
          <w:tcPr>
            <w:tcW w:w="5170" w:type="dxa"/>
            <w:vAlign w:val="center"/>
          </w:tcPr>
          <w:p w14:paraId="7928160C">
            <w:pPr>
              <w:rPr>
                <w:rFonts w:eastAsia="宋体"/>
              </w:rPr>
            </w:pPr>
          </w:p>
        </w:tc>
      </w:tr>
      <w:tr w14:paraId="24C48D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4ECCC1D6">
            <w:pPr>
              <w:adjustRightInd w:val="0"/>
              <w:snapToGrid w:val="0"/>
              <w:jc w:val="center"/>
              <w:rPr>
                <w:rFonts w:hint="eastAsia" w:ascii="宋体" w:hAnsi="宋体" w:eastAsia="宋体"/>
                <w:szCs w:val="21"/>
              </w:rPr>
            </w:pPr>
          </w:p>
        </w:tc>
        <w:tc>
          <w:tcPr>
            <w:tcW w:w="1742" w:type="dxa"/>
            <w:vAlign w:val="center"/>
          </w:tcPr>
          <w:p w14:paraId="0F4B23D5">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指定现场</w:t>
            </w:r>
          </w:p>
        </w:tc>
        <w:tc>
          <w:tcPr>
            <w:tcW w:w="5170" w:type="dxa"/>
            <w:vAlign w:val="center"/>
          </w:tcPr>
          <w:p w14:paraId="68432499">
            <w:pPr>
              <w:rPr>
                <w:rFonts w:hint="eastAsia" w:eastAsia="宋体"/>
              </w:rPr>
            </w:pPr>
          </w:p>
        </w:tc>
      </w:tr>
      <w:tr w14:paraId="349F95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225BEB71">
            <w:pPr>
              <w:adjustRightInd w:val="0"/>
              <w:snapToGrid w:val="0"/>
              <w:jc w:val="center"/>
              <w:rPr>
                <w:rFonts w:ascii="宋体" w:hAnsi="宋体" w:eastAsia="宋体"/>
                <w:szCs w:val="21"/>
              </w:rPr>
            </w:pPr>
            <w:r>
              <w:rPr>
                <w:rFonts w:hint="eastAsia" w:ascii="宋体" w:hAnsi="宋体" w:eastAsia="宋体"/>
                <w:szCs w:val="21"/>
              </w:rPr>
              <w:t>第二节</w:t>
            </w:r>
          </w:p>
          <w:p w14:paraId="311587FE">
            <w:pPr>
              <w:adjustRightInd w:val="0"/>
              <w:snapToGrid w:val="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7</w:t>
            </w:r>
            <w:r>
              <w:rPr>
                <w:rFonts w:hint="eastAsia" w:ascii="宋体" w:hAnsi="宋体" w:eastAsia="宋体"/>
                <w:szCs w:val="21"/>
              </w:rPr>
              <w:t>.2</w:t>
            </w:r>
            <w:r>
              <w:rPr>
                <w:rFonts w:hint="eastAsia" w:ascii="宋体" w:hAnsi="宋体" w:eastAsia="宋体"/>
                <w:szCs w:val="21"/>
                <w:lang w:val="en-US" w:eastAsia="zh-CN"/>
              </w:rPr>
              <w:t>款</w:t>
            </w:r>
          </w:p>
        </w:tc>
        <w:tc>
          <w:tcPr>
            <w:tcW w:w="1742" w:type="dxa"/>
            <w:vAlign w:val="center"/>
          </w:tcPr>
          <w:p w14:paraId="1CEE0548">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运输特殊要求</w:t>
            </w:r>
          </w:p>
        </w:tc>
        <w:tc>
          <w:tcPr>
            <w:tcW w:w="5170" w:type="dxa"/>
            <w:vAlign w:val="center"/>
          </w:tcPr>
          <w:p w14:paraId="15E89229">
            <w:pPr>
              <w:rPr>
                <w:rFonts w:hint="eastAsia" w:eastAsia="宋体"/>
              </w:rPr>
            </w:pPr>
          </w:p>
        </w:tc>
      </w:tr>
      <w:tr w14:paraId="2E6C88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491F1AB6">
            <w:pPr>
              <w:adjustRightInd w:val="0"/>
              <w:snapToGrid w:val="0"/>
              <w:jc w:val="center"/>
              <w:rPr>
                <w:rFonts w:ascii="宋体" w:hAnsi="宋体" w:eastAsia="宋体"/>
                <w:szCs w:val="21"/>
              </w:rPr>
            </w:pPr>
            <w:r>
              <w:rPr>
                <w:rFonts w:hint="eastAsia" w:ascii="宋体" w:hAnsi="宋体" w:eastAsia="宋体"/>
                <w:szCs w:val="21"/>
              </w:rPr>
              <w:t>第二节</w:t>
            </w:r>
          </w:p>
          <w:p w14:paraId="614E354B">
            <w:pPr>
              <w:adjustRightInd w:val="0"/>
              <w:snapToGrid w:val="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7</w:t>
            </w:r>
            <w:r>
              <w:rPr>
                <w:rFonts w:hint="eastAsia" w:ascii="宋体" w:hAnsi="宋体" w:eastAsia="宋体"/>
                <w:szCs w:val="21"/>
              </w:rPr>
              <w:t>.3</w:t>
            </w:r>
            <w:r>
              <w:rPr>
                <w:rFonts w:hint="eastAsia" w:ascii="宋体" w:hAnsi="宋体" w:eastAsia="宋体"/>
                <w:szCs w:val="21"/>
                <w:lang w:val="en-US" w:eastAsia="zh-CN"/>
              </w:rPr>
              <w:t>款</w:t>
            </w:r>
          </w:p>
        </w:tc>
        <w:tc>
          <w:tcPr>
            <w:tcW w:w="1742" w:type="dxa"/>
            <w:vAlign w:val="center"/>
          </w:tcPr>
          <w:p w14:paraId="28ED6963">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保险要求</w:t>
            </w:r>
          </w:p>
        </w:tc>
        <w:tc>
          <w:tcPr>
            <w:tcW w:w="5170" w:type="dxa"/>
            <w:vAlign w:val="center"/>
          </w:tcPr>
          <w:p w14:paraId="43C4C9D1">
            <w:pPr>
              <w:rPr>
                <w:rFonts w:hint="eastAsia" w:eastAsia="宋体"/>
              </w:rPr>
            </w:pPr>
          </w:p>
        </w:tc>
      </w:tr>
      <w:tr w14:paraId="253369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127CB95">
            <w:pPr>
              <w:adjustRightInd w:val="0"/>
              <w:snapToGrid w:val="0"/>
              <w:jc w:val="center"/>
              <w:rPr>
                <w:rFonts w:ascii="宋体" w:hAnsi="宋体" w:eastAsia="宋体"/>
                <w:szCs w:val="21"/>
              </w:rPr>
            </w:pPr>
            <w:r>
              <w:rPr>
                <w:rFonts w:hint="eastAsia" w:ascii="宋体" w:hAnsi="宋体" w:eastAsia="宋体"/>
                <w:szCs w:val="21"/>
              </w:rPr>
              <w:t>第二节</w:t>
            </w:r>
          </w:p>
          <w:p w14:paraId="0813F5EF">
            <w:pPr>
              <w:adjustRightInd w:val="0"/>
              <w:snapToGrid w:val="0"/>
              <w:jc w:val="center"/>
              <w:rPr>
                <w:rFonts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8</w:t>
            </w:r>
            <w:r>
              <w:rPr>
                <w:rFonts w:hint="eastAsia" w:ascii="宋体" w:hAnsi="宋体" w:eastAsia="宋体"/>
                <w:szCs w:val="21"/>
              </w:rPr>
              <w:t>.2（1）项</w:t>
            </w:r>
          </w:p>
        </w:tc>
        <w:tc>
          <w:tcPr>
            <w:tcW w:w="1742" w:type="dxa"/>
            <w:vAlign w:val="center"/>
          </w:tcPr>
          <w:p w14:paraId="6DAD52EA">
            <w:pPr>
              <w:adjustRightInd w:val="0"/>
              <w:snapToGrid w:val="0"/>
              <w:jc w:val="left"/>
              <w:rPr>
                <w:rFonts w:ascii="宋体" w:hAnsi="宋体" w:eastAsia="宋体"/>
                <w:szCs w:val="21"/>
              </w:rPr>
            </w:pPr>
            <w:r>
              <w:rPr>
                <w:rFonts w:hint="eastAsia" w:ascii="宋体" w:hAnsi="宋体" w:eastAsia="宋体"/>
                <w:szCs w:val="21"/>
              </w:rPr>
              <w:t>质量保证期</w:t>
            </w:r>
          </w:p>
        </w:tc>
        <w:tc>
          <w:tcPr>
            <w:tcW w:w="5170" w:type="dxa"/>
            <w:vAlign w:val="center"/>
          </w:tcPr>
          <w:p w14:paraId="36418EB3">
            <w:pPr>
              <w:autoSpaceDE w:val="0"/>
              <w:autoSpaceDN w:val="0"/>
              <w:adjustRightInd w:val="0"/>
              <w:snapToGrid w:val="0"/>
              <w:ind w:firstLine="420" w:firstLineChars="200"/>
              <w:jc w:val="left"/>
              <w:rPr>
                <w:rFonts w:ascii="宋体" w:hAnsi="宋体" w:eastAsia="宋体"/>
                <w:szCs w:val="21"/>
              </w:rPr>
            </w:pPr>
          </w:p>
        </w:tc>
      </w:tr>
      <w:tr w14:paraId="18303B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3C9D3BC">
            <w:pPr>
              <w:adjustRightInd w:val="0"/>
              <w:snapToGrid w:val="0"/>
              <w:jc w:val="center"/>
              <w:rPr>
                <w:rFonts w:ascii="宋体" w:hAnsi="宋体" w:eastAsia="宋体"/>
                <w:szCs w:val="21"/>
              </w:rPr>
            </w:pPr>
            <w:r>
              <w:rPr>
                <w:rFonts w:hint="eastAsia" w:ascii="宋体" w:hAnsi="宋体" w:eastAsia="宋体"/>
                <w:szCs w:val="21"/>
              </w:rPr>
              <w:t>第二节</w:t>
            </w:r>
          </w:p>
          <w:p w14:paraId="24F62A2A">
            <w:pPr>
              <w:adjustRightInd w:val="0"/>
              <w:snapToGrid w:val="0"/>
              <w:jc w:val="center"/>
              <w:rPr>
                <w:rFonts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8</w:t>
            </w:r>
            <w:r>
              <w:rPr>
                <w:rFonts w:hint="eastAsia" w:ascii="宋体" w:hAnsi="宋体" w:eastAsia="宋体"/>
                <w:szCs w:val="21"/>
              </w:rPr>
              <w:t>.2（3）项</w:t>
            </w:r>
          </w:p>
        </w:tc>
        <w:tc>
          <w:tcPr>
            <w:tcW w:w="1742" w:type="dxa"/>
            <w:vAlign w:val="center"/>
          </w:tcPr>
          <w:p w14:paraId="73D28CD4">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货物质量缺陷</w:t>
            </w:r>
          </w:p>
          <w:p w14:paraId="4A1C0167">
            <w:pPr>
              <w:adjustRightInd w:val="0"/>
              <w:snapToGrid w:val="0"/>
              <w:jc w:val="left"/>
              <w:rPr>
                <w:rFonts w:ascii="宋体" w:hAnsi="宋体" w:eastAsia="宋体"/>
                <w:szCs w:val="21"/>
              </w:rPr>
            </w:pPr>
            <w:r>
              <w:rPr>
                <w:rFonts w:hint="eastAsia" w:ascii="宋体" w:hAnsi="宋体" w:eastAsia="宋体"/>
                <w:szCs w:val="21"/>
              </w:rPr>
              <w:t>响应时间</w:t>
            </w:r>
          </w:p>
        </w:tc>
        <w:tc>
          <w:tcPr>
            <w:tcW w:w="5170" w:type="dxa"/>
            <w:vAlign w:val="center"/>
          </w:tcPr>
          <w:p w14:paraId="061828B8">
            <w:pPr>
              <w:adjustRightInd w:val="0"/>
              <w:snapToGrid w:val="0"/>
              <w:jc w:val="left"/>
              <w:rPr>
                <w:rFonts w:ascii="宋体" w:hAnsi="宋体" w:eastAsia="宋体"/>
                <w:szCs w:val="21"/>
              </w:rPr>
            </w:pPr>
          </w:p>
        </w:tc>
      </w:tr>
      <w:tr w14:paraId="2C955C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5B91DE">
            <w:pPr>
              <w:snapToGrid w:val="0"/>
              <w:jc w:val="center"/>
              <w:rPr>
                <w:rFonts w:hint="eastAsia" w:ascii="宋体" w:hAnsi="宋体" w:eastAsia="宋体" w:cs="宋体"/>
                <w:szCs w:val="21"/>
                <w:lang w:val="en-US" w:eastAsia="zh-CN"/>
              </w:rPr>
            </w:pPr>
            <w:r>
              <w:rPr>
                <w:rFonts w:hint="eastAsia" w:ascii="宋体" w:hAnsi="宋体" w:eastAsia="宋体" w:cs="宋体"/>
                <w:szCs w:val="21"/>
                <w:lang w:val="en-US" w:eastAsia="zh-CN"/>
              </w:rPr>
              <w:t>第二节</w:t>
            </w:r>
          </w:p>
          <w:p w14:paraId="540D6EB1">
            <w:pPr>
              <w:autoSpaceDE w:val="0"/>
              <w:autoSpaceDN w:val="0"/>
              <w:adjustRightInd w:val="0"/>
              <w:spacing w:line="400" w:lineRule="exact"/>
              <w:ind w:firstLine="0" w:firstLineChars="0"/>
              <w:jc w:val="center"/>
              <w:rPr>
                <w:rFonts w:hint="default" w:ascii="华文楷体" w:hAnsi="华文楷体" w:eastAsia="华文楷体" w:cs="华文楷体"/>
                <w:sz w:val="22"/>
                <w:szCs w:val="21"/>
                <w:lang w:val="en-US" w:eastAsia="zh-CN" w:bidi="ar-SA"/>
              </w:rPr>
            </w:pPr>
            <w:r>
              <w:rPr>
                <w:rFonts w:hint="eastAsia" w:ascii="宋体" w:hAnsi="宋体" w:eastAsia="宋体" w:cs="宋体"/>
                <w:sz w:val="22"/>
                <w:szCs w:val="21"/>
                <w:lang w:val="en-US" w:eastAsia="zh-CN" w:bidi="ar-SA"/>
              </w:rPr>
              <w:t>第11.1款</w:t>
            </w:r>
          </w:p>
        </w:tc>
        <w:tc>
          <w:tcPr>
            <w:tcW w:w="1742" w:type="dxa"/>
            <w:vAlign w:val="center"/>
          </w:tcPr>
          <w:p w14:paraId="0F97553F">
            <w:pPr>
              <w:adjustRightInd w:val="0"/>
              <w:snapToGrid w:val="0"/>
              <w:jc w:val="both"/>
              <w:rPr>
                <w:rFonts w:hint="default" w:ascii="宋体" w:hAnsi="宋体" w:eastAsia="宋体"/>
                <w:szCs w:val="21"/>
                <w:lang w:val="en-US" w:eastAsia="zh-CN"/>
              </w:rPr>
            </w:pPr>
            <w:r>
              <w:rPr>
                <w:rFonts w:hint="eastAsia" w:ascii="宋体" w:hAnsi="宋体" w:eastAsia="宋体"/>
                <w:szCs w:val="21"/>
                <w:lang w:val="en-US" w:eastAsia="zh-CN"/>
              </w:rPr>
              <w:t>其他应当保密的信息</w:t>
            </w:r>
          </w:p>
        </w:tc>
        <w:tc>
          <w:tcPr>
            <w:tcW w:w="5170" w:type="dxa"/>
            <w:vAlign w:val="center"/>
          </w:tcPr>
          <w:p w14:paraId="6A0D8F3D">
            <w:pPr>
              <w:adjustRightInd w:val="0"/>
              <w:snapToGrid w:val="0"/>
              <w:jc w:val="left"/>
              <w:rPr>
                <w:rFonts w:ascii="宋体" w:hAnsi="宋体" w:eastAsia="宋体"/>
                <w:szCs w:val="21"/>
              </w:rPr>
            </w:pPr>
          </w:p>
        </w:tc>
      </w:tr>
      <w:tr w14:paraId="38A68D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6131C3E0">
            <w:pPr>
              <w:adjustRightInd w:val="0"/>
              <w:snapToGrid w:val="0"/>
              <w:jc w:val="center"/>
              <w:rPr>
                <w:rFonts w:ascii="宋体" w:hAnsi="宋体" w:eastAsia="宋体"/>
                <w:szCs w:val="21"/>
              </w:rPr>
            </w:pPr>
            <w:r>
              <w:rPr>
                <w:rFonts w:hint="eastAsia" w:ascii="宋体" w:hAnsi="宋体" w:eastAsia="宋体"/>
                <w:szCs w:val="21"/>
              </w:rPr>
              <w:t>第二节</w:t>
            </w:r>
          </w:p>
          <w:p w14:paraId="32C3C290">
            <w:pPr>
              <w:adjustRightInd w:val="0"/>
              <w:snapToGrid w:val="0"/>
              <w:jc w:val="center"/>
              <w:rPr>
                <w:rFonts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2</w:t>
            </w:r>
            <w:r>
              <w:rPr>
                <w:rFonts w:hint="eastAsia" w:ascii="宋体" w:hAnsi="宋体" w:eastAsia="宋体"/>
                <w:szCs w:val="21"/>
              </w:rPr>
              <w:t>.2款</w:t>
            </w:r>
          </w:p>
        </w:tc>
        <w:tc>
          <w:tcPr>
            <w:tcW w:w="1742" w:type="dxa"/>
            <w:vAlign w:val="center"/>
          </w:tcPr>
          <w:p w14:paraId="78817547">
            <w:pPr>
              <w:adjustRightInd w:val="0"/>
              <w:snapToGrid w:val="0"/>
              <w:jc w:val="left"/>
              <w:rPr>
                <w:rFonts w:hint="eastAsia" w:ascii="宋体" w:hAnsi="宋体" w:eastAsia="宋体"/>
                <w:szCs w:val="21"/>
                <w:lang w:eastAsia="zh-CN"/>
              </w:rPr>
            </w:pPr>
            <w:r>
              <w:rPr>
                <w:rFonts w:hint="eastAsia" w:ascii="宋体" w:hAnsi="宋体" w:eastAsia="宋体"/>
                <w:szCs w:val="21"/>
              </w:rPr>
              <w:t>合同价款支付</w:t>
            </w:r>
            <w:r>
              <w:rPr>
                <w:rFonts w:hint="eastAsia" w:ascii="宋体" w:hAnsi="宋体" w:eastAsia="宋体"/>
                <w:szCs w:val="21"/>
                <w:lang w:eastAsia="zh-CN"/>
              </w:rPr>
              <w:t>时间</w:t>
            </w:r>
          </w:p>
        </w:tc>
        <w:tc>
          <w:tcPr>
            <w:tcW w:w="5170" w:type="dxa"/>
            <w:vAlign w:val="center"/>
          </w:tcPr>
          <w:p w14:paraId="5472F9F7">
            <w:pPr>
              <w:adjustRightInd w:val="0"/>
              <w:snapToGrid w:val="0"/>
              <w:jc w:val="left"/>
              <w:rPr>
                <w:rFonts w:ascii="宋体" w:hAnsi="宋体" w:eastAsia="宋体"/>
                <w:szCs w:val="21"/>
              </w:rPr>
            </w:pPr>
          </w:p>
        </w:tc>
      </w:tr>
      <w:tr w14:paraId="336F2C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280717C1">
            <w:pPr>
              <w:adjustRightInd w:val="0"/>
              <w:snapToGrid w:val="0"/>
              <w:jc w:val="center"/>
              <w:rPr>
                <w:rFonts w:hint="eastAsia" w:ascii="宋体" w:hAnsi="宋体" w:eastAsia="宋体"/>
                <w:szCs w:val="21"/>
              </w:rPr>
            </w:pPr>
            <w:r>
              <w:rPr>
                <w:rFonts w:hint="eastAsia" w:ascii="宋体" w:hAnsi="宋体" w:eastAsia="宋体"/>
                <w:szCs w:val="21"/>
              </w:rPr>
              <w:t>第二节</w:t>
            </w:r>
          </w:p>
          <w:p w14:paraId="5D87BF5D">
            <w:pPr>
              <w:adjustRightInd w:val="0"/>
              <w:snapToGrid w:val="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13.2</w:t>
            </w:r>
            <w:r>
              <w:rPr>
                <w:rFonts w:hint="eastAsia" w:ascii="宋体" w:hAnsi="宋体" w:eastAsia="宋体"/>
                <w:szCs w:val="21"/>
              </w:rPr>
              <w:t>款</w:t>
            </w:r>
          </w:p>
        </w:tc>
        <w:tc>
          <w:tcPr>
            <w:tcW w:w="1742" w:type="dxa"/>
            <w:vAlign w:val="center"/>
          </w:tcPr>
          <w:p w14:paraId="58F18751">
            <w:pPr>
              <w:adjustRightInd w:val="0"/>
              <w:snapToGrid w:val="0"/>
              <w:jc w:val="left"/>
              <w:rPr>
                <w:rFonts w:hint="default" w:ascii="宋体" w:hAnsi="宋体" w:eastAsia="宋体"/>
                <w:szCs w:val="21"/>
                <w:lang w:val="en-US" w:eastAsia="zh-CN"/>
              </w:rPr>
            </w:pPr>
            <w:r>
              <w:rPr>
                <w:rFonts w:hint="eastAsia" w:ascii="宋体" w:hAnsi="宋体" w:eastAsia="宋体"/>
                <w:szCs w:val="21"/>
                <w:lang w:val="en-US" w:eastAsia="zh-CN"/>
              </w:rPr>
              <w:t>履约保证金不予退还的情形</w:t>
            </w:r>
          </w:p>
        </w:tc>
        <w:tc>
          <w:tcPr>
            <w:tcW w:w="5170" w:type="dxa"/>
            <w:vAlign w:val="center"/>
          </w:tcPr>
          <w:p w14:paraId="4BF414EB">
            <w:pPr>
              <w:adjustRightInd w:val="0"/>
              <w:snapToGrid w:val="0"/>
              <w:jc w:val="left"/>
              <w:rPr>
                <w:rFonts w:ascii="宋体" w:hAnsi="宋体" w:eastAsia="宋体"/>
                <w:szCs w:val="21"/>
              </w:rPr>
            </w:pPr>
          </w:p>
        </w:tc>
      </w:tr>
      <w:tr w14:paraId="788E3C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88C5EAF">
            <w:pPr>
              <w:adjustRightInd w:val="0"/>
              <w:snapToGrid w:val="0"/>
              <w:jc w:val="center"/>
              <w:rPr>
                <w:rFonts w:hint="eastAsia" w:ascii="宋体" w:hAnsi="宋体" w:eastAsia="宋体"/>
                <w:szCs w:val="21"/>
              </w:rPr>
            </w:pPr>
            <w:r>
              <w:rPr>
                <w:rFonts w:hint="eastAsia" w:ascii="宋体" w:hAnsi="宋体" w:eastAsia="宋体"/>
                <w:szCs w:val="21"/>
              </w:rPr>
              <w:t>第二节</w:t>
            </w:r>
          </w:p>
          <w:p w14:paraId="0D00E767">
            <w:pPr>
              <w:adjustRightInd w:val="0"/>
              <w:snapToGrid w:val="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13.3</w:t>
            </w:r>
            <w:r>
              <w:rPr>
                <w:rFonts w:hint="eastAsia" w:ascii="宋体" w:hAnsi="宋体" w:eastAsia="宋体"/>
                <w:szCs w:val="21"/>
              </w:rPr>
              <w:t>款</w:t>
            </w:r>
          </w:p>
        </w:tc>
        <w:tc>
          <w:tcPr>
            <w:tcW w:w="1742" w:type="dxa"/>
            <w:vAlign w:val="center"/>
          </w:tcPr>
          <w:p w14:paraId="245DB6A4">
            <w:pPr>
              <w:adjustRightInd w:val="0"/>
              <w:snapToGrid w:val="0"/>
              <w:jc w:val="left"/>
              <w:rPr>
                <w:rFonts w:ascii="宋体" w:hAnsi="宋体" w:eastAsia="宋体"/>
                <w:szCs w:val="21"/>
              </w:rPr>
            </w:pPr>
            <w:r>
              <w:rPr>
                <w:rFonts w:hint="eastAsia" w:ascii="宋体" w:hAnsi="宋体" w:eastAsia="宋体"/>
                <w:szCs w:val="21"/>
              </w:rPr>
              <w:t>履约保证金退还时间及</w:t>
            </w:r>
            <w:r>
              <w:rPr>
                <w:rFonts w:hint="eastAsia" w:ascii="宋体" w:hAnsi="宋体" w:eastAsia="宋体"/>
                <w:szCs w:val="21"/>
                <w:lang w:eastAsia="zh-CN"/>
              </w:rPr>
              <w:t>逾期退还的</w:t>
            </w:r>
            <w:r>
              <w:rPr>
                <w:rFonts w:hint="eastAsia" w:ascii="宋体" w:hAnsi="宋体" w:eastAsia="宋体"/>
                <w:szCs w:val="21"/>
              </w:rPr>
              <w:t>违约金</w:t>
            </w:r>
          </w:p>
        </w:tc>
        <w:tc>
          <w:tcPr>
            <w:tcW w:w="5170" w:type="dxa"/>
            <w:vAlign w:val="center"/>
          </w:tcPr>
          <w:p w14:paraId="5B276AE9">
            <w:pPr>
              <w:adjustRightInd w:val="0"/>
              <w:snapToGrid w:val="0"/>
              <w:jc w:val="left"/>
              <w:rPr>
                <w:rFonts w:ascii="宋体" w:hAnsi="宋体" w:eastAsia="宋体"/>
                <w:szCs w:val="21"/>
              </w:rPr>
            </w:pPr>
          </w:p>
        </w:tc>
      </w:tr>
      <w:tr w14:paraId="167B65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09FEDDE">
            <w:pPr>
              <w:adjustRightInd w:val="0"/>
              <w:snapToGrid w:val="0"/>
              <w:jc w:val="center"/>
              <w:rPr>
                <w:rFonts w:ascii="宋体" w:hAnsi="宋体" w:eastAsia="宋体"/>
                <w:szCs w:val="21"/>
              </w:rPr>
            </w:pPr>
            <w:r>
              <w:rPr>
                <w:rFonts w:hint="eastAsia" w:ascii="宋体" w:hAnsi="宋体" w:eastAsia="宋体"/>
                <w:szCs w:val="21"/>
              </w:rPr>
              <w:t>第二节</w:t>
            </w:r>
          </w:p>
          <w:p w14:paraId="56AB8B07">
            <w:pPr>
              <w:adjustRightInd w:val="0"/>
              <w:snapToGrid w:val="0"/>
              <w:jc w:val="center"/>
              <w:rPr>
                <w:rFonts w:hint="eastAsia"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4</w:t>
            </w:r>
            <w:r>
              <w:rPr>
                <w:rFonts w:hint="eastAsia" w:ascii="宋体" w:hAnsi="宋体" w:eastAsia="宋体"/>
                <w:szCs w:val="21"/>
              </w:rPr>
              <w:t>.1（</w:t>
            </w:r>
            <w:r>
              <w:rPr>
                <w:rFonts w:hint="eastAsia" w:ascii="宋体" w:hAnsi="宋体" w:eastAsia="宋体"/>
                <w:szCs w:val="21"/>
                <w:lang w:val="en-US" w:eastAsia="zh-CN"/>
              </w:rPr>
              <w:t>3</w:t>
            </w:r>
            <w:r>
              <w:rPr>
                <w:rFonts w:hint="eastAsia" w:ascii="宋体" w:hAnsi="宋体" w:eastAsia="宋体"/>
                <w:szCs w:val="21"/>
              </w:rPr>
              <w:t>）项</w:t>
            </w:r>
          </w:p>
        </w:tc>
        <w:tc>
          <w:tcPr>
            <w:tcW w:w="1742" w:type="dxa"/>
            <w:vAlign w:val="center"/>
          </w:tcPr>
          <w:p w14:paraId="2C821F1C">
            <w:pPr>
              <w:adjustRightInd w:val="0"/>
              <w:snapToGrid w:val="0"/>
              <w:jc w:val="left"/>
              <w:rPr>
                <w:rFonts w:hint="eastAsia" w:ascii="宋体" w:hAnsi="宋体" w:eastAsia="宋体"/>
                <w:szCs w:val="21"/>
                <w:lang w:val="en-US" w:eastAsia="zh-CN"/>
              </w:rPr>
            </w:pPr>
            <w:r>
              <w:rPr>
                <w:rFonts w:hint="eastAsia" w:ascii="宋体" w:hAnsi="宋体" w:eastAsia="宋体"/>
                <w:szCs w:val="21"/>
                <w:lang w:val="en-US" w:eastAsia="zh-CN"/>
              </w:rPr>
              <w:t>运行监督、维修期限</w:t>
            </w:r>
          </w:p>
        </w:tc>
        <w:tc>
          <w:tcPr>
            <w:tcW w:w="5170" w:type="dxa"/>
            <w:vAlign w:val="center"/>
          </w:tcPr>
          <w:p w14:paraId="0583BF47">
            <w:pPr>
              <w:adjustRightInd w:val="0"/>
              <w:snapToGrid w:val="0"/>
              <w:jc w:val="left"/>
              <w:rPr>
                <w:rFonts w:ascii="宋体" w:hAnsi="宋体" w:eastAsia="宋体"/>
                <w:szCs w:val="21"/>
              </w:rPr>
            </w:pPr>
          </w:p>
        </w:tc>
      </w:tr>
      <w:tr w14:paraId="4632CD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3565CF7">
            <w:pPr>
              <w:adjustRightInd w:val="0"/>
              <w:snapToGrid w:val="0"/>
              <w:jc w:val="center"/>
              <w:rPr>
                <w:rFonts w:ascii="宋体" w:hAnsi="宋体" w:eastAsia="宋体"/>
                <w:szCs w:val="21"/>
              </w:rPr>
            </w:pPr>
            <w:r>
              <w:rPr>
                <w:rFonts w:hint="eastAsia" w:ascii="宋体" w:hAnsi="宋体" w:eastAsia="宋体"/>
                <w:szCs w:val="21"/>
              </w:rPr>
              <w:t>第二节</w:t>
            </w:r>
          </w:p>
          <w:p w14:paraId="3510F549">
            <w:pPr>
              <w:adjustRightInd w:val="0"/>
              <w:snapToGrid w:val="0"/>
              <w:jc w:val="center"/>
              <w:rPr>
                <w:rFonts w:hint="eastAsia"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4</w:t>
            </w:r>
            <w:r>
              <w:rPr>
                <w:rFonts w:hint="eastAsia" w:ascii="宋体" w:hAnsi="宋体" w:eastAsia="宋体"/>
                <w:szCs w:val="21"/>
              </w:rPr>
              <w:t>.1（</w:t>
            </w:r>
            <w:r>
              <w:rPr>
                <w:rFonts w:hint="eastAsia" w:ascii="宋体" w:hAnsi="宋体" w:eastAsia="宋体"/>
                <w:szCs w:val="21"/>
                <w:lang w:val="en-US" w:eastAsia="zh-CN"/>
              </w:rPr>
              <w:t>5</w:t>
            </w:r>
            <w:r>
              <w:rPr>
                <w:rFonts w:hint="eastAsia" w:ascii="宋体" w:hAnsi="宋体" w:eastAsia="宋体"/>
                <w:szCs w:val="21"/>
              </w:rPr>
              <w:t>）项</w:t>
            </w:r>
          </w:p>
        </w:tc>
        <w:tc>
          <w:tcPr>
            <w:tcW w:w="1742" w:type="dxa"/>
            <w:vAlign w:val="center"/>
          </w:tcPr>
          <w:p w14:paraId="575A4C07">
            <w:pPr>
              <w:adjustRightInd w:val="0"/>
              <w:snapToGrid w:val="0"/>
              <w:jc w:val="left"/>
              <w:rPr>
                <w:rFonts w:hint="default" w:ascii="宋体" w:hAnsi="宋体" w:eastAsia="宋体"/>
                <w:szCs w:val="21"/>
                <w:lang w:val="en-US" w:eastAsia="zh-CN"/>
              </w:rPr>
            </w:pPr>
            <w:r>
              <w:rPr>
                <w:rFonts w:hint="eastAsia" w:ascii="宋体" w:hAnsi="宋体" w:eastAsia="宋体"/>
                <w:szCs w:val="21"/>
                <w:lang w:val="en-US" w:eastAsia="zh-CN"/>
              </w:rPr>
              <w:t>货物回收的约定</w:t>
            </w:r>
          </w:p>
        </w:tc>
        <w:tc>
          <w:tcPr>
            <w:tcW w:w="5170" w:type="dxa"/>
            <w:vAlign w:val="center"/>
          </w:tcPr>
          <w:p w14:paraId="3F8D67FE">
            <w:pPr>
              <w:adjustRightInd w:val="0"/>
              <w:snapToGrid w:val="0"/>
              <w:jc w:val="left"/>
              <w:rPr>
                <w:rFonts w:ascii="宋体" w:hAnsi="宋体" w:eastAsia="宋体"/>
                <w:szCs w:val="21"/>
              </w:rPr>
            </w:pPr>
          </w:p>
        </w:tc>
      </w:tr>
      <w:tr w14:paraId="2A96AE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79FD57B">
            <w:pPr>
              <w:adjustRightInd w:val="0"/>
              <w:snapToGrid w:val="0"/>
              <w:jc w:val="center"/>
              <w:rPr>
                <w:rFonts w:ascii="宋体" w:hAnsi="宋体" w:eastAsia="宋体"/>
                <w:szCs w:val="21"/>
              </w:rPr>
            </w:pPr>
            <w:r>
              <w:rPr>
                <w:rFonts w:hint="eastAsia" w:ascii="宋体" w:hAnsi="宋体" w:eastAsia="宋体"/>
                <w:szCs w:val="21"/>
              </w:rPr>
              <w:t>第二节</w:t>
            </w:r>
          </w:p>
          <w:p w14:paraId="6A1E554D">
            <w:pPr>
              <w:adjustRightInd w:val="0"/>
              <w:snapToGrid w:val="0"/>
              <w:jc w:val="center"/>
              <w:rPr>
                <w:rFonts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4</w:t>
            </w:r>
            <w:r>
              <w:rPr>
                <w:rFonts w:hint="eastAsia" w:ascii="宋体" w:hAnsi="宋体" w:eastAsia="宋体"/>
                <w:szCs w:val="21"/>
              </w:rPr>
              <w:t>.1（</w:t>
            </w:r>
            <w:r>
              <w:rPr>
                <w:rFonts w:hint="eastAsia" w:ascii="宋体" w:hAnsi="宋体" w:eastAsia="宋体"/>
                <w:szCs w:val="21"/>
                <w:lang w:val="en-US" w:eastAsia="zh-CN"/>
              </w:rPr>
              <w:t>6</w:t>
            </w:r>
            <w:r>
              <w:rPr>
                <w:rFonts w:hint="eastAsia" w:ascii="宋体" w:hAnsi="宋体" w:eastAsia="宋体"/>
                <w:szCs w:val="21"/>
              </w:rPr>
              <w:t>）项</w:t>
            </w:r>
          </w:p>
        </w:tc>
        <w:tc>
          <w:tcPr>
            <w:tcW w:w="1742" w:type="dxa"/>
            <w:vAlign w:val="center"/>
          </w:tcPr>
          <w:p w14:paraId="62AC2AFD">
            <w:pPr>
              <w:adjustRightInd w:val="0"/>
              <w:snapToGrid w:val="0"/>
              <w:jc w:val="left"/>
              <w:rPr>
                <w:rFonts w:ascii="宋体" w:hAnsi="宋体" w:eastAsia="宋体"/>
                <w:szCs w:val="21"/>
              </w:rPr>
            </w:pPr>
            <w:r>
              <w:rPr>
                <w:rFonts w:hint="eastAsia" w:ascii="宋体" w:hAnsi="宋体" w:eastAsia="宋体"/>
                <w:szCs w:val="21"/>
              </w:rPr>
              <w:t>乙方提供的其他服务</w:t>
            </w:r>
          </w:p>
        </w:tc>
        <w:tc>
          <w:tcPr>
            <w:tcW w:w="5170" w:type="dxa"/>
            <w:vAlign w:val="center"/>
          </w:tcPr>
          <w:p w14:paraId="5C699454">
            <w:pPr>
              <w:adjustRightInd w:val="0"/>
              <w:snapToGrid w:val="0"/>
              <w:jc w:val="left"/>
              <w:rPr>
                <w:rFonts w:ascii="宋体" w:hAnsi="宋体" w:eastAsia="宋体"/>
                <w:szCs w:val="21"/>
              </w:rPr>
            </w:pPr>
          </w:p>
        </w:tc>
      </w:tr>
      <w:tr w14:paraId="522592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76A578E">
            <w:pPr>
              <w:adjustRightInd w:val="0"/>
              <w:snapToGrid w:val="0"/>
              <w:jc w:val="center"/>
              <w:rPr>
                <w:rFonts w:ascii="宋体" w:hAnsi="宋体" w:eastAsia="宋体"/>
                <w:szCs w:val="21"/>
              </w:rPr>
            </w:pPr>
            <w:r>
              <w:rPr>
                <w:rFonts w:hint="eastAsia" w:ascii="宋体" w:hAnsi="宋体" w:eastAsia="宋体"/>
                <w:szCs w:val="21"/>
              </w:rPr>
              <w:t>第二节</w:t>
            </w:r>
          </w:p>
          <w:p w14:paraId="7CADC525">
            <w:pPr>
              <w:adjustRightInd w:val="0"/>
              <w:snapToGrid w:val="0"/>
              <w:jc w:val="center"/>
              <w:rPr>
                <w:rFonts w:hint="default" w:ascii="宋体" w:hAnsi="宋体" w:eastAsia="宋体"/>
                <w:szCs w:val="21"/>
                <w:lang w:val="en-US" w:eastAsia="zh-CN"/>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w:t>
            </w:r>
            <w:r>
              <w:rPr>
                <w:rFonts w:hint="eastAsia" w:ascii="宋体" w:hAnsi="宋体" w:eastAsia="宋体"/>
                <w:szCs w:val="21"/>
                <w:lang w:val="en-US" w:eastAsia="zh-CN"/>
              </w:rPr>
              <w:t>1款</w:t>
            </w:r>
          </w:p>
        </w:tc>
        <w:tc>
          <w:tcPr>
            <w:tcW w:w="1742" w:type="dxa"/>
            <w:vAlign w:val="center"/>
          </w:tcPr>
          <w:p w14:paraId="7845DBA3">
            <w:pPr>
              <w:adjustRightInd w:val="0"/>
              <w:snapToGrid w:val="0"/>
              <w:jc w:val="left"/>
              <w:rPr>
                <w:rFonts w:hint="eastAsia" w:ascii="宋体" w:hAnsi="宋体" w:eastAsia="宋体"/>
                <w:szCs w:val="21"/>
              </w:rPr>
            </w:pPr>
            <w:r>
              <w:rPr>
                <w:rFonts w:hint="eastAsia" w:ascii="宋体" w:hAnsi="宋体" w:eastAsia="宋体"/>
                <w:color w:val="auto"/>
                <w:szCs w:val="21"/>
                <w:highlight w:val="none"/>
                <w:lang w:eastAsia="zh-CN"/>
              </w:rPr>
              <w:t>修理、重作、更换相关具体规定</w:t>
            </w:r>
          </w:p>
        </w:tc>
        <w:tc>
          <w:tcPr>
            <w:tcW w:w="5170" w:type="dxa"/>
            <w:vAlign w:val="center"/>
          </w:tcPr>
          <w:p w14:paraId="66D0E7EF">
            <w:pPr>
              <w:adjustRightInd w:val="0"/>
              <w:snapToGrid w:val="0"/>
              <w:jc w:val="left"/>
              <w:rPr>
                <w:rFonts w:ascii="宋体" w:hAnsi="宋体" w:eastAsia="宋体"/>
                <w:szCs w:val="21"/>
              </w:rPr>
            </w:pPr>
          </w:p>
        </w:tc>
      </w:tr>
      <w:tr w14:paraId="647E84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AF7BC8">
            <w:pPr>
              <w:adjustRightInd w:val="0"/>
              <w:snapToGrid w:val="0"/>
              <w:jc w:val="center"/>
              <w:rPr>
                <w:rFonts w:ascii="宋体" w:hAnsi="宋体" w:eastAsia="宋体"/>
                <w:szCs w:val="21"/>
              </w:rPr>
            </w:pPr>
            <w:r>
              <w:rPr>
                <w:rFonts w:hint="eastAsia" w:ascii="宋体" w:hAnsi="宋体" w:eastAsia="宋体"/>
                <w:szCs w:val="21"/>
              </w:rPr>
              <w:t>第二节</w:t>
            </w:r>
          </w:p>
          <w:p w14:paraId="6698C82A">
            <w:pPr>
              <w:adjustRightInd w:val="0"/>
              <w:snapToGrid w:val="0"/>
              <w:jc w:val="center"/>
              <w:rPr>
                <w:rFonts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.2（2）项</w:t>
            </w:r>
          </w:p>
        </w:tc>
        <w:tc>
          <w:tcPr>
            <w:tcW w:w="1742" w:type="dxa"/>
            <w:vAlign w:val="center"/>
          </w:tcPr>
          <w:p w14:paraId="2A1F7C1B">
            <w:pPr>
              <w:adjustRightInd w:val="0"/>
              <w:snapToGrid w:val="0"/>
              <w:jc w:val="left"/>
              <w:rPr>
                <w:rFonts w:ascii="宋体" w:hAnsi="宋体" w:eastAsia="宋体"/>
                <w:szCs w:val="21"/>
              </w:rPr>
            </w:pPr>
            <w:r>
              <w:rPr>
                <w:rFonts w:hint="eastAsia" w:ascii="宋体" w:hAnsi="宋体" w:eastAsia="宋体"/>
                <w:szCs w:val="21"/>
              </w:rPr>
              <w:t>迟延交货赔偿费</w:t>
            </w:r>
          </w:p>
        </w:tc>
        <w:tc>
          <w:tcPr>
            <w:tcW w:w="5170" w:type="dxa"/>
            <w:vAlign w:val="center"/>
          </w:tcPr>
          <w:p w14:paraId="10636CA1">
            <w:pPr>
              <w:adjustRightInd w:val="0"/>
              <w:snapToGrid w:val="0"/>
              <w:jc w:val="left"/>
              <w:rPr>
                <w:rFonts w:ascii="宋体" w:hAnsi="宋体" w:eastAsia="宋体"/>
                <w:szCs w:val="21"/>
                <w:u w:val="single"/>
              </w:rPr>
            </w:pPr>
          </w:p>
        </w:tc>
      </w:tr>
      <w:tr w14:paraId="0E92BF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8FC6BD2">
            <w:pPr>
              <w:adjustRightInd w:val="0"/>
              <w:snapToGrid w:val="0"/>
              <w:jc w:val="center"/>
              <w:rPr>
                <w:rFonts w:ascii="宋体" w:hAnsi="宋体" w:eastAsia="宋体"/>
                <w:szCs w:val="21"/>
              </w:rPr>
            </w:pPr>
            <w:r>
              <w:rPr>
                <w:rFonts w:hint="eastAsia" w:ascii="宋体" w:hAnsi="宋体" w:eastAsia="宋体"/>
                <w:szCs w:val="21"/>
              </w:rPr>
              <w:t>第二节</w:t>
            </w:r>
          </w:p>
          <w:p w14:paraId="6996A649">
            <w:pPr>
              <w:adjustRightInd w:val="0"/>
              <w:snapToGrid w:val="0"/>
              <w:jc w:val="center"/>
              <w:rPr>
                <w:rFonts w:hint="eastAsia"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w:t>
            </w:r>
            <w:r>
              <w:rPr>
                <w:rFonts w:hint="eastAsia" w:ascii="宋体" w:hAnsi="宋体" w:eastAsia="宋体"/>
                <w:szCs w:val="21"/>
                <w:lang w:val="en-US" w:eastAsia="zh-CN"/>
              </w:rPr>
              <w:t>3款</w:t>
            </w:r>
          </w:p>
        </w:tc>
        <w:tc>
          <w:tcPr>
            <w:tcW w:w="1742" w:type="dxa"/>
            <w:vAlign w:val="center"/>
          </w:tcPr>
          <w:p w14:paraId="3AA06B7C">
            <w:pPr>
              <w:adjustRightInd w:val="0"/>
              <w:snapToGrid w:val="0"/>
              <w:jc w:val="left"/>
              <w:rPr>
                <w:rFonts w:hint="eastAsia" w:ascii="宋体" w:hAnsi="宋体" w:eastAsia="宋体"/>
                <w:szCs w:val="21"/>
              </w:rPr>
            </w:pPr>
            <w:r>
              <w:rPr>
                <w:rFonts w:hint="eastAsia" w:ascii="宋体" w:hAnsi="宋体" w:eastAsia="宋体"/>
                <w:szCs w:val="21"/>
              </w:rPr>
              <w:t>逾期付款利息</w:t>
            </w:r>
          </w:p>
        </w:tc>
        <w:tc>
          <w:tcPr>
            <w:tcW w:w="5170" w:type="dxa"/>
            <w:vAlign w:val="center"/>
          </w:tcPr>
          <w:p w14:paraId="3278591A">
            <w:pPr>
              <w:adjustRightInd w:val="0"/>
              <w:snapToGrid w:val="0"/>
              <w:jc w:val="left"/>
              <w:rPr>
                <w:rFonts w:ascii="宋体" w:hAnsi="宋体" w:eastAsia="宋体"/>
                <w:szCs w:val="21"/>
                <w:u w:val="single"/>
              </w:rPr>
            </w:pPr>
          </w:p>
        </w:tc>
      </w:tr>
      <w:tr w14:paraId="6BBC9A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4E1C69C9">
            <w:pPr>
              <w:adjustRightInd w:val="0"/>
              <w:snapToGrid w:val="0"/>
              <w:jc w:val="center"/>
              <w:rPr>
                <w:rFonts w:ascii="宋体" w:hAnsi="宋体" w:eastAsia="宋体"/>
                <w:szCs w:val="21"/>
              </w:rPr>
            </w:pPr>
            <w:r>
              <w:rPr>
                <w:rFonts w:hint="eastAsia" w:ascii="宋体" w:hAnsi="宋体" w:eastAsia="宋体"/>
                <w:szCs w:val="21"/>
              </w:rPr>
              <w:t>第二节</w:t>
            </w:r>
          </w:p>
          <w:p w14:paraId="0B0F3C5F">
            <w:pPr>
              <w:adjustRightInd w:val="0"/>
              <w:snapToGrid w:val="0"/>
              <w:jc w:val="center"/>
              <w:rPr>
                <w:rFonts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.4</w:t>
            </w:r>
            <w:r>
              <w:rPr>
                <w:rFonts w:hint="eastAsia" w:ascii="宋体" w:hAnsi="宋体" w:eastAsia="宋体"/>
                <w:szCs w:val="21"/>
                <w:lang w:val="en-US" w:eastAsia="zh-CN"/>
              </w:rPr>
              <w:t>款</w:t>
            </w:r>
          </w:p>
        </w:tc>
        <w:tc>
          <w:tcPr>
            <w:tcW w:w="1742" w:type="dxa"/>
            <w:tcBorders>
              <w:left w:val="single" w:color="auto" w:sz="2" w:space="0"/>
              <w:bottom w:val="single" w:color="auto" w:sz="2" w:space="0"/>
              <w:right w:val="single" w:color="auto" w:sz="2" w:space="0"/>
            </w:tcBorders>
            <w:vAlign w:val="center"/>
          </w:tcPr>
          <w:p w14:paraId="234C6A5A">
            <w:pPr>
              <w:adjustRightInd w:val="0"/>
              <w:snapToGrid w:val="0"/>
              <w:jc w:val="left"/>
              <w:rPr>
                <w:rFonts w:ascii="宋体" w:hAnsi="宋体" w:eastAsia="宋体"/>
                <w:szCs w:val="21"/>
              </w:rPr>
            </w:pPr>
            <w:r>
              <w:rPr>
                <w:rFonts w:hint="eastAsia" w:ascii="宋体" w:hAnsi="宋体" w:eastAsia="宋体"/>
                <w:szCs w:val="21"/>
              </w:rPr>
              <w:t>其他违约责任</w:t>
            </w:r>
          </w:p>
        </w:tc>
        <w:tc>
          <w:tcPr>
            <w:tcW w:w="5170" w:type="dxa"/>
            <w:tcBorders>
              <w:left w:val="single" w:color="auto" w:sz="2" w:space="0"/>
              <w:bottom w:val="single" w:color="auto" w:sz="2" w:space="0"/>
            </w:tcBorders>
            <w:vAlign w:val="center"/>
          </w:tcPr>
          <w:p w14:paraId="65234C20">
            <w:pPr>
              <w:adjustRightInd w:val="0"/>
              <w:snapToGrid w:val="0"/>
              <w:jc w:val="left"/>
              <w:rPr>
                <w:rFonts w:ascii="宋体" w:hAnsi="宋体" w:eastAsia="宋体"/>
                <w:szCs w:val="21"/>
                <w:u w:val="single"/>
              </w:rPr>
            </w:pPr>
          </w:p>
        </w:tc>
      </w:tr>
      <w:tr w14:paraId="453C5A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4B00409D">
            <w:pPr>
              <w:adjustRightInd w:val="0"/>
              <w:snapToGrid w:val="0"/>
              <w:jc w:val="center"/>
              <w:rPr>
                <w:rFonts w:ascii="宋体" w:hAnsi="宋体" w:eastAsia="宋体"/>
                <w:szCs w:val="21"/>
              </w:rPr>
            </w:pPr>
            <w:r>
              <w:rPr>
                <w:rFonts w:hint="eastAsia" w:ascii="宋体" w:hAnsi="宋体" w:eastAsia="宋体"/>
                <w:szCs w:val="21"/>
              </w:rPr>
              <w:t>第二节</w:t>
            </w:r>
          </w:p>
          <w:p w14:paraId="756DFB15">
            <w:pPr>
              <w:adjustRightInd w:val="0"/>
              <w:snapToGrid w:val="0"/>
              <w:jc w:val="center"/>
              <w:rPr>
                <w:rFonts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19</w:t>
            </w:r>
            <w:r>
              <w:rPr>
                <w:rFonts w:hint="eastAsia" w:ascii="宋体" w:hAnsi="宋体" w:eastAsia="宋体"/>
                <w:szCs w:val="21"/>
              </w:rPr>
              <w:t>.2</w:t>
            </w:r>
            <w:r>
              <w:rPr>
                <w:rFonts w:hint="eastAsia" w:ascii="宋体" w:hAnsi="宋体" w:eastAsia="宋体"/>
                <w:szCs w:val="21"/>
                <w:lang w:val="en-US" w:eastAsia="zh-CN"/>
              </w:rPr>
              <w:t>款</w:t>
            </w:r>
          </w:p>
        </w:tc>
        <w:tc>
          <w:tcPr>
            <w:tcW w:w="1742" w:type="dxa"/>
            <w:tcBorders>
              <w:top w:val="single" w:color="auto" w:sz="2" w:space="0"/>
              <w:left w:val="single" w:color="auto" w:sz="2" w:space="0"/>
              <w:right w:val="single" w:color="auto" w:sz="2" w:space="0"/>
            </w:tcBorders>
            <w:vAlign w:val="center"/>
          </w:tcPr>
          <w:p w14:paraId="09B6FD6E">
            <w:pPr>
              <w:adjustRightInd w:val="0"/>
              <w:snapToGrid w:val="0"/>
              <w:jc w:val="left"/>
              <w:rPr>
                <w:rFonts w:ascii="宋体" w:hAnsi="宋体" w:eastAsia="宋体"/>
                <w:szCs w:val="21"/>
              </w:rPr>
            </w:pPr>
            <w:r>
              <w:rPr>
                <w:rFonts w:hint="eastAsia" w:ascii="宋体" w:hAnsi="宋体" w:eastAsia="宋体"/>
                <w:szCs w:val="21"/>
                <w:lang w:val="en-US" w:eastAsia="zh-CN"/>
              </w:rPr>
              <w:t>解决争议的方法</w:t>
            </w:r>
          </w:p>
        </w:tc>
        <w:tc>
          <w:tcPr>
            <w:tcW w:w="5170" w:type="dxa"/>
            <w:tcBorders>
              <w:top w:val="single" w:color="auto" w:sz="2" w:space="0"/>
              <w:left w:val="single" w:color="auto" w:sz="2" w:space="0"/>
            </w:tcBorders>
            <w:vAlign w:val="center"/>
          </w:tcPr>
          <w:p w14:paraId="416A6139">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种方式解决：</w:t>
            </w:r>
          </w:p>
          <w:p w14:paraId="36CDED66">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w:t>
            </w:r>
          </w:p>
          <w:p w14:paraId="2FD0B061">
            <w:pPr>
              <w:adjustRightInd w:val="0"/>
              <w:snapToGrid w:val="0"/>
              <w:ind w:firstLine="0" w:firstLineChars="0"/>
              <w:jc w:val="left"/>
              <w:rPr>
                <w:rFonts w:ascii="宋体" w:hAnsi="宋体" w:eastAsia="宋体"/>
                <w:szCs w:val="21"/>
                <w:u w:val="single"/>
              </w:rPr>
            </w:pPr>
            <w:r>
              <w:rPr>
                <w:rFonts w:hint="eastAsia" w:ascii="宋体" w:hAnsi="宋体" w:eastAsia="宋体" w:cs="宋体"/>
                <w:b w:val="0"/>
                <w:bCs w:val="0"/>
                <w:iCs/>
                <w:szCs w:val="21"/>
              </w:rPr>
              <w:t>（2）向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人民法院起诉。</w:t>
            </w:r>
          </w:p>
        </w:tc>
      </w:tr>
      <w:tr w14:paraId="1CAD23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75312DC6">
            <w:pPr>
              <w:adjustRightInd w:val="0"/>
              <w:snapToGrid w:val="0"/>
              <w:jc w:val="center"/>
              <w:rPr>
                <w:rFonts w:ascii="宋体" w:hAnsi="宋体" w:eastAsia="宋体"/>
                <w:szCs w:val="21"/>
              </w:rPr>
            </w:pPr>
            <w:r>
              <w:rPr>
                <w:rFonts w:hint="eastAsia" w:ascii="宋体" w:hAnsi="宋体" w:eastAsia="宋体"/>
                <w:szCs w:val="21"/>
              </w:rPr>
              <w:t>第二节</w:t>
            </w:r>
          </w:p>
          <w:p w14:paraId="70853365">
            <w:pPr>
              <w:adjustRightInd w:val="0"/>
              <w:snapToGrid w:val="0"/>
              <w:jc w:val="center"/>
              <w:rPr>
                <w:rFonts w:ascii="宋体" w:hAnsi="宋体" w:eastAsia="宋体"/>
                <w:szCs w:val="21"/>
              </w:rPr>
            </w:pPr>
            <w:r>
              <w:rPr>
                <w:rFonts w:hint="eastAsia" w:ascii="宋体" w:hAnsi="宋体" w:eastAsia="宋体"/>
                <w:szCs w:val="21"/>
              </w:rPr>
              <w:t>第2</w:t>
            </w:r>
            <w:r>
              <w:rPr>
                <w:rFonts w:hint="eastAsia" w:ascii="宋体" w:hAnsi="宋体" w:eastAsia="宋体"/>
                <w:szCs w:val="21"/>
                <w:lang w:val="en-US" w:eastAsia="zh-CN"/>
              </w:rPr>
              <w:t>3.1</w:t>
            </w:r>
            <w:r>
              <w:rPr>
                <w:rFonts w:hint="eastAsia" w:ascii="宋体" w:hAnsi="宋体" w:eastAsia="宋体"/>
                <w:szCs w:val="21"/>
                <w:lang w:eastAsia="zh-CN"/>
              </w:rPr>
              <w:t>款</w:t>
            </w:r>
          </w:p>
        </w:tc>
        <w:tc>
          <w:tcPr>
            <w:tcW w:w="1742" w:type="dxa"/>
            <w:vAlign w:val="center"/>
          </w:tcPr>
          <w:p w14:paraId="0A947B3F">
            <w:pPr>
              <w:adjustRightInd w:val="0"/>
              <w:snapToGrid w:val="0"/>
              <w:jc w:val="left"/>
              <w:rPr>
                <w:rFonts w:ascii="宋体" w:hAnsi="宋体" w:eastAsia="宋体"/>
                <w:szCs w:val="21"/>
              </w:rPr>
            </w:pPr>
            <w:r>
              <w:rPr>
                <w:rFonts w:hint="eastAsia" w:ascii="宋体" w:hAnsi="宋体" w:eastAsia="宋体"/>
                <w:bCs/>
                <w:color w:val="auto"/>
                <w:szCs w:val="21"/>
                <w:highlight w:val="none"/>
                <w:lang w:eastAsia="zh-CN"/>
              </w:rPr>
              <w:t>其他专用条款</w:t>
            </w:r>
          </w:p>
        </w:tc>
        <w:tc>
          <w:tcPr>
            <w:tcW w:w="5170" w:type="dxa"/>
            <w:vAlign w:val="center"/>
          </w:tcPr>
          <w:p w14:paraId="2B6D0C90">
            <w:pPr>
              <w:adjustRightInd w:val="0"/>
              <w:snapToGrid w:val="0"/>
              <w:jc w:val="left"/>
              <w:rPr>
                <w:rFonts w:hint="default" w:ascii="宋体" w:hAnsi="宋体" w:eastAsia="宋体"/>
                <w:szCs w:val="21"/>
                <w:lang w:val="en-US" w:eastAsia="zh-CN"/>
              </w:rPr>
            </w:pPr>
          </w:p>
        </w:tc>
      </w:tr>
    </w:tbl>
    <w:p w14:paraId="3AF38977">
      <w:pPr>
        <w:rPr>
          <w:rFonts w:eastAsia="宋体"/>
        </w:rPr>
      </w:pPr>
    </w:p>
    <w:p w14:paraId="65BF3620">
      <w:pPr>
        <w:rPr>
          <w:rFonts w:eastAsia="宋体"/>
        </w:rPr>
      </w:pPr>
    </w:p>
    <w:p w14:paraId="2AB8D62F">
      <w:pPr>
        <w:widowControl/>
        <w:jc w:val="left"/>
        <w:rPr>
          <w:rFonts w:ascii="宋体" w:hAnsi="宋体"/>
          <w:szCs w:val="21"/>
        </w:rPr>
      </w:pPr>
      <w:r>
        <w:rPr>
          <w:rFonts w:ascii="宋体" w:hAnsi="宋体"/>
          <w:szCs w:val="21"/>
        </w:rPr>
        <w:br w:type="page"/>
      </w:r>
    </w:p>
    <w:p w14:paraId="47E25293">
      <w:pPr>
        <w:widowControl/>
        <w:jc w:val="left"/>
        <w:rPr>
          <w:rFonts w:ascii="宋体" w:hAnsi="宋体"/>
          <w:szCs w:val="21"/>
        </w:rPr>
      </w:pPr>
    </w:p>
    <w:p w14:paraId="322EC9FA">
      <w:pPr>
        <w:pStyle w:val="5"/>
        <w:spacing w:before="120" w:beforeLines="50" w:after="120" w:afterLines="50"/>
        <w:ind w:left="562"/>
        <w:rPr>
          <w:sz w:val="28"/>
          <w:szCs w:val="28"/>
        </w:rPr>
      </w:pPr>
      <w:r>
        <w:rPr>
          <w:rFonts w:hint="eastAsia"/>
          <w:sz w:val="28"/>
          <w:szCs w:val="28"/>
        </w:rPr>
        <w:t>第二册  通用条款（公开招标）</w:t>
      </w:r>
    </w:p>
    <w:p w14:paraId="68FFC8C9">
      <w:pPr>
        <w:pStyle w:val="5"/>
        <w:numPr>
          <w:ilvl w:val="0"/>
          <w:numId w:val="21"/>
        </w:numPr>
        <w:spacing w:before="120" w:beforeLines="50" w:after="120" w:afterLines="50"/>
        <w:ind w:left="562" w:hanging="562"/>
        <w:rPr>
          <w:sz w:val="28"/>
          <w:szCs w:val="28"/>
        </w:rPr>
      </w:pPr>
      <w:bookmarkStart w:id="82" w:name="_Hlk72399513"/>
      <w:r>
        <w:rPr>
          <w:rFonts w:hint="eastAsia"/>
          <w:sz w:val="28"/>
          <w:szCs w:val="28"/>
        </w:rPr>
        <w:t>总则</w:t>
      </w:r>
    </w:p>
    <w:bookmarkEnd w:id="82"/>
    <w:p w14:paraId="731ACC04">
      <w:pPr>
        <w:rPr>
          <w:rFonts w:ascii="黑体" w:hAnsi="宋体" w:eastAsia="黑体"/>
          <w:sz w:val="24"/>
        </w:rPr>
      </w:pPr>
      <w:r>
        <w:rPr>
          <w:rFonts w:hint="eastAsia" w:ascii="黑体" w:hAnsi="宋体" w:eastAsia="黑体"/>
          <w:sz w:val="24"/>
        </w:rPr>
        <w:t>1. 通用条款说明</w:t>
      </w:r>
    </w:p>
    <w:p w14:paraId="2F4694C6">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83" w:name="_Hlk72399729"/>
      <w:r>
        <w:rPr>
          <w:rFonts w:hint="eastAsia" w:ascii="宋体" w:hAnsi="宋体"/>
          <w:szCs w:val="21"/>
        </w:rPr>
        <w:t>如有需要，政府集中采购机构可以对通用条款的内容进行补充。</w:t>
      </w:r>
      <w:bookmarkEnd w:id="83"/>
    </w:p>
    <w:p w14:paraId="18C1780C">
      <w:pPr>
        <w:ind w:firstLine="411" w:firstLineChars="196"/>
        <w:rPr>
          <w:rFonts w:ascii="宋体" w:hAnsi="宋体"/>
          <w:szCs w:val="21"/>
        </w:rPr>
      </w:pPr>
      <w:r>
        <w:rPr>
          <w:rFonts w:hint="eastAsia" w:ascii="宋体" w:hAnsi="宋体"/>
          <w:szCs w:val="21"/>
        </w:rPr>
        <w:t>1.2招标文件分为第一册“专用条款”和第二册“通用条款”。</w:t>
      </w:r>
    </w:p>
    <w:p w14:paraId="34F01825">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01ACCBA2">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16A639AD">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257C2CD8">
      <w:pPr>
        <w:rPr>
          <w:rFonts w:ascii="黑体" w:hAnsi="宋体" w:eastAsia="黑体"/>
          <w:sz w:val="24"/>
        </w:rPr>
      </w:pPr>
      <w:r>
        <w:rPr>
          <w:rFonts w:hint="eastAsia" w:ascii="黑体" w:hAnsi="宋体" w:eastAsia="黑体"/>
          <w:sz w:val="24"/>
          <w:lang w:eastAsia="zh-CN"/>
        </w:rPr>
        <w:t>2.</w:t>
      </w:r>
      <w:r>
        <w:rPr>
          <w:rFonts w:hint="eastAsia" w:ascii="黑体" w:hAnsi="宋体" w:eastAsia="黑体"/>
          <w:sz w:val="24"/>
        </w:rPr>
        <w:t>招标说明</w:t>
      </w:r>
    </w:p>
    <w:p w14:paraId="1ED8237F">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4E872241">
      <w:pPr>
        <w:rPr>
          <w:rFonts w:ascii="黑体" w:hAnsi="宋体" w:eastAsia="黑体"/>
          <w:sz w:val="24"/>
        </w:rPr>
      </w:pPr>
      <w:r>
        <w:rPr>
          <w:rFonts w:hint="eastAsia" w:ascii="黑体" w:hAnsi="宋体" w:eastAsia="黑体"/>
          <w:sz w:val="24"/>
          <w:lang w:eastAsia="zh-CN"/>
        </w:rPr>
        <w:t>3.</w:t>
      </w:r>
      <w:r>
        <w:rPr>
          <w:rFonts w:hint="eastAsia" w:ascii="黑体" w:hAnsi="宋体" w:eastAsia="黑体"/>
          <w:sz w:val="24"/>
        </w:rPr>
        <w:t>定义</w:t>
      </w:r>
    </w:p>
    <w:p w14:paraId="5F8A5427">
      <w:pPr>
        <w:ind w:firstLine="420" w:firstLineChars="200"/>
        <w:rPr>
          <w:rFonts w:ascii="宋体" w:hAnsi="宋体"/>
          <w:szCs w:val="21"/>
        </w:rPr>
      </w:pPr>
      <w:r>
        <w:rPr>
          <w:rFonts w:ascii="宋体" w:hAnsi="宋体"/>
          <w:szCs w:val="21"/>
        </w:rPr>
        <w:t>招标文件中下列术语应解释为：</w:t>
      </w:r>
    </w:p>
    <w:p w14:paraId="380A462A">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0EAB00B2">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3EDE48A4">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4FD8B99D">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6BD58142">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5D70906F">
      <w:pPr>
        <w:ind w:firstLine="411" w:firstLineChars="196"/>
        <w:rPr>
          <w:rFonts w:ascii="宋体" w:hAnsi="宋体"/>
          <w:szCs w:val="21"/>
        </w:rPr>
      </w:pPr>
      <w:r>
        <w:rPr>
          <w:rFonts w:hint="eastAsia" w:ascii="宋体" w:hAnsi="宋体"/>
          <w:szCs w:val="21"/>
        </w:rPr>
        <w:t>3.6“合同”指由本次招标所产生的合同或合约文件；</w:t>
      </w:r>
    </w:p>
    <w:p w14:paraId="53C954B8">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w:t>
      </w:r>
      <w:r>
        <w:rPr>
          <w:rFonts w:hint="eastAsia" w:ascii="宋体" w:hAnsi="宋体"/>
          <w:b/>
          <w:bCs/>
          <w:color w:val="FF0000"/>
          <w:szCs w:val="21"/>
          <w:lang w:val="en-US" w:eastAsia="zh-CN"/>
        </w:rPr>
        <w:t>宝安</w:t>
      </w:r>
      <w:r>
        <w:rPr>
          <w:rFonts w:hint="eastAsia" w:ascii="宋体" w:hAnsi="宋体"/>
          <w:b/>
          <w:bCs/>
          <w:color w:val="FF0000"/>
          <w:szCs w:val="21"/>
        </w:rPr>
        <w:t>分公司）</w:t>
      </w:r>
      <w:r>
        <w:rPr>
          <w:rFonts w:hint="eastAsia" w:ascii="宋体" w:hAnsi="宋体"/>
          <w:szCs w:val="21"/>
        </w:rPr>
        <w:t>网站提供的深圳智慧采购平台投标文件制作专用软件（以下简称：投标文件制作软件）制作并加密的投标文件</w:t>
      </w:r>
      <w:r>
        <w:rPr>
          <w:rFonts w:hint="eastAsia" w:ascii="宋体" w:hAnsi="宋体"/>
          <w:szCs w:val="21"/>
          <w:lang w:eastAsia="zh-CN"/>
        </w:rPr>
        <w:t>，</w:t>
      </w:r>
      <w:r>
        <w:rPr>
          <w:rFonts w:hint="eastAsia" w:ascii="宋体" w:hAnsi="宋体"/>
          <w:szCs w:val="21"/>
        </w:rPr>
        <w:t>适用于网上投标；（投标文件制作软件可从“下载地址：http://zfcg.szggzy.com:8081/cgxy/013002/20210923/173e0b2c-7a4c-4246-a0c7-e0ea75d84dd6.html深圳智慧采购平台投标文件制作专用软件.zip”下载）</w:t>
      </w:r>
    </w:p>
    <w:p w14:paraId="399783F6">
      <w:pPr>
        <w:ind w:firstLine="411" w:firstLineChars="196"/>
        <w:rPr>
          <w:rFonts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w:t>
      </w:r>
      <w:r>
        <w:rPr>
          <w:rFonts w:hint="eastAsia" w:ascii="宋体" w:hAnsi="宋体"/>
          <w:b/>
          <w:bCs/>
          <w:color w:val="FF0000"/>
          <w:szCs w:val="21"/>
          <w:lang w:val="en-US" w:eastAsia="zh-CN"/>
        </w:rPr>
        <w:t>宝安</w:t>
      </w:r>
      <w:r>
        <w:rPr>
          <w:rFonts w:hint="eastAsia" w:ascii="宋体" w:hAnsi="宋体"/>
          <w:b/>
          <w:bCs/>
          <w:color w:val="FF0000"/>
          <w:szCs w:val="21"/>
        </w:rPr>
        <w:t>分公司）</w:t>
      </w:r>
      <w:r>
        <w:rPr>
          <w:rFonts w:hint="eastAsia" w:ascii="宋体" w:hAnsi="宋体"/>
          <w:szCs w:val="21"/>
        </w:rPr>
        <w:t>网站上传电子投标文件；</w:t>
      </w:r>
    </w:p>
    <w:p w14:paraId="0A7C421F">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5F1ABBCB">
      <w:pPr>
        <w:rPr>
          <w:rFonts w:ascii="黑体" w:hAnsi="宋体" w:eastAsia="黑体"/>
          <w:sz w:val="24"/>
        </w:rPr>
      </w:pPr>
      <w:r>
        <w:rPr>
          <w:rFonts w:hint="eastAsia" w:ascii="黑体" w:hAnsi="宋体" w:eastAsia="黑体"/>
          <w:sz w:val="24"/>
        </w:rPr>
        <w:t xml:space="preserve">4. </w:t>
      </w:r>
      <w:bookmarkStart w:id="84" w:name="_Hlk72398643"/>
      <w:r>
        <w:rPr>
          <w:rFonts w:hint="eastAsia" w:ascii="黑体" w:hAnsi="宋体" w:eastAsia="黑体"/>
          <w:sz w:val="24"/>
        </w:rPr>
        <w:t>政府采购供应商责任</w:t>
      </w:r>
    </w:p>
    <w:p w14:paraId="69E3E552">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76EE114B">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0DD0DC5F">
      <w:pPr>
        <w:rPr>
          <w:rFonts w:ascii="黑体" w:hAnsi="宋体" w:eastAsia="黑体"/>
          <w:sz w:val="24"/>
        </w:rPr>
      </w:pPr>
      <w:r>
        <w:rPr>
          <w:rFonts w:hint="eastAsia" w:ascii="黑体" w:hAnsi="宋体" w:eastAsia="黑体"/>
          <w:sz w:val="24"/>
          <w:lang w:eastAsia="zh-CN"/>
        </w:rPr>
        <w:t>5.</w:t>
      </w:r>
      <w:r>
        <w:rPr>
          <w:rFonts w:hint="eastAsia" w:ascii="黑体" w:hAnsi="宋体" w:eastAsia="黑体"/>
          <w:sz w:val="24"/>
        </w:rPr>
        <w:t>投标人参加政府采购的条件</w:t>
      </w:r>
    </w:p>
    <w:p w14:paraId="58D07F45">
      <w:pPr>
        <w:ind w:firstLine="411" w:firstLineChars="196"/>
        <w:jc w:val="left"/>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w:t>
      </w:r>
      <w:r>
        <w:rPr>
          <w:rFonts w:hint="eastAsia" w:ascii="宋体" w:hAnsi="宋体"/>
          <w:szCs w:val="21"/>
          <w:lang w:eastAsia="zh-CN"/>
        </w:rPr>
        <w:t>－</w:t>
      </w:r>
      <w:r>
        <w:rPr>
          <w:rFonts w:hint="eastAsia" w:ascii="宋体" w:hAnsi="宋体"/>
          <w:szCs w:val="21"/>
        </w:rPr>
        <w:t>政府采购”</w:t>
      </w:r>
      <w:r>
        <w:rPr>
          <w:rFonts w:hint="eastAsia" w:ascii="宋体" w:hAnsi="宋体"/>
          <w:szCs w:val="21"/>
          <w:lang w:val="en-US" w:eastAsia="zh-CN"/>
        </w:rPr>
        <w:t>。</w:t>
      </w:r>
    </w:p>
    <w:p w14:paraId="5983B1D7">
      <w:pPr>
        <w:ind w:firstLine="411" w:firstLineChars="196"/>
        <w:rPr>
          <w:rFonts w:ascii="宋体" w:hAnsi="宋体"/>
          <w:szCs w:val="21"/>
        </w:rPr>
      </w:pPr>
      <w:r>
        <w:rPr>
          <w:rFonts w:hint="eastAsia" w:ascii="宋体" w:hAnsi="宋体"/>
          <w:szCs w:val="21"/>
        </w:rPr>
        <w:t>5.2投标人资格要求</w:t>
      </w:r>
    </w:p>
    <w:p w14:paraId="2D44A526">
      <w:pPr>
        <w:ind w:firstLine="411" w:firstLineChars="196"/>
        <w:rPr>
          <w:rFonts w:ascii="宋体" w:hAnsi="宋体"/>
          <w:szCs w:val="21"/>
        </w:rPr>
      </w:pPr>
      <w:r>
        <w:rPr>
          <w:rFonts w:hint="eastAsia" w:ascii="宋体" w:hAnsi="宋体"/>
          <w:szCs w:val="21"/>
        </w:rPr>
        <w:t>参加本项目的投标人应具备的资格条件详见本项目招标公告中“投标人资格要求”（即申请人的资格要求）的内容。</w:t>
      </w:r>
    </w:p>
    <w:p w14:paraId="0BE23AA0">
      <w:pPr>
        <w:ind w:firstLine="411" w:firstLineChars="196"/>
        <w:rPr>
          <w:rFonts w:ascii="宋体" w:hAnsi="宋体"/>
          <w:szCs w:val="21"/>
        </w:rPr>
      </w:pPr>
      <w:r>
        <w:rPr>
          <w:rFonts w:hint="eastAsia" w:ascii="宋体" w:hAnsi="宋体"/>
          <w:szCs w:val="21"/>
        </w:rPr>
        <w:t>5.3联合体投标</w:t>
      </w:r>
    </w:p>
    <w:p w14:paraId="17AC913B">
      <w:pPr>
        <w:ind w:firstLine="411" w:firstLineChars="196"/>
        <w:rPr>
          <w:rFonts w:ascii="宋体" w:hAnsi="宋体"/>
          <w:szCs w:val="21"/>
        </w:rPr>
      </w:pPr>
      <w:r>
        <w:rPr>
          <w:rFonts w:hint="eastAsia" w:ascii="宋体" w:hAnsi="宋体"/>
          <w:szCs w:val="21"/>
        </w:rPr>
        <w:t>5.3.1以下有关联合体投标的条款仅适用于允许投标人组成联合体投标的项目。</w:t>
      </w:r>
    </w:p>
    <w:p w14:paraId="582B0542">
      <w:pPr>
        <w:ind w:firstLine="411" w:firstLineChars="196"/>
        <w:rPr>
          <w:rFonts w:ascii="宋体" w:hAnsi="宋体"/>
          <w:szCs w:val="21"/>
        </w:rPr>
      </w:pPr>
      <w:r>
        <w:rPr>
          <w:rFonts w:hint="eastAsia" w:ascii="宋体" w:hAnsi="宋体"/>
          <w:szCs w:val="21"/>
        </w:rPr>
        <w:t>5.3.2由两个或两个以上的自然人、法人或者其他组织可以组成一个联合体，以一个供应商的身份共同投标时，应符合以下原则：</w:t>
      </w:r>
    </w:p>
    <w:p w14:paraId="0B77DE0E">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430C9AB4">
      <w:pPr>
        <w:ind w:left="420" w:leftChars="200" w:firstLine="411" w:firstLineChars="196"/>
        <w:rPr>
          <w:rFonts w:ascii="宋体" w:hAnsi="宋体"/>
        </w:rPr>
      </w:pPr>
      <w:r>
        <w:rPr>
          <w:rFonts w:hint="eastAsia" w:ascii="宋体" w:hAnsi="宋体"/>
        </w:rPr>
        <w:t>1</w:t>
      </w:r>
      <w:r>
        <w:rPr>
          <w:rFonts w:hint="eastAsia" w:ascii="宋体" w:hAnsi="宋体"/>
          <w:lang w:val="en-US" w:eastAsia="zh-CN"/>
        </w:rPr>
        <w:t>.</w:t>
      </w:r>
      <w:r>
        <w:rPr>
          <w:rFonts w:hint="eastAsia" w:ascii="宋体" w:hAnsi="宋体"/>
        </w:rPr>
        <w:t>具有独立承担民事责任的能力；</w:t>
      </w:r>
      <w:r>
        <w:rPr>
          <w:rFonts w:ascii="宋体" w:hAnsi="宋体"/>
        </w:rPr>
        <w:t xml:space="preserve"> </w:t>
      </w:r>
    </w:p>
    <w:p w14:paraId="62AB481F">
      <w:pPr>
        <w:ind w:left="420" w:firstLine="411" w:firstLineChars="196"/>
        <w:rPr>
          <w:rFonts w:ascii="宋体" w:hAnsi="宋体"/>
        </w:rPr>
      </w:pPr>
      <w:r>
        <w:rPr>
          <w:rFonts w:hint="eastAsia" w:ascii="宋体" w:hAnsi="宋体"/>
        </w:rPr>
        <w:t>2</w:t>
      </w:r>
      <w:r>
        <w:rPr>
          <w:rFonts w:hint="eastAsia" w:ascii="宋体" w:hAnsi="宋体"/>
          <w:lang w:eastAsia="zh-CN"/>
        </w:rPr>
        <w:t>.具</w:t>
      </w:r>
      <w:r>
        <w:rPr>
          <w:rFonts w:hint="eastAsia" w:ascii="宋体" w:hAnsi="宋体"/>
        </w:rPr>
        <w:t>有良好的商业信誉和健全的财务会计制度；</w:t>
      </w:r>
      <w:r>
        <w:rPr>
          <w:rFonts w:ascii="宋体" w:hAnsi="宋体"/>
        </w:rPr>
        <w:t xml:space="preserve"> </w:t>
      </w:r>
    </w:p>
    <w:p w14:paraId="103D5344">
      <w:pPr>
        <w:ind w:left="420" w:leftChars="200" w:firstLine="411" w:firstLineChars="196"/>
        <w:rPr>
          <w:rFonts w:ascii="宋体" w:hAnsi="宋体"/>
        </w:rPr>
      </w:pPr>
      <w:r>
        <w:rPr>
          <w:rFonts w:hint="eastAsia" w:ascii="宋体" w:hAnsi="宋体"/>
        </w:rPr>
        <w:t>3</w:t>
      </w:r>
      <w:r>
        <w:rPr>
          <w:rFonts w:hint="eastAsia" w:ascii="宋体" w:hAnsi="宋体"/>
          <w:lang w:val="en-US" w:eastAsia="zh-CN"/>
        </w:rPr>
        <w:t>.</w:t>
      </w:r>
      <w:r>
        <w:rPr>
          <w:rFonts w:hint="eastAsia" w:ascii="宋体" w:hAnsi="宋体"/>
        </w:rPr>
        <w:t>具有履行合同所必需的设备和专业技术能力；</w:t>
      </w:r>
      <w:r>
        <w:rPr>
          <w:rFonts w:ascii="宋体" w:hAnsi="宋体"/>
        </w:rPr>
        <w:t xml:space="preserve"> </w:t>
      </w:r>
    </w:p>
    <w:p w14:paraId="56E22090">
      <w:pPr>
        <w:ind w:left="420" w:leftChars="200" w:firstLine="411" w:firstLineChars="196"/>
        <w:rPr>
          <w:rFonts w:ascii="宋体" w:hAnsi="宋体"/>
        </w:rPr>
      </w:pPr>
      <w:r>
        <w:rPr>
          <w:rFonts w:hint="eastAsia" w:ascii="宋体" w:hAnsi="宋体"/>
        </w:rPr>
        <w:t>4</w:t>
      </w:r>
      <w:r>
        <w:rPr>
          <w:rFonts w:hint="eastAsia" w:ascii="宋体" w:hAnsi="宋体"/>
          <w:lang w:val="en-US" w:eastAsia="zh-CN"/>
        </w:rPr>
        <w:t>.</w:t>
      </w:r>
      <w:r>
        <w:rPr>
          <w:rFonts w:hint="eastAsia" w:ascii="宋体" w:hAnsi="宋体"/>
        </w:rPr>
        <w:t>有依法缴纳税收和社会保障资金的良好记录；</w:t>
      </w:r>
      <w:r>
        <w:rPr>
          <w:rFonts w:ascii="宋体" w:hAnsi="宋体"/>
        </w:rPr>
        <w:t xml:space="preserve"> </w:t>
      </w:r>
    </w:p>
    <w:p w14:paraId="4F2570F5">
      <w:pPr>
        <w:ind w:left="420" w:leftChars="200" w:firstLine="411" w:firstLineChars="196"/>
        <w:rPr>
          <w:rFonts w:ascii="宋体" w:hAnsi="宋体"/>
        </w:rPr>
      </w:pPr>
      <w:r>
        <w:rPr>
          <w:rFonts w:hint="eastAsia" w:ascii="宋体" w:hAnsi="宋体"/>
        </w:rPr>
        <w:t>5</w:t>
      </w:r>
      <w:r>
        <w:rPr>
          <w:rFonts w:hint="eastAsia" w:ascii="宋体" w:hAnsi="宋体"/>
          <w:lang w:val="en-US" w:eastAsia="zh-CN"/>
        </w:rPr>
        <w:t>.</w:t>
      </w:r>
      <w:r>
        <w:rPr>
          <w:rFonts w:hint="eastAsia" w:ascii="宋体" w:hAnsi="宋体"/>
        </w:rPr>
        <w:t>参加政府采购活动前三年内，在经营活动中没有重大违法记录；</w:t>
      </w:r>
      <w:r>
        <w:rPr>
          <w:rFonts w:ascii="宋体" w:hAnsi="宋体"/>
        </w:rPr>
        <w:t xml:space="preserve"> </w:t>
      </w:r>
    </w:p>
    <w:p w14:paraId="39BECF0E">
      <w:pPr>
        <w:ind w:left="420" w:leftChars="200" w:firstLine="411" w:firstLineChars="196"/>
        <w:rPr>
          <w:rFonts w:ascii="宋体" w:hAnsi="宋体"/>
        </w:rPr>
      </w:pPr>
      <w:r>
        <w:rPr>
          <w:rFonts w:hint="eastAsia" w:ascii="宋体" w:hAnsi="宋体"/>
        </w:rPr>
        <w:t>6</w:t>
      </w:r>
      <w:r>
        <w:rPr>
          <w:rFonts w:hint="eastAsia" w:ascii="宋体" w:hAnsi="宋体"/>
          <w:lang w:val="en-US" w:eastAsia="zh-CN"/>
        </w:rPr>
        <w:t>.</w:t>
      </w:r>
      <w:r>
        <w:rPr>
          <w:rFonts w:hint="eastAsia" w:ascii="宋体" w:hAnsi="宋体"/>
        </w:rPr>
        <w:t>法律、行政法规规定的其他条件。</w:t>
      </w:r>
      <w:r>
        <w:rPr>
          <w:rFonts w:ascii="宋体" w:hAnsi="宋体"/>
        </w:rPr>
        <w:t xml:space="preserve"> </w:t>
      </w:r>
    </w:p>
    <w:p w14:paraId="349CCA6F">
      <w:pPr>
        <w:ind w:firstLine="411" w:firstLineChars="196"/>
        <w:rPr>
          <w:rFonts w:ascii="宋体" w:hAnsi="宋体"/>
        </w:rPr>
      </w:pPr>
      <w:r>
        <w:rPr>
          <w:rFonts w:hint="eastAsia" w:ascii="宋体" w:hAnsi="宋体"/>
        </w:rPr>
        <w:t>（2）在投标截止前，投标联合体各方均应注册</w:t>
      </w:r>
      <w:r>
        <w:rPr>
          <w:rFonts w:hint="eastAsia" w:ascii="宋体" w:hAnsi="宋体"/>
          <w:lang w:eastAsia="zh-CN"/>
        </w:rPr>
        <w:t>成为</w:t>
      </w:r>
      <w:r>
        <w:rPr>
          <w:rFonts w:hint="eastAsia" w:ascii="宋体" w:hAnsi="宋体"/>
        </w:rPr>
        <w:t>政府集中采购机构供应商；</w:t>
      </w:r>
    </w:p>
    <w:p w14:paraId="1DBA21AB">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1956749E">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29A7589E">
      <w:pPr>
        <w:ind w:firstLine="411" w:firstLineChars="196"/>
        <w:rPr>
          <w:rFonts w:ascii="宋体" w:hAnsi="宋体"/>
        </w:rPr>
      </w:pPr>
      <w:r>
        <w:rPr>
          <w:rFonts w:hint="eastAsia" w:ascii="宋体" w:hAnsi="宋体"/>
        </w:rPr>
        <w:t>（5）投标人的投标文件及中标后签署的合同协议对联合体各方均</w:t>
      </w:r>
      <w:r>
        <w:rPr>
          <w:rFonts w:hint="eastAsia" w:ascii="宋体" w:hAnsi="宋体"/>
          <w:lang w:eastAsia="zh-CN"/>
        </w:rPr>
        <w:t>具有</w:t>
      </w:r>
      <w:r>
        <w:rPr>
          <w:rFonts w:hint="eastAsia" w:ascii="宋体" w:hAnsi="宋体"/>
        </w:rPr>
        <w:t>法律约束力；</w:t>
      </w:r>
    </w:p>
    <w:p w14:paraId="3025295C">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60883D35">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20A41B62">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5F4E3092">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4D7A4A10">
      <w:pPr>
        <w:rPr>
          <w:rFonts w:ascii="黑体" w:hAnsi="宋体" w:eastAsia="黑体"/>
          <w:sz w:val="24"/>
        </w:rPr>
      </w:pPr>
      <w:r>
        <w:rPr>
          <w:rFonts w:hint="eastAsia" w:ascii="黑体" w:hAnsi="宋体" w:eastAsia="黑体"/>
          <w:sz w:val="24"/>
          <w:lang w:eastAsia="zh-CN"/>
        </w:rPr>
        <w:t>6.</w:t>
      </w:r>
      <w:r>
        <w:rPr>
          <w:rFonts w:hint="eastAsia" w:ascii="黑体" w:hAnsi="宋体" w:eastAsia="黑体"/>
          <w:sz w:val="24"/>
        </w:rPr>
        <w:t>政策导向</w:t>
      </w:r>
    </w:p>
    <w:p w14:paraId="735FFE0C">
      <w:pPr>
        <w:ind w:firstLine="411" w:firstLineChars="196"/>
        <w:rPr>
          <w:rFonts w:ascii="宋体" w:hAnsi="宋体"/>
        </w:rPr>
      </w:pPr>
      <w:r>
        <w:rPr>
          <w:rFonts w:hint="eastAsia" w:ascii="宋体" w:hAnsi="宋体"/>
        </w:rPr>
        <w:t>6.1政府采购支持本国产品、支持中小企业、监狱企业和残疾人福利性单位发展，支持乡村产业振兴，支持创新、节能减排、绿色环保等。</w:t>
      </w:r>
    </w:p>
    <w:p w14:paraId="11F05514">
      <w:pPr>
        <w:ind w:firstLine="405"/>
        <w:rPr>
          <w:rFonts w:hint="eastAsia" w:ascii="宋体" w:hAnsi="宋体"/>
        </w:rPr>
      </w:pPr>
      <w:r>
        <w:rPr>
          <w:rFonts w:hint="eastAsia" w:ascii="宋体" w:hAnsi="宋体"/>
        </w:rPr>
        <w:t>6.2本项目落实深圳市政府采购供应商诚信管理政策要求。</w:t>
      </w:r>
    </w:p>
    <w:p w14:paraId="19335FB5">
      <w:pPr>
        <w:ind w:firstLine="405"/>
        <w:rPr>
          <w:rFonts w:hint="default" w:eastAsia="宋体"/>
          <w:lang w:val="en-US" w:eastAsia="zh-CN"/>
        </w:rPr>
      </w:pPr>
      <w:r>
        <w:rPr>
          <w:rFonts w:hint="eastAsia" w:ascii="宋体" w:hAnsi="宋体"/>
          <w:lang w:val="en-US" w:eastAsia="zh-CN"/>
        </w:rPr>
        <w:t>6.3本项目支持投标人性别平等的相关政策。</w:t>
      </w:r>
    </w:p>
    <w:p w14:paraId="6BDC09FF">
      <w:pPr>
        <w:rPr>
          <w:rFonts w:ascii="黑体" w:hAnsi="宋体" w:eastAsia="黑体"/>
          <w:sz w:val="24"/>
        </w:rPr>
      </w:pPr>
      <w:r>
        <w:rPr>
          <w:rFonts w:hint="eastAsia" w:ascii="黑体" w:hAnsi="宋体" w:eastAsia="黑体"/>
          <w:sz w:val="24"/>
        </w:rPr>
        <w:t>7. 本项目若涉及采购货物，则合格的货物及相应服务应满足以下要求：</w:t>
      </w:r>
    </w:p>
    <w:p w14:paraId="18A974F8">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7260B1AC">
      <w:pPr>
        <w:ind w:firstLine="411" w:firstLineChars="196"/>
        <w:rPr>
          <w:rFonts w:ascii="宋体" w:hAnsi="宋体"/>
        </w:rPr>
      </w:pPr>
      <w:r>
        <w:rPr>
          <w:rFonts w:hint="eastAsia" w:ascii="宋体" w:hAnsi="宋体"/>
        </w:rPr>
        <w:t>7.2国产的货物及其有关服务必须符合中华人民共和国的设计、制造生产标准及行业标准。招标公告有其他要求的，亦应符合其要求。</w:t>
      </w:r>
    </w:p>
    <w:p w14:paraId="592802DA">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7946A560">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4投标人</w:t>
      </w:r>
      <w:bookmarkStart w:id="85"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85"/>
    </w:p>
    <w:p w14:paraId="7E0BB37A">
      <w:pPr>
        <w:ind w:firstLine="411" w:firstLineChars="196"/>
        <w:rPr>
          <w:rFonts w:ascii="宋体" w:hAnsi="宋体"/>
        </w:rPr>
      </w:pPr>
      <w:r>
        <w:rPr>
          <w:rFonts w:hint="eastAsia" w:ascii="宋体" w:hAnsi="宋体"/>
        </w:rPr>
        <w:t>7.5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47A76C21">
      <w:pPr>
        <w:ind w:firstLine="411" w:firstLineChars="196"/>
        <w:rPr>
          <w:rFonts w:ascii="宋体" w:hAnsi="宋体"/>
        </w:rPr>
      </w:pPr>
      <w:r>
        <w:rPr>
          <w:rFonts w:hint="eastAsia" w:ascii="宋体" w:hAnsi="宋体"/>
        </w:rPr>
        <w:t>7.6工期要求：投标人在投标时对其所投项目应提交交货进度、交货计划等，在合同规定的时间内完成项目实施工作。</w:t>
      </w:r>
    </w:p>
    <w:p w14:paraId="6A4F2BC3">
      <w:pPr>
        <w:ind w:firstLine="411" w:firstLineChars="196"/>
        <w:rPr>
          <w:rFonts w:ascii="宋体" w:hAnsi="宋体"/>
        </w:rPr>
      </w:pPr>
      <w:r>
        <w:rPr>
          <w:rFonts w:hint="eastAsia" w:ascii="宋体" w:hAnsi="宋体"/>
        </w:rPr>
        <w:t>7.7投标人必须承担设备运输、安装调试、验收检测和提供设备操作说明书、图纸等其他相关及类似的义务。</w:t>
      </w:r>
    </w:p>
    <w:p w14:paraId="5504FC0D">
      <w:pPr>
        <w:rPr>
          <w:rFonts w:ascii="黑体" w:hAnsi="宋体" w:eastAsia="黑体"/>
          <w:sz w:val="24"/>
        </w:rPr>
      </w:pPr>
      <w:r>
        <w:rPr>
          <w:rFonts w:hint="eastAsia" w:ascii="黑体" w:hAnsi="宋体" w:eastAsia="黑体"/>
          <w:sz w:val="24"/>
          <w:lang w:eastAsia="zh-CN"/>
        </w:rPr>
        <w:t>8.</w:t>
      </w:r>
      <w:r>
        <w:rPr>
          <w:rFonts w:hint="eastAsia" w:ascii="黑体" w:hAnsi="宋体" w:eastAsia="黑体"/>
          <w:sz w:val="24"/>
        </w:rPr>
        <w:t>投标费用</w:t>
      </w:r>
    </w:p>
    <w:p w14:paraId="3F7F8B7F">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647E9F9F">
      <w:pPr>
        <w:rPr>
          <w:rFonts w:ascii="黑体" w:hAnsi="宋体" w:eastAsia="黑体"/>
          <w:sz w:val="24"/>
        </w:rPr>
      </w:pPr>
      <w:r>
        <w:rPr>
          <w:rFonts w:hint="eastAsia" w:ascii="黑体" w:hAnsi="宋体" w:eastAsia="黑体"/>
          <w:sz w:val="24"/>
          <w:lang w:eastAsia="zh-CN"/>
        </w:rPr>
        <w:t>9.</w:t>
      </w:r>
      <w:r>
        <w:rPr>
          <w:rFonts w:hint="eastAsia" w:ascii="黑体" w:hAnsi="宋体" w:eastAsia="黑体"/>
          <w:sz w:val="24"/>
        </w:rPr>
        <w:t>踏勘现场</w:t>
      </w:r>
    </w:p>
    <w:p w14:paraId="13EE0F38">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6EEA3657">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5AF19E8B">
      <w:pPr>
        <w:ind w:firstLine="411" w:firstLineChars="196"/>
        <w:rPr>
          <w:rFonts w:ascii="宋体" w:hAnsi="宋体"/>
        </w:rPr>
      </w:pPr>
      <w:r>
        <w:rPr>
          <w:rFonts w:hint="eastAsia" w:ascii="宋体" w:hAnsi="宋体"/>
        </w:rPr>
        <w:t>9.3采购人应当通过政府集中采购机构向投标人提供有关现场的书面资料和数据。</w:t>
      </w:r>
    </w:p>
    <w:p w14:paraId="33E4AC36">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2B6FE809">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49207C08">
      <w:pPr>
        <w:rPr>
          <w:rFonts w:ascii="宋体" w:hAnsi="宋体"/>
          <w:szCs w:val="21"/>
        </w:rPr>
      </w:pPr>
      <w:r>
        <w:rPr>
          <w:rFonts w:hint="eastAsia" w:ascii="黑体" w:hAnsi="宋体" w:eastAsia="黑体"/>
          <w:sz w:val="24"/>
          <w:lang w:eastAsia="zh-CN"/>
        </w:rPr>
        <w:t>10.</w:t>
      </w:r>
      <w:r>
        <w:rPr>
          <w:rFonts w:hint="eastAsia" w:ascii="黑体" w:hAnsi="宋体" w:eastAsia="黑体"/>
          <w:sz w:val="24"/>
        </w:rPr>
        <w:t>标前会议</w:t>
      </w:r>
    </w:p>
    <w:p w14:paraId="1423E0A2">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47ACA978">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54A51D16">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84"/>
    <w:p w14:paraId="2E9941A7">
      <w:pPr>
        <w:ind w:firstLine="411" w:firstLineChars="196"/>
        <w:rPr>
          <w:rFonts w:ascii="宋体" w:hAnsi="宋体"/>
        </w:rPr>
      </w:pPr>
    </w:p>
    <w:p w14:paraId="47C6A0A0">
      <w:pPr>
        <w:pStyle w:val="5"/>
        <w:numPr>
          <w:ilvl w:val="0"/>
          <w:numId w:val="21"/>
        </w:numPr>
        <w:spacing w:before="120" w:beforeLines="50" w:after="120" w:afterLines="50"/>
        <w:ind w:left="562" w:hanging="562"/>
        <w:rPr>
          <w:sz w:val="28"/>
          <w:szCs w:val="28"/>
        </w:rPr>
      </w:pPr>
      <w:r>
        <w:rPr>
          <w:rFonts w:hint="eastAsia"/>
          <w:sz w:val="28"/>
          <w:szCs w:val="28"/>
        </w:rPr>
        <w:t>招标文件</w:t>
      </w:r>
    </w:p>
    <w:p w14:paraId="38EA5779">
      <w:pPr>
        <w:rPr>
          <w:rFonts w:ascii="黑体" w:hAnsi="宋体" w:eastAsia="黑体"/>
          <w:sz w:val="24"/>
        </w:rPr>
      </w:pPr>
      <w:r>
        <w:rPr>
          <w:rFonts w:hint="eastAsia" w:ascii="黑体" w:hAnsi="宋体" w:eastAsia="黑体"/>
          <w:sz w:val="24"/>
          <w:lang w:eastAsia="zh-CN"/>
        </w:rPr>
        <w:t>11.</w:t>
      </w:r>
      <w:bookmarkStart w:id="86" w:name="_Hlk72399819"/>
      <w:r>
        <w:rPr>
          <w:rFonts w:hint="eastAsia" w:ascii="黑体" w:hAnsi="宋体" w:eastAsia="黑体"/>
          <w:sz w:val="24"/>
        </w:rPr>
        <w:t>招标文件的编制与组成</w:t>
      </w:r>
    </w:p>
    <w:p w14:paraId="109CF6F6">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14BE36F0">
      <w:pPr>
        <w:ind w:firstLine="411" w:firstLineChars="196"/>
        <w:rPr>
          <w:rFonts w:ascii="宋体" w:hAnsi="宋体"/>
          <w:szCs w:val="21"/>
        </w:rPr>
      </w:pPr>
      <w:r>
        <w:rPr>
          <w:rFonts w:hint="eastAsia" w:ascii="宋体" w:hAnsi="宋体"/>
          <w:szCs w:val="21"/>
        </w:rPr>
        <w:t>招标文件包括下列内容：</w:t>
      </w:r>
    </w:p>
    <w:p w14:paraId="621A869E">
      <w:pPr>
        <w:ind w:left="420" w:leftChars="200" w:firstLine="413" w:firstLineChars="196"/>
        <w:rPr>
          <w:rFonts w:ascii="宋体" w:hAnsi="宋体"/>
          <w:b/>
          <w:szCs w:val="21"/>
        </w:rPr>
      </w:pPr>
      <w:r>
        <w:rPr>
          <w:rFonts w:hint="eastAsia" w:ascii="宋体" w:hAnsi="宋体"/>
          <w:b/>
          <w:szCs w:val="21"/>
        </w:rPr>
        <w:t>第一册  专用条款</w:t>
      </w:r>
    </w:p>
    <w:p w14:paraId="3ECB7594">
      <w:pPr>
        <w:ind w:left="1079" w:leftChars="514"/>
        <w:rPr>
          <w:rFonts w:ascii="宋体" w:hAnsi="宋体"/>
          <w:b/>
          <w:szCs w:val="21"/>
        </w:rPr>
      </w:pPr>
      <w:r>
        <w:rPr>
          <w:rFonts w:hint="eastAsia" w:ascii="宋体" w:hAnsi="宋体"/>
          <w:b/>
          <w:szCs w:val="21"/>
        </w:rPr>
        <w:t>关键信息</w:t>
      </w:r>
    </w:p>
    <w:p w14:paraId="1A03061A">
      <w:pPr>
        <w:ind w:left="630" w:leftChars="300" w:firstLine="411" w:firstLineChars="196"/>
        <w:rPr>
          <w:rFonts w:ascii="宋体" w:hAnsi="宋体"/>
          <w:szCs w:val="21"/>
        </w:rPr>
      </w:pPr>
      <w:r>
        <w:rPr>
          <w:rFonts w:hint="eastAsia" w:ascii="宋体" w:hAnsi="宋体"/>
          <w:szCs w:val="21"/>
        </w:rPr>
        <w:t>第一章  招标公告</w:t>
      </w:r>
    </w:p>
    <w:p w14:paraId="737C6E6F">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2800C368">
      <w:pPr>
        <w:ind w:left="630" w:leftChars="300" w:firstLine="411" w:firstLineChars="196"/>
        <w:rPr>
          <w:rFonts w:ascii="宋体" w:hAnsi="宋体"/>
          <w:szCs w:val="21"/>
        </w:rPr>
      </w:pPr>
      <w:r>
        <w:rPr>
          <w:rFonts w:hint="eastAsia" w:ascii="宋体" w:hAnsi="宋体"/>
          <w:szCs w:val="21"/>
        </w:rPr>
        <w:t>第三章  用户需求书</w:t>
      </w:r>
    </w:p>
    <w:p w14:paraId="2FF88B91">
      <w:pPr>
        <w:ind w:left="630" w:leftChars="300" w:firstLine="411" w:firstLineChars="196"/>
        <w:rPr>
          <w:rFonts w:ascii="宋体" w:hAnsi="宋体"/>
          <w:szCs w:val="21"/>
        </w:rPr>
      </w:pPr>
      <w:r>
        <w:rPr>
          <w:rFonts w:hint="eastAsia"/>
        </w:rPr>
        <w:t xml:space="preserve">第四章 </w:t>
      </w:r>
      <w:r>
        <w:t xml:space="preserve"> </w:t>
      </w:r>
      <w:r>
        <w:rPr>
          <w:rFonts w:hint="eastAsia"/>
        </w:rPr>
        <w:t>投标文件格式及附件</w:t>
      </w:r>
    </w:p>
    <w:p w14:paraId="2253E195">
      <w:pPr>
        <w:ind w:left="630" w:leftChars="300" w:firstLine="411" w:firstLineChars="196"/>
        <w:rPr>
          <w:rFonts w:ascii="宋体" w:hAnsi="宋体"/>
          <w:szCs w:val="21"/>
        </w:rPr>
      </w:pPr>
      <w:r>
        <w:rPr>
          <w:rFonts w:hint="eastAsia" w:ascii="宋体" w:hAnsi="宋体"/>
          <w:szCs w:val="21"/>
        </w:rPr>
        <w:t>第五章  合同条款及格式</w:t>
      </w:r>
    </w:p>
    <w:p w14:paraId="256573B1">
      <w:pPr>
        <w:ind w:left="420" w:leftChars="200" w:firstLine="413" w:firstLineChars="196"/>
        <w:rPr>
          <w:rFonts w:ascii="宋体" w:hAnsi="宋体"/>
          <w:b/>
          <w:szCs w:val="21"/>
        </w:rPr>
      </w:pPr>
      <w:r>
        <w:rPr>
          <w:rFonts w:hint="eastAsia" w:ascii="宋体" w:hAnsi="宋体"/>
          <w:b/>
          <w:szCs w:val="21"/>
        </w:rPr>
        <w:t>第二册  通用条款</w:t>
      </w:r>
    </w:p>
    <w:p w14:paraId="273E78F6">
      <w:pPr>
        <w:ind w:left="630" w:leftChars="300" w:firstLine="411" w:firstLineChars="196"/>
        <w:rPr>
          <w:rFonts w:ascii="宋体" w:hAnsi="宋体"/>
          <w:szCs w:val="21"/>
        </w:rPr>
      </w:pPr>
      <w:r>
        <w:rPr>
          <w:rFonts w:hint="eastAsia" w:ascii="宋体" w:hAnsi="宋体"/>
          <w:szCs w:val="21"/>
        </w:rPr>
        <w:t>第一章  总则</w:t>
      </w:r>
    </w:p>
    <w:p w14:paraId="5A67B62E">
      <w:pPr>
        <w:ind w:left="630" w:leftChars="300" w:firstLine="411" w:firstLineChars="196"/>
        <w:rPr>
          <w:rFonts w:ascii="宋体" w:hAnsi="宋体"/>
          <w:szCs w:val="21"/>
        </w:rPr>
      </w:pPr>
      <w:r>
        <w:rPr>
          <w:rFonts w:hint="eastAsia" w:ascii="宋体" w:hAnsi="宋体"/>
          <w:szCs w:val="21"/>
        </w:rPr>
        <w:t>第二章  招标文件</w:t>
      </w:r>
    </w:p>
    <w:p w14:paraId="684AD5D2">
      <w:pPr>
        <w:ind w:left="630" w:leftChars="300" w:firstLine="411" w:firstLineChars="196"/>
        <w:rPr>
          <w:rFonts w:ascii="宋体" w:hAnsi="宋体"/>
          <w:szCs w:val="21"/>
        </w:rPr>
      </w:pPr>
      <w:r>
        <w:rPr>
          <w:rFonts w:hint="eastAsia" w:ascii="宋体" w:hAnsi="宋体"/>
          <w:szCs w:val="21"/>
        </w:rPr>
        <w:t>第三章  投标文件的编制</w:t>
      </w:r>
    </w:p>
    <w:p w14:paraId="10B8D20A">
      <w:pPr>
        <w:ind w:left="630" w:leftChars="300" w:firstLine="411" w:firstLineChars="196"/>
        <w:rPr>
          <w:rFonts w:ascii="宋体" w:hAnsi="宋体"/>
          <w:szCs w:val="21"/>
        </w:rPr>
      </w:pPr>
      <w:r>
        <w:rPr>
          <w:rFonts w:hint="eastAsia" w:ascii="宋体" w:hAnsi="宋体"/>
          <w:szCs w:val="21"/>
        </w:rPr>
        <w:t>第四章  投标文件的递交</w:t>
      </w:r>
    </w:p>
    <w:p w14:paraId="7C0281DD">
      <w:pPr>
        <w:ind w:left="630" w:leftChars="300" w:firstLine="411" w:firstLineChars="196"/>
        <w:rPr>
          <w:rFonts w:ascii="宋体" w:hAnsi="宋体"/>
          <w:szCs w:val="21"/>
        </w:rPr>
      </w:pPr>
      <w:r>
        <w:rPr>
          <w:rFonts w:hint="eastAsia" w:ascii="宋体" w:hAnsi="宋体"/>
          <w:szCs w:val="21"/>
        </w:rPr>
        <w:t>第五章  开标</w:t>
      </w:r>
    </w:p>
    <w:p w14:paraId="7DAE1932">
      <w:pPr>
        <w:ind w:left="630" w:leftChars="300" w:firstLine="411" w:firstLineChars="196"/>
        <w:rPr>
          <w:rFonts w:ascii="宋体" w:hAnsi="宋体"/>
          <w:szCs w:val="21"/>
        </w:rPr>
      </w:pPr>
      <w:r>
        <w:rPr>
          <w:rFonts w:hint="eastAsia" w:ascii="宋体" w:hAnsi="宋体"/>
          <w:szCs w:val="21"/>
        </w:rPr>
        <w:t>第六章  评审要求</w:t>
      </w:r>
    </w:p>
    <w:p w14:paraId="270F5650">
      <w:pPr>
        <w:ind w:left="630" w:leftChars="300" w:firstLine="411" w:firstLineChars="196"/>
        <w:rPr>
          <w:rFonts w:ascii="宋体" w:hAnsi="宋体"/>
          <w:szCs w:val="21"/>
        </w:rPr>
      </w:pPr>
      <w:r>
        <w:rPr>
          <w:rFonts w:hint="eastAsia" w:ascii="宋体" w:hAnsi="宋体"/>
          <w:szCs w:val="21"/>
        </w:rPr>
        <w:t>第七章  评审程序及评审方法</w:t>
      </w:r>
    </w:p>
    <w:p w14:paraId="07E31FB8">
      <w:pPr>
        <w:ind w:left="630" w:leftChars="300" w:firstLine="411" w:firstLineChars="196"/>
        <w:rPr>
          <w:rFonts w:ascii="宋体" w:hAnsi="宋体"/>
          <w:szCs w:val="21"/>
        </w:rPr>
      </w:pPr>
      <w:r>
        <w:rPr>
          <w:rFonts w:hint="eastAsia" w:ascii="宋体" w:hAnsi="宋体"/>
          <w:szCs w:val="21"/>
        </w:rPr>
        <w:t>第八章  定标及公示</w:t>
      </w:r>
    </w:p>
    <w:p w14:paraId="3E288604">
      <w:pPr>
        <w:ind w:left="630" w:leftChars="300" w:firstLine="411" w:firstLineChars="196"/>
        <w:rPr>
          <w:rFonts w:ascii="宋体" w:hAnsi="宋体"/>
          <w:szCs w:val="21"/>
        </w:rPr>
      </w:pPr>
      <w:r>
        <w:rPr>
          <w:rFonts w:hint="eastAsia" w:ascii="宋体" w:hAnsi="宋体"/>
          <w:szCs w:val="21"/>
        </w:rPr>
        <w:t>第九章  公开招标失败的后续处理</w:t>
      </w:r>
    </w:p>
    <w:p w14:paraId="3FDBDFE1">
      <w:pPr>
        <w:ind w:left="630" w:leftChars="300" w:firstLine="411" w:firstLineChars="196"/>
        <w:rPr>
          <w:rFonts w:ascii="宋体" w:hAnsi="宋体"/>
          <w:szCs w:val="21"/>
        </w:rPr>
      </w:pPr>
      <w:r>
        <w:rPr>
          <w:rFonts w:hint="eastAsia" w:ascii="宋体" w:hAnsi="宋体"/>
          <w:szCs w:val="21"/>
        </w:rPr>
        <w:t>第十章  合同的授予与备案</w:t>
      </w:r>
    </w:p>
    <w:p w14:paraId="3BF4BF84">
      <w:pPr>
        <w:ind w:left="630" w:leftChars="300" w:firstLine="411" w:firstLineChars="196"/>
        <w:rPr>
          <w:rFonts w:ascii="宋体" w:hAnsi="宋体"/>
          <w:szCs w:val="21"/>
        </w:rPr>
      </w:pPr>
      <w:r>
        <w:rPr>
          <w:rFonts w:hint="eastAsia" w:ascii="宋体" w:hAnsi="宋体"/>
          <w:szCs w:val="21"/>
        </w:rPr>
        <w:t>第十一章  质疑处理</w:t>
      </w:r>
    </w:p>
    <w:p w14:paraId="020D13C7">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.2投标人</w:t>
      </w:r>
      <w:r>
        <w:rPr>
          <w:rFonts w:hint="eastAsia" w:ascii="宋体" w:hAnsi="宋体"/>
          <w:szCs w:val="21"/>
          <w:lang w:val="en-US" w:eastAsia="zh-CN"/>
        </w:rPr>
        <w:t>登录</w:t>
      </w:r>
      <w:r>
        <w:rPr>
          <w:rFonts w:hint="eastAsia" w:ascii="宋体" w:hAnsi="宋体"/>
          <w:szCs w:val="21"/>
        </w:rPr>
        <w:t>深圳政府采购智慧平台（http://zfcg.szggzy.com:8081/）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64530FC7">
      <w:pPr>
        <w:ind w:firstLine="411" w:firstLineChars="196"/>
        <w:rPr>
          <w:rFonts w:hint="eastAsia"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1B6EA461">
      <w:pPr>
        <w:ind w:firstLine="411" w:firstLineChars="196"/>
        <w:rPr>
          <w:rFonts w:hint="default" w:ascii="宋体" w:hAnsi="宋体"/>
          <w:szCs w:val="21"/>
          <w:lang w:val="en-US" w:eastAsia="zh-CN"/>
        </w:rPr>
      </w:pPr>
      <w:r>
        <w:rPr>
          <w:rFonts w:hint="eastAsia" w:ascii="宋体" w:hAnsi="宋体"/>
          <w:szCs w:val="21"/>
          <w:lang w:val="en-US" w:eastAsia="zh-CN"/>
        </w:rPr>
        <w:t>11.4招标文件所称“原件备查”，是指在项目产生质疑、投诉等阶段，主管部门、采购人、代理机构、评审委员会等可以要求供应商提供原件进行核查。</w:t>
      </w:r>
    </w:p>
    <w:p w14:paraId="3D9E6BE4">
      <w:pPr>
        <w:rPr>
          <w:rFonts w:ascii="黑体" w:hAnsi="宋体" w:eastAsia="黑体"/>
          <w:sz w:val="24"/>
        </w:rPr>
      </w:pPr>
      <w:r>
        <w:rPr>
          <w:rFonts w:hint="eastAsia" w:ascii="黑体" w:hAnsi="宋体" w:eastAsia="黑体"/>
          <w:sz w:val="24"/>
          <w:lang w:eastAsia="zh-CN"/>
        </w:rPr>
        <w:t>12.</w:t>
      </w:r>
      <w:r>
        <w:rPr>
          <w:rFonts w:hint="eastAsia" w:ascii="黑体" w:hAnsi="宋体" w:eastAsia="黑体"/>
          <w:sz w:val="24"/>
        </w:rPr>
        <w:t>招标文件的澄清</w:t>
      </w:r>
    </w:p>
    <w:p w14:paraId="5442977D">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14:paraId="7EF91FD7">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.2投标人如对招标文件内容有疑问，应当在招标公告规定的澄清（提问）截止时间前以网上提问的形式通过网上政府采购系统提交政府集中采购机构。</w:t>
      </w:r>
    </w:p>
    <w:p w14:paraId="7FE9464B">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14:paraId="5587F721">
      <w:pPr>
        <w:rPr>
          <w:rFonts w:ascii="黑体" w:hAnsi="宋体" w:eastAsia="黑体"/>
          <w:sz w:val="24"/>
        </w:rPr>
      </w:pPr>
      <w:r>
        <w:rPr>
          <w:rFonts w:hint="eastAsia" w:ascii="黑体" w:hAnsi="宋体" w:eastAsia="黑体"/>
          <w:sz w:val="24"/>
          <w:lang w:eastAsia="zh-CN"/>
        </w:rPr>
        <w:t>13.</w:t>
      </w:r>
      <w:r>
        <w:rPr>
          <w:rFonts w:hint="eastAsia" w:ascii="黑体" w:hAnsi="宋体" w:eastAsia="黑体"/>
          <w:sz w:val="24"/>
        </w:rPr>
        <w:t>招标文件的修改</w:t>
      </w:r>
    </w:p>
    <w:p w14:paraId="00DB799E">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14:paraId="5FAD6070">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14:paraId="37D5144B">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w:t>
      </w:r>
      <w:r>
        <w:rPr>
          <w:rFonts w:hint="eastAsia" w:ascii="宋体" w:hAnsi="宋体"/>
          <w:szCs w:val="21"/>
          <w:lang w:eastAsia="zh-CN"/>
        </w:rPr>
        <w:t>，</w:t>
      </w:r>
      <w:r>
        <w:rPr>
          <w:rFonts w:hint="eastAsia" w:ascii="宋体" w:hAnsi="宋体"/>
          <w:szCs w:val="21"/>
          <w:lang w:val="en-US" w:eastAsia="zh-CN"/>
        </w:rPr>
        <w:t>投标人应当登录</w:t>
      </w:r>
      <w:r>
        <w:rPr>
          <w:rFonts w:hint="eastAsia" w:ascii="宋体" w:hAnsi="宋体"/>
          <w:szCs w:val="21"/>
        </w:rPr>
        <w:t>深圳政府采购智慧平台（http://zfcg.szggzy.com:8081/）下载</w:t>
      </w:r>
      <w:r>
        <w:rPr>
          <w:rFonts w:hint="eastAsia" w:ascii="宋体" w:hAnsi="宋体"/>
          <w:szCs w:val="21"/>
          <w:lang w:val="en-US" w:eastAsia="zh-CN"/>
        </w:rPr>
        <w:t>最新的</w:t>
      </w:r>
      <w:r>
        <w:rPr>
          <w:rFonts w:hint="eastAsia" w:ascii="宋体" w:hAnsi="宋体"/>
          <w:szCs w:val="21"/>
        </w:rPr>
        <w:t>招标文件。当招标文件、修改补充通知、招标文件澄清答复内容相互矛盾时，以最后发出的内容为准。</w:t>
      </w:r>
    </w:p>
    <w:p w14:paraId="6F7880D8">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86"/>
    </w:p>
    <w:p w14:paraId="06B538DA">
      <w:pPr>
        <w:rPr>
          <w:rFonts w:ascii="宋体" w:hAnsi="宋体"/>
          <w:szCs w:val="21"/>
        </w:rPr>
      </w:pPr>
    </w:p>
    <w:p w14:paraId="28171BF8">
      <w:pPr>
        <w:pStyle w:val="5"/>
        <w:numPr>
          <w:ilvl w:val="0"/>
          <w:numId w:val="21"/>
        </w:numPr>
        <w:spacing w:before="120" w:beforeLines="50" w:after="120" w:afterLines="50"/>
        <w:ind w:left="562" w:hanging="562"/>
        <w:rPr>
          <w:sz w:val="28"/>
          <w:szCs w:val="28"/>
        </w:rPr>
      </w:pPr>
      <w:r>
        <w:rPr>
          <w:rFonts w:hint="eastAsia"/>
          <w:sz w:val="28"/>
          <w:szCs w:val="28"/>
        </w:rPr>
        <w:t>投标文件的编制</w:t>
      </w:r>
    </w:p>
    <w:p w14:paraId="604D49FD">
      <w:pPr>
        <w:rPr>
          <w:rFonts w:ascii="黑体" w:hAnsi="宋体" w:eastAsia="黑体"/>
          <w:sz w:val="24"/>
        </w:rPr>
      </w:pPr>
      <w:r>
        <w:rPr>
          <w:rFonts w:hint="eastAsia" w:ascii="黑体" w:hAnsi="宋体" w:eastAsia="黑体"/>
          <w:sz w:val="24"/>
          <w:lang w:eastAsia="zh-CN"/>
        </w:rPr>
        <w:t>14.</w:t>
      </w:r>
      <w:bookmarkStart w:id="87" w:name="_Hlk72400236"/>
      <w:r>
        <w:rPr>
          <w:rFonts w:hint="eastAsia" w:ascii="黑体" w:hAnsi="宋体" w:eastAsia="黑体"/>
          <w:sz w:val="24"/>
        </w:rPr>
        <w:t>投标文件的语言及度量单位</w:t>
      </w:r>
    </w:p>
    <w:p w14:paraId="27DB8C27">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1F58ECFC">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87"/>
    <w:p w14:paraId="0738903E">
      <w:pPr>
        <w:rPr>
          <w:rFonts w:ascii="黑体" w:hAnsi="宋体" w:eastAsia="黑体"/>
          <w:sz w:val="24"/>
        </w:rPr>
      </w:pPr>
      <w:r>
        <w:rPr>
          <w:rFonts w:hint="eastAsia" w:ascii="黑体" w:hAnsi="宋体" w:eastAsia="黑体"/>
          <w:sz w:val="24"/>
          <w:lang w:eastAsia="zh-CN"/>
        </w:rPr>
        <w:t>15.</w:t>
      </w:r>
      <w:bookmarkStart w:id="88" w:name="_Hlk72401567"/>
      <w:r>
        <w:rPr>
          <w:rFonts w:hint="eastAsia" w:ascii="黑体" w:hAnsi="宋体" w:eastAsia="黑体"/>
          <w:sz w:val="24"/>
        </w:rPr>
        <w:t>投标文件的组成</w:t>
      </w:r>
    </w:p>
    <w:p w14:paraId="6757E75E">
      <w:pPr>
        <w:ind w:firstLine="411" w:firstLineChars="196"/>
        <w:rPr>
          <w:rFonts w:ascii="宋体" w:hAnsi="宋体"/>
          <w:szCs w:val="21"/>
        </w:rPr>
      </w:pPr>
      <w:r>
        <w:rPr>
          <w:rFonts w:hint="eastAsia" w:ascii="宋体" w:hAnsi="宋体"/>
          <w:szCs w:val="21"/>
        </w:rPr>
        <w:t>具体内容在招标文件专用条款中进行规定。</w:t>
      </w:r>
    </w:p>
    <w:p w14:paraId="3F194A34">
      <w:pPr>
        <w:rPr>
          <w:rFonts w:ascii="黑体" w:hAnsi="宋体" w:eastAsia="黑体"/>
          <w:sz w:val="24"/>
        </w:rPr>
      </w:pPr>
      <w:r>
        <w:rPr>
          <w:rFonts w:hint="eastAsia" w:ascii="黑体" w:hAnsi="宋体" w:eastAsia="黑体"/>
          <w:sz w:val="24"/>
          <w:lang w:eastAsia="zh-CN"/>
        </w:rPr>
        <w:t>16.</w:t>
      </w:r>
      <w:r>
        <w:rPr>
          <w:rFonts w:ascii="黑体" w:hAnsi="宋体" w:eastAsia="黑体"/>
          <w:sz w:val="24"/>
        </w:rPr>
        <w:t>投标文件格式</w:t>
      </w:r>
    </w:p>
    <w:p w14:paraId="3D0615E6">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6FDAF132">
      <w:pPr>
        <w:rPr>
          <w:rFonts w:ascii="黑体" w:hAnsi="宋体" w:eastAsia="黑体"/>
          <w:sz w:val="24"/>
        </w:rPr>
      </w:pPr>
      <w:r>
        <w:rPr>
          <w:rFonts w:hint="eastAsia" w:ascii="黑体" w:hAnsi="宋体" w:eastAsia="黑体"/>
          <w:sz w:val="24"/>
          <w:lang w:eastAsia="zh-CN"/>
        </w:rPr>
        <w:t>17.</w:t>
      </w:r>
      <w:r>
        <w:rPr>
          <w:rFonts w:hint="eastAsia" w:ascii="黑体" w:hAnsi="宋体" w:eastAsia="黑体"/>
          <w:sz w:val="24"/>
        </w:rPr>
        <w:t>投标货币</w:t>
      </w:r>
    </w:p>
    <w:p w14:paraId="606FCB94">
      <w:pPr>
        <w:ind w:firstLine="411" w:firstLineChars="196"/>
        <w:rPr>
          <w:rFonts w:ascii="宋体" w:hAnsi="宋体"/>
          <w:szCs w:val="21"/>
        </w:rPr>
      </w:pPr>
      <w:r>
        <w:rPr>
          <w:rFonts w:hint="eastAsia" w:ascii="宋体" w:hAnsi="宋体"/>
          <w:szCs w:val="21"/>
        </w:rPr>
        <w:t>本项目的投标报价应以人民币计。</w:t>
      </w:r>
    </w:p>
    <w:bookmarkEnd w:id="88"/>
    <w:p w14:paraId="7B4BABB0">
      <w:pPr>
        <w:rPr>
          <w:rFonts w:ascii="黑体" w:hAnsi="宋体" w:eastAsia="黑体"/>
          <w:sz w:val="24"/>
        </w:rPr>
      </w:pPr>
      <w:r>
        <w:rPr>
          <w:rFonts w:hint="eastAsia" w:ascii="黑体" w:hAnsi="宋体" w:eastAsia="黑体"/>
          <w:sz w:val="24"/>
          <w:lang w:eastAsia="zh-CN"/>
        </w:rPr>
        <w:t>18.</w:t>
      </w:r>
      <w:bookmarkStart w:id="89" w:name="_Hlk72401735"/>
      <w:r>
        <w:rPr>
          <w:rFonts w:hint="eastAsia" w:ascii="黑体" w:hAnsi="宋体" w:eastAsia="黑体"/>
          <w:sz w:val="24"/>
        </w:rPr>
        <w:t>证明投标文件投标技术方案的合格性和符合招标文件规定的文件要求</w:t>
      </w:r>
    </w:p>
    <w:p w14:paraId="392DA234">
      <w:pPr>
        <w:ind w:firstLine="411" w:firstLineChars="196"/>
        <w:rPr>
          <w:rFonts w:ascii="宋体" w:hAnsi="宋体"/>
          <w:szCs w:val="21"/>
        </w:rPr>
      </w:pPr>
      <w:r>
        <w:rPr>
          <w:rFonts w:hint="eastAsia" w:ascii="宋体" w:hAnsi="宋体"/>
          <w:szCs w:val="21"/>
        </w:rPr>
        <w:t>18</w:t>
      </w:r>
      <w:r>
        <w:rPr>
          <w:rFonts w:ascii="宋体" w:hAnsi="宋体"/>
          <w:szCs w:val="21"/>
        </w:rPr>
        <w:t>.1</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47833BFA">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44A74870">
      <w:pPr>
        <w:ind w:firstLine="411" w:firstLineChars="196"/>
        <w:rPr>
          <w:rFonts w:ascii="宋体" w:hAnsi="宋体"/>
          <w:szCs w:val="21"/>
        </w:rPr>
      </w:pPr>
      <w:r>
        <w:rPr>
          <w:rFonts w:hint="eastAsia" w:ascii="宋体" w:hAnsi="宋体"/>
          <w:szCs w:val="21"/>
        </w:rPr>
        <w:t>18.2.1主要技术指标和性能的详细说明。</w:t>
      </w:r>
    </w:p>
    <w:p w14:paraId="6C54C6D0">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4D4AFC7E">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33130638">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6C772610">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63513161">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0846E66F">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34AA037C">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89"/>
    <w:p w14:paraId="74DF6126">
      <w:pPr>
        <w:rPr>
          <w:rFonts w:ascii="黑体" w:hAnsi="宋体" w:eastAsia="黑体"/>
          <w:sz w:val="24"/>
        </w:rPr>
      </w:pPr>
      <w:r>
        <w:rPr>
          <w:rFonts w:hint="eastAsia" w:ascii="黑体" w:hAnsi="宋体" w:eastAsia="黑体"/>
          <w:sz w:val="24"/>
          <w:lang w:eastAsia="zh-CN"/>
        </w:rPr>
        <w:t>19.</w:t>
      </w:r>
      <w:bookmarkStart w:id="90" w:name="_Hlk72402034"/>
      <w:r>
        <w:rPr>
          <w:rFonts w:hint="eastAsia" w:ascii="黑体" w:hAnsi="宋体" w:eastAsia="黑体"/>
          <w:sz w:val="24"/>
        </w:rPr>
        <w:t>投标文件其他证明文件的要求</w:t>
      </w:r>
    </w:p>
    <w:p w14:paraId="2E597418">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91" w:name="_Hlk71407299"/>
      <w:r>
        <w:rPr>
          <w:rFonts w:hint="eastAsia" w:ascii="宋体" w:hAnsi="宋体"/>
          <w:szCs w:val="21"/>
        </w:rPr>
        <w:t>若投标人未按要求提供证明材料或提供的是部分证明材料或提供不清晰的扫描件（或照片）的，采购人</w:t>
      </w:r>
      <w:r>
        <w:rPr>
          <w:rFonts w:hint="eastAsia" w:ascii="宋体" w:hAnsi="宋体"/>
          <w:szCs w:val="21"/>
          <w:lang w:eastAsia="zh-CN"/>
        </w:rPr>
        <w:t>、</w:t>
      </w:r>
      <w:r>
        <w:rPr>
          <w:rFonts w:hint="eastAsia" w:ascii="宋体" w:hAnsi="宋体"/>
          <w:szCs w:val="21"/>
        </w:rPr>
        <w:t>代理机构</w:t>
      </w:r>
      <w:r>
        <w:rPr>
          <w:rFonts w:hint="eastAsia" w:ascii="宋体" w:hAnsi="宋体"/>
          <w:szCs w:val="21"/>
          <w:lang w:val="en-US" w:eastAsia="zh-CN"/>
        </w:rPr>
        <w:t>及</w:t>
      </w:r>
      <w:r>
        <w:rPr>
          <w:rFonts w:hint="eastAsia" w:ascii="宋体" w:hAnsi="宋体"/>
          <w:szCs w:val="21"/>
        </w:rPr>
        <w:t>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91"/>
    <w:p w14:paraId="52F0A4AF">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w:t>
      </w:r>
      <w:r>
        <w:rPr>
          <w:rFonts w:hint="eastAsia" w:ascii="宋体" w:hAnsi="宋体"/>
          <w:szCs w:val="21"/>
          <w:lang w:eastAsia="zh-CN"/>
        </w:rPr>
        <w:t>围内</w:t>
      </w:r>
      <w:r>
        <w:rPr>
          <w:rFonts w:hint="eastAsia" w:ascii="宋体" w:hAnsi="宋体"/>
          <w:szCs w:val="21"/>
        </w:rPr>
        <w:t>不需提供的，供应商应做书面说明并提供证明文件，否则该证书无效），则该投标人提供年审证明的可按原资质（资格）投标；若投标人正在申报上一级别资质（资格），在未获批准之前，仍按原级别资质（资格）投标。</w:t>
      </w:r>
    </w:p>
    <w:p w14:paraId="45C55A50">
      <w:pPr>
        <w:rPr>
          <w:rFonts w:ascii="黑体" w:hAnsi="宋体" w:eastAsia="黑体"/>
          <w:sz w:val="24"/>
        </w:rPr>
      </w:pPr>
      <w:r>
        <w:rPr>
          <w:rFonts w:hint="eastAsia" w:ascii="黑体" w:hAnsi="宋体" w:eastAsia="黑体"/>
          <w:sz w:val="24"/>
          <w:lang w:eastAsia="zh-CN"/>
        </w:rPr>
        <w:t>20.</w:t>
      </w:r>
      <w:r>
        <w:rPr>
          <w:rFonts w:hint="eastAsia" w:ascii="黑体" w:hAnsi="宋体" w:eastAsia="黑体"/>
          <w:sz w:val="24"/>
        </w:rPr>
        <w:t>投标有效期</w:t>
      </w:r>
    </w:p>
    <w:bookmarkEnd w:id="90"/>
    <w:p w14:paraId="14DBF151">
      <w:pPr>
        <w:ind w:firstLine="411" w:firstLineChars="196"/>
        <w:rPr>
          <w:rFonts w:ascii="宋体" w:hAnsi="宋体"/>
          <w:szCs w:val="21"/>
        </w:rPr>
      </w:pPr>
      <w:bookmarkStart w:id="92"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117A7934">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12259187">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92"/>
    <w:p w14:paraId="5E71D079">
      <w:pPr>
        <w:rPr>
          <w:rFonts w:ascii="黑体" w:hAnsi="宋体" w:eastAsia="黑体"/>
          <w:sz w:val="24"/>
        </w:rPr>
      </w:pPr>
      <w:r>
        <w:rPr>
          <w:rFonts w:hint="eastAsia" w:ascii="黑体" w:hAnsi="宋体" w:eastAsia="黑体"/>
          <w:sz w:val="24"/>
          <w:lang w:eastAsia="zh-CN"/>
        </w:rPr>
        <w:t>21.</w:t>
      </w:r>
      <w:bookmarkStart w:id="93" w:name="_Hlk72402325"/>
      <w:r>
        <w:rPr>
          <w:rFonts w:hint="eastAsia" w:ascii="黑体" w:hAnsi="宋体" w:eastAsia="黑体"/>
          <w:sz w:val="24"/>
        </w:rPr>
        <w:t xml:space="preserve">关于投标保证金 </w:t>
      </w:r>
    </w:p>
    <w:p w14:paraId="2AC28089">
      <w:pPr>
        <w:rPr>
          <w:rFonts w:ascii="宋体" w:hAnsi="宋体"/>
          <w:szCs w:val="21"/>
        </w:rPr>
      </w:pPr>
      <w:r>
        <w:rPr>
          <w:rFonts w:hint="eastAsia" w:ascii="宋体" w:hAnsi="宋体"/>
          <w:szCs w:val="21"/>
        </w:rPr>
        <w:t xml:space="preserve">    21.1</w:t>
      </w:r>
      <w:r>
        <w:rPr>
          <w:rFonts w:hint="eastAsia"/>
        </w:rPr>
        <w:t>根据《深圳市财政局关于调整政府采购投标（响应）保证金管理政策的通知》（深财购〔2021〕51号）的规定，本项目不收取投标保证金。</w:t>
      </w:r>
    </w:p>
    <w:p w14:paraId="32C3D0BA">
      <w:pPr>
        <w:rPr>
          <w:rFonts w:ascii="黑体" w:hAnsi="宋体" w:eastAsia="黑体"/>
          <w:sz w:val="24"/>
        </w:rPr>
      </w:pPr>
      <w:r>
        <w:rPr>
          <w:rFonts w:hint="eastAsia" w:ascii="黑体" w:hAnsi="宋体" w:eastAsia="黑体"/>
          <w:sz w:val="24"/>
          <w:lang w:eastAsia="zh-CN"/>
        </w:rPr>
        <w:t>22.</w:t>
      </w:r>
      <w:r>
        <w:rPr>
          <w:rFonts w:hint="eastAsia" w:ascii="黑体" w:hAnsi="宋体" w:eastAsia="黑体"/>
          <w:sz w:val="24"/>
        </w:rPr>
        <w:t>投标人的替代方案</w:t>
      </w:r>
    </w:p>
    <w:p w14:paraId="0ED53A7A">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726C6B82">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93"/>
    <w:p w14:paraId="6F91680B">
      <w:pPr>
        <w:rPr>
          <w:rFonts w:ascii="黑体" w:hAnsi="宋体" w:eastAsia="黑体"/>
          <w:sz w:val="24"/>
        </w:rPr>
      </w:pPr>
      <w:r>
        <w:rPr>
          <w:rFonts w:hint="eastAsia" w:ascii="黑体" w:hAnsi="宋体" w:eastAsia="黑体"/>
          <w:sz w:val="24"/>
          <w:lang w:eastAsia="zh-CN"/>
        </w:rPr>
        <w:t>23.</w:t>
      </w:r>
      <w:bookmarkStart w:id="94"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640AB105">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t xml:space="preserve"> </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w:t>
      </w:r>
    </w:p>
    <w:p w14:paraId="1C491FDA">
      <w:pPr>
        <w:ind w:firstLine="411" w:firstLineChars="196"/>
        <w:rPr>
          <w:rFonts w:ascii="宋体" w:hAnsi="宋体"/>
        </w:rPr>
      </w:pPr>
      <w:r>
        <w:rPr>
          <w:rFonts w:hint="eastAsia" w:ascii="宋体" w:hAnsi="宋体"/>
        </w:rPr>
        <w:t>23.2投标人在使用《投标书编制软件》编制投标书时须注意：</w:t>
      </w:r>
    </w:p>
    <w:p w14:paraId="195C8F89">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44ACCD01">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32CB703C">
      <w:pPr>
        <w:ind w:firstLine="411" w:firstLineChars="196"/>
        <w:rPr>
          <w:rFonts w:ascii="宋体" w:hAnsi="宋体"/>
          <w:highlight w:val="none"/>
        </w:rPr>
      </w:pPr>
      <w:r>
        <w:rPr>
          <w:rFonts w:hint="eastAsia" w:ascii="宋体" w:hAnsi="宋体"/>
        </w:rPr>
        <w:t>23.2.3要求用《投标书编制软件》编制投标书的包，不能用其它方式编制投标书。编制</w:t>
      </w:r>
      <w:r>
        <w:rPr>
          <w:rFonts w:hint="eastAsia" w:ascii="宋体" w:hAnsi="宋体"/>
          <w:highlight w:val="none"/>
        </w:rPr>
        <w:t>投标文件时，电脑须连通互联网。</w:t>
      </w:r>
    </w:p>
    <w:p w14:paraId="5EEF8CD8">
      <w:pPr>
        <w:ind w:firstLine="411" w:firstLineChars="196"/>
        <w:rPr>
          <w:rFonts w:ascii="宋体" w:hAnsi="宋体"/>
          <w:highlight w:val="none"/>
        </w:rPr>
      </w:pPr>
      <w:r>
        <w:rPr>
          <w:rFonts w:hint="eastAsia" w:ascii="宋体" w:hAnsi="宋体"/>
          <w:highlight w:val="none"/>
        </w:rPr>
        <w:t>23.2.4投标文件不能带病毒。政府集中采购机构将用专业杀毒软件对投标文件进行病毒检测，如果发现病毒，则政府集中采购机构认为该投标文件带病毒。</w:t>
      </w:r>
    </w:p>
    <w:p w14:paraId="39942682">
      <w:pPr>
        <w:ind w:firstLine="411" w:firstLineChars="196"/>
        <w:rPr>
          <w:rFonts w:ascii="宋体" w:hAnsi="宋体"/>
        </w:rPr>
      </w:pPr>
      <w:r>
        <w:rPr>
          <w:rFonts w:hint="eastAsia" w:ascii="宋体" w:hAnsi="宋体"/>
          <w:highlight w:val="none"/>
        </w:rPr>
        <w:t>23.2.5完整填写“投标关键信息”</w:t>
      </w:r>
      <w:r>
        <w:rPr>
          <w:rFonts w:hint="eastAsia" w:ascii="宋体" w:hAnsi="宋体"/>
        </w:rPr>
        <w:t>，如下图所示：</w:t>
      </w:r>
    </w:p>
    <w:p w14:paraId="552B4849">
      <w:pPr>
        <w:ind w:firstLine="411" w:firstLineChars="196"/>
        <w:rPr>
          <w:rFonts w:ascii="宋体" w:hAnsi="宋体"/>
        </w:rPr>
      </w:pPr>
      <w:r>
        <w:rPr>
          <w:rFonts w:ascii="宋体" w:hAnsi="宋体"/>
        </w:rPr>
        <w:drawing>
          <wp:inline distT="0" distB="0" distL="0" distR="0">
            <wp:extent cx="5278755" cy="2721610"/>
            <wp:effectExtent l="0" t="0" r="0" b="0"/>
            <wp:docPr id="3" name="图片 3"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应用程序&#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70AA6BD9">
      <w:pPr>
        <w:ind w:firstLine="413" w:firstLineChars="196"/>
        <w:rPr>
          <w:rFonts w:ascii="宋体" w:hAnsi="宋体"/>
          <w:b/>
        </w:rPr>
      </w:pPr>
    </w:p>
    <w:p w14:paraId="3CC6D880">
      <w:pPr>
        <w:ind w:firstLine="411" w:firstLineChars="196"/>
        <w:rPr>
          <w:rFonts w:ascii="宋体" w:hAnsi="宋体"/>
        </w:rPr>
      </w:pPr>
    </w:p>
    <w:p w14:paraId="1CC1894B">
      <w:pPr>
        <w:rPr>
          <w:rFonts w:ascii="宋体" w:hAnsi="宋体"/>
        </w:rPr>
      </w:pPr>
    </w:p>
    <w:p w14:paraId="4508F0CF">
      <w:pPr>
        <w:widowControl/>
        <w:jc w:val="left"/>
        <w:rPr>
          <w:rFonts w:ascii="宋体" w:hAnsi="宋体" w:cs="宋体"/>
          <w:kern w:val="0"/>
          <w:sz w:val="24"/>
        </w:rPr>
      </w:pPr>
    </w:p>
    <w:p w14:paraId="60227B03">
      <w:pPr>
        <w:ind w:firstLine="413" w:firstLineChars="196"/>
        <w:rPr>
          <w:rFonts w:ascii="宋体" w:hAnsi="宋体"/>
          <w:b/>
        </w:rPr>
      </w:pPr>
      <w:r>
        <w:rPr>
          <w:rFonts w:hint="eastAsia" w:ascii="宋体" w:hAnsi="宋体"/>
          <w:b/>
        </w:rPr>
        <w:t>备注：上述“开标一览表”中的“投标报价”将作为价格分计算依据；其它信息仅是对投标文件相关内容的概括性表述，不作为评审依据。</w:t>
      </w:r>
    </w:p>
    <w:p w14:paraId="3744579B">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5DCDED8F">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w:t>
      </w:r>
      <w:r>
        <w:rPr>
          <w:rFonts w:hint="eastAsia" w:ascii="宋体" w:hAnsi="宋体"/>
          <w:b/>
          <w:lang w:val="en-US" w:eastAsia="zh-CN"/>
        </w:rPr>
        <w:t>或电子营业执照</w:t>
      </w:r>
      <w:r>
        <w:rPr>
          <w:rFonts w:hint="eastAsia" w:ascii="宋体" w:hAnsi="宋体"/>
          <w:b/>
        </w:rPr>
        <w:t>进行加密，否则视同未盖公章，将导致投标文件无效。</w:t>
      </w:r>
    </w:p>
    <w:p w14:paraId="23909B4B">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2B30BBC5">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60C5C934">
      <w:pPr>
        <w:ind w:firstLine="411" w:firstLineChars="196"/>
        <w:rPr>
          <w:rFonts w:ascii="宋体" w:hAnsi="宋体"/>
        </w:rPr>
      </w:pPr>
      <w:r>
        <w:rPr>
          <w:rFonts w:hint="eastAsia" w:ascii="宋体" w:hAnsi="宋体"/>
        </w:rPr>
        <w:t>23.3电报、电话、传真形式的投标概不接受。</w:t>
      </w:r>
    </w:p>
    <w:p w14:paraId="4C59BAE3">
      <w:pPr>
        <w:ind w:firstLine="413" w:firstLineChars="196"/>
        <w:rPr>
          <w:rFonts w:ascii="宋体" w:hAnsi="宋体"/>
          <w:b/>
        </w:rPr>
      </w:pPr>
      <w:r>
        <w:rPr>
          <w:rFonts w:hint="eastAsia" w:ascii="宋体" w:hAnsi="宋体"/>
          <w:b/>
        </w:rPr>
        <w:t>23.4经投标人电子密钥</w:t>
      </w:r>
      <w:r>
        <w:rPr>
          <w:rFonts w:hint="eastAsia" w:ascii="宋体" w:hAnsi="宋体"/>
          <w:b/>
          <w:lang w:val="en-US" w:eastAsia="zh-CN"/>
        </w:rPr>
        <w:t>或电子营业执照</w:t>
      </w:r>
      <w:r>
        <w:rPr>
          <w:rFonts w:hint="eastAsia" w:ascii="宋体" w:hAnsi="宋体"/>
          <w:b/>
        </w:rPr>
        <w:t>加密的投标文件无须盖章或签字，</w:t>
      </w:r>
      <w:r>
        <w:rPr>
          <w:rFonts w:hint="eastAsia" w:ascii="宋体" w:hAnsi="宋体"/>
        </w:rPr>
        <w:t>专用条款另有要求的除外。</w:t>
      </w:r>
    </w:p>
    <w:p w14:paraId="1437F443">
      <w:pPr>
        <w:ind w:firstLine="411" w:firstLineChars="196"/>
        <w:rPr>
          <w:rFonts w:ascii="宋体" w:hAnsi="宋体"/>
        </w:rPr>
      </w:pPr>
      <w:r>
        <w:rPr>
          <w:rFonts w:hint="eastAsia" w:ascii="宋体" w:hAnsi="宋体"/>
          <w:b w:val="0"/>
          <w:bCs/>
        </w:rPr>
        <w:t xml:space="preserve">23.5 </w:t>
      </w:r>
      <w:r>
        <w:rPr>
          <w:rFonts w:hint="eastAsia" w:ascii="宋体" w:hAnsi="宋体"/>
        </w:rPr>
        <w:t>各类资格（资质）文件提供扫描件，专用条款另有要求的除外。</w:t>
      </w:r>
      <w:bookmarkEnd w:id="94"/>
    </w:p>
    <w:p w14:paraId="05E8FA47">
      <w:pPr>
        <w:ind w:firstLine="411" w:firstLineChars="196"/>
        <w:rPr>
          <w:rFonts w:ascii="宋体" w:hAnsi="宋体"/>
          <w:szCs w:val="21"/>
        </w:rPr>
      </w:pPr>
    </w:p>
    <w:p w14:paraId="55DEC180">
      <w:pPr>
        <w:pStyle w:val="5"/>
        <w:numPr>
          <w:ilvl w:val="0"/>
          <w:numId w:val="21"/>
        </w:numPr>
        <w:spacing w:before="120" w:beforeLines="50" w:after="120" w:afterLines="50"/>
        <w:ind w:left="562" w:hanging="562"/>
        <w:rPr>
          <w:sz w:val="28"/>
          <w:szCs w:val="28"/>
        </w:rPr>
      </w:pPr>
      <w:r>
        <w:rPr>
          <w:rFonts w:hint="eastAsia"/>
          <w:sz w:val="28"/>
          <w:szCs w:val="28"/>
        </w:rPr>
        <w:t>投标文件的递交</w:t>
      </w:r>
    </w:p>
    <w:p w14:paraId="47C082E1">
      <w:pPr>
        <w:rPr>
          <w:rFonts w:ascii="黑体" w:hAnsi="宋体" w:eastAsia="黑体"/>
          <w:sz w:val="24"/>
        </w:rPr>
      </w:pPr>
      <w:bookmarkStart w:id="95" w:name="_Hlk72405459"/>
      <w:r>
        <w:rPr>
          <w:rFonts w:hint="eastAsia" w:ascii="黑体" w:hAnsi="宋体" w:eastAsia="黑体"/>
          <w:sz w:val="24"/>
          <w:lang w:eastAsia="zh-CN"/>
        </w:rPr>
        <w:t>24.</w:t>
      </w:r>
      <w:r>
        <w:rPr>
          <w:rFonts w:hint="eastAsia" w:ascii="黑体" w:hAnsi="宋体" w:eastAsia="黑体"/>
          <w:sz w:val="24"/>
        </w:rPr>
        <w:t>投标文件的保密</w:t>
      </w:r>
    </w:p>
    <w:p w14:paraId="00CB1914">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w:t>
      </w:r>
      <w:r>
        <w:rPr>
          <w:rFonts w:hint="eastAsia" w:ascii="宋体" w:hAnsi="宋体"/>
          <w:lang w:val="en-US" w:eastAsia="zh-CN"/>
        </w:rPr>
        <w:t>投</w:t>
      </w:r>
      <w:r>
        <w:rPr>
          <w:rFonts w:hint="eastAsia" w:ascii="宋体" w:hAnsi="宋体"/>
        </w:rPr>
        <w:t>标文件自动进行加密，此加密程序确保投标文件在到达投标截止时间后才能解密查看。在加密过程中，请按照软件提示进行操作。加密界面如下图所示：</w:t>
      </w:r>
    </w:p>
    <w:p w14:paraId="0F4099E2">
      <w:pPr>
        <w:widowControl/>
        <w:jc w:val="left"/>
        <w:rPr>
          <w:rFonts w:ascii="宋体" w:hAnsi="宋体" w:cs="宋体"/>
          <w:kern w:val="0"/>
          <w:sz w:val="24"/>
        </w:rPr>
      </w:pPr>
      <w:r>
        <w:rPr>
          <w:rFonts w:ascii="宋体" w:hAnsi="宋体"/>
        </w:rPr>
        <w:drawing>
          <wp:inline distT="0" distB="0" distL="0" distR="0">
            <wp:extent cx="5278755" cy="2721610"/>
            <wp:effectExtent l="0" t="0" r="0" b="0"/>
            <wp:docPr id="8" name="图片 8"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形用户界面, 应用程序&#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729B7F9A">
      <w:pPr>
        <w:ind w:firstLine="480" w:firstLineChars="200"/>
        <w:rPr>
          <w:sz w:val="24"/>
        </w:rPr>
      </w:pPr>
    </w:p>
    <w:p w14:paraId="1BBEA938">
      <w:pPr>
        <w:rPr>
          <w:sz w:val="24"/>
        </w:rPr>
      </w:pPr>
      <w:r>
        <w:rPr>
          <w:rFonts w:ascii="宋体" w:hAnsi="宋体"/>
        </w:rPr>
        <w:drawing>
          <wp:inline distT="0" distB="0" distL="0" distR="0">
            <wp:extent cx="5278755" cy="2732405"/>
            <wp:effectExtent l="0" t="0" r="0" b="0"/>
            <wp:docPr id="9" name="图片 9"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形用户界面&#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7878A473">
      <w:pPr>
        <w:ind w:firstLine="411" w:firstLineChars="196"/>
        <w:rPr>
          <w:rFonts w:ascii="宋体" w:hAnsi="宋体"/>
          <w:b w:val="0"/>
        </w:rPr>
      </w:pPr>
    </w:p>
    <w:p w14:paraId="7BB15062">
      <w:pPr>
        <w:rPr>
          <w:rFonts w:ascii="宋体" w:hAnsi="宋体"/>
          <w:b/>
        </w:rPr>
      </w:pPr>
      <w:r>
        <w:rPr>
          <w:rFonts w:hint="eastAsia" w:ascii="黑体" w:hAnsi="宋体" w:eastAsia="黑体"/>
          <w:sz w:val="24"/>
        </w:rPr>
        <w:t>24.2若采购项目出现延期情况：</w:t>
      </w:r>
    </w:p>
    <w:p w14:paraId="735745E1">
      <w:pPr>
        <w:ind w:firstLine="420" w:firstLineChars="200"/>
        <w:rPr>
          <w:rFonts w:ascii="黑体" w:hAnsi="宋体" w:eastAsia="黑体"/>
          <w:b/>
          <w:sz w:val="24"/>
        </w:rPr>
      </w:pPr>
      <w:r>
        <w:rPr>
          <w:rFonts w:hint="eastAsia" w:ascii="宋体" w:hAnsi="宋体"/>
        </w:rPr>
        <w:t>如果供下载的招标文件（后缀名为. szczf）有更新，</w:t>
      </w:r>
      <w:r>
        <w:rPr>
          <w:rFonts w:hint="eastAsia" w:ascii="宋体" w:hAnsi="宋体"/>
          <w:b/>
          <w:bCs/>
        </w:rPr>
        <w:t>投标人必须重新下载招标文件、重新制作投标文件、重新加密投标文件、重新上传投标文件</w:t>
      </w:r>
      <w:r>
        <w:rPr>
          <w:rFonts w:hint="eastAsia" w:ascii="宋体" w:hAnsi="宋体"/>
        </w:rPr>
        <w:t>；如果供下载的招标文件（后缀名为. szczf）没有更新，</w:t>
      </w:r>
      <w:r>
        <w:rPr>
          <w:rFonts w:hint="eastAsia" w:ascii="宋体" w:hAnsi="宋体"/>
          <w:b/>
          <w:bCs/>
        </w:rPr>
        <w:t>投标人必须重新加密投标文件、重新上传投标文件</w:t>
      </w:r>
      <w:r>
        <w:rPr>
          <w:rFonts w:hint="eastAsia" w:ascii="宋体" w:hAnsi="宋体"/>
          <w:b w:val="0"/>
          <w:bCs w:val="0"/>
        </w:rPr>
        <w:t>（是否重新制作投标文件根据项目实际情</w:t>
      </w:r>
      <w:r>
        <w:rPr>
          <w:rFonts w:hint="eastAsia" w:ascii="宋体" w:hAnsi="宋体"/>
          <w:b w:val="0"/>
          <w:bCs w:val="0"/>
          <w:lang w:eastAsia="zh-CN"/>
        </w:rPr>
        <w:t>况确</w:t>
      </w:r>
      <w:r>
        <w:rPr>
          <w:rFonts w:hint="eastAsia" w:ascii="宋体" w:hAnsi="宋体"/>
          <w:b w:val="0"/>
          <w:bCs w:val="0"/>
        </w:rPr>
        <w:t>定）</w:t>
      </w:r>
      <w:r>
        <w:rPr>
          <w:rFonts w:hint="eastAsia" w:ascii="宋体" w:hAnsi="宋体"/>
        </w:rPr>
        <w:t>。否则，投标人自行承担投标文件无法解密导致投标无效的后果。</w:t>
      </w:r>
    </w:p>
    <w:p w14:paraId="409253A3">
      <w:pPr>
        <w:rPr>
          <w:rFonts w:ascii="黑体" w:hAnsi="宋体" w:eastAsia="黑体"/>
          <w:sz w:val="24"/>
        </w:rPr>
      </w:pPr>
      <w:r>
        <w:rPr>
          <w:rFonts w:hint="eastAsia" w:ascii="黑体" w:hAnsi="宋体" w:eastAsia="黑体"/>
          <w:sz w:val="24"/>
          <w:lang w:eastAsia="zh-CN"/>
        </w:rPr>
        <w:t>25.</w:t>
      </w:r>
      <w:r>
        <w:rPr>
          <w:rFonts w:hint="eastAsia" w:ascii="黑体" w:hAnsi="宋体" w:eastAsia="黑体"/>
          <w:sz w:val="24"/>
        </w:rPr>
        <w:t>上传投标文件及投标截止日期</w:t>
      </w:r>
    </w:p>
    <w:p w14:paraId="46148DAB">
      <w:pPr>
        <w:keepNext w:val="0"/>
        <w:keepLines w:val="0"/>
        <w:pageBreakBefore w:val="0"/>
        <w:widowControl w:val="0"/>
        <w:kinsoku/>
        <w:wordWrap w:val="0"/>
        <w:overflowPunct/>
        <w:topLinePunct w:val="0"/>
        <w:autoSpaceDE/>
        <w:autoSpaceDN/>
        <w:bidi w:val="0"/>
        <w:adjustRightInd/>
        <w:snapToGrid/>
        <w:ind w:firstLine="411" w:firstLineChars="196"/>
        <w:textAlignment w:val="auto"/>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w:t>
      </w:r>
      <w:r>
        <w:rPr>
          <w:rFonts w:hint="eastAsia" w:ascii="宋体" w:hAnsi="宋体"/>
          <w:lang w:val="en-US" w:eastAsia="zh-CN"/>
        </w:rPr>
        <w:t>采购公告中的技术支持电话</w:t>
      </w:r>
      <w:r>
        <w:rPr>
          <w:rFonts w:hint="eastAsia" w:ascii="宋体" w:hAnsi="宋体"/>
        </w:rPr>
        <w:t>。如多次上传均告失败，请在投标截止时间之前携带加密后的电子投标文件送达</w:t>
      </w:r>
      <w:r>
        <w:rPr>
          <w:rFonts w:hint="eastAsia" w:ascii="宋体" w:hAnsi="宋体"/>
          <w:b/>
          <w:bCs/>
        </w:rPr>
        <w:t>深圳公共资源交易中心（深圳交易集团有限公司宝安分公司）一楼服务大厅（地址：深圳市宝安区湖滨东路40号）协助上传，但上传过程中投标截止时间到达仍无法上传成功的，由投标人自行负责。</w:t>
      </w:r>
    </w:p>
    <w:p w14:paraId="67318C84">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56C0FD04">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2B8F8C5F">
      <w:pPr>
        <w:ind w:firstLine="411" w:firstLineChars="196"/>
        <w:rPr>
          <w:rFonts w:ascii="宋体" w:hAnsi="宋体"/>
        </w:rPr>
      </w:pPr>
    </w:p>
    <w:p w14:paraId="3E6BBDA7">
      <w:pPr>
        <w:ind w:firstLine="411" w:firstLineChars="196"/>
        <w:rPr>
          <w:rFonts w:ascii="宋体" w:hAnsi="宋体"/>
        </w:rPr>
      </w:pPr>
    </w:p>
    <w:bookmarkEnd w:id="95"/>
    <w:p w14:paraId="4E571C13">
      <w:pPr>
        <w:rPr>
          <w:rFonts w:ascii="黑体" w:hAnsi="宋体" w:eastAsia="黑体"/>
          <w:sz w:val="24"/>
        </w:rPr>
      </w:pPr>
      <w:r>
        <w:rPr>
          <w:rFonts w:hint="eastAsia" w:ascii="黑体" w:hAnsi="宋体" w:eastAsia="黑体"/>
          <w:sz w:val="24"/>
        </w:rPr>
        <w:t>26. 样品、现场演示、方案讲解</w:t>
      </w:r>
    </w:p>
    <w:p w14:paraId="1DC8C7AF">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27E5D28A">
      <w:pPr>
        <w:rPr>
          <w:rFonts w:ascii="黑体" w:hAnsi="宋体" w:eastAsia="黑体"/>
          <w:sz w:val="24"/>
        </w:rPr>
      </w:pPr>
      <w:bookmarkStart w:id="96" w:name="_Hlk72428346"/>
      <w:r>
        <w:rPr>
          <w:rFonts w:hint="eastAsia" w:ascii="黑体" w:hAnsi="宋体" w:eastAsia="黑体"/>
          <w:sz w:val="24"/>
          <w:lang w:eastAsia="zh-CN"/>
        </w:rPr>
        <w:t>27.</w:t>
      </w:r>
      <w:r>
        <w:rPr>
          <w:rFonts w:ascii="黑体" w:hAnsi="宋体" w:eastAsia="黑体"/>
          <w:sz w:val="24"/>
        </w:rPr>
        <w:t>投标文件的修改和撤销</w:t>
      </w:r>
    </w:p>
    <w:p w14:paraId="1BA839C0">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04D5B600">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7F3F6C99">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2C932AF6">
      <w:pPr>
        <w:ind w:firstLine="411" w:firstLineChars="196"/>
        <w:rPr>
          <w:rFonts w:ascii="宋体" w:hAnsi="宋体"/>
          <w:szCs w:val="21"/>
        </w:rPr>
      </w:pPr>
      <w:r>
        <w:rPr>
          <w:rFonts w:hint="eastAsia" w:ascii="宋体" w:hAnsi="宋体"/>
          <w:szCs w:val="21"/>
        </w:rPr>
        <w:t>27.4政府集中采购机构不退还投标文件，专用条款另有规定的除外。</w:t>
      </w:r>
    </w:p>
    <w:bookmarkEnd w:id="96"/>
    <w:p w14:paraId="66465A88">
      <w:pPr>
        <w:pStyle w:val="5"/>
        <w:numPr>
          <w:ilvl w:val="0"/>
          <w:numId w:val="21"/>
        </w:numPr>
        <w:spacing w:before="120" w:beforeLines="50" w:after="120" w:afterLines="50"/>
        <w:ind w:left="562" w:hanging="562"/>
        <w:rPr>
          <w:sz w:val="28"/>
          <w:szCs w:val="28"/>
        </w:rPr>
      </w:pPr>
      <w:r>
        <w:rPr>
          <w:rFonts w:hint="eastAsia"/>
          <w:sz w:val="28"/>
          <w:szCs w:val="28"/>
        </w:rPr>
        <w:t>开标</w:t>
      </w:r>
    </w:p>
    <w:p w14:paraId="6CBD6064">
      <w:pPr>
        <w:rPr>
          <w:rFonts w:ascii="黑体" w:hAnsi="宋体" w:eastAsia="黑体"/>
          <w:sz w:val="24"/>
        </w:rPr>
      </w:pPr>
      <w:r>
        <w:rPr>
          <w:rFonts w:hint="eastAsia" w:ascii="黑体" w:hAnsi="宋体" w:eastAsia="黑体"/>
          <w:sz w:val="24"/>
          <w:lang w:eastAsia="zh-CN"/>
        </w:rPr>
        <w:t>28.</w:t>
      </w:r>
      <w:r>
        <w:rPr>
          <w:rFonts w:hint="eastAsia" w:ascii="黑体" w:hAnsi="宋体" w:eastAsia="黑体"/>
          <w:sz w:val="24"/>
        </w:rPr>
        <w:t>开标</w:t>
      </w:r>
    </w:p>
    <w:p w14:paraId="547BA39A">
      <w:pPr>
        <w:ind w:firstLine="359" w:firstLineChars="171"/>
        <w:rPr>
          <w:rFonts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7E8F6114">
      <w:pPr>
        <w:ind w:firstLine="315" w:firstLineChars="150"/>
        <w:rPr>
          <w:rFonts w:ascii="宋体" w:hAnsi="宋体"/>
          <w:szCs w:val="21"/>
        </w:rPr>
      </w:pPr>
      <w:r>
        <w:rPr>
          <w:rFonts w:hint="eastAsia" w:ascii="宋体" w:hAnsi="宋体"/>
          <w:szCs w:val="21"/>
        </w:rPr>
        <w:t>28.2政府集中采购机构将在满足开标条件（①解密时间结束，解密后的投标供应商数量满足开标要求或②解密时间结束前所有投标供应商均完成投标文件解密）后，对投标文件进行开标，并在网上公布开标结果。</w:t>
      </w:r>
    </w:p>
    <w:p w14:paraId="2E9B9CF8">
      <w:pPr>
        <w:ind w:firstLine="315" w:firstLineChars="150"/>
        <w:rPr>
          <w:rFonts w:ascii="宋体" w:hAnsi="宋体"/>
          <w:szCs w:val="21"/>
        </w:rPr>
      </w:pPr>
    </w:p>
    <w:p w14:paraId="73F980F0">
      <w:pPr>
        <w:pStyle w:val="5"/>
        <w:numPr>
          <w:ilvl w:val="0"/>
          <w:numId w:val="21"/>
        </w:numPr>
        <w:spacing w:before="120" w:beforeLines="50" w:after="120" w:afterLines="50"/>
        <w:ind w:left="562" w:hanging="562"/>
        <w:rPr>
          <w:sz w:val="28"/>
          <w:szCs w:val="28"/>
        </w:rPr>
      </w:pPr>
      <w:r>
        <w:rPr>
          <w:rFonts w:hint="eastAsia"/>
          <w:sz w:val="28"/>
          <w:szCs w:val="28"/>
        </w:rPr>
        <w:t>评审要求</w:t>
      </w:r>
    </w:p>
    <w:p w14:paraId="3B82695B">
      <w:pPr>
        <w:rPr>
          <w:rFonts w:ascii="黑体" w:hAnsi="宋体" w:eastAsia="黑体"/>
          <w:sz w:val="24"/>
        </w:rPr>
      </w:pPr>
      <w:r>
        <w:rPr>
          <w:rFonts w:hint="eastAsia" w:ascii="黑体" w:hAnsi="宋体" w:eastAsia="黑体"/>
          <w:sz w:val="24"/>
          <w:lang w:eastAsia="zh-CN"/>
        </w:rPr>
        <w:t>29.</w:t>
      </w:r>
      <w:r>
        <w:rPr>
          <w:rFonts w:hint="eastAsia" w:ascii="黑体" w:hAnsi="宋体" w:eastAsia="黑体"/>
          <w:sz w:val="24"/>
        </w:rPr>
        <w:t>评审委员会组成</w:t>
      </w:r>
    </w:p>
    <w:p w14:paraId="0CD692F6">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68D9EBA9">
      <w:pPr>
        <w:ind w:firstLine="411" w:firstLineChars="196"/>
        <w:rPr>
          <w:rFonts w:hint="eastAsia" w:ascii="宋体" w:hAnsi="宋体"/>
        </w:rPr>
      </w:pPr>
      <w:bookmarkStart w:id="97"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97"/>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4916E1FC">
      <w:pPr>
        <w:ind w:firstLine="411" w:firstLineChars="196"/>
        <w:rPr>
          <w:rFonts w:ascii="宋体" w:hAnsi="宋体"/>
        </w:rPr>
      </w:pPr>
      <w:r>
        <w:rPr>
          <w:rFonts w:hint="eastAsia" w:ascii="宋体" w:hAnsi="宋体"/>
        </w:rPr>
        <w:t>29.2评审定标应当遵循公平、公正、科学、择优的原则。</w:t>
      </w:r>
    </w:p>
    <w:p w14:paraId="40C93711">
      <w:pPr>
        <w:ind w:firstLine="411" w:firstLineChars="196"/>
        <w:rPr>
          <w:rFonts w:ascii="宋体" w:hAnsi="宋体"/>
        </w:rPr>
      </w:pPr>
      <w:r>
        <w:rPr>
          <w:rFonts w:hint="eastAsia" w:ascii="宋体" w:hAnsi="宋体"/>
        </w:rPr>
        <w:t>29.3评审活动依法进行，任何单位和个人不得非法干预评标过程和结果。</w:t>
      </w:r>
    </w:p>
    <w:p w14:paraId="139BC24F">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397D8573">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5674C18D">
      <w:pPr>
        <w:rPr>
          <w:rFonts w:ascii="黑体" w:hAnsi="宋体" w:eastAsia="黑体"/>
          <w:sz w:val="24"/>
        </w:rPr>
      </w:pPr>
      <w:r>
        <w:rPr>
          <w:rFonts w:hint="eastAsia" w:ascii="黑体" w:hAnsi="宋体" w:eastAsia="黑体"/>
          <w:sz w:val="24"/>
          <w:lang w:eastAsia="zh-CN"/>
        </w:rPr>
        <w:t>30.</w:t>
      </w:r>
      <w:r>
        <w:rPr>
          <w:rFonts w:hint="eastAsia" w:ascii="黑体" w:hAnsi="宋体" w:eastAsia="黑体"/>
          <w:sz w:val="24"/>
        </w:rPr>
        <w:t>向评审委员会提供的资料</w:t>
      </w:r>
    </w:p>
    <w:p w14:paraId="4CB887A0">
      <w:pPr>
        <w:ind w:firstLine="411" w:firstLineChars="196"/>
        <w:rPr>
          <w:rFonts w:ascii="宋体" w:hAnsi="宋体"/>
        </w:rPr>
      </w:pPr>
      <w:r>
        <w:rPr>
          <w:rFonts w:hint="eastAsia" w:ascii="宋体" w:hAnsi="宋体"/>
        </w:rPr>
        <w:t>30.1公开发布的招标文件，包括图纸、服务清单、答疑文件等；</w:t>
      </w:r>
    </w:p>
    <w:p w14:paraId="5772FB2D">
      <w:pPr>
        <w:ind w:firstLine="411" w:firstLineChars="196"/>
        <w:rPr>
          <w:rFonts w:ascii="宋体" w:hAnsi="宋体"/>
        </w:rPr>
      </w:pPr>
      <w:r>
        <w:rPr>
          <w:rFonts w:hint="eastAsia" w:ascii="宋体" w:hAnsi="宋体"/>
        </w:rPr>
        <w:t>30.2其他评标</w:t>
      </w:r>
      <w:r>
        <w:rPr>
          <w:rFonts w:hint="eastAsia" w:ascii="宋体" w:hAnsi="宋体"/>
          <w:lang w:eastAsia="zh-CN"/>
        </w:rPr>
        <w:t>必需的</w:t>
      </w:r>
      <w:r>
        <w:rPr>
          <w:rFonts w:hint="eastAsia" w:ascii="宋体" w:hAnsi="宋体"/>
        </w:rPr>
        <w:t>资料。</w:t>
      </w:r>
    </w:p>
    <w:p w14:paraId="0833CEEE">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5F756FE1">
      <w:pPr>
        <w:ind w:firstLine="411" w:firstLineChars="196"/>
        <w:rPr>
          <w:rFonts w:ascii="宋体" w:hAnsi="宋体"/>
        </w:rPr>
      </w:pPr>
      <w:r>
        <w:rPr>
          <w:rFonts w:hint="eastAsia" w:ascii="宋体" w:hAnsi="宋体"/>
        </w:rPr>
        <w:t>（1）招标的目的；</w:t>
      </w:r>
    </w:p>
    <w:p w14:paraId="5CC47F49">
      <w:pPr>
        <w:ind w:firstLine="411" w:firstLineChars="196"/>
        <w:rPr>
          <w:rFonts w:ascii="宋体" w:hAnsi="宋体"/>
        </w:rPr>
      </w:pPr>
      <w:r>
        <w:rPr>
          <w:rFonts w:hint="eastAsia" w:ascii="宋体" w:hAnsi="宋体"/>
        </w:rPr>
        <w:t>（2）招标项目需求的范围和性质；</w:t>
      </w:r>
    </w:p>
    <w:p w14:paraId="5484C5AD">
      <w:pPr>
        <w:ind w:firstLine="411" w:firstLineChars="196"/>
        <w:rPr>
          <w:rFonts w:ascii="宋体" w:hAnsi="宋体"/>
        </w:rPr>
      </w:pPr>
      <w:r>
        <w:rPr>
          <w:rFonts w:hint="eastAsia" w:ascii="宋体" w:hAnsi="宋体"/>
        </w:rPr>
        <w:t>（3）招标文件规定的投标人的资格、财政预算限额、商务条款；</w:t>
      </w:r>
    </w:p>
    <w:p w14:paraId="649CB705">
      <w:pPr>
        <w:ind w:firstLine="411" w:firstLineChars="196"/>
        <w:rPr>
          <w:rFonts w:ascii="宋体" w:hAnsi="宋体"/>
        </w:rPr>
      </w:pPr>
      <w:r>
        <w:rPr>
          <w:rFonts w:hint="eastAsia" w:ascii="宋体" w:hAnsi="宋体"/>
        </w:rPr>
        <w:t>（4）招标文件规定的评标程序、评标方法和评标因素；</w:t>
      </w:r>
    </w:p>
    <w:p w14:paraId="4ABE8328">
      <w:pPr>
        <w:ind w:firstLine="411" w:firstLineChars="196"/>
        <w:rPr>
          <w:rFonts w:ascii="宋体" w:hAnsi="宋体"/>
        </w:rPr>
      </w:pPr>
      <w:r>
        <w:rPr>
          <w:rFonts w:hint="eastAsia" w:ascii="宋体" w:hAnsi="宋体"/>
        </w:rPr>
        <w:t>（5）招标文件所列示的资格性审查表及符合性审查表。</w:t>
      </w:r>
    </w:p>
    <w:p w14:paraId="0CBD47E5">
      <w:pPr>
        <w:rPr>
          <w:rFonts w:ascii="黑体" w:hAnsi="宋体" w:eastAsia="黑体"/>
          <w:sz w:val="24"/>
        </w:rPr>
      </w:pPr>
      <w:r>
        <w:rPr>
          <w:rFonts w:hint="eastAsia" w:ascii="黑体" w:hAnsi="宋体" w:eastAsia="黑体"/>
          <w:sz w:val="24"/>
          <w:lang w:eastAsia="zh-CN"/>
        </w:rPr>
        <w:t>31.</w:t>
      </w:r>
      <w:r>
        <w:rPr>
          <w:rFonts w:hint="eastAsia" w:ascii="黑体" w:hAnsi="宋体" w:eastAsia="黑体"/>
          <w:sz w:val="24"/>
        </w:rPr>
        <w:t>独立评审</w:t>
      </w:r>
    </w:p>
    <w:p w14:paraId="2F16E238">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1E0A3CF9">
      <w:pPr>
        <w:ind w:firstLine="411" w:firstLineChars="196"/>
        <w:rPr>
          <w:rFonts w:ascii="宋体" w:hAnsi="宋体"/>
          <w:bCs/>
          <w:szCs w:val="21"/>
        </w:rPr>
      </w:pPr>
    </w:p>
    <w:p w14:paraId="1F166A12">
      <w:pPr>
        <w:pStyle w:val="5"/>
        <w:numPr>
          <w:ilvl w:val="0"/>
          <w:numId w:val="21"/>
        </w:numPr>
        <w:spacing w:before="120" w:beforeLines="50" w:after="120" w:afterLines="50"/>
        <w:ind w:left="562" w:hanging="562"/>
        <w:rPr>
          <w:sz w:val="28"/>
          <w:szCs w:val="28"/>
          <w:highlight w:val="none"/>
        </w:rPr>
      </w:pPr>
      <w:r>
        <w:rPr>
          <w:rFonts w:hint="eastAsia"/>
          <w:sz w:val="28"/>
          <w:szCs w:val="28"/>
        </w:rPr>
        <w:t>评审程序及评审</w:t>
      </w:r>
      <w:r>
        <w:rPr>
          <w:rFonts w:hint="eastAsia"/>
          <w:sz w:val="28"/>
          <w:szCs w:val="28"/>
          <w:highlight w:val="none"/>
        </w:rPr>
        <w:t>方法</w:t>
      </w:r>
    </w:p>
    <w:p w14:paraId="2EA3F28D">
      <w:pPr>
        <w:rPr>
          <w:rFonts w:ascii="黑体" w:hAnsi="宋体" w:eastAsia="黑体"/>
          <w:sz w:val="24"/>
          <w:highlight w:val="none"/>
        </w:rPr>
      </w:pPr>
      <w:r>
        <w:rPr>
          <w:rFonts w:hint="eastAsia" w:ascii="黑体" w:hAnsi="宋体" w:eastAsia="黑体"/>
          <w:sz w:val="24"/>
          <w:highlight w:val="none"/>
          <w:lang w:eastAsia="zh-CN"/>
        </w:rPr>
        <w:t>32.</w:t>
      </w:r>
      <w:r>
        <w:rPr>
          <w:rFonts w:hint="eastAsia" w:ascii="黑体" w:hAnsi="宋体" w:eastAsia="黑体"/>
          <w:sz w:val="24"/>
          <w:highlight w:val="none"/>
        </w:rPr>
        <w:t>投标文件初审</w:t>
      </w:r>
    </w:p>
    <w:p w14:paraId="5B629F5E">
      <w:pPr>
        <w:ind w:firstLine="411" w:firstLineChars="196"/>
        <w:rPr>
          <w:rFonts w:ascii="宋体" w:hAnsi="宋体"/>
          <w:highlight w:val="none"/>
        </w:rPr>
      </w:pPr>
      <w:r>
        <w:rPr>
          <w:rFonts w:hint="eastAsia" w:ascii="宋体" w:hAnsi="宋体"/>
          <w:highlight w:val="none"/>
        </w:rPr>
        <w:t>32.1投标文件初审包括资格性审查</w:t>
      </w:r>
      <w:r>
        <w:rPr>
          <w:rFonts w:hint="eastAsia" w:ascii="宋体" w:hAnsi="宋体"/>
          <w:highlight w:val="none"/>
          <w:lang w:eastAsia="zh-CN"/>
        </w:rPr>
        <w:t>、</w:t>
      </w:r>
      <w:r>
        <w:rPr>
          <w:rFonts w:hint="eastAsia" w:ascii="宋体" w:hAnsi="宋体"/>
          <w:highlight w:val="none"/>
        </w:rPr>
        <w:t>符合性审查</w:t>
      </w:r>
      <w:r>
        <w:rPr>
          <w:rFonts w:hint="eastAsia" w:ascii="宋体" w:hAnsi="宋体"/>
          <w:highlight w:val="none"/>
          <w:lang w:val="en-US" w:eastAsia="zh-CN"/>
        </w:rPr>
        <w:t>和异常低价审查</w:t>
      </w:r>
      <w:r>
        <w:rPr>
          <w:rFonts w:hint="eastAsia" w:ascii="宋体" w:hAnsi="宋体"/>
          <w:highlight w:val="none"/>
        </w:rPr>
        <w:t>。</w:t>
      </w:r>
    </w:p>
    <w:p w14:paraId="60E57FC2">
      <w:pPr>
        <w:ind w:firstLine="411" w:firstLineChars="196"/>
        <w:rPr>
          <w:rFonts w:ascii="宋体" w:hAnsi="宋体"/>
          <w:highlight w:val="none"/>
        </w:rPr>
      </w:pPr>
      <w:r>
        <w:rPr>
          <w:rFonts w:hint="eastAsia" w:ascii="宋体" w:hAnsi="宋体"/>
          <w:highlight w:val="none"/>
        </w:rPr>
        <w:t>资格性审查：依据法律法规和招标文件的规定，对投标文件中的资格证明等进行审查，以确定投标供应商是否具备投标资格。</w:t>
      </w:r>
    </w:p>
    <w:p w14:paraId="7FE095C5">
      <w:pPr>
        <w:ind w:firstLine="411" w:firstLineChars="196"/>
        <w:rPr>
          <w:rFonts w:hint="eastAsia" w:ascii="宋体" w:hAnsi="宋体"/>
          <w:highlight w:val="none"/>
        </w:rPr>
      </w:pPr>
      <w:r>
        <w:rPr>
          <w:rFonts w:hint="eastAsia" w:ascii="宋体" w:hAnsi="宋体"/>
          <w:highlight w:val="none"/>
        </w:rPr>
        <w:t>符合性审查：依据招标文件的规定，对投标文件的有效性、完整性和对招标文件的响应程度进行审查，以确定是否满足符合性审查的要求。</w:t>
      </w:r>
    </w:p>
    <w:p w14:paraId="74CFA8C4">
      <w:pPr>
        <w:pStyle w:val="61"/>
        <w:ind w:firstLine="420" w:firstLineChars="200"/>
        <w:rPr>
          <w:highlight w:val="none"/>
        </w:rPr>
      </w:pPr>
      <w:r>
        <w:rPr>
          <w:rFonts w:hint="eastAsia" w:ascii="宋体" w:hAnsi="宋体"/>
          <w:highlight w:val="none"/>
          <w:lang w:val="en-US" w:eastAsia="zh-CN"/>
        </w:rPr>
        <w:t>异常低价审查</w:t>
      </w:r>
      <w:r>
        <w:rPr>
          <w:rFonts w:hint="eastAsia" w:ascii="宋体" w:hAnsi="宋体"/>
          <w:highlight w:val="none"/>
        </w:rPr>
        <w:t>：依据招标文件的规定，对投标</w:t>
      </w:r>
      <w:r>
        <w:rPr>
          <w:rFonts w:hint="eastAsia" w:ascii="宋体" w:hAnsi="宋体"/>
          <w:highlight w:val="none"/>
          <w:lang w:val="en-US" w:eastAsia="zh-CN"/>
        </w:rPr>
        <w:t>报价合理性</w:t>
      </w:r>
      <w:r>
        <w:rPr>
          <w:rFonts w:hint="eastAsia" w:ascii="宋体" w:hAnsi="宋体"/>
          <w:highlight w:val="none"/>
        </w:rPr>
        <w:t>进行审查，以确定是否</w:t>
      </w:r>
      <w:r>
        <w:rPr>
          <w:rFonts w:hint="eastAsia" w:ascii="宋体" w:hAnsi="宋体"/>
          <w:highlight w:val="none"/>
          <w:lang w:val="en-US" w:eastAsia="zh-CN"/>
        </w:rPr>
        <w:t>存在异常低价情形</w:t>
      </w:r>
      <w:r>
        <w:rPr>
          <w:rFonts w:hint="eastAsia" w:ascii="宋体" w:hAnsi="宋体"/>
          <w:highlight w:val="none"/>
        </w:rPr>
        <w:t>。</w:t>
      </w:r>
    </w:p>
    <w:p w14:paraId="5A5EE9FA">
      <w:pPr>
        <w:ind w:firstLine="413" w:firstLineChars="196"/>
        <w:rPr>
          <w:rFonts w:ascii="宋体" w:hAnsi="宋体"/>
          <w:b/>
          <w:bCs/>
          <w:color w:val="FF0000"/>
          <w:highlight w:val="none"/>
        </w:rPr>
      </w:pPr>
      <w:r>
        <w:rPr>
          <w:rFonts w:hint="eastAsia" w:ascii="宋体" w:hAnsi="宋体"/>
          <w:b/>
          <w:bCs/>
          <w:color w:val="FF0000"/>
          <w:highlight w:val="none"/>
        </w:rPr>
        <w:t>32.2 投标文件初审内容详见《资格性审查表》《符合性审查表》</w:t>
      </w:r>
      <w:r>
        <w:rPr>
          <w:rFonts w:hint="eastAsia" w:ascii="宋体" w:hAnsi="宋体"/>
          <w:b/>
          <w:bCs/>
          <w:color w:val="FF0000"/>
          <w:highlight w:val="none"/>
          <w:lang w:val="en-US" w:eastAsia="zh-CN"/>
        </w:rPr>
        <w:t>《异常低价审查表》</w:t>
      </w:r>
      <w:r>
        <w:rPr>
          <w:rFonts w:hint="eastAsia" w:ascii="宋体" w:hAnsi="宋体"/>
          <w:b/>
          <w:bCs/>
          <w:color w:val="FF0000"/>
          <w:highlight w:val="none"/>
        </w:rPr>
        <w:t>部分。投标人若有一条审查不通过则按投标无效处理。</w:t>
      </w:r>
    </w:p>
    <w:p w14:paraId="357C698A">
      <w:pPr>
        <w:ind w:firstLine="411" w:firstLineChars="196"/>
        <w:rPr>
          <w:rFonts w:ascii="宋体" w:hAnsi="宋体"/>
          <w:bCs/>
          <w:highlight w:val="none"/>
        </w:rPr>
      </w:pPr>
      <w:r>
        <w:rPr>
          <w:rFonts w:hint="eastAsia" w:ascii="宋体" w:hAnsi="宋体"/>
          <w:bCs/>
          <w:highlight w:val="none"/>
        </w:rPr>
        <w:t>32.3 投标文件初审中关于供应商家数的计算</w:t>
      </w:r>
      <w:r>
        <w:rPr>
          <w:rFonts w:hint="eastAsia" w:ascii="宋体" w:hAnsi="宋体"/>
          <w:bCs/>
          <w:highlight w:val="none"/>
          <w:lang w:eastAsia="zh-CN"/>
        </w:rPr>
        <w:t>：</w:t>
      </w:r>
    </w:p>
    <w:p w14:paraId="245DFA16">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319F63E4">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4C0D792A">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4AE4CBFF">
      <w:pPr>
        <w:ind w:firstLine="411" w:firstLineChars="196"/>
        <w:rPr>
          <w:rFonts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14:paraId="2CB6C399">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69D1DBF1">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1CF421B4">
      <w:pPr>
        <w:ind w:firstLine="411" w:firstLineChars="196"/>
        <w:rPr>
          <w:rFonts w:ascii="宋体" w:hAnsi="宋体"/>
        </w:rPr>
      </w:pPr>
      <w:r>
        <w:rPr>
          <w:rFonts w:hint="eastAsia" w:ascii="宋体" w:hAnsi="宋体"/>
        </w:rPr>
        <w:t>32.4.3不同投标人的投标文件载明的项目管理成员或者联系人员为同一人；</w:t>
      </w:r>
    </w:p>
    <w:p w14:paraId="25001367">
      <w:pPr>
        <w:ind w:firstLine="411" w:firstLineChars="196"/>
        <w:rPr>
          <w:rFonts w:ascii="宋体" w:hAnsi="宋体"/>
          <w:highlight w:val="none"/>
        </w:rPr>
      </w:pPr>
      <w:r>
        <w:rPr>
          <w:rFonts w:hint="eastAsia" w:ascii="宋体" w:hAnsi="宋体"/>
        </w:rPr>
        <w:t>32.4.4不同投</w:t>
      </w:r>
      <w:r>
        <w:rPr>
          <w:rFonts w:hint="eastAsia" w:ascii="宋体" w:hAnsi="宋体"/>
          <w:highlight w:val="none"/>
        </w:rPr>
        <w:t>标人的投标文件异常一致或者投标报价呈规律性差异；</w:t>
      </w:r>
    </w:p>
    <w:p w14:paraId="6CF655A9">
      <w:pPr>
        <w:ind w:firstLine="411" w:firstLineChars="196"/>
        <w:rPr>
          <w:rFonts w:ascii="宋体" w:hAnsi="宋体"/>
          <w:highlight w:val="none"/>
        </w:rPr>
      </w:pPr>
      <w:r>
        <w:rPr>
          <w:rFonts w:hint="eastAsia" w:ascii="宋体" w:hAnsi="宋体"/>
          <w:highlight w:val="none"/>
        </w:rPr>
        <w:t>32.4.5</w:t>
      </w:r>
      <w:r>
        <w:rPr>
          <w:rFonts w:ascii="宋体" w:hAnsi="宋体"/>
          <w:highlight w:val="none"/>
        </w:rPr>
        <w:t>不同投标供应商的投标文件或部分投标文件相互混装</w:t>
      </w:r>
      <w:r>
        <w:rPr>
          <w:rFonts w:hint="eastAsia" w:ascii="宋体" w:hAnsi="宋体"/>
          <w:highlight w:val="none"/>
        </w:rPr>
        <w:t>；</w:t>
      </w:r>
    </w:p>
    <w:p w14:paraId="3EE4B56F">
      <w:pPr>
        <w:ind w:firstLine="411" w:firstLineChars="196"/>
        <w:rPr>
          <w:rFonts w:ascii="宋体" w:hAnsi="宋体"/>
          <w:highlight w:val="none"/>
        </w:rPr>
      </w:pPr>
      <w:r>
        <w:rPr>
          <w:rFonts w:hint="eastAsia" w:ascii="宋体" w:hAnsi="宋体"/>
          <w:highlight w:val="none"/>
        </w:rPr>
        <w:t>32.4.6投标供应商之间相互约定给予未中标的供应商利益补偿；</w:t>
      </w:r>
    </w:p>
    <w:p w14:paraId="67582265">
      <w:pPr>
        <w:ind w:firstLine="411" w:firstLineChars="196"/>
        <w:rPr>
          <w:rFonts w:ascii="宋体" w:hAnsi="宋体"/>
          <w:highlight w:val="none"/>
        </w:rPr>
      </w:pPr>
      <w:r>
        <w:rPr>
          <w:rFonts w:hint="eastAsia" w:ascii="宋体" w:hAnsi="宋体"/>
          <w:highlight w:val="none"/>
        </w:rPr>
        <w:t>32.4.7不同投标供应商的法定代表人、主要经营负责人、项目投标授权代表人、项目负责人、主要技术人员为同一人、属同一单位或者同一单位缴纳社会保险；</w:t>
      </w:r>
    </w:p>
    <w:p w14:paraId="527CD8E2">
      <w:pPr>
        <w:ind w:firstLine="411" w:firstLineChars="196"/>
        <w:rPr>
          <w:rFonts w:ascii="宋体" w:hAnsi="宋体"/>
          <w:highlight w:val="none"/>
        </w:rPr>
      </w:pPr>
      <w:r>
        <w:rPr>
          <w:rFonts w:hint="eastAsia" w:ascii="宋体" w:hAnsi="宋体"/>
          <w:highlight w:val="none"/>
        </w:rPr>
        <w:t>32.4.8不同投标供应商的投标文件内容存在非正常一致；</w:t>
      </w:r>
    </w:p>
    <w:p w14:paraId="40C3CEB7">
      <w:pPr>
        <w:ind w:firstLine="411" w:firstLineChars="196"/>
        <w:rPr>
          <w:rFonts w:ascii="宋体" w:hAnsi="宋体"/>
          <w:highlight w:val="none"/>
        </w:rPr>
      </w:pPr>
      <w:r>
        <w:rPr>
          <w:rFonts w:hint="eastAsia" w:ascii="宋体" w:hAnsi="宋体"/>
          <w:highlight w:val="none"/>
        </w:rPr>
        <w:t>32.4.9在同一单位工作人员为两家以上（含两家）供应商进行同一项投标活动；</w:t>
      </w:r>
    </w:p>
    <w:p w14:paraId="5E3B9D69">
      <w:pPr>
        <w:ind w:firstLine="411" w:firstLineChars="196"/>
        <w:rPr>
          <w:rFonts w:ascii="宋体" w:hAnsi="宋体"/>
          <w:highlight w:val="none"/>
        </w:rPr>
      </w:pPr>
      <w:r>
        <w:rPr>
          <w:rFonts w:hint="eastAsia" w:ascii="宋体" w:hAnsi="宋体"/>
          <w:highlight w:val="none"/>
        </w:rPr>
        <w:t>32.4.10主管部门依照法律、法规认定的其他情形。</w:t>
      </w:r>
    </w:p>
    <w:p w14:paraId="04D88A4B">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政府采购异常低价审查</w:t>
      </w:r>
      <w:r>
        <w:rPr>
          <w:rFonts w:hint="eastAsia" w:ascii="宋体" w:hAnsi="宋体"/>
          <w:color w:val="FF0000"/>
          <w:highlight w:val="none"/>
          <w:lang w:val="en-US" w:eastAsia="zh-CN"/>
        </w:rPr>
        <w:t>的程序及要求：</w:t>
      </w:r>
    </w:p>
    <w:p w14:paraId="22674F33">
      <w:pPr>
        <w:ind w:firstLine="420" w:firstLineChars="200"/>
        <w:rPr>
          <w:rFonts w:hint="eastAsia" w:ascii="宋体" w:hAnsi="宋体" w:eastAsia="宋体"/>
          <w:color w:val="FF0000"/>
          <w:highlight w:val="none"/>
          <w:lang w:eastAsia="zh-CN"/>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552F5603">
      <w:pPr>
        <w:ind w:firstLine="420" w:firstLineChars="200"/>
        <w:rPr>
          <w:rFonts w:hint="eastAsia" w:ascii="宋体" w:hAnsi="宋体"/>
          <w:color w:val="FF0000"/>
        </w:rPr>
      </w:pPr>
      <w:r>
        <w:rPr>
          <w:rFonts w:hint="eastAsia" w:ascii="宋体" w:hAnsi="宋体"/>
          <w:color w:val="FF0000"/>
        </w:rPr>
        <w:t>相关法律法规对供应商报价有规定的，从其规定。</w:t>
      </w:r>
    </w:p>
    <w:p w14:paraId="37B039FC">
      <w:pPr>
        <w:pStyle w:val="61"/>
        <w:ind w:firstLine="420" w:firstLineChars="200"/>
        <w:rPr>
          <w:rFonts w:hint="eastAsia" w:ascii="宋体" w:hAnsi="宋体"/>
          <w:color w:val="FF0000"/>
          <w:highlight w:val="none"/>
          <w:lang w:val="en-US" w:eastAsia="zh-CN"/>
        </w:rPr>
      </w:pPr>
      <w:r>
        <w:rPr>
          <w:rFonts w:hint="eastAsia" w:ascii="宋体" w:hAnsi="宋体"/>
          <w:color w:val="FF0000"/>
          <w:lang w:val="en-US" w:eastAsia="zh-CN"/>
        </w:rPr>
        <w:t>32.5.2采购人、采购代理机构应当为评审委员会在评审现场及时获取同类项目中标（成交）价格、类似产品市场价格水平、行业人工费用标准、国家有关部门指导行业协会发布的行业平</w:t>
      </w:r>
      <w:r>
        <w:rPr>
          <w:rFonts w:hint="eastAsia" w:ascii="宋体" w:hAnsi="宋体"/>
          <w:color w:val="FF0000"/>
          <w:highlight w:val="none"/>
          <w:lang w:val="en-US" w:eastAsia="zh-CN"/>
        </w:rPr>
        <w:t>均成本等相关信息资料提供便利。评审委员会借助互联网等渠道查询相关信息的，应当严格遵守评审工作纪律，不得实施影响评审公正的行为。</w:t>
      </w:r>
    </w:p>
    <w:p w14:paraId="4F99BA80">
      <w:pPr>
        <w:pStyle w:val="61"/>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19E7899F">
      <w:pPr>
        <w:ind w:firstLine="420" w:firstLineChars="200"/>
        <w:rPr>
          <w:rFonts w:hint="eastAsia" w:ascii="宋体" w:hAnsi="宋体"/>
          <w:highlight w:val="none"/>
        </w:rPr>
      </w:pPr>
      <w:r>
        <w:rPr>
          <w:rFonts w:hint="eastAsia" w:ascii="宋体" w:hAnsi="宋体"/>
          <w:highlight w:val="none"/>
        </w:rPr>
        <w:t>32.</w:t>
      </w:r>
      <w:r>
        <w:rPr>
          <w:rFonts w:hint="eastAsia" w:ascii="宋体" w:hAnsi="宋体"/>
          <w:highlight w:val="none"/>
          <w:lang w:val="en-US" w:eastAsia="zh-CN"/>
        </w:rPr>
        <w:t>6</w:t>
      </w:r>
      <w:r>
        <w:rPr>
          <w:rFonts w:hint="eastAsia" w:ascii="宋体" w:hAnsi="宋体"/>
          <w:highlight w:val="none"/>
        </w:rPr>
        <w:t>对不属于《资格性审查表》《符合性审查表》</w:t>
      </w:r>
      <w:r>
        <w:rPr>
          <w:rFonts w:hint="eastAsia" w:ascii="宋体" w:hAnsi="宋体"/>
          <w:highlight w:val="none"/>
          <w:lang w:val="en-US" w:eastAsia="zh-CN"/>
        </w:rPr>
        <w:t>《异常低价审查表》</w:t>
      </w:r>
      <w:r>
        <w:rPr>
          <w:rFonts w:hint="eastAsia" w:ascii="宋体" w:hAnsi="宋体"/>
          <w:highlight w:val="none"/>
        </w:rPr>
        <w:t>所列的其他情形，除专用条款另有规定和32.4条款所列情形外，不得作为投标无效的理由。</w:t>
      </w:r>
    </w:p>
    <w:p w14:paraId="1923DDED">
      <w:pPr>
        <w:rPr>
          <w:rFonts w:ascii="黑体" w:hAnsi="宋体" w:eastAsia="黑体"/>
          <w:sz w:val="24"/>
          <w:highlight w:val="none"/>
        </w:rPr>
      </w:pPr>
      <w:r>
        <w:rPr>
          <w:rFonts w:hint="eastAsia" w:ascii="黑体" w:hAnsi="宋体" w:eastAsia="黑体"/>
          <w:sz w:val="24"/>
          <w:highlight w:val="none"/>
          <w:lang w:eastAsia="zh-CN"/>
        </w:rPr>
        <w:t>33.</w:t>
      </w:r>
      <w:r>
        <w:rPr>
          <w:rFonts w:hint="eastAsia" w:ascii="黑体" w:hAnsi="宋体" w:eastAsia="黑体"/>
          <w:sz w:val="24"/>
          <w:highlight w:val="none"/>
        </w:rPr>
        <w:t>澄清有关问题</w:t>
      </w:r>
    </w:p>
    <w:p w14:paraId="2B6F14B5">
      <w:pPr>
        <w:ind w:firstLine="411" w:firstLineChars="196"/>
        <w:rPr>
          <w:rFonts w:ascii="宋体" w:hAnsi="宋体"/>
          <w:highlight w:val="none"/>
        </w:rPr>
      </w:pPr>
      <w:bookmarkStart w:id="98" w:name="_Hlk71407321"/>
      <w:r>
        <w:rPr>
          <w:rFonts w:hint="eastAsia" w:ascii="宋体" w:hAnsi="宋体"/>
          <w:highlight w:val="none"/>
        </w:rPr>
        <w:t>3</w:t>
      </w:r>
      <w:r>
        <w:rPr>
          <w:rFonts w:ascii="宋体" w:hAnsi="宋体"/>
          <w:highlight w:val="none"/>
        </w:rPr>
        <w:t>3.1</w:t>
      </w:r>
      <w:r>
        <w:rPr>
          <w:rFonts w:hint="eastAsia" w:ascii="宋体" w:hAnsi="宋体"/>
          <w:highlight w:val="none"/>
        </w:rPr>
        <w:t>对招标文件中描述有歧义或前后不一致的地方（不含</w:t>
      </w:r>
      <w:r>
        <w:rPr>
          <w:szCs w:val="21"/>
          <w:highlight w:val="none"/>
        </w:rPr>
        <w:t>招标文件存在歧义、重大缺陷导致评</w:t>
      </w:r>
      <w:r>
        <w:rPr>
          <w:rFonts w:hint="eastAsia"/>
          <w:szCs w:val="21"/>
          <w:highlight w:val="none"/>
        </w:rPr>
        <w:t>审</w:t>
      </w:r>
      <w:r>
        <w:rPr>
          <w:szCs w:val="21"/>
          <w:highlight w:val="none"/>
        </w:rPr>
        <w:t>工作无法进行</w:t>
      </w:r>
      <w:r>
        <w:rPr>
          <w:rFonts w:hint="eastAsia"/>
          <w:szCs w:val="21"/>
          <w:highlight w:val="none"/>
        </w:rPr>
        <w:t>的情况）</w:t>
      </w:r>
      <w:r>
        <w:rPr>
          <w:rFonts w:hint="eastAsia" w:ascii="宋体" w:hAnsi="宋体"/>
          <w:highlight w:val="none"/>
        </w:rPr>
        <w:t>，评审委员会有权进行评判，但对同一条款的评判应适用于每个投标人。</w:t>
      </w:r>
      <w:bookmarkEnd w:id="98"/>
    </w:p>
    <w:p w14:paraId="6445A8F7">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454AB5D3">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763EF859">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30FCFC98">
      <w:pPr>
        <w:ind w:firstLine="411" w:firstLineChars="196"/>
        <w:rPr>
          <w:rFonts w:ascii="宋体" w:hAnsi="宋体"/>
          <w:szCs w:val="21"/>
        </w:rPr>
      </w:pPr>
      <w:r>
        <w:rPr>
          <w:rFonts w:hint="eastAsia" w:ascii="宋体" w:hAnsi="宋体"/>
          <w:szCs w:val="21"/>
        </w:rPr>
        <w:t>根据本通用条款第34条，凡属于评审委员会在评审中发现的错误进行核实的修改不在此列。</w:t>
      </w:r>
    </w:p>
    <w:p w14:paraId="2C304541">
      <w:pPr>
        <w:rPr>
          <w:rFonts w:ascii="黑体" w:hAnsi="宋体" w:eastAsia="黑体"/>
          <w:sz w:val="24"/>
        </w:rPr>
      </w:pPr>
      <w:bookmarkStart w:id="99" w:name="_Toc73521581"/>
      <w:bookmarkStart w:id="100" w:name="_Toc73518151"/>
      <w:bookmarkStart w:id="101" w:name="_Toc73517673"/>
      <w:bookmarkStart w:id="102" w:name="_Toc100052400"/>
      <w:bookmarkStart w:id="103" w:name="_Toc73521669"/>
      <w:r>
        <w:rPr>
          <w:rFonts w:hint="eastAsia" w:ascii="黑体" w:hAnsi="宋体" w:eastAsia="黑体"/>
          <w:sz w:val="24"/>
          <w:lang w:eastAsia="zh-CN"/>
        </w:rPr>
        <w:t>34.</w:t>
      </w:r>
      <w:r>
        <w:rPr>
          <w:rFonts w:hint="eastAsia" w:ascii="黑体" w:hAnsi="宋体" w:eastAsia="黑体"/>
          <w:sz w:val="24"/>
        </w:rPr>
        <w:t>错误的修正</w:t>
      </w:r>
      <w:bookmarkEnd w:id="99"/>
      <w:bookmarkEnd w:id="100"/>
      <w:bookmarkEnd w:id="101"/>
      <w:bookmarkEnd w:id="102"/>
      <w:bookmarkEnd w:id="103"/>
    </w:p>
    <w:p w14:paraId="798CF819">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3EE2B4D5">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2A7B2948">
      <w:pPr>
        <w:ind w:firstLine="411" w:firstLineChars="196"/>
        <w:rPr>
          <w:rFonts w:ascii="宋体" w:hAnsi="宋体"/>
          <w:szCs w:val="21"/>
        </w:rPr>
      </w:pPr>
      <w:r>
        <w:rPr>
          <w:rFonts w:hint="eastAsia" w:ascii="宋体" w:hAnsi="宋体"/>
          <w:szCs w:val="21"/>
        </w:rPr>
        <w:t>34.2大写金额和小写金额不一致的，以大写金额为准；</w:t>
      </w:r>
    </w:p>
    <w:p w14:paraId="40905079">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157CE834">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7DD2B7F9">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w:t>
      </w:r>
      <w:r>
        <w:rPr>
          <w:rFonts w:hint="eastAsia" w:ascii="宋体" w:hAnsi="宋体"/>
          <w:szCs w:val="21"/>
          <w:lang w:eastAsia="zh-CN"/>
        </w:rPr>
        <w:t>款第</w:t>
      </w:r>
      <w:r>
        <w:rPr>
          <w:rFonts w:hint="eastAsia" w:ascii="宋体" w:hAnsi="宋体"/>
          <w:szCs w:val="21"/>
        </w:rPr>
        <w:t>33条的规定，经投标人确认后产生约束力，投标人不确认的，其投标无效。</w:t>
      </w:r>
    </w:p>
    <w:p w14:paraId="52122C6E">
      <w:pPr>
        <w:rPr>
          <w:rFonts w:ascii="黑体" w:hAnsi="宋体" w:eastAsia="黑体"/>
          <w:sz w:val="24"/>
        </w:rPr>
      </w:pPr>
      <w:r>
        <w:rPr>
          <w:rFonts w:hint="eastAsia" w:ascii="黑体" w:hAnsi="宋体" w:eastAsia="黑体"/>
          <w:sz w:val="24"/>
          <w:lang w:eastAsia="zh-CN"/>
        </w:rPr>
        <w:t>35.</w:t>
      </w:r>
      <w:r>
        <w:rPr>
          <w:rFonts w:hint="eastAsia" w:ascii="黑体" w:hAnsi="宋体" w:eastAsia="黑体"/>
          <w:sz w:val="24"/>
        </w:rPr>
        <w:t>投标文件的比较与评价</w:t>
      </w:r>
    </w:p>
    <w:p w14:paraId="7DF79E94">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5A518D7C">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07D06B45">
      <w:pPr>
        <w:rPr>
          <w:rFonts w:ascii="黑体" w:hAnsi="宋体" w:eastAsia="黑体"/>
          <w:sz w:val="24"/>
        </w:rPr>
      </w:pPr>
      <w:r>
        <w:rPr>
          <w:rFonts w:hint="eastAsia" w:ascii="黑体" w:hAnsi="宋体" w:eastAsia="黑体"/>
          <w:sz w:val="24"/>
        </w:rPr>
        <w:t>36. 评审方法</w:t>
      </w:r>
    </w:p>
    <w:p w14:paraId="5FCD405D">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.1.1最低价法</w:t>
      </w:r>
    </w:p>
    <w:p w14:paraId="2BA71583">
      <w:pPr>
        <w:ind w:firstLine="411" w:firstLineChars="196"/>
        <w:rPr>
          <w:rFonts w:hint="eastAsia" w:ascii="ˎ̥" w:hAnsi="ˎ̥"/>
          <w:lang w:eastAsia="zh-CN"/>
        </w:rPr>
      </w:pPr>
      <w:bookmarkStart w:id="104" w:name="_Hlk72438142"/>
      <w:r>
        <w:rPr>
          <w:rFonts w:ascii="ˎ̥" w:hAnsi="ˎ̥"/>
        </w:rPr>
        <w:t>最低价法，</w:t>
      </w:r>
      <w:r>
        <w:rPr>
          <w:rFonts w:hint="eastAsia" w:ascii="ˎ̥" w:hAnsi="ˎ̥"/>
        </w:rPr>
        <w:t>是指投标文件满足招标文件全部实质性要求，且投标报价最低的投标人为中标候选人的评标方法</w:t>
      </w:r>
      <w:r>
        <w:rPr>
          <w:rFonts w:hint="eastAsia" w:ascii="ˎ̥" w:hAnsi="ˎ̥"/>
          <w:lang w:eastAsia="zh-CN"/>
        </w:rPr>
        <w:t>。</w:t>
      </w:r>
    </w:p>
    <w:p w14:paraId="38B7E25D">
      <w:pPr>
        <w:ind w:firstLine="411" w:firstLineChars="196"/>
        <w:rPr>
          <w:rFonts w:hint="eastAsia" w:ascii="ˎ̥" w:hAnsi="ˎ̥" w:eastAsia="宋体"/>
          <w:lang w:eastAsia="zh-CN"/>
        </w:rPr>
      </w:pP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2FDD951A">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.1.2综合评分法</w:t>
      </w:r>
    </w:p>
    <w:p w14:paraId="01F32F5A">
      <w:pPr>
        <w:ind w:firstLine="411" w:firstLineChars="196"/>
        <w:rPr>
          <w:rFonts w:hint="eastAsia" w:ascii="ˎ̥" w:hAnsi="ˎ̥"/>
          <w:lang w:eastAsia="zh-CN"/>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104"/>
      <w:r>
        <w:rPr>
          <w:rFonts w:hint="eastAsia" w:ascii="ˎ̥" w:hAnsi="ˎ̥"/>
          <w:lang w:eastAsia="zh-CN"/>
        </w:rPr>
        <w:t>。</w:t>
      </w:r>
    </w:p>
    <w:p w14:paraId="54FF42E1">
      <w:pPr>
        <w:ind w:firstLine="411" w:firstLineChars="196"/>
        <w:rPr>
          <w:rFonts w:hint="eastAsia" w:ascii="ˎ̥" w:hAnsi="ˎ̥"/>
          <w:lang w:eastAsia="zh-CN"/>
        </w:rPr>
      </w:pP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25A57D9C">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.2本项目采用的评审方法见本项目招标文件第一册“专用条款”的相关内容。</w:t>
      </w:r>
    </w:p>
    <w:p w14:paraId="669B297B">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.3重新评审的情形</w:t>
      </w:r>
    </w:p>
    <w:p w14:paraId="01A6AB56">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393E7A6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.3.1分值汇总计算错误的；</w:t>
      </w:r>
    </w:p>
    <w:p w14:paraId="6B2A6887">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.3.2分项评分超出评分标准范围的；</w:t>
      </w:r>
    </w:p>
    <w:p w14:paraId="325A7DB4">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.3.3评审委员会成员对客观评审因素评分不一致的；</w:t>
      </w:r>
    </w:p>
    <w:p w14:paraId="2FB8231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.3.4经评审委员会认定评分畸高、畸低的。</w:t>
      </w:r>
    </w:p>
    <w:p w14:paraId="205FB386">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2F48B159">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236E680B">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.4重新组建评审委员会的情形</w:t>
      </w:r>
    </w:p>
    <w:p w14:paraId="31B38C41">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5775F3A3">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.4.1评审委员会组成不符合《政府采购货物和服务招标投标管理办法》规定的；</w:t>
      </w:r>
    </w:p>
    <w:p w14:paraId="66DA64D7">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.4.2有《政府采购货物和服务招标投标管理办法》第六十二条第一至五项情形的；</w:t>
      </w:r>
    </w:p>
    <w:p w14:paraId="5CE19B1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.4.3评审委员会及其成员独立评标受到非法干预的；</w:t>
      </w:r>
    </w:p>
    <w:p w14:paraId="7BC521CE">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.4.4有政府采购法实施条例第七十五条规定的违法行为的。</w:t>
      </w:r>
    </w:p>
    <w:p w14:paraId="2E753458">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12D5A63D">
      <w:pPr>
        <w:ind w:firstLine="411" w:firstLineChars="196"/>
        <w:rPr>
          <w:rFonts w:ascii="宋体" w:hAnsi="宋体"/>
          <w:szCs w:val="21"/>
        </w:rPr>
      </w:pPr>
    </w:p>
    <w:p w14:paraId="2DB94469">
      <w:pPr>
        <w:pStyle w:val="5"/>
        <w:numPr>
          <w:ilvl w:val="0"/>
          <w:numId w:val="21"/>
        </w:numPr>
        <w:spacing w:before="120" w:beforeLines="50" w:after="120" w:afterLines="50"/>
        <w:ind w:left="562" w:hanging="562"/>
        <w:rPr>
          <w:sz w:val="28"/>
          <w:szCs w:val="28"/>
        </w:rPr>
      </w:pPr>
      <w:r>
        <w:rPr>
          <w:rFonts w:hint="eastAsia"/>
          <w:sz w:val="28"/>
          <w:szCs w:val="28"/>
        </w:rPr>
        <w:t>定标及公示</w:t>
      </w:r>
    </w:p>
    <w:p w14:paraId="4992BE46">
      <w:pPr>
        <w:rPr>
          <w:rFonts w:ascii="黑体" w:hAnsi="宋体" w:eastAsia="黑体"/>
          <w:sz w:val="24"/>
        </w:rPr>
      </w:pPr>
      <w:r>
        <w:rPr>
          <w:rFonts w:hint="eastAsia" w:ascii="黑体" w:hAnsi="宋体" w:eastAsia="黑体"/>
          <w:sz w:val="24"/>
          <w:lang w:eastAsia="zh-CN"/>
        </w:rPr>
        <w:t>37.</w:t>
      </w:r>
      <w:r>
        <w:rPr>
          <w:rFonts w:hint="eastAsia" w:ascii="黑体" w:hAnsi="宋体" w:eastAsia="黑体"/>
          <w:sz w:val="24"/>
        </w:rPr>
        <w:t>定标方法</w:t>
      </w:r>
    </w:p>
    <w:p w14:paraId="6F75E9F3">
      <w:pPr>
        <w:ind w:firstLine="411" w:firstLineChars="196"/>
        <w:rPr>
          <w:rFonts w:ascii="宋体" w:hAnsi="宋体"/>
          <w:szCs w:val="21"/>
        </w:rPr>
      </w:pPr>
      <w:bookmarkStart w:id="105" w:name="_Hlk73782795"/>
      <w:r>
        <w:rPr>
          <w:rFonts w:hint="eastAsia" w:ascii="宋体" w:hAnsi="宋体"/>
          <w:szCs w:val="21"/>
        </w:rPr>
        <w:t>3</w:t>
      </w:r>
      <w:r>
        <w:rPr>
          <w:rFonts w:hint="eastAsia" w:ascii="宋体" w:hAnsi="宋体"/>
          <w:szCs w:val="21"/>
          <w:lang w:val="en-US" w:eastAsia="zh-CN"/>
        </w:rPr>
        <w:t>7</w:t>
      </w:r>
      <w:r>
        <w:rPr>
          <w:rFonts w:hint="eastAsia" w:ascii="宋体" w:hAnsi="宋体"/>
          <w:szCs w:val="21"/>
        </w:rPr>
        <w:t>.1非评定分离项目定标方法</w:t>
      </w:r>
    </w:p>
    <w:p w14:paraId="5A4A1EB6">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3FBF12A2">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1.2</w:t>
      </w: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1D957B29">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1.3</w:t>
      </w: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6AFD9B1E">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.2评定分离项目定标方法</w:t>
      </w:r>
    </w:p>
    <w:p w14:paraId="40910EB0">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6E2AC3D0">
      <w:pPr>
        <w:ind w:firstLine="411" w:firstLineChars="196"/>
      </w:pPr>
      <w:r>
        <w:rPr>
          <w:rFonts w:ascii="宋体" w:hAnsi="宋体"/>
          <w:szCs w:val="21"/>
        </w:rPr>
        <w:t>3</w:t>
      </w:r>
      <w:r>
        <w:rPr>
          <w:rFonts w:hint="eastAsia" w:ascii="宋体" w:hAnsi="宋体"/>
          <w:szCs w:val="21"/>
          <w:lang w:val="en-US" w:eastAsia="zh-CN"/>
        </w:rPr>
        <w:t>7</w:t>
      </w:r>
      <w:r>
        <w:rPr>
          <w:rFonts w:ascii="宋体" w:hAnsi="宋体"/>
          <w:szCs w:val="21"/>
        </w:rPr>
        <w:t xml:space="preserve">.2.2 </w:t>
      </w:r>
      <w:bookmarkStart w:id="106" w:name="_Hlk71469733"/>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67B387A6">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.2.3</w:t>
      </w:r>
      <w:bookmarkStart w:id="107" w:name="_Hlk71469688"/>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bookmarkEnd w:id="106"/>
      <w:bookmarkEnd w:id="107"/>
    </w:p>
    <w:p w14:paraId="388A8067">
      <w:pPr>
        <w:ind w:firstLine="411" w:firstLineChars="196"/>
        <w:rPr>
          <w:rFonts w:ascii="宋体" w:hAnsi="宋体"/>
          <w:szCs w:val="21"/>
        </w:rPr>
      </w:pPr>
      <w:r>
        <w:rPr>
          <w:rFonts w:ascii="宋体" w:hAnsi="宋体"/>
          <w:szCs w:val="21"/>
        </w:rPr>
        <w:t>3</w:t>
      </w:r>
      <w:r>
        <w:rPr>
          <w:rFonts w:hint="eastAsia" w:ascii="宋体" w:hAnsi="宋体"/>
          <w:szCs w:val="21"/>
          <w:lang w:val="en-US" w:eastAsia="zh-CN"/>
        </w:rPr>
        <w:t>7</w:t>
      </w:r>
      <w:r>
        <w:rPr>
          <w:rFonts w:ascii="宋体" w:hAnsi="宋体"/>
          <w:szCs w:val="21"/>
        </w:rPr>
        <w:t>.2.4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政府集中采购机构。具体定标程序及相关要求按照《深圳市财政局关于</w:t>
      </w:r>
      <w:r>
        <w:rPr>
          <w:rFonts w:hint="eastAsia"/>
          <w:lang w:val="en-US" w:eastAsia="zh-CN"/>
        </w:rPr>
        <w:t>&lt;</w:t>
      </w:r>
      <w:r>
        <w:rPr>
          <w:rFonts w:hint="eastAsia"/>
        </w:rPr>
        <w:t>深圳市政府采购评标定标分离管理办法</w:t>
      </w:r>
      <w:r>
        <w:rPr>
          <w:rFonts w:hint="eastAsia"/>
          <w:lang w:val="en-US" w:eastAsia="zh-CN"/>
        </w:rPr>
        <w:t>&gt;</w:t>
      </w:r>
      <w:r>
        <w:rPr>
          <w:rFonts w:hint="eastAsia"/>
        </w:rPr>
        <w:t>续期的通知》（深财规〔2023〕1号）执行。</w:t>
      </w:r>
    </w:p>
    <w:p w14:paraId="73B04BA4">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1E146311">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.3专用条款另有规定的，按专用条款相关要求定标。</w:t>
      </w:r>
      <w:bookmarkEnd w:id="105"/>
    </w:p>
    <w:p w14:paraId="072F1A56">
      <w:pPr>
        <w:rPr>
          <w:rFonts w:ascii="黑体" w:hAnsi="宋体" w:eastAsia="黑体"/>
          <w:sz w:val="24"/>
        </w:rPr>
      </w:pPr>
      <w:r>
        <w:rPr>
          <w:rFonts w:hint="eastAsia" w:ascii="黑体" w:hAnsi="宋体" w:eastAsia="黑体"/>
          <w:sz w:val="24"/>
          <w:lang w:eastAsia="zh-CN"/>
        </w:rPr>
        <w:t>38.</w:t>
      </w:r>
      <w:r>
        <w:rPr>
          <w:rFonts w:hint="eastAsia" w:ascii="黑体" w:hAnsi="宋体" w:eastAsia="黑体"/>
          <w:sz w:val="24"/>
        </w:rPr>
        <w:t>编写评审报告</w:t>
      </w:r>
    </w:p>
    <w:p w14:paraId="4A8B6238">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0E6928E4">
      <w:pPr>
        <w:rPr>
          <w:rFonts w:ascii="黑体" w:hAnsi="宋体" w:eastAsia="黑体"/>
          <w:sz w:val="24"/>
        </w:rPr>
      </w:pPr>
      <w:r>
        <w:rPr>
          <w:rFonts w:hint="eastAsia" w:ascii="黑体" w:hAnsi="宋体" w:eastAsia="黑体"/>
          <w:sz w:val="24"/>
          <w:lang w:val="en-US" w:eastAsia="zh-CN"/>
        </w:rPr>
        <w:t>39.</w:t>
      </w:r>
      <w:r>
        <w:rPr>
          <w:rFonts w:hint="eastAsia" w:ascii="黑体" w:hAnsi="宋体" w:eastAsia="黑体"/>
          <w:sz w:val="24"/>
        </w:rPr>
        <w:t>中标公告</w:t>
      </w:r>
    </w:p>
    <w:p w14:paraId="1123C40A">
      <w:pPr>
        <w:ind w:firstLine="411" w:firstLineChars="196"/>
        <w:rPr>
          <w:rFonts w:ascii="宋体" w:hAnsi="宋体"/>
          <w:szCs w:val="21"/>
        </w:rPr>
      </w:pPr>
      <w:r>
        <w:rPr>
          <w:rFonts w:hint="eastAsia" w:ascii="宋体" w:hAnsi="宋体"/>
          <w:szCs w:val="21"/>
          <w:lang w:val="en-US" w:eastAsia="zh-CN"/>
        </w:rPr>
        <w:t>39</w:t>
      </w:r>
      <w:r>
        <w:rPr>
          <w:rFonts w:hint="eastAsia" w:ascii="宋体" w:hAnsi="宋体"/>
          <w:szCs w:val="21"/>
        </w:rPr>
        <w:t>.1</w:t>
      </w:r>
      <w:bookmarkStart w:id="108" w:name="_Hlk72438709"/>
      <w:r>
        <w:rPr>
          <w:rFonts w:hint="eastAsia" w:ascii="宋体" w:hAnsi="宋体"/>
          <w:szCs w:val="21"/>
        </w:rPr>
        <w:t>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w:t>
      </w:r>
      <w:bookmarkEnd w:id="108"/>
      <w:bookmarkStart w:id="109" w:name="_Hlk72438751"/>
      <w:r>
        <w:rPr>
          <w:rFonts w:hint="eastAsia" w:ascii="宋体" w:hAnsi="宋体"/>
          <w:szCs w:val="21"/>
        </w:rPr>
        <w:t>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w:t>
      </w:r>
      <w:r>
        <w:rPr>
          <w:rFonts w:hint="eastAsia" w:ascii="宋体" w:hAnsi="宋体"/>
          <w:szCs w:val="21"/>
          <w:lang w:val="en-US" w:eastAsia="zh-CN"/>
        </w:rPr>
        <w:t>27758331</w:t>
      </w:r>
      <w:r>
        <w:rPr>
          <w:rFonts w:ascii="宋体" w:hAnsi="宋体"/>
          <w:szCs w:val="21"/>
        </w:rPr>
        <w:t>。</w:t>
      </w:r>
      <w:r>
        <w:rPr>
          <w:rFonts w:hint="eastAsia" w:ascii="宋体" w:hAnsi="宋体"/>
          <w:szCs w:val="21"/>
        </w:rPr>
        <w:t>若在法定质疑期内未提出质疑，则视为认同该评审结果。</w:t>
      </w:r>
    </w:p>
    <w:bookmarkEnd w:id="109"/>
    <w:p w14:paraId="612B563D">
      <w:pPr>
        <w:ind w:firstLine="411" w:firstLineChars="196"/>
        <w:rPr>
          <w:rFonts w:hint="eastAsia" w:ascii="宋体" w:hAnsi="宋体"/>
          <w:szCs w:val="21"/>
        </w:rPr>
      </w:pPr>
      <w:r>
        <w:rPr>
          <w:rFonts w:hint="eastAsia" w:ascii="宋体" w:hAnsi="宋体"/>
          <w:szCs w:val="21"/>
          <w:lang w:val="en-US" w:eastAsia="zh-CN"/>
        </w:rPr>
        <w:t>39</w:t>
      </w:r>
      <w:r>
        <w:rPr>
          <w:rFonts w:hint="eastAsia" w:ascii="宋体" w:hAnsi="宋体"/>
          <w:szCs w:val="21"/>
        </w:rPr>
        <w:t>.2质疑、投诉供应商应保证质疑、投诉内容的真实性和可靠性，并承担相应的法律责任。</w:t>
      </w:r>
    </w:p>
    <w:p w14:paraId="09B6D640">
      <w:pPr>
        <w:pStyle w:val="8"/>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Times New Roman"/>
          <w:b w:val="0"/>
          <w:bCs w:val="0"/>
          <w:kern w:val="2"/>
          <w:sz w:val="21"/>
          <w:szCs w:val="21"/>
          <w:lang w:val="en-US" w:eastAsia="zh-CN" w:bidi="ar-SA"/>
        </w:rPr>
      </w:pPr>
      <w:r>
        <w:rPr>
          <w:rFonts w:hint="eastAsia" w:ascii="宋体" w:hAnsi="宋体" w:eastAsia="宋体" w:cs="Times New Roman"/>
          <w:b w:val="0"/>
          <w:bCs w:val="0"/>
          <w:kern w:val="2"/>
          <w:sz w:val="21"/>
          <w:szCs w:val="21"/>
          <w:lang w:val="en-US" w:eastAsia="zh-CN" w:bidi="ar-SA"/>
        </w:rPr>
        <w:t xml:space="preserve">    39.3 采用综合评分法评审的，未中标（成交）供应商可联系政府集中采购机构了解自身的评审得分与排序，政府集中采购机构将告知未中标（成交）供应商其自身的评审总得分及总排序。</w:t>
      </w:r>
    </w:p>
    <w:p w14:paraId="5C98DA6D">
      <w:pPr>
        <w:rPr>
          <w:rFonts w:ascii="黑体" w:hAnsi="宋体" w:eastAsia="黑体"/>
          <w:sz w:val="24"/>
        </w:rPr>
      </w:pPr>
      <w:r>
        <w:rPr>
          <w:rFonts w:hint="eastAsia" w:ascii="黑体" w:hAnsi="宋体" w:eastAsia="黑体"/>
          <w:sz w:val="24"/>
          <w:lang w:eastAsia="zh-CN"/>
        </w:rPr>
        <w:t>40.</w:t>
      </w:r>
      <w:r>
        <w:rPr>
          <w:rFonts w:hint="eastAsia" w:ascii="黑体" w:hAnsi="宋体" w:eastAsia="黑体"/>
          <w:sz w:val="24"/>
        </w:rPr>
        <w:t>中标通知书</w:t>
      </w:r>
    </w:p>
    <w:p w14:paraId="40F6F25C">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w:t>
      </w:r>
      <w:r>
        <w:rPr>
          <w:rFonts w:hint="eastAsia" w:ascii="宋体" w:hAnsi="宋体"/>
          <w:szCs w:val="21"/>
        </w:rPr>
        <w:t>1</w:t>
      </w:r>
      <w:bookmarkStart w:id="110" w:name="_Hlk72438863"/>
      <w:r>
        <w:rPr>
          <w:rFonts w:hint="eastAsia" w:ascii="宋体" w:hAnsi="宋体"/>
          <w:szCs w:val="21"/>
        </w:rPr>
        <w:t>中标</w:t>
      </w:r>
      <w:r>
        <w:rPr>
          <w:rFonts w:hint="eastAsia" w:ascii="宋体" w:hAnsi="宋体"/>
          <w:szCs w:val="21"/>
          <w:lang w:val="en-US" w:eastAsia="zh-CN"/>
        </w:rPr>
        <w:t>结果公示期满无异议或者异议不成立</w:t>
      </w:r>
      <w:r>
        <w:rPr>
          <w:rFonts w:hint="eastAsia" w:ascii="宋体" w:hAnsi="宋体"/>
          <w:szCs w:val="21"/>
        </w:rPr>
        <w:t>的情况下</w:t>
      </w:r>
      <w:r>
        <w:rPr>
          <w:rFonts w:hint="eastAsia" w:ascii="宋体" w:hAnsi="宋体"/>
          <w:szCs w:val="21"/>
          <w:lang w:eastAsia="zh-CN"/>
        </w:rPr>
        <w:t>，</w:t>
      </w:r>
      <w:r>
        <w:rPr>
          <w:rFonts w:hint="eastAsia" w:ascii="宋体" w:hAnsi="宋体"/>
          <w:szCs w:val="21"/>
        </w:rPr>
        <w:t>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bookmarkEnd w:id="110"/>
    </w:p>
    <w:p w14:paraId="5ED0B30A">
      <w:pPr>
        <w:ind w:firstLine="411" w:firstLineChars="196"/>
        <w:rPr>
          <w:rFonts w:ascii="宋体" w:hAnsi="宋体"/>
          <w:szCs w:val="21"/>
        </w:rPr>
      </w:pPr>
      <w:r>
        <w:rPr>
          <w:rFonts w:hint="eastAsia" w:ascii="宋体" w:hAnsi="宋体"/>
          <w:szCs w:val="21"/>
        </w:rPr>
        <w:t>40</w:t>
      </w:r>
      <w:r>
        <w:rPr>
          <w:rFonts w:ascii="宋体" w:hAnsi="宋体"/>
          <w:szCs w:val="21"/>
        </w:rPr>
        <w:t>.2</w:t>
      </w:r>
      <w:r>
        <w:rPr>
          <w:rFonts w:hint="eastAsia" w:ascii="宋体" w:hAnsi="宋体"/>
          <w:szCs w:val="21"/>
        </w:rPr>
        <w:t>中标通知书是合同的重要组成部分。</w:t>
      </w:r>
    </w:p>
    <w:p w14:paraId="52D9AB10">
      <w:pPr>
        <w:ind w:firstLine="411" w:firstLineChars="196"/>
        <w:rPr>
          <w:rFonts w:ascii="宋体" w:hAnsi="宋体"/>
          <w:szCs w:val="21"/>
        </w:rPr>
      </w:pPr>
      <w:bookmarkStart w:id="111" w:name="_Hlk71407340"/>
      <w:r>
        <w:rPr>
          <w:rFonts w:hint="eastAsia" w:ascii="宋体" w:hAnsi="宋体"/>
          <w:szCs w:val="21"/>
        </w:rPr>
        <w:t>40.3因质疑投诉或其它原因导致项目结果变更或采购终止的，政府集中采购机构有权</w:t>
      </w:r>
      <w:r>
        <w:rPr>
          <w:rFonts w:hint="eastAsia" w:ascii="宋体" w:hAnsi="宋体"/>
          <w:szCs w:val="21"/>
          <w:lang w:val="en-US" w:eastAsia="zh-CN"/>
        </w:rPr>
        <w:t>撤销</w:t>
      </w:r>
      <w:r>
        <w:rPr>
          <w:rFonts w:hint="eastAsia" w:ascii="宋体" w:hAnsi="宋体"/>
          <w:szCs w:val="21"/>
        </w:rPr>
        <w:t>中标通知书。</w:t>
      </w:r>
    </w:p>
    <w:bookmarkEnd w:id="111"/>
    <w:p w14:paraId="5CAA3042">
      <w:pPr>
        <w:ind w:firstLine="411" w:firstLineChars="196"/>
        <w:rPr>
          <w:rFonts w:ascii="宋体" w:hAnsi="宋体"/>
          <w:szCs w:val="21"/>
        </w:rPr>
      </w:pPr>
    </w:p>
    <w:p w14:paraId="650BBEF7">
      <w:pPr>
        <w:pStyle w:val="5"/>
        <w:numPr>
          <w:ilvl w:val="0"/>
          <w:numId w:val="21"/>
        </w:numPr>
        <w:spacing w:before="120" w:beforeLines="50" w:after="120" w:afterLines="50"/>
        <w:ind w:left="562" w:hanging="562"/>
        <w:rPr>
          <w:sz w:val="28"/>
          <w:szCs w:val="28"/>
        </w:rPr>
      </w:pPr>
      <w:r>
        <w:rPr>
          <w:rFonts w:hint="eastAsia"/>
          <w:sz w:val="28"/>
          <w:szCs w:val="28"/>
        </w:rPr>
        <w:t>公开招标失败的后续处理</w:t>
      </w:r>
    </w:p>
    <w:p w14:paraId="51E9A3FA">
      <w:pPr>
        <w:rPr>
          <w:rFonts w:ascii="黑体" w:hAnsi="宋体" w:eastAsia="黑体"/>
          <w:sz w:val="24"/>
        </w:rPr>
      </w:pPr>
      <w:r>
        <w:rPr>
          <w:rFonts w:hint="eastAsia" w:ascii="黑体" w:hAnsi="宋体" w:eastAsia="黑体"/>
          <w:sz w:val="24"/>
          <w:lang w:eastAsia="zh-CN"/>
        </w:rPr>
        <w:t>41.</w:t>
      </w:r>
      <w:r>
        <w:rPr>
          <w:rFonts w:hint="eastAsia" w:ascii="黑体" w:hAnsi="宋体" w:eastAsia="黑体"/>
          <w:sz w:val="24"/>
        </w:rPr>
        <w:t>公开招标失败的处理</w:t>
      </w:r>
    </w:p>
    <w:p w14:paraId="11C640C2">
      <w:pPr>
        <w:ind w:firstLine="411" w:firstLineChars="196"/>
        <w:rPr>
          <w:rFonts w:ascii="宋体" w:hAnsi="宋体"/>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792B6DE6">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.2对公开招标失败的项目，评审委员会在出具该项目招标失败结论的同时，可以提出重新采购组织形式的建议，以及进一步完善招标文件的资格、技术、商务要求的修改建议。</w:t>
      </w:r>
    </w:p>
    <w:p w14:paraId="1C43C632">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.3重新组织采购有以下两种组织形式：</w:t>
      </w:r>
    </w:p>
    <w:p w14:paraId="4EBEBD22">
      <w:pPr>
        <w:ind w:firstLine="411" w:firstLineChars="196"/>
        <w:rPr>
          <w:rFonts w:ascii="宋体" w:hAnsi="宋体"/>
        </w:rPr>
      </w:pPr>
      <w:r>
        <w:rPr>
          <w:rFonts w:hint="eastAsia" w:ascii="宋体" w:hAnsi="宋体"/>
        </w:rPr>
        <w:t>（1）由政府集中采购机构重新组织公开招标；</w:t>
      </w:r>
    </w:p>
    <w:p w14:paraId="68800184">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545B198F">
      <w:pPr>
        <w:ind w:firstLine="411" w:firstLineChars="196"/>
        <w:rPr>
          <w:rFonts w:ascii="宋体" w:hAnsi="宋体"/>
        </w:rPr>
      </w:pPr>
      <w:r>
        <w:rPr>
          <w:rFonts w:hint="eastAsia" w:ascii="宋体" w:hAnsi="宋体"/>
        </w:rPr>
        <w:t>4</w:t>
      </w:r>
      <w:r>
        <w:rPr>
          <w:rFonts w:hint="eastAsia" w:ascii="宋体" w:hAnsi="宋体"/>
          <w:lang w:val="en-US" w:eastAsia="zh-CN"/>
        </w:rPr>
        <w:t>1</w:t>
      </w:r>
      <w:r>
        <w:rPr>
          <w:rFonts w:hint="eastAsia" w:ascii="宋体" w:hAnsi="宋体"/>
        </w:rPr>
        <w:t>.4公开招标失败的采购项目重新组织公开招标，由政府集中采购机构重新按公开招标流程组织采购活动。</w:t>
      </w:r>
    </w:p>
    <w:p w14:paraId="15ABD915">
      <w:pPr>
        <w:rPr>
          <w:rFonts w:ascii="宋体" w:hAnsi="宋体"/>
        </w:rPr>
      </w:pPr>
      <w:r>
        <w:rPr>
          <w:rFonts w:hint="eastAsia" w:ascii="黑体" w:hAnsi="宋体" w:eastAsia="黑体"/>
          <w:sz w:val="24"/>
        </w:rPr>
        <w:t xml:space="preserve">    </w:t>
      </w:r>
      <w:r>
        <w:rPr>
          <w:rFonts w:hint="eastAsia" w:ascii="宋体" w:hAnsi="宋体"/>
        </w:rPr>
        <w:t>4</w:t>
      </w:r>
      <w:r>
        <w:rPr>
          <w:rFonts w:hint="eastAsia" w:ascii="宋体" w:hAnsi="宋体"/>
          <w:lang w:val="en-US" w:eastAsia="zh-CN"/>
        </w:rPr>
        <w:t>1</w:t>
      </w:r>
      <w:r>
        <w:rPr>
          <w:rFonts w:hint="eastAsia" w:ascii="宋体" w:hAnsi="宋体"/>
        </w:rPr>
        <w:t>.5公开招标失败的采购项目经同级财政部门批准转为竞争性谈判或单一来源谈判方式采购的，按规定要求组织政府采购工作。</w:t>
      </w:r>
    </w:p>
    <w:p w14:paraId="13F27DDF">
      <w:pPr>
        <w:rPr>
          <w:rFonts w:ascii="黑体" w:hAnsi="宋体" w:eastAsia="黑体"/>
          <w:sz w:val="24"/>
        </w:rPr>
      </w:pPr>
    </w:p>
    <w:p w14:paraId="764991D2">
      <w:pPr>
        <w:pStyle w:val="5"/>
        <w:numPr>
          <w:ilvl w:val="0"/>
          <w:numId w:val="21"/>
        </w:numPr>
        <w:spacing w:before="120" w:beforeLines="50" w:after="120" w:afterLines="50"/>
        <w:ind w:left="562" w:hanging="562"/>
        <w:rPr>
          <w:sz w:val="28"/>
          <w:szCs w:val="28"/>
        </w:rPr>
      </w:pPr>
      <w:bookmarkStart w:id="112" w:name="_Hlk72439043"/>
      <w:r>
        <w:rPr>
          <w:rFonts w:hint="eastAsia"/>
          <w:sz w:val="28"/>
          <w:szCs w:val="28"/>
        </w:rPr>
        <w:t>合同的授予与备案</w:t>
      </w:r>
      <w:bookmarkEnd w:id="112"/>
    </w:p>
    <w:p w14:paraId="5A57E4CB">
      <w:pPr>
        <w:rPr>
          <w:rFonts w:ascii="黑体" w:hAnsi="宋体" w:eastAsia="黑体"/>
          <w:sz w:val="24"/>
        </w:rPr>
      </w:pPr>
      <w:bookmarkStart w:id="113" w:name="_Toc73521586"/>
      <w:bookmarkStart w:id="114" w:name="_Toc73517679"/>
      <w:bookmarkStart w:id="115" w:name="_Toc73521674"/>
      <w:bookmarkStart w:id="116" w:name="_Toc100052408"/>
      <w:bookmarkStart w:id="117" w:name="_Toc73518157"/>
      <w:bookmarkStart w:id="118" w:name="_Hlk72439088"/>
      <w:r>
        <w:rPr>
          <w:rFonts w:hint="eastAsia" w:ascii="黑体" w:hAnsi="宋体" w:eastAsia="黑体"/>
          <w:sz w:val="24"/>
          <w:lang w:eastAsia="zh-CN"/>
        </w:rPr>
        <w:t>42.</w:t>
      </w:r>
      <w:r>
        <w:rPr>
          <w:rFonts w:hint="eastAsia" w:ascii="黑体" w:hAnsi="宋体" w:eastAsia="黑体"/>
          <w:sz w:val="24"/>
        </w:rPr>
        <w:t>合同授予标准</w:t>
      </w:r>
      <w:bookmarkEnd w:id="113"/>
      <w:bookmarkEnd w:id="114"/>
      <w:bookmarkEnd w:id="115"/>
      <w:bookmarkEnd w:id="116"/>
      <w:bookmarkEnd w:id="117"/>
    </w:p>
    <w:p w14:paraId="6F4CF02E">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6E413A06">
      <w:pPr>
        <w:rPr>
          <w:rFonts w:ascii="黑体" w:hAnsi="宋体" w:eastAsia="黑体"/>
          <w:sz w:val="24"/>
        </w:rPr>
      </w:pPr>
      <w:bookmarkStart w:id="119" w:name="_Toc73521675"/>
      <w:bookmarkStart w:id="120" w:name="_Toc100052409"/>
      <w:bookmarkStart w:id="121" w:name="_Toc73517680"/>
      <w:bookmarkStart w:id="122" w:name="_Toc73521587"/>
      <w:bookmarkStart w:id="123" w:name="_Toc73518158"/>
      <w:r>
        <w:rPr>
          <w:rFonts w:hint="eastAsia" w:ascii="黑体" w:hAnsi="宋体" w:eastAsia="黑体"/>
          <w:sz w:val="24"/>
          <w:lang w:eastAsia="zh-CN"/>
        </w:rPr>
        <w:t>43.</w:t>
      </w:r>
      <w:bookmarkEnd w:id="119"/>
      <w:bookmarkEnd w:id="120"/>
      <w:bookmarkEnd w:id="121"/>
      <w:bookmarkEnd w:id="122"/>
      <w:bookmarkEnd w:id="123"/>
      <w:r>
        <w:rPr>
          <w:rFonts w:hint="eastAsia" w:ascii="黑体" w:hAnsi="宋体" w:eastAsia="黑体"/>
          <w:sz w:val="24"/>
        </w:rPr>
        <w:t>接受和拒绝任何或所有投标的</w:t>
      </w:r>
      <w:r>
        <w:rPr>
          <w:rFonts w:hint="eastAsia" w:ascii="黑体" w:hAnsi="宋体" w:eastAsia="黑体"/>
          <w:sz w:val="24"/>
          <w:lang w:eastAsia="zh-CN"/>
        </w:rPr>
        <w:t>权利</w:t>
      </w:r>
    </w:p>
    <w:p w14:paraId="6E19A9F0">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22E9EEB8">
      <w:pPr>
        <w:rPr>
          <w:rFonts w:ascii="黑体" w:hAnsi="宋体" w:eastAsia="黑体"/>
          <w:sz w:val="24"/>
        </w:rPr>
      </w:pPr>
      <w:bookmarkStart w:id="124" w:name="_Toc73521589"/>
      <w:bookmarkStart w:id="125" w:name="_Toc100052410"/>
      <w:bookmarkStart w:id="126" w:name="_Toc73518160"/>
      <w:bookmarkStart w:id="127" w:name="_Toc73517682"/>
      <w:bookmarkStart w:id="128" w:name="_Toc73521677"/>
      <w:r>
        <w:rPr>
          <w:rFonts w:hint="eastAsia" w:ascii="黑体" w:hAnsi="宋体" w:eastAsia="黑体"/>
          <w:sz w:val="24"/>
          <w:lang w:eastAsia="zh-CN"/>
        </w:rPr>
        <w:t>44.</w:t>
      </w:r>
      <w:r>
        <w:rPr>
          <w:rFonts w:hint="eastAsia" w:ascii="黑体" w:hAnsi="宋体" w:eastAsia="黑体"/>
          <w:sz w:val="24"/>
        </w:rPr>
        <w:t>合同的签订</w:t>
      </w:r>
      <w:bookmarkEnd w:id="124"/>
      <w:bookmarkEnd w:id="125"/>
      <w:bookmarkEnd w:id="126"/>
      <w:bookmarkEnd w:id="127"/>
      <w:bookmarkEnd w:id="128"/>
    </w:p>
    <w:p w14:paraId="6C3DDD3B">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.1中标人将于中标通知书发出之日起十个工作日内，按照采购文件（招标文件和投标文件等）内容与采购人签订政府采购合同；合同的实质性内容应当符合招标文件的规定；</w:t>
      </w:r>
    </w:p>
    <w:p w14:paraId="424262E9">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22B1E5A2">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.3中标人应当按照合同约定履行义务，完成中标项目，不得将中标项目转让（转包）给他人。</w:t>
      </w:r>
    </w:p>
    <w:p w14:paraId="31B4952F">
      <w:pPr>
        <w:rPr>
          <w:rFonts w:ascii="黑体" w:hAnsi="宋体" w:eastAsia="黑体"/>
          <w:sz w:val="24"/>
        </w:rPr>
      </w:pPr>
      <w:bookmarkStart w:id="129" w:name="_Toc100052411"/>
      <w:bookmarkStart w:id="130" w:name="_Toc73521590"/>
      <w:bookmarkStart w:id="131" w:name="_Toc73521678"/>
      <w:bookmarkStart w:id="132" w:name="_Toc73518161"/>
      <w:bookmarkStart w:id="133" w:name="_Toc73517683"/>
      <w:r>
        <w:rPr>
          <w:rFonts w:hint="eastAsia" w:ascii="黑体" w:hAnsi="宋体" w:eastAsia="黑体"/>
          <w:sz w:val="24"/>
          <w:lang w:eastAsia="zh-CN"/>
        </w:rPr>
        <w:t>45.</w:t>
      </w:r>
      <w:r>
        <w:rPr>
          <w:rFonts w:hint="eastAsia" w:ascii="黑体" w:hAnsi="宋体" w:eastAsia="黑体"/>
          <w:sz w:val="24"/>
        </w:rPr>
        <w:t>履约担保</w:t>
      </w:r>
      <w:bookmarkEnd w:id="129"/>
      <w:bookmarkEnd w:id="130"/>
      <w:bookmarkEnd w:id="131"/>
      <w:bookmarkEnd w:id="132"/>
      <w:bookmarkEnd w:id="133"/>
    </w:p>
    <w:p w14:paraId="53B97A9A">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.1在签订项目合同的同时，中标人应按“对通用条款的补充内容”中规定的金额向采购人提交履约担保；</w:t>
      </w:r>
    </w:p>
    <w:p w14:paraId="5EFC4077">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5A119D50">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6</w:t>
      </w:r>
      <w:r>
        <w:rPr>
          <w:rFonts w:hint="eastAsia" w:ascii="黑体" w:hAnsi="宋体" w:eastAsia="黑体"/>
          <w:sz w:val="24"/>
        </w:rPr>
        <w:t>. 合同备案</w:t>
      </w:r>
    </w:p>
    <w:p w14:paraId="0A86AA8E">
      <w:pPr>
        <w:ind w:firstLine="420" w:firstLineChars="200"/>
        <w:rPr>
          <w:rFonts w:hint="eastAsia" w:ascii="宋体" w:hAnsi="宋体" w:eastAsia="宋体" w:cs="Times New Roman"/>
          <w:kern w:val="2"/>
          <w:sz w:val="21"/>
          <w:szCs w:val="21"/>
          <w:lang w:val="en-US" w:eastAsia="zh-CN"/>
        </w:rPr>
      </w:pPr>
      <w:r>
        <w:rPr>
          <w:rFonts w:hint="eastAsia" w:ascii="宋体" w:hAnsi="宋体" w:eastAsia="宋体" w:cs="Times New Roman"/>
          <w:kern w:val="2"/>
          <w:sz w:val="21"/>
          <w:szCs w:val="21"/>
          <w:lang w:eastAsia="zh-Hans"/>
        </w:rPr>
        <w:t>采购人与中标供应商自中标通知书发出之日起10个工作日内签订政府采购合同，</w:t>
      </w:r>
      <w:r>
        <w:rPr>
          <w:rFonts w:hint="eastAsia" w:ascii="宋体" w:hAnsi="宋体" w:eastAsia="宋体" w:cs="Times New Roman"/>
          <w:kern w:val="2"/>
          <w:sz w:val="21"/>
          <w:szCs w:val="21"/>
          <w:lang w:val="en-US" w:eastAsia="zh-CN"/>
        </w:rPr>
        <w:t>并按财政部门规定提交备案。</w:t>
      </w:r>
    </w:p>
    <w:p w14:paraId="1EA5076C">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7</w:t>
      </w:r>
      <w:r>
        <w:rPr>
          <w:rFonts w:hint="eastAsia" w:ascii="黑体" w:hAnsi="宋体" w:eastAsia="黑体"/>
          <w:sz w:val="24"/>
        </w:rPr>
        <w:t>. 合同变更</w:t>
      </w:r>
    </w:p>
    <w:p w14:paraId="481B8C9F">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3F7B2591">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8</w:t>
      </w:r>
      <w:r>
        <w:rPr>
          <w:rFonts w:hint="eastAsia" w:ascii="黑体" w:hAnsi="宋体" w:eastAsia="黑体"/>
          <w:sz w:val="24"/>
        </w:rPr>
        <w:t>. 项目验收</w:t>
      </w:r>
    </w:p>
    <w:p w14:paraId="56944071">
      <w:pPr>
        <w:widowControl/>
        <w:ind w:right="176" w:firstLine="420"/>
        <w:jc w:val="left"/>
        <w:rPr>
          <w:rFonts w:ascii="宋体" w:hAnsi="宋体"/>
        </w:rPr>
      </w:pPr>
      <w:r>
        <w:rPr>
          <w:rFonts w:hint="eastAsia" w:ascii="宋体" w:hAnsi="宋体"/>
        </w:rPr>
        <w:t>4</w:t>
      </w:r>
      <w:r>
        <w:rPr>
          <w:rFonts w:hint="eastAsia" w:ascii="宋体" w:hAnsi="宋体"/>
          <w:lang w:val="en-US" w:eastAsia="zh-CN"/>
        </w:rPr>
        <w:t>8</w:t>
      </w:r>
      <w:r>
        <w:rPr>
          <w:rFonts w:hint="eastAsia" w:ascii="宋体" w:hAnsi="宋体"/>
        </w:rPr>
        <w:t>.1采购人应当按照招标文件和合同规定的标准和方法，及时组织验收。</w:t>
      </w:r>
      <w:r>
        <w:rPr>
          <w:rFonts w:ascii="宋体" w:hAnsi="宋体"/>
        </w:rPr>
        <w:t xml:space="preserve"> </w:t>
      </w:r>
    </w:p>
    <w:p w14:paraId="7DBA740C">
      <w:pPr>
        <w:rPr>
          <w:rFonts w:ascii="黑体" w:hAnsi="宋体" w:eastAsia="黑体"/>
          <w:sz w:val="24"/>
        </w:rPr>
      </w:pPr>
      <w:r>
        <w:rPr>
          <w:rFonts w:hint="eastAsia" w:ascii="黑体" w:hAnsi="宋体" w:eastAsia="黑体"/>
          <w:sz w:val="24"/>
          <w:lang w:val="en-US" w:eastAsia="zh-CN"/>
        </w:rPr>
        <w:t>49</w:t>
      </w:r>
      <w:r>
        <w:rPr>
          <w:rFonts w:hint="eastAsia" w:ascii="黑体" w:hAnsi="宋体" w:eastAsia="黑体"/>
          <w:sz w:val="24"/>
        </w:rPr>
        <w:t>. 宣传</w:t>
      </w:r>
    </w:p>
    <w:p w14:paraId="3F115170">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0B333C74">
      <w:pPr>
        <w:ind w:left="210" w:leftChars="100" w:firstLine="411" w:firstLineChars="196"/>
        <w:rPr>
          <w:rFonts w:ascii="宋体" w:hAnsi="宋体"/>
        </w:rPr>
      </w:pPr>
      <w:r>
        <w:rPr>
          <w:rFonts w:ascii="宋体" w:hAnsi="宋体"/>
        </w:rPr>
        <w:t>a.名片、宣传册、广告标语等；</w:t>
      </w:r>
    </w:p>
    <w:p w14:paraId="40EEF75F">
      <w:pPr>
        <w:ind w:left="210" w:leftChars="100" w:firstLine="411" w:firstLineChars="196"/>
        <w:rPr>
          <w:rFonts w:ascii="宋体" w:hAnsi="宋体"/>
        </w:rPr>
      </w:pPr>
      <w:r>
        <w:rPr>
          <w:rFonts w:ascii="宋体" w:hAnsi="宋体"/>
        </w:rPr>
        <w:t>b.案例介绍、推广等；</w:t>
      </w:r>
    </w:p>
    <w:p w14:paraId="67A85AE5">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2D0D5C1E">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0</w:t>
      </w:r>
      <w:r>
        <w:rPr>
          <w:rFonts w:hint="eastAsia" w:ascii="黑体" w:hAnsi="宋体" w:eastAsia="黑体"/>
          <w:sz w:val="24"/>
        </w:rPr>
        <w:t>. 供应商违法责任</w:t>
      </w:r>
    </w:p>
    <w:p w14:paraId="633B95D1">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3E3CBA79">
      <w:pPr>
        <w:ind w:firstLine="411" w:firstLineChars="196"/>
        <w:rPr>
          <w:rFonts w:ascii="宋体" w:hAnsi="宋体"/>
          <w:szCs w:val="21"/>
        </w:rPr>
      </w:pPr>
      <w:r>
        <w:rPr>
          <w:rFonts w:hint="eastAsia" w:ascii="宋体" w:hAnsi="宋体"/>
          <w:szCs w:val="21"/>
        </w:rPr>
        <w:t>（1）在采购活动中应当回避而未回避的；</w:t>
      </w:r>
    </w:p>
    <w:p w14:paraId="0512822E">
      <w:pPr>
        <w:ind w:firstLine="411" w:firstLineChars="196"/>
        <w:rPr>
          <w:rFonts w:ascii="宋体" w:hAnsi="宋体"/>
          <w:szCs w:val="21"/>
        </w:rPr>
      </w:pPr>
      <w:r>
        <w:rPr>
          <w:rFonts w:hint="eastAsia" w:ascii="宋体" w:hAnsi="宋体"/>
          <w:szCs w:val="21"/>
        </w:rPr>
        <w:t>（2）未按本条例规定签订、履行采购合同，造成严重后果的；</w:t>
      </w:r>
    </w:p>
    <w:p w14:paraId="1AEC9C4F">
      <w:pPr>
        <w:ind w:firstLine="411" w:firstLineChars="196"/>
        <w:rPr>
          <w:rFonts w:ascii="宋体" w:hAnsi="宋体"/>
          <w:szCs w:val="21"/>
        </w:rPr>
      </w:pPr>
      <w:r>
        <w:rPr>
          <w:rFonts w:hint="eastAsia" w:ascii="宋体" w:hAnsi="宋体"/>
          <w:szCs w:val="21"/>
        </w:rPr>
        <w:t>（3）隐瞒真实情况，提供虚假资料的；</w:t>
      </w:r>
    </w:p>
    <w:p w14:paraId="413AFDE8">
      <w:pPr>
        <w:ind w:firstLine="411" w:firstLineChars="196"/>
        <w:rPr>
          <w:rFonts w:ascii="宋体" w:hAnsi="宋体"/>
          <w:szCs w:val="21"/>
        </w:rPr>
      </w:pPr>
      <w:r>
        <w:rPr>
          <w:rFonts w:hint="eastAsia" w:ascii="宋体" w:hAnsi="宋体"/>
          <w:szCs w:val="21"/>
        </w:rPr>
        <w:t>（4）以非法手段排斥其他供应商参与竞争的；</w:t>
      </w:r>
    </w:p>
    <w:p w14:paraId="4B4F38D5">
      <w:pPr>
        <w:ind w:firstLine="411" w:firstLineChars="196"/>
        <w:rPr>
          <w:rFonts w:ascii="宋体" w:hAnsi="宋体"/>
          <w:szCs w:val="21"/>
        </w:rPr>
      </w:pPr>
      <w:r>
        <w:rPr>
          <w:rFonts w:hint="eastAsia" w:ascii="宋体" w:hAnsi="宋体"/>
          <w:szCs w:val="21"/>
        </w:rPr>
        <w:t>（5）与其他采购参加人串通投标的；</w:t>
      </w:r>
    </w:p>
    <w:p w14:paraId="59499572">
      <w:pPr>
        <w:ind w:firstLine="411" w:firstLineChars="196"/>
        <w:rPr>
          <w:rFonts w:ascii="宋体" w:hAnsi="宋体"/>
          <w:szCs w:val="21"/>
        </w:rPr>
      </w:pPr>
      <w:r>
        <w:rPr>
          <w:rFonts w:hint="eastAsia" w:ascii="宋体" w:hAnsi="宋体"/>
          <w:szCs w:val="21"/>
        </w:rPr>
        <w:t>（6）恶意投诉的；</w:t>
      </w:r>
    </w:p>
    <w:p w14:paraId="689A4BD0">
      <w:pPr>
        <w:ind w:firstLine="411" w:firstLineChars="196"/>
        <w:rPr>
          <w:rFonts w:ascii="宋体" w:hAnsi="宋体"/>
          <w:szCs w:val="21"/>
        </w:rPr>
      </w:pPr>
      <w:r>
        <w:rPr>
          <w:rFonts w:hint="eastAsia" w:ascii="宋体" w:hAnsi="宋体"/>
          <w:szCs w:val="21"/>
        </w:rPr>
        <w:t>（7）向采购项目相关人行贿或者提供其他不当利益的；</w:t>
      </w:r>
    </w:p>
    <w:p w14:paraId="64221029">
      <w:pPr>
        <w:ind w:firstLine="411" w:firstLineChars="196"/>
        <w:rPr>
          <w:rFonts w:ascii="宋体" w:hAnsi="宋体"/>
          <w:szCs w:val="21"/>
        </w:rPr>
      </w:pPr>
      <w:r>
        <w:rPr>
          <w:rFonts w:hint="eastAsia" w:ascii="宋体" w:hAnsi="宋体"/>
          <w:szCs w:val="21"/>
        </w:rPr>
        <w:t>（8）阻碍、抗拒主管部门监督检查的；</w:t>
      </w:r>
    </w:p>
    <w:p w14:paraId="5306B833">
      <w:pPr>
        <w:ind w:firstLine="411" w:firstLineChars="196"/>
        <w:rPr>
          <w:rFonts w:ascii="宋体" w:hAnsi="宋体"/>
          <w:szCs w:val="21"/>
        </w:rPr>
      </w:pPr>
      <w:r>
        <w:rPr>
          <w:rFonts w:hint="eastAsia" w:ascii="宋体" w:hAnsi="宋体"/>
          <w:szCs w:val="21"/>
        </w:rPr>
        <w:t>（9）其他违反本条例规定的行为。</w:t>
      </w:r>
    </w:p>
    <w:p w14:paraId="0C8A8EF3">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 xml:space="preserve">.2 </w:t>
      </w:r>
      <w:r>
        <w:rPr>
          <w:rFonts w:hint="eastAsia" w:ascii="宋体" w:hAnsi="宋体"/>
          <w:szCs w:val="21"/>
        </w:rPr>
        <w:t>根据《深圳市财政局关于调整政府采购投标（响应）保证金管理政策的通知 》（深财购〔2021〕51 号）的要求，供应商在政府采购活动中出现《深圳经济特区政府采购条例实施细则》第八十条所列情形的，</w:t>
      </w:r>
      <w:bookmarkStart w:id="134" w:name="_Hlk72440769"/>
      <w:r>
        <w:rPr>
          <w:rFonts w:hint="eastAsia" w:ascii="宋体" w:hAnsi="宋体"/>
          <w:szCs w:val="21"/>
        </w:rPr>
        <w:t>政府集中采购机构或采购人不予退还其交纳的谈判保证金，情节严重的，并由主管部门</w:t>
      </w:r>
      <w:bookmarkEnd w:id="134"/>
      <w:r>
        <w:rPr>
          <w:rFonts w:hint="eastAsia" w:ascii="宋体" w:hAnsi="宋体"/>
          <w:szCs w:val="21"/>
        </w:rPr>
        <w:t>记入供应商诚信档案，予以通报：</w:t>
      </w:r>
    </w:p>
    <w:p w14:paraId="4434FFAB">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3DC4DA01">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7766F0CD">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39FAD4DF">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bookmarkEnd w:id="118"/>
    <w:p w14:paraId="049FC206">
      <w:pPr>
        <w:pStyle w:val="5"/>
        <w:numPr>
          <w:ilvl w:val="0"/>
          <w:numId w:val="21"/>
        </w:numPr>
        <w:spacing w:before="120" w:beforeLines="50" w:after="120" w:afterLines="50"/>
        <w:ind w:left="562" w:hanging="562"/>
        <w:rPr>
          <w:sz w:val="28"/>
          <w:szCs w:val="28"/>
        </w:rPr>
      </w:pPr>
      <w:r>
        <w:rPr>
          <w:rFonts w:hint="eastAsia"/>
          <w:sz w:val="28"/>
          <w:szCs w:val="28"/>
        </w:rPr>
        <w:t>质疑处理</w:t>
      </w:r>
    </w:p>
    <w:p w14:paraId="0978C4DD">
      <w:pPr>
        <w:rPr>
          <w:rFonts w:ascii="黑体" w:hAnsi="宋体" w:eastAsia="黑体"/>
          <w:sz w:val="24"/>
        </w:rPr>
      </w:pPr>
      <w:bookmarkStart w:id="135" w:name="_Hlk72439706"/>
      <w:r>
        <w:rPr>
          <w:rFonts w:hint="eastAsia" w:ascii="黑体" w:hAnsi="宋体" w:eastAsia="黑体"/>
          <w:sz w:val="24"/>
        </w:rPr>
        <w:t>5</w:t>
      </w:r>
      <w:r>
        <w:rPr>
          <w:rFonts w:hint="eastAsia" w:ascii="黑体" w:hAnsi="宋体" w:eastAsia="黑体"/>
          <w:sz w:val="24"/>
          <w:lang w:val="en-US" w:eastAsia="zh-CN"/>
        </w:rPr>
        <w:t>1</w:t>
      </w:r>
      <w:r>
        <w:rPr>
          <w:rFonts w:hint="eastAsia" w:ascii="黑体" w:hAnsi="宋体" w:eastAsia="黑体"/>
          <w:sz w:val="24"/>
        </w:rPr>
        <w:t>.质疑提出与答复</w:t>
      </w:r>
    </w:p>
    <w:p w14:paraId="294BC563">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.1提出质疑</w:t>
      </w:r>
    </w:p>
    <w:p w14:paraId="162EC2CE">
      <w:pPr>
        <w:rPr>
          <w:rFonts w:ascii="宋体" w:hAnsi="宋体"/>
          <w:szCs w:val="21"/>
        </w:rPr>
      </w:pPr>
      <w:r>
        <w:rPr>
          <w:rFonts w:hint="eastAsia" w:ascii="宋体" w:hAnsi="宋体"/>
          <w:szCs w:val="21"/>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24992419">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.2</w:t>
      </w:r>
      <w:r>
        <w:rPr>
          <w:rFonts w:ascii="宋体" w:hAnsi="宋体"/>
          <w:szCs w:val="21"/>
        </w:rPr>
        <w:t>法律依据</w:t>
      </w:r>
    </w:p>
    <w:p w14:paraId="3FED1D61">
      <w:pPr>
        <w:rPr>
          <w:rFonts w:hint="eastAsia" w:ascii="宋体" w:hAnsi="宋体" w:eastAsia="宋体"/>
          <w:szCs w:val="21"/>
          <w:highlight w:val="none"/>
          <w:lang w:val="en-US" w:eastAsia="zh-CN"/>
        </w:rPr>
      </w:pPr>
      <w:r>
        <w:rPr>
          <w:rFonts w:hint="eastAsia" w:ascii="宋体" w:hAnsi="宋体"/>
          <w:szCs w:val="21"/>
        </w:rPr>
        <w:t xml:space="preserve">    《中华人民共和国政府采购法》《中华人民共和国政府采购法实施条例》</w:t>
      </w:r>
      <w:r>
        <w:rPr>
          <w:rFonts w:ascii="宋体" w:hAnsi="宋体"/>
          <w:szCs w:val="21"/>
        </w:rPr>
        <w:t>《</w:t>
      </w:r>
      <w:r>
        <w:rPr>
          <w:rFonts w:hint="eastAsia" w:ascii="宋体" w:hAnsi="宋体"/>
          <w:szCs w:val="21"/>
        </w:rPr>
        <w:t>深圳经济特区政府采购</w:t>
      </w:r>
      <w:r>
        <w:rPr>
          <w:rFonts w:ascii="宋体" w:hAnsi="宋体"/>
          <w:szCs w:val="21"/>
        </w:rPr>
        <w:t>条例</w:t>
      </w:r>
      <w:r>
        <w:rPr>
          <w:rFonts w:hint="eastAsia" w:ascii="宋体" w:hAnsi="宋体"/>
          <w:szCs w:val="21"/>
        </w:rPr>
        <w:t>》《深圳经济特区政府采购条例实施细则》《政府采购质疑和投诉办</w:t>
      </w:r>
      <w:r>
        <w:rPr>
          <w:rFonts w:hint="eastAsia" w:ascii="宋体" w:hAnsi="宋体"/>
          <w:szCs w:val="21"/>
          <w:highlight w:val="none"/>
        </w:rPr>
        <w:t>法》（财政部令第94号）和其他有关法律法规规定。</w:t>
      </w:r>
    </w:p>
    <w:p w14:paraId="38BC9AAE">
      <w:pPr>
        <w:rPr>
          <w:rFonts w:ascii="宋体" w:hAnsi="宋体"/>
          <w:szCs w:val="21"/>
          <w:highlight w:val="none"/>
        </w:rPr>
      </w:pPr>
      <w:r>
        <w:rPr>
          <w:rFonts w:hint="eastAsia" w:ascii="宋体" w:hAnsi="宋体"/>
          <w:szCs w:val="21"/>
          <w:highlight w:val="none"/>
        </w:rPr>
        <w:t xml:space="preserve">  </w:t>
      </w:r>
      <w:r>
        <w:rPr>
          <w:rFonts w:hint="eastAsia" w:ascii="宋体" w:hAnsi="宋体"/>
          <w:color w:val="FF0000"/>
          <w:szCs w:val="21"/>
          <w:highlight w:val="none"/>
        </w:rPr>
        <w:t xml:space="preserve">  </w:t>
      </w: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.3质疑条件</w:t>
      </w:r>
    </w:p>
    <w:p w14:paraId="0805E035">
      <w:pPr>
        <w:rPr>
          <w:rFonts w:ascii="宋体" w:hAnsi="宋体"/>
          <w:szCs w:val="21"/>
          <w:highlight w:val="none"/>
        </w:rPr>
      </w:pPr>
      <w:r>
        <w:rPr>
          <w:rFonts w:hint="eastAsia" w:ascii="宋体" w:hAnsi="宋体"/>
          <w:szCs w:val="21"/>
          <w:highlight w:val="none"/>
        </w:rPr>
        <w:t xml:space="preserve">    5</w:t>
      </w:r>
      <w:r>
        <w:rPr>
          <w:rFonts w:hint="eastAsia" w:ascii="宋体" w:hAnsi="宋体"/>
          <w:szCs w:val="21"/>
          <w:highlight w:val="none"/>
          <w:lang w:val="en-US" w:eastAsia="zh-CN"/>
        </w:rPr>
        <w:t>1</w:t>
      </w:r>
      <w:r>
        <w:rPr>
          <w:rFonts w:hint="eastAsia" w:ascii="宋体" w:hAnsi="宋体"/>
          <w:szCs w:val="21"/>
          <w:highlight w:val="none"/>
        </w:rPr>
        <w:t>.3.1提出质疑的供应商应当是参与所质疑项目采购活动的供应商；</w:t>
      </w:r>
      <w:bookmarkStart w:id="136" w:name="_Hlk75374941"/>
      <w:r>
        <w:rPr>
          <w:rFonts w:hint="eastAsia" w:ascii="宋体" w:hAnsi="宋体"/>
          <w:szCs w:val="21"/>
          <w:highlight w:val="none"/>
        </w:rPr>
        <w:t>以联合体形式参与的，质疑应当由组成联合体的所有成员共同提出</w:t>
      </w:r>
      <w:bookmarkEnd w:id="136"/>
      <w:r>
        <w:rPr>
          <w:rFonts w:hint="eastAsia" w:ascii="宋体" w:hAnsi="宋体"/>
          <w:szCs w:val="21"/>
          <w:highlight w:val="none"/>
        </w:rPr>
        <w:t>；</w:t>
      </w:r>
    </w:p>
    <w:p w14:paraId="7856250B">
      <w:pPr>
        <w:rPr>
          <w:rFonts w:hint="eastAsia" w:ascii="宋体" w:hAnsi="宋体" w:eastAsia="宋体"/>
          <w:szCs w:val="21"/>
          <w:highlight w:val="none"/>
          <w:lang w:eastAsia="zh-CN"/>
        </w:rPr>
      </w:pPr>
      <w:r>
        <w:rPr>
          <w:rFonts w:hint="eastAsia" w:ascii="宋体" w:hAnsi="宋体"/>
          <w:szCs w:val="21"/>
          <w:highlight w:val="none"/>
        </w:rPr>
        <w:t xml:space="preserve">    5</w:t>
      </w:r>
      <w:r>
        <w:rPr>
          <w:rFonts w:hint="eastAsia" w:ascii="宋体" w:hAnsi="宋体"/>
          <w:szCs w:val="21"/>
          <w:highlight w:val="none"/>
          <w:lang w:val="en-US" w:eastAsia="zh-CN"/>
        </w:rPr>
        <w:t>1</w:t>
      </w:r>
      <w:r>
        <w:rPr>
          <w:rFonts w:hint="eastAsia" w:ascii="宋体" w:hAnsi="宋体"/>
          <w:szCs w:val="21"/>
          <w:highlight w:val="none"/>
        </w:rPr>
        <w:t>.3.2应当在法定质疑期内一次性提出针对同一采购程序环节的质疑，法定质疑期为自知道或应当知道权益受到损害之日起7个工作日内。应当知道其权益受到损害之日是指：对</w:t>
      </w:r>
      <w:r>
        <w:rPr>
          <w:rFonts w:hint="eastAsia" w:ascii="宋体" w:hAnsi="宋体"/>
          <w:szCs w:val="21"/>
          <w:highlight w:val="none"/>
          <w:lang w:val="en-US" w:eastAsia="zh-CN"/>
        </w:rPr>
        <w:t>采购</w:t>
      </w:r>
      <w:r>
        <w:rPr>
          <w:rFonts w:hint="eastAsia" w:ascii="宋体" w:hAnsi="宋体"/>
          <w:szCs w:val="21"/>
          <w:highlight w:val="none"/>
        </w:rPr>
        <w:t>文件的质疑，为</w:t>
      </w:r>
      <w:r>
        <w:rPr>
          <w:rFonts w:hint="eastAsia" w:ascii="宋体" w:hAnsi="宋体"/>
          <w:szCs w:val="21"/>
          <w:highlight w:val="none"/>
          <w:lang w:val="en-US" w:eastAsia="zh-CN"/>
        </w:rPr>
        <w:t>采购</w:t>
      </w:r>
      <w:r>
        <w:rPr>
          <w:rFonts w:hint="eastAsia" w:ascii="宋体" w:hAnsi="宋体"/>
          <w:szCs w:val="21"/>
          <w:highlight w:val="none"/>
        </w:rPr>
        <w:t>文件公布之日；对采购过程的质疑，为各采购程序环节结束之日；对中标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结果以及评审委员会组成人员的质疑，为中标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公示之日；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r>
        <w:rPr>
          <w:rFonts w:hint="eastAsia" w:ascii="宋体" w:hAnsi="宋体"/>
          <w:szCs w:val="21"/>
          <w:highlight w:val="none"/>
          <w:lang w:eastAsia="zh-CN"/>
        </w:rPr>
        <w:t>。</w:t>
      </w:r>
    </w:p>
    <w:p w14:paraId="2E3CC4C8">
      <w:pPr>
        <w:ind w:firstLine="420"/>
        <w:rPr>
          <w:rFonts w:ascii="宋体" w:hAnsi="宋体"/>
          <w:szCs w:val="21"/>
          <w:highlight w:val="none"/>
        </w:rPr>
      </w:pP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.3.3应提交书面质疑函，质疑函应当包括以下内容：</w:t>
      </w:r>
      <w:r>
        <w:rPr>
          <w:rFonts w:ascii="宋体" w:hAnsi="宋体"/>
          <w:szCs w:val="21"/>
          <w:highlight w:val="none"/>
        </w:rPr>
        <w:t xml:space="preserve"> </w:t>
      </w:r>
    </w:p>
    <w:p w14:paraId="3B591B4A">
      <w:pPr>
        <w:ind w:firstLine="420"/>
        <w:rPr>
          <w:rFonts w:ascii="宋体" w:hAnsi="宋体"/>
          <w:szCs w:val="21"/>
        </w:rPr>
      </w:pPr>
      <w:r>
        <w:rPr>
          <w:rFonts w:hint="eastAsia" w:ascii="宋体" w:hAnsi="宋体"/>
          <w:szCs w:val="21"/>
          <w:highlight w:val="none"/>
        </w:rPr>
        <w:t>（1）供应商的名称（或者姓名）、地址、邮编、邮箱、联系人</w:t>
      </w:r>
      <w:r>
        <w:rPr>
          <w:rFonts w:hint="eastAsia" w:ascii="宋体" w:hAnsi="宋体"/>
          <w:szCs w:val="21"/>
        </w:rPr>
        <w:t>及联系电话；</w:t>
      </w:r>
    </w:p>
    <w:p w14:paraId="5D4EC13D">
      <w:pPr>
        <w:ind w:firstLine="420" w:firstLineChars="200"/>
        <w:rPr>
          <w:rFonts w:ascii="宋体" w:hAnsi="宋体"/>
          <w:szCs w:val="21"/>
        </w:rPr>
      </w:pPr>
      <w:r>
        <w:rPr>
          <w:rFonts w:hint="eastAsia" w:ascii="宋体" w:hAnsi="宋体"/>
          <w:szCs w:val="21"/>
        </w:rPr>
        <w:t>（2）质疑项目的名称、编号；</w:t>
      </w:r>
    </w:p>
    <w:p w14:paraId="265A323D">
      <w:pPr>
        <w:ind w:firstLine="420" w:firstLineChars="200"/>
        <w:rPr>
          <w:rFonts w:ascii="宋体" w:hAnsi="宋体"/>
          <w:szCs w:val="21"/>
        </w:rPr>
      </w:pPr>
      <w:r>
        <w:rPr>
          <w:rFonts w:hint="eastAsia" w:ascii="宋体" w:hAnsi="宋体"/>
          <w:szCs w:val="21"/>
        </w:rPr>
        <w:t>（3）具体、明确的质疑对象、质疑事项和质疑请求；</w:t>
      </w:r>
    </w:p>
    <w:p w14:paraId="7023B743">
      <w:pPr>
        <w:ind w:firstLine="420" w:firstLineChars="200"/>
        <w:rPr>
          <w:rFonts w:ascii="宋体" w:hAnsi="宋体"/>
          <w:szCs w:val="21"/>
        </w:rPr>
      </w:pPr>
      <w:r>
        <w:rPr>
          <w:rFonts w:hint="eastAsia" w:ascii="宋体" w:hAnsi="宋体"/>
          <w:szCs w:val="21"/>
        </w:rPr>
        <w:t>（4）因质疑事项而受损害的权益；</w:t>
      </w:r>
    </w:p>
    <w:p w14:paraId="0E7A7ED5">
      <w:pPr>
        <w:ind w:firstLine="420" w:firstLineChars="200"/>
        <w:rPr>
          <w:rFonts w:ascii="宋体" w:hAnsi="宋体"/>
          <w:szCs w:val="21"/>
        </w:rPr>
      </w:pPr>
      <w:r>
        <w:rPr>
          <w:rFonts w:hint="eastAsia" w:ascii="宋体" w:hAnsi="宋体"/>
          <w:szCs w:val="21"/>
        </w:rPr>
        <w:t>（5）事实依据；</w:t>
      </w:r>
    </w:p>
    <w:p w14:paraId="65BC77B5">
      <w:pPr>
        <w:ind w:firstLine="420" w:firstLineChars="200"/>
        <w:rPr>
          <w:rFonts w:ascii="宋体" w:hAnsi="宋体"/>
          <w:szCs w:val="21"/>
        </w:rPr>
      </w:pPr>
      <w:r>
        <w:rPr>
          <w:rFonts w:hint="eastAsia" w:ascii="宋体" w:hAnsi="宋体"/>
          <w:szCs w:val="21"/>
        </w:rPr>
        <w:t>（6）必要的法律依据；</w:t>
      </w:r>
    </w:p>
    <w:p w14:paraId="01751258">
      <w:pPr>
        <w:ind w:firstLine="420" w:firstLineChars="200"/>
        <w:rPr>
          <w:rFonts w:ascii="宋体" w:hAnsi="宋体"/>
          <w:szCs w:val="21"/>
        </w:rPr>
      </w:pPr>
      <w:r>
        <w:rPr>
          <w:rFonts w:hint="eastAsia" w:ascii="宋体" w:hAnsi="宋体"/>
          <w:szCs w:val="21"/>
        </w:rPr>
        <w:t>（7）提出质疑的日期。</w:t>
      </w:r>
    </w:p>
    <w:p w14:paraId="628EDD4E">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0D48776A">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.4提交</w:t>
      </w:r>
      <w:r>
        <w:rPr>
          <w:rFonts w:ascii="宋体" w:hAnsi="宋体"/>
          <w:szCs w:val="21"/>
        </w:rPr>
        <w:t>材料</w:t>
      </w:r>
    </w:p>
    <w:p w14:paraId="30813AAD">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63B71B11">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5E9FBB0">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.5收文地点</w:t>
      </w:r>
    </w:p>
    <w:p w14:paraId="77B5411B">
      <w:pPr>
        <w:ind w:firstLine="422" w:firstLineChars="200"/>
        <w:rPr>
          <w:rFonts w:ascii="宋体" w:hAnsi="宋体"/>
          <w:b/>
          <w:bCs/>
          <w:szCs w:val="21"/>
        </w:rPr>
      </w:pPr>
      <w:r>
        <w:rPr>
          <w:rFonts w:hint="eastAsia" w:ascii="宋体" w:hAnsi="宋体"/>
          <w:b/>
          <w:bCs/>
          <w:szCs w:val="21"/>
        </w:rPr>
        <w:t>地址：深圳公共资源交易中心（深圳交易集团有限公司</w:t>
      </w:r>
      <w:r>
        <w:rPr>
          <w:rFonts w:hint="eastAsia" w:ascii="宋体" w:hAnsi="宋体"/>
          <w:b/>
          <w:bCs/>
          <w:szCs w:val="21"/>
          <w:lang w:val="en-US" w:eastAsia="zh-CN"/>
        </w:rPr>
        <w:t>宝安</w:t>
      </w:r>
      <w:r>
        <w:rPr>
          <w:rFonts w:hint="eastAsia" w:ascii="宋体" w:hAnsi="宋体"/>
          <w:b/>
          <w:bCs/>
          <w:szCs w:val="21"/>
        </w:rPr>
        <w:t>分公司）</w:t>
      </w:r>
      <w:r>
        <w:rPr>
          <w:rFonts w:hint="eastAsia" w:ascii="宋体" w:hAnsi="宋体"/>
          <w:b/>
          <w:bCs/>
          <w:szCs w:val="21"/>
          <w:lang w:val="en-US" w:eastAsia="zh-CN"/>
        </w:rPr>
        <w:t>一</w:t>
      </w:r>
      <w:r>
        <w:rPr>
          <w:rFonts w:hint="eastAsia" w:ascii="宋体" w:hAnsi="宋体"/>
          <w:b/>
          <w:bCs/>
          <w:szCs w:val="21"/>
        </w:rPr>
        <w:t>楼</w:t>
      </w:r>
      <w:r>
        <w:rPr>
          <w:rFonts w:hint="eastAsia" w:ascii="宋体" w:hAnsi="宋体"/>
          <w:b/>
          <w:bCs/>
          <w:szCs w:val="21"/>
          <w:lang w:val="en-US" w:eastAsia="zh-CN"/>
        </w:rPr>
        <w:t>服务大厅</w:t>
      </w:r>
      <w:r>
        <w:rPr>
          <w:rFonts w:hint="eastAsia" w:ascii="宋体" w:hAnsi="宋体"/>
          <w:b/>
          <w:bCs/>
          <w:szCs w:val="21"/>
        </w:rPr>
        <w:t>，质疑咨询电话：0755-</w:t>
      </w:r>
      <w:r>
        <w:rPr>
          <w:rFonts w:hint="eastAsia" w:ascii="宋体" w:hAnsi="宋体"/>
          <w:b/>
          <w:bCs/>
          <w:szCs w:val="21"/>
          <w:lang w:val="en-US" w:eastAsia="zh-CN"/>
        </w:rPr>
        <w:t>27758331</w:t>
      </w:r>
      <w:r>
        <w:rPr>
          <w:rFonts w:hint="eastAsia" w:ascii="宋体" w:hAnsi="宋体"/>
          <w:b/>
          <w:bCs/>
          <w:szCs w:val="21"/>
        </w:rPr>
        <w:t>。</w:t>
      </w:r>
    </w:p>
    <w:p w14:paraId="099BBFB8">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.6收文办理</w:t>
      </w:r>
      <w:r>
        <w:rPr>
          <w:rFonts w:ascii="宋体" w:hAnsi="宋体"/>
          <w:szCs w:val="21"/>
        </w:rPr>
        <w:t>程序</w:t>
      </w:r>
    </w:p>
    <w:p w14:paraId="6EB60F4A">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3BF61C33">
      <w:pPr>
        <w:ind w:firstLine="420" w:firstLineChars="200"/>
        <w:rPr>
          <w:rFonts w:ascii="仿宋" w:hAnsi="仿宋" w:eastAsia="仿宋"/>
          <w:sz w:val="28"/>
          <w:szCs w:val="28"/>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.6.2供应商提交的质疑材料不符合质疑条件的，视情况处理：</w:t>
      </w:r>
    </w:p>
    <w:p w14:paraId="6CE016B8">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60BD6F78">
      <w:pPr>
        <w:ind w:firstLine="420" w:firstLineChars="200"/>
        <w:rPr>
          <w:rFonts w:ascii="宋体" w:hAnsi="宋体"/>
          <w:szCs w:val="21"/>
        </w:rPr>
      </w:pPr>
      <w:r>
        <w:rPr>
          <w:rFonts w:hint="eastAsia" w:ascii="宋体" w:hAnsi="宋体"/>
          <w:szCs w:val="21"/>
        </w:rPr>
        <w:t>供应商提交的质疑存在下列情形之一的，不予受理：</w:t>
      </w:r>
    </w:p>
    <w:p w14:paraId="5807DC43">
      <w:pPr>
        <w:ind w:firstLine="420" w:firstLineChars="200"/>
        <w:rPr>
          <w:rFonts w:ascii="宋体" w:hAnsi="宋体"/>
          <w:szCs w:val="21"/>
        </w:rPr>
      </w:pPr>
      <w:r>
        <w:rPr>
          <w:rFonts w:hint="eastAsia" w:ascii="宋体" w:hAnsi="宋体"/>
          <w:szCs w:val="21"/>
        </w:rPr>
        <w:t>（1）质疑主体不满足要求的；</w:t>
      </w:r>
    </w:p>
    <w:p w14:paraId="4CF8FD88">
      <w:pPr>
        <w:ind w:firstLine="420" w:firstLineChars="200"/>
        <w:rPr>
          <w:rFonts w:ascii="宋体" w:hAnsi="宋体"/>
          <w:szCs w:val="21"/>
        </w:rPr>
      </w:pPr>
      <w:r>
        <w:rPr>
          <w:rFonts w:hint="eastAsia" w:ascii="宋体" w:hAnsi="宋体"/>
          <w:szCs w:val="21"/>
        </w:rPr>
        <w:t>（2）供应商自身权益未受到损害的；</w:t>
      </w:r>
    </w:p>
    <w:p w14:paraId="1B38FF59">
      <w:pPr>
        <w:ind w:firstLine="420" w:firstLineChars="200"/>
        <w:rPr>
          <w:rFonts w:ascii="宋体" w:hAnsi="宋体"/>
          <w:szCs w:val="21"/>
        </w:rPr>
      </w:pPr>
      <w:r>
        <w:rPr>
          <w:rFonts w:hint="eastAsia" w:ascii="宋体" w:hAnsi="宋体"/>
          <w:szCs w:val="21"/>
        </w:rPr>
        <w:t>（3）供应商未在法定质疑期限内提出质疑的；</w:t>
      </w:r>
    </w:p>
    <w:p w14:paraId="14EE52A8">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29E2F45E">
      <w:pPr>
        <w:ind w:firstLine="420" w:firstLineChars="200"/>
        <w:rPr>
          <w:rFonts w:ascii="宋体" w:hAnsi="宋体"/>
          <w:szCs w:val="21"/>
        </w:rPr>
      </w:pPr>
      <w:r>
        <w:rPr>
          <w:rFonts w:hint="eastAsia" w:ascii="宋体" w:hAnsi="宋体"/>
          <w:szCs w:val="21"/>
        </w:rPr>
        <w:t>（5）其他不符合受理条件情形的。</w:t>
      </w:r>
    </w:p>
    <w:p w14:paraId="1B36F7C1">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w:t>
      </w:r>
    </w:p>
    <w:p w14:paraId="74566F3D">
      <w:pPr>
        <w:rPr>
          <w:rFonts w:ascii="宋体" w:hAnsi="宋体"/>
          <w:szCs w:val="21"/>
        </w:rPr>
      </w:pPr>
      <w:r>
        <w:rPr>
          <w:rFonts w:hint="eastAsia" w:ascii="宋体" w:hAnsi="宋体"/>
          <w:color w:val="FF0000"/>
          <w:szCs w:val="21"/>
        </w:rPr>
        <w:t xml:space="preserve">  </w:t>
      </w: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.7质疑答复时限</w:t>
      </w:r>
    </w:p>
    <w:p w14:paraId="0875EECE">
      <w:pPr>
        <w:rPr>
          <w:rFonts w:ascii="宋体" w:hAnsi="宋体"/>
          <w:szCs w:val="21"/>
        </w:rPr>
      </w:pPr>
      <w:r>
        <w:rPr>
          <w:rFonts w:hint="eastAsia" w:ascii="宋体" w:hAnsi="宋体"/>
          <w:szCs w:val="21"/>
        </w:rPr>
        <w:t xml:space="preserve">    自收文之日起七个工作日内。</w:t>
      </w:r>
    </w:p>
    <w:p w14:paraId="758EE80B">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.8投诉</w:t>
      </w:r>
    </w:p>
    <w:p w14:paraId="45877835">
      <w:pPr>
        <w:rPr>
          <w:rFonts w:ascii="宋体" w:hAnsi="宋体"/>
          <w:szCs w:val="21"/>
        </w:rPr>
      </w:pPr>
      <w:r>
        <w:rPr>
          <w:rFonts w:hint="eastAsia" w:ascii="宋体" w:hAnsi="宋体"/>
          <w:szCs w:val="21"/>
        </w:rPr>
        <w:t xml:space="preserve">    对质疑答复不满意或者未在规定时间内答复的，提出质疑的供应商可以在答复期满后15个工作日内向同级财政部门投诉。</w:t>
      </w:r>
    </w:p>
    <w:p w14:paraId="35BC8354">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2</w:t>
      </w:r>
      <w:r>
        <w:rPr>
          <w:rFonts w:hint="eastAsia" w:ascii="黑体" w:hAnsi="宋体" w:eastAsia="黑体"/>
          <w:sz w:val="24"/>
        </w:rPr>
        <w:t>. 质疑后续处理</w:t>
      </w:r>
    </w:p>
    <w:p w14:paraId="709A20CB">
      <w:pPr>
        <w:jc w:val="both"/>
        <w:rPr>
          <w:rFonts w:ascii="宋体" w:hAnsi="宋体"/>
          <w:szCs w:val="21"/>
        </w:rPr>
      </w:pPr>
      <w:r>
        <w:rPr>
          <w:rFonts w:hint="eastAsia" w:ascii="宋体" w:hAnsi="宋体"/>
          <w:szCs w:val="21"/>
        </w:rPr>
        <w:t xml:space="preserve">    5</w:t>
      </w:r>
      <w:r>
        <w:rPr>
          <w:rFonts w:hint="eastAsia" w:ascii="宋体" w:hAnsi="宋体"/>
          <w:szCs w:val="21"/>
          <w:lang w:val="en-US" w:eastAsia="zh-CN"/>
        </w:rPr>
        <w:t>2</w:t>
      </w:r>
      <w:r>
        <w:rPr>
          <w:rFonts w:hint="eastAsia" w:ascii="宋体" w:hAnsi="宋体"/>
          <w:szCs w:val="21"/>
        </w:rPr>
        <w:t>.1供应商质疑不成立，或者成立但未对中标、成交结果构成影响的，继续开展采购活动。</w:t>
      </w:r>
    </w:p>
    <w:p w14:paraId="736011CB">
      <w:pPr>
        <w:ind w:firstLine="420"/>
        <w:jc w:val="both"/>
        <w:rPr>
          <w:rFonts w:hint="eastAsia" w:ascii="宋体" w:hAnsi="宋体"/>
          <w:szCs w:val="21"/>
        </w:rPr>
      </w:pPr>
      <w:r>
        <w:rPr>
          <w:rFonts w:hint="eastAsia" w:ascii="宋体" w:hAnsi="宋体"/>
          <w:szCs w:val="21"/>
        </w:rPr>
        <w:t>5</w:t>
      </w:r>
      <w:r>
        <w:rPr>
          <w:rFonts w:hint="eastAsia" w:ascii="宋体" w:hAnsi="宋体"/>
          <w:szCs w:val="21"/>
          <w:lang w:val="en-US" w:eastAsia="zh-CN"/>
        </w:rPr>
        <w:t>2</w:t>
      </w:r>
      <w:r>
        <w:rPr>
          <w:rFonts w:hint="eastAsia" w:ascii="宋体" w:hAnsi="宋体"/>
          <w:szCs w:val="21"/>
        </w:rPr>
        <w:t>.2供应商质疑成立且影响或者可能影响中标、成交结果的，按照下列情况处理：</w:t>
      </w:r>
    </w:p>
    <w:p w14:paraId="5D8DB49E">
      <w:pPr>
        <w:numPr>
          <w:ilvl w:val="0"/>
          <w:numId w:val="22"/>
        </w:numPr>
        <w:ind w:firstLine="420"/>
        <w:jc w:val="both"/>
        <w:rPr>
          <w:rFonts w:hint="eastAsia" w:ascii="宋体" w:hAnsi="宋体"/>
          <w:szCs w:val="21"/>
        </w:rPr>
      </w:pPr>
      <w:r>
        <w:rPr>
          <w:rFonts w:hint="eastAsia" w:ascii="宋体" w:hAnsi="宋体"/>
          <w:szCs w:val="21"/>
        </w:rPr>
        <w:t>对采购文件提出的质疑，依法通过澄清或者修改可以继续开展采购活动的，澄清或者修改采购文件后继续开展采购活动；否则应当修改采购文件后重新开展采购活动。</w:t>
      </w:r>
    </w:p>
    <w:p w14:paraId="1E7FF4E3">
      <w:pPr>
        <w:numPr>
          <w:ilvl w:val="0"/>
          <w:numId w:val="22"/>
        </w:numPr>
        <w:ind w:firstLine="420"/>
        <w:jc w:val="both"/>
        <w:rPr>
          <w:rFonts w:hint="eastAsia" w:ascii="宋体" w:hAnsi="宋体"/>
          <w:szCs w:val="21"/>
        </w:rPr>
      </w:pPr>
      <w:r>
        <w:rPr>
          <w:rFonts w:hint="eastAsia" w:ascii="宋体" w:hAnsi="宋体"/>
          <w:szCs w:val="21"/>
        </w:rPr>
        <w:t>（2）对采购过程、中标或者成交结果提出的质疑，合格供应商符合法定数量时，可以从合格的中标或者成交候选人中另行确定中标、成交供应商的，应当依法另行确定中标、成交供应商；否则应当重新开展采购活动。</w:t>
      </w:r>
    </w:p>
    <w:p w14:paraId="1A313850">
      <w:pPr>
        <w:jc w:val="center"/>
      </w:pPr>
      <w:r>
        <w:t>---- END ----</w:t>
      </w:r>
      <w:bookmarkEnd w:id="135"/>
    </w:p>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DEAF11A-657F-44BA-BD9D-16EF77B0C7FF}"/>
  </w:font>
  <w:font w:name="Arial">
    <w:panose1 w:val="020B0604020202020204"/>
    <w:charset w:val="01"/>
    <w:family w:val="swiss"/>
    <w:pitch w:val="default"/>
    <w:sig w:usb0="E0002EFF" w:usb1="C000785B" w:usb2="00000009" w:usb3="00000000" w:csb0="400001FF" w:csb1="FFFF0000"/>
    <w:embedRegular r:id="rId2" w:fontKey="{31C6F54A-AE3E-4565-B823-CA66E616B036}"/>
  </w:font>
  <w:font w:name="黑体">
    <w:panose1 w:val="02010609060101010101"/>
    <w:charset w:val="86"/>
    <w:family w:val="auto"/>
    <w:pitch w:val="default"/>
    <w:sig w:usb0="800002BF" w:usb1="38CF7CFA" w:usb2="00000016" w:usb3="00000000" w:csb0="00040001" w:csb1="00000000"/>
    <w:embedRegular r:id="rId3" w:fontKey="{6C0179A2-F104-4430-8A94-49D7E6C56786}"/>
  </w:font>
  <w:font w:name="Courier New">
    <w:panose1 w:val="02070309020205020404"/>
    <w:charset w:val="01"/>
    <w:family w:val="modern"/>
    <w:pitch w:val="default"/>
    <w:sig w:usb0="E0002EFF" w:usb1="C0007843" w:usb2="00000009" w:usb3="00000000" w:csb0="400001FF" w:csb1="FFFF0000"/>
    <w:embedRegular r:id="rId4" w:fontKey="{29475EF1-503A-42CE-999A-D8E7D981FA26}"/>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5" w:fontKey="{BE1BEB4B-8899-42E1-802F-3B752BEEFCBD}"/>
  </w:font>
  <w:font w:name="Arial Unicode MS">
    <w:altName w:val="宋体"/>
    <w:panose1 w:val="020B0604020202020204"/>
    <w:charset w:val="86"/>
    <w:family w:val="swiss"/>
    <w:pitch w:val="default"/>
    <w:sig w:usb0="00000000" w:usb1="00000000" w:usb2="0000007F" w:usb3="00000000" w:csb0="203F01FF" w:csb1="DFFF0000"/>
  </w:font>
  <w:font w:name="隶书">
    <w:panose1 w:val="0201050906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embedRegular r:id="rId6" w:fontKey="{931C82B6-3D78-4E5C-A818-F5287F2BAB73}"/>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7" w:fontKey="{69D7D1E5-D244-4BB1-A943-C5AB2D710ABD}"/>
  </w:font>
  <w:font w:name="Helvetica">
    <w:altName w:val="Arial"/>
    <w:panose1 w:val="020B0504020202030204"/>
    <w:charset w:val="00"/>
    <w:family w:val="swiss"/>
    <w:pitch w:val="default"/>
    <w:sig w:usb0="00000000" w:usb1="00000000" w:usb2="00000000" w:usb3="00000000" w:csb0="00000093"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embedRegular r:id="rId8" w:fontKey="{45FFB62D-121D-4C5F-B10C-05849BE85907}"/>
  </w:font>
  <w:font w:name="??">
    <w:altName w:val="Times New Roman"/>
    <w:panose1 w:val="00000000000000000000"/>
    <w:charset w:val="01"/>
    <w:family w:val="auto"/>
    <w:pitch w:val="default"/>
    <w:sig w:usb0="00000000" w:usb1="00000000" w:usb2="00000000" w:usb3="00000000" w:csb0="00040001" w:csb1="00000000"/>
  </w:font>
  <w:font w:name="汉仪细等线简">
    <w:panose1 w:val="00020600040101010101"/>
    <w:charset w:val="86"/>
    <w:family w:val="modern"/>
    <w:pitch w:val="default"/>
    <w:sig w:usb0="800002BF" w:usb1="1A4F6CF8" w:usb2="00000012" w:usb3="00000000" w:csb0="0004009F" w:csb1="DFD70000"/>
  </w:font>
  <w:font w:name="H Yb 2gj">
    <w:altName w:val="黑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MS Gothic">
    <w:panose1 w:val="020B0609070205080204"/>
    <w:charset w:val="80"/>
    <w:family w:val="modern"/>
    <w:pitch w:val="default"/>
    <w:sig w:usb0="E00002FF" w:usb1="6AC7FDFB" w:usb2="08000012" w:usb3="00000000" w:csb0="4002009F" w:csb1="DFD70000"/>
    <w:embedRegular r:id="rId9" w:fontKey="{B87F9A92-1862-4AF8-85D8-274354D6C1F2}"/>
  </w:font>
  <w:font w:name="楷体_GB2312">
    <w:panose1 w:val="02010609030101010101"/>
    <w:charset w:val="86"/>
    <w:family w:val="auto"/>
    <w:pitch w:val="default"/>
    <w:sig w:usb0="00000001" w:usb1="080E0000" w:usb2="00000000" w:usb3="00000000" w:csb0="00040000" w:csb1="00000000"/>
    <w:embedRegular r:id="rId10" w:fontKey="{35596DAB-7D44-46FD-91E1-5A003FF59C29}"/>
  </w:font>
  <w:font w:name="华文中宋">
    <w:panose1 w:val="02010600040101010101"/>
    <w:charset w:val="86"/>
    <w:family w:val="auto"/>
    <w:pitch w:val="default"/>
    <w:sig w:usb0="00000287" w:usb1="080F0000" w:usb2="00000000" w:usb3="00000000" w:csb0="0004009F" w:csb1="DFD70000"/>
    <w:embedRegular r:id="rId11" w:fontKey="{9B351F85-C3A3-4698-AE86-1E395C72E537}"/>
  </w:font>
  <w:font w:name="汉仪书宋二S">
    <w:panose1 w:val="00020600040101010101"/>
    <w:charset w:val="86"/>
    <w:family w:val="auto"/>
    <w:pitch w:val="default"/>
    <w:sig w:usb0="A00002BF" w:usb1="18EF7CFA" w:usb2="00000016" w:usb3="00000000" w:csb0="00040000" w:csb1="00000000"/>
    <w:embedRegular r:id="rId12" w:fontKey="{07260339-2086-47E7-BFCD-3002619EC418}"/>
  </w:font>
  <w:font w:name="华文楷体">
    <w:panose1 w:val="02010600040101010101"/>
    <w:charset w:val="86"/>
    <w:family w:val="auto"/>
    <w:pitch w:val="default"/>
    <w:sig w:usb0="00000287" w:usb1="080F0000" w:usb2="00000000" w:usb3="00000000" w:csb0="0004009F" w:csb1="DFD70000"/>
    <w:embedRegular r:id="rId13" w:fontKey="{407056D1-44AC-419D-A78F-B3AF00AC6464}"/>
  </w:font>
  <w:font w:name="Microsoft YaHei UI">
    <w:panose1 w:val="020B0503020204020204"/>
    <w:charset w:val="86"/>
    <w:family w:val="auto"/>
    <w:pitch w:val="default"/>
    <w:sig w:usb0="80000287" w:usb1="2ACF3C50" w:usb2="00000016" w:usb3="00000000" w:csb0="0004001F" w:csb1="0000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AD80F">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801EBA">
                          <w:pPr>
                            <w:pStyle w:val="28"/>
                            <w:rPr>
                              <w:rStyle w:val="48"/>
                            </w:rPr>
                          </w:pPr>
                          <w:r>
                            <w:t xml:space="preserve">- </w:t>
                          </w:r>
                          <w:r>
                            <w:fldChar w:fldCharType="begin"/>
                          </w:r>
                          <w:r>
                            <w:instrText xml:space="preserve"> PAGE </w:instrText>
                          </w:r>
                          <w:r>
                            <w:fldChar w:fldCharType="separate"/>
                          </w:r>
                          <w:r>
                            <w:t>32</w:t>
                          </w:r>
                          <w:r>
                            <w:fldChar w:fldCharType="end"/>
                          </w:r>
                          <w:r>
                            <w:t xml:space="preserve"> -</w:t>
                          </w:r>
                        </w:p>
                        <w:p w14:paraId="5AF70ED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801EBA">
                    <w:pPr>
                      <w:pStyle w:val="28"/>
                      <w:rPr>
                        <w:rStyle w:val="48"/>
                      </w:rPr>
                    </w:pPr>
                    <w:r>
                      <w:t xml:space="preserve">- </w:t>
                    </w:r>
                    <w:r>
                      <w:fldChar w:fldCharType="begin"/>
                    </w:r>
                    <w:r>
                      <w:instrText xml:space="preserve"> PAGE </w:instrText>
                    </w:r>
                    <w:r>
                      <w:fldChar w:fldCharType="separate"/>
                    </w:r>
                    <w:r>
                      <w:t>32</w:t>
                    </w:r>
                    <w:r>
                      <w:fldChar w:fldCharType="end"/>
                    </w:r>
                    <w:r>
                      <w:t xml:space="preserve"> -</w:t>
                    </w:r>
                  </w:p>
                  <w:p w14:paraId="5AF70ED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D209C">
    <w:pPr>
      <w:pStyle w:val="28"/>
      <w:framePr w:wrap="around" w:vAnchor="text" w:hAnchor="margin" w:xAlign="center" w:y="1"/>
      <w:rPr>
        <w:rStyle w:val="48"/>
      </w:rPr>
    </w:pPr>
    <w:r>
      <w:rPr>
        <w:rStyle w:val="48"/>
      </w:rPr>
      <w:fldChar w:fldCharType="begin"/>
    </w:r>
    <w:r>
      <w:rPr>
        <w:rStyle w:val="48"/>
      </w:rPr>
      <w:instrText xml:space="preserve">PAGE  </w:instrText>
    </w:r>
    <w:r>
      <w:rPr>
        <w:rStyle w:val="48"/>
      </w:rPr>
      <w:fldChar w:fldCharType="end"/>
    </w:r>
  </w:p>
  <w:p w14:paraId="375783D4">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ECE9A">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E9628C">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AE9628C">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66C7D">
    <w:pPr>
      <w:widowControl w:val="0"/>
      <w:tabs>
        <w:tab w:val="center" w:pos="4153"/>
        <w:tab w:val="right" w:pos="8306"/>
      </w:tabs>
      <w:snapToGrid w:val="0"/>
      <w:jc w:val="left"/>
      <w:rPr>
        <w:rFonts w:ascii="Times New Roman" w:hAnsi="Times New Roman" w:eastAsia="宋体" w:cs="Times New Roman"/>
        <w:kern w:val="2"/>
        <w:sz w:val="18"/>
        <w:szCs w:val="24"/>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22DDAF">
                          <w:pPr>
                            <w:pStyle w:val="28"/>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B22DDAF">
                    <w:pPr>
                      <w:pStyle w:val="28"/>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1BAF0">
    <w:pPr>
      <w:pStyle w:val="29"/>
      <w:pBdr>
        <w:top w:val="none" w:color="auto" w:sz="0" w:space="0"/>
        <w:left w:val="none" w:color="auto" w:sz="0" w:space="0"/>
        <w:bottom w:val="none" w:color="auto" w:sz="0" w:space="1"/>
        <w:right w:val="none" w:color="auto" w:sz="0" w:space="0"/>
        <w:between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5B4F8">
    <w:pPr>
      <w:widowControl w:val="0"/>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rPr>
        <w:rFonts w:ascii="Times New Roman" w:hAnsi="Times New Roman" w:eastAsia="宋体" w:cs="Times New Roman"/>
        <w:kern w:val="2"/>
        <w:sz w:val="18"/>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AC6364"/>
    <w:multiLevelType w:val="singleLevel"/>
    <w:tmpl w:val="84AC6364"/>
    <w:lvl w:ilvl="0" w:tentative="0">
      <w:start w:val="3"/>
      <w:numFmt w:val="decimal"/>
      <w:suff w:val="nothing"/>
      <w:lvlText w:val="%1、"/>
      <w:lvlJc w:val="left"/>
    </w:lvl>
  </w:abstractNum>
  <w:abstractNum w:abstractNumId="1">
    <w:nsid w:val="9DFC69F4"/>
    <w:multiLevelType w:val="singleLevel"/>
    <w:tmpl w:val="9DFC69F4"/>
    <w:lvl w:ilvl="0" w:tentative="0">
      <w:start w:val="1"/>
      <w:numFmt w:val="decimal"/>
      <w:suff w:val="nothing"/>
      <w:lvlText w:val="（%1）"/>
      <w:lvlJc w:val="left"/>
    </w:lvl>
  </w:abstractNum>
  <w:abstractNum w:abstractNumId="2">
    <w:nsid w:val="B609221C"/>
    <w:multiLevelType w:val="singleLevel"/>
    <w:tmpl w:val="B609221C"/>
    <w:lvl w:ilvl="0" w:tentative="0">
      <w:start w:val="1"/>
      <w:numFmt w:val="decimal"/>
      <w:suff w:val="nothing"/>
      <w:lvlText w:val="%1、"/>
      <w:lvlJc w:val="left"/>
    </w:lvl>
  </w:abstractNum>
  <w:abstractNum w:abstractNumId="3">
    <w:nsid w:val="BB6CF746"/>
    <w:multiLevelType w:val="singleLevel"/>
    <w:tmpl w:val="BB6CF746"/>
    <w:lvl w:ilvl="0" w:tentative="0">
      <w:start w:val="1"/>
      <w:numFmt w:val="chineseCounting"/>
      <w:suff w:val="nothing"/>
      <w:lvlText w:val="（%1）"/>
      <w:lvlJc w:val="left"/>
      <w:rPr>
        <w:rFonts w:hint="eastAsia"/>
      </w:rPr>
    </w:lvl>
  </w:abstractNum>
  <w:abstractNum w:abstractNumId="4">
    <w:nsid w:val="BF6BC116"/>
    <w:multiLevelType w:val="singleLevel"/>
    <w:tmpl w:val="BF6BC116"/>
    <w:lvl w:ilvl="0" w:tentative="0">
      <w:start w:val="16"/>
      <w:numFmt w:val="decimal"/>
      <w:suff w:val="space"/>
      <w:lvlText w:val="%1."/>
      <w:lvlJc w:val="left"/>
    </w:lvl>
  </w:abstractNum>
  <w:abstractNum w:abstractNumId="5">
    <w:nsid w:val="CFE7C3F8"/>
    <w:multiLevelType w:val="singleLevel"/>
    <w:tmpl w:val="CFE7C3F8"/>
    <w:lvl w:ilvl="0" w:tentative="0">
      <w:start w:val="1"/>
      <w:numFmt w:val="decimal"/>
      <w:suff w:val="nothing"/>
      <w:lvlText w:val="（%1）"/>
      <w:lvlJc w:val="left"/>
    </w:lvl>
  </w:abstractNum>
  <w:abstractNum w:abstractNumId="6">
    <w:nsid w:val="DDECD3BC"/>
    <w:multiLevelType w:val="singleLevel"/>
    <w:tmpl w:val="DDECD3BC"/>
    <w:lvl w:ilvl="0" w:tentative="0">
      <w:start w:val="6"/>
      <w:numFmt w:val="decimal"/>
      <w:suff w:val="space"/>
      <w:lvlText w:val="%1."/>
      <w:lvlJc w:val="left"/>
    </w:lvl>
  </w:abstractNum>
  <w:abstractNum w:abstractNumId="7">
    <w:nsid w:val="DE759F4B"/>
    <w:multiLevelType w:val="singleLevel"/>
    <w:tmpl w:val="DE759F4B"/>
    <w:lvl w:ilvl="0" w:tentative="0">
      <w:start w:val="2"/>
      <w:numFmt w:val="decimal"/>
      <w:suff w:val="space"/>
      <w:lvlText w:val="%1."/>
      <w:lvlJc w:val="left"/>
    </w:lvl>
  </w:abstractNum>
  <w:abstractNum w:abstractNumId="8">
    <w:nsid w:val="DEABE1DB"/>
    <w:multiLevelType w:val="singleLevel"/>
    <w:tmpl w:val="DEABE1DB"/>
    <w:lvl w:ilvl="0" w:tentative="0">
      <w:start w:val="23"/>
      <w:numFmt w:val="decimal"/>
      <w:suff w:val="space"/>
      <w:lvlText w:val="%1."/>
      <w:lvlJc w:val="left"/>
    </w:lvl>
  </w:abstractNum>
  <w:abstractNum w:abstractNumId="9">
    <w:nsid w:val="FF048498"/>
    <w:multiLevelType w:val="singleLevel"/>
    <w:tmpl w:val="FF048498"/>
    <w:lvl w:ilvl="0" w:tentative="0">
      <w:start w:val="1"/>
      <w:numFmt w:val="decimal"/>
      <w:suff w:val="nothing"/>
      <w:lvlText w:val="（%1）"/>
      <w:lvlJc w:val="left"/>
    </w:lvl>
  </w:abstractNum>
  <w:abstractNum w:abstractNumId="10">
    <w:nsid w:val="FFEFC674"/>
    <w:multiLevelType w:val="singleLevel"/>
    <w:tmpl w:val="FFEFC674"/>
    <w:lvl w:ilvl="0" w:tentative="0">
      <w:start w:val="1"/>
      <w:numFmt w:val="decimal"/>
      <w:suff w:val="nothing"/>
      <w:lvlText w:val="（%1）"/>
      <w:lvlJc w:val="left"/>
    </w:lvl>
  </w:abstractNum>
  <w:abstractNum w:abstractNumId="11">
    <w:nsid w:val="FFFFFF7C"/>
    <w:multiLevelType w:val="singleLevel"/>
    <w:tmpl w:val="FFFFFF7C"/>
    <w:lvl w:ilvl="0" w:tentative="0">
      <w:start w:val="1"/>
      <w:numFmt w:val="decimal"/>
      <w:pStyle w:val="68"/>
      <w:lvlText w:val="%1."/>
      <w:lvlJc w:val="left"/>
      <w:pPr>
        <w:tabs>
          <w:tab w:val="left" w:pos="7994"/>
        </w:tabs>
        <w:ind w:left="7994" w:leftChars="800" w:hanging="360" w:hangingChars="200"/>
      </w:pPr>
    </w:lvl>
  </w:abstractNum>
  <w:abstractNum w:abstractNumId="12">
    <w:nsid w:val="FFFFFF89"/>
    <w:multiLevelType w:val="singleLevel"/>
    <w:tmpl w:val="FFFFFF89"/>
    <w:lvl w:ilvl="0" w:tentative="0">
      <w:start w:val="1"/>
      <w:numFmt w:val="bullet"/>
      <w:pStyle w:val="16"/>
      <w:lvlText w:val=""/>
      <w:lvlJc w:val="left"/>
      <w:pPr>
        <w:tabs>
          <w:tab w:val="left" w:pos="360"/>
        </w:tabs>
        <w:ind w:left="360" w:hanging="360" w:hangingChars="200"/>
      </w:pPr>
      <w:rPr>
        <w:rFonts w:hint="default" w:ascii="Wingdings" w:hAnsi="Wingdings"/>
      </w:rPr>
    </w:lvl>
  </w:abstractNum>
  <w:abstractNum w:abstractNumId="13">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12503483"/>
    <w:multiLevelType w:val="multilevel"/>
    <w:tmpl w:val="12503483"/>
    <w:lvl w:ilvl="0" w:tentative="0">
      <w:start w:val="1"/>
      <w:numFmt w:val="bullet"/>
      <w:pStyle w:val="116"/>
      <w:lvlText w:val=""/>
      <w:lvlJc w:val="left"/>
      <w:pPr>
        <w:tabs>
          <w:tab w:val="left" w:pos="420"/>
        </w:tabs>
        <w:ind w:left="420" w:hanging="420"/>
      </w:pPr>
      <w:rPr>
        <w:rFonts w:hint="default" w:ascii="Wingdings" w:hAnsi="Wingdings"/>
      </w:rPr>
    </w:lvl>
    <w:lvl w:ilvl="1" w:tentative="0">
      <w:start w:val="1"/>
      <w:numFmt w:val="bullet"/>
      <w:pStyle w:val="115"/>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5">
    <w:nsid w:val="160D20D0"/>
    <w:multiLevelType w:val="multilevel"/>
    <w:tmpl w:val="160D20D0"/>
    <w:lvl w:ilvl="0" w:tentative="0">
      <w:start w:val="1"/>
      <w:numFmt w:val="bullet"/>
      <w:pStyle w:val="84"/>
      <w:lvlText w:val=""/>
      <w:lvlJc w:val="left"/>
      <w:pPr>
        <w:tabs>
          <w:tab w:val="left" w:pos="840"/>
        </w:tabs>
        <w:ind w:left="840" w:hanging="420"/>
      </w:pPr>
      <w:rPr>
        <w:rFonts w:hint="default" w:ascii="Wingdings" w:hAnsi="Wingdings"/>
      </w:rPr>
    </w:lvl>
    <w:lvl w:ilvl="1" w:tentative="0">
      <w:start w:val="1"/>
      <w:numFmt w:val="bullet"/>
      <w:pStyle w:val="85"/>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6">
    <w:nsid w:val="26D13939"/>
    <w:multiLevelType w:val="singleLevel"/>
    <w:tmpl w:val="26D13939"/>
    <w:lvl w:ilvl="0" w:tentative="0">
      <w:start w:val="6"/>
      <w:numFmt w:val="chineseCounting"/>
      <w:suff w:val="nothing"/>
      <w:lvlText w:val="%1、"/>
      <w:lvlJc w:val="left"/>
      <w:rPr>
        <w:rFonts w:hint="eastAsia"/>
      </w:rPr>
    </w:lvl>
  </w:abstractNum>
  <w:abstractNum w:abstractNumId="17">
    <w:nsid w:val="2F395B7B"/>
    <w:multiLevelType w:val="multilevel"/>
    <w:tmpl w:val="2F395B7B"/>
    <w:lvl w:ilvl="0" w:tentative="0">
      <w:start w:val="1"/>
      <w:numFmt w:val="bullet"/>
      <w:pStyle w:val="176"/>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8">
    <w:nsid w:val="795F5217"/>
    <w:multiLevelType w:val="singleLevel"/>
    <w:tmpl w:val="795F5217"/>
    <w:lvl w:ilvl="0" w:tentative="0">
      <w:start w:val="2"/>
      <w:numFmt w:val="chineseCounting"/>
      <w:suff w:val="nothing"/>
      <w:lvlText w:val="%1、"/>
      <w:lvlJc w:val="left"/>
      <w:rPr>
        <w:rFonts w:hint="eastAsia"/>
      </w:rPr>
    </w:lvl>
  </w:abstractNum>
  <w:abstractNum w:abstractNumId="19">
    <w:nsid w:val="7A0F6431"/>
    <w:multiLevelType w:val="singleLevel"/>
    <w:tmpl w:val="7A0F6431"/>
    <w:lvl w:ilvl="0" w:tentative="0">
      <w:start w:val="1"/>
      <w:numFmt w:val="decimal"/>
      <w:suff w:val="space"/>
      <w:lvlText w:val="%1."/>
      <w:lvlJc w:val="left"/>
    </w:lvl>
  </w:abstractNum>
  <w:abstractNum w:abstractNumId="20">
    <w:nsid w:val="7AEF7716"/>
    <w:multiLevelType w:val="multilevel"/>
    <w:tmpl w:val="7AEF7716"/>
    <w:lvl w:ilvl="0" w:tentative="0">
      <w:start w:val="1"/>
      <w:numFmt w:val="chineseCountingThousand"/>
      <w:pStyle w:val="129"/>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7E9B09E1"/>
    <w:multiLevelType w:val="singleLevel"/>
    <w:tmpl w:val="7E9B09E1"/>
    <w:lvl w:ilvl="0" w:tentative="0">
      <w:start w:val="4"/>
      <w:numFmt w:val="chineseCounting"/>
      <w:suff w:val="nothing"/>
      <w:lvlText w:val="（%1）"/>
      <w:lvlJc w:val="left"/>
      <w:rPr>
        <w:rFonts w:hint="eastAsia"/>
      </w:rPr>
    </w:lvl>
  </w:abstractNum>
  <w:num w:numId="1">
    <w:abstractNumId w:val="12"/>
  </w:num>
  <w:num w:numId="2">
    <w:abstractNumId w:val="11"/>
  </w:num>
  <w:num w:numId="3">
    <w:abstractNumId w:val="15"/>
  </w:num>
  <w:num w:numId="4">
    <w:abstractNumId w:val="14"/>
  </w:num>
  <w:num w:numId="5">
    <w:abstractNumId w:val="20"/>
  </w:num>
  <w:num w:numId="6">
    <w:abstractNumId w:val="17"/>
  </w:num>
  <w:num w:numId="7">
    <w:abstractNumId w:val="3"/>
  </w:num>
  <w:num w:numId="8">
    <w:abstractNumId w:val="18"/>
  </w:num>
  <w:num w:numId="9">
    <w:abstractNumId w:val="0"/>
  </w:num>
  <w:num w:numId="10">
    <w:abstractNumId w:val="9"/>
  </w:num>
  <w:num w:numId="11">
    <w:abstractNumId w:val="2"/>
  </w:num>
  <w:num w:numId="12">
    <w:abstractNumId w:val="21"/>
  </w:num>
  <w:num w:numId="13">
    <w:abstractNumId w:val="16"/>
  </w:num>
  <w:num w:numId="14">
    <w:abstractNumId w:val="19"/>
  </w:num>
  <w:num w:numId="15">
    <w:abstractNumId w:val="5"/>
  </w:num>
  <w:num w:numId="16">
    <w:abstractNumId w:val="10"/>
  </w:num>
  <w:num w:numId="17">
    <w:abstractNumId w:val="7"/>
  </w:num>
  <w:num w:numId="18">
    <w:abstractNumId w:val="6"/>
  </w:num>
  <w:num w:numId="19">
    <w:abstractNumId w:val="4"/>
  </w:num>
  <w:num w:numId="20">
    <w:abstractNumId w:val="8"/>
  </w:num>
  <w:num w:numId="21">
    <w:abstractNumId w:val="13"/>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kYjIyMjcxNTBjMWYzYTc1ZjMzMTRjZmMyNTg0MTIifQ=="/>
    <w:docVar w:name="KSO_WPS_MARK_KEY" w:val="a5980290-81d1-4166-b591-31e4936b8684"/>
  </w:docVars>
  <w:rsids>
    <w:rsidRoot w:val="006C5683"/>
    <w:rsid w:val="000006EA"/>
    <w:rsid w:val="00000AD9"/>
    <w:rsid w:val="000043C0"/>
    <w:rsid w:val="00004F2D"/>
    <w:rsid w:val="000050CA"/>
    <w:rsid w:val="000051C6"/>
    <w:rsid w:val="00005215"/>
    <w:rsid w:val="00005A10"/>
    <w:rsid w:val="00005D3D"/>
    <w:rsid w:val="0000667D"/>
    <w:rsid w:val="00006F7B"/>
    <w:rsid w:val="00007951"/>
    <w:rsid w:val="0000796B"/>
    <w:rsid w:val="00010063"/>
    <w:rsid w:val="00010102"/>
    <w:rsid w:val="0001019E"/>
    <w:rsid w:val="00011EA6"/>
    <w:rsid w:val="00012640"/>
    <w:rsid w:val="00012B21"/>
    <w:rsid w:val="0001300F"/>
    <w:rsid w:val="0001336E"/>
    <w:rsid w:val="0001480D"/>
    <w:rsid w:val="00014A5C"/>
    <w:rsid w:val="00015388"/>
    <w:rsid w:val="0001716B"/>
    <w:rsid w:val="00017F81"/>
    <w:rsid w:val="000211EA"/>
    <w:rsid w:val="000234B2"/>
    <w:rsid w:val="00024FD2"/>
    <w:rsid w:val="00025AE4"/>
    <w:rsid w:val="0002684B"/>
    <w:rsid w:val="00026A57"/>
    <w:rsid w:val="00027645"/>
    <w:rsid w:val="000300AE"/>
    <w:rsid w:val="000300EE"/>
    <w:rsid w:val="000302B6"/>
    <w:rsid w:val="0003106D"/>
    <w:rsid w:val="00031700"/>
    <w:rsid w:val="00031F6E"/>
    <w:rsid w:val="0003277F"/>
    <w:rsid w:val="00032948"/>
    <w:rsid w:val="00032B0A"/>
    <w:rsid w:val="0003315D"/>
    <w:rsid w:val="00033DE7"/>
    <w:rsid w:val="0003541F"/>
    <w:rsid w:val="00036A2B"/>
    <w:rsid w:val="00040D3C"/>
    <w:rsid w:val="00042C84"/>
    <w:rsid w:val="00043621"/>
    <w:rsid w:val="00043739"/>
    <w:rsid w:val="00043A89"/>
    <w:rsid w:val="00045739"/>
    <w:rsid w:val="00046D30"/>
    <w:rsid w:val="000510B6"/>
    <w:rsid w:val="00051133"/>
    <w:rsid w:val="00051F3F"/>
    <w:rsid w:val="000521D8"/>
    <w:rsid w:val="00052BC1"/>
    <w:rsid w:val="00053A89"/>
    <w:rsid w:val="0005582B"/>
    <w:rsid w:val="00055BD9"/>
    <w:rsid w:val="00056247"/>
    <w:rsid w:val="00056292"/>
    <w:rsid w:val="00056C11"/>
    <w:rsid w:val="00057302"/>
    <w:rsid w:val="00057332"/>
    <w:rsid w:val="00057D00"/>
    <w:rsid w:val="00060A3D"/>
    <w:rsid w:val="00060C1C"/>
    <w:rsid w:val="00061D20"/>
    <w:rsid w:val="0006267A"/>
    <w:rsid w:val="0006335B"/>
    <w:rsid w:val="00063C25"/>
    <w:rsid w:val="00064892"/>
    <w:rsid w:val="00066026"/>
    <w:rsid w:val="0006660A"/>
    <w:rsid w:val="0006670C"/>
    <w:rsid w:val="00067960"/>
    <w:rsid w:val="0007003A"/>
    <w:rsid w:val="00070210"/>
    <w:rsid w:val="000707BF"/>
    <w:rsid w:val="00072B70"/>
    <w:rsid w:val="00072CB4"/>
    <w:rsid w:val="000734CD"/>
    <w:rsid w:val="00074403"/>
    <w:rsid w:val="000750DC"/>
    <w:rsid w:val="00075497"/>
    <w:rsid w:val="0007583C"/>
    <w:rsid w:val="00075E26"/>
    <w:rsid w:val="00076057"/>
    <w:rsid w:val="000770EC"/>
    <w:rsid w:val="00080613"/>
    <w:rsid w:val="00082667"/>
    <w:rsid w:val="00082AD2"/>
    <w:rsid w:val="00083DC6"/>
    <w:rsid w:val="00084857"/>
    <w:rsid w:val="000849B8"/>
    <w:rsid w:val="000850AF"/>
    <w:rsid w:val="000852EB"/>
    <w:rsid w:val="000869D8"/>
    <w:rsid w:val="00086CA6"/>
    <w:rsid w:val="00090213"/>
    <w:rsid w:val="00092FC7"/>
    <w:rsid w:val="00093133"/>
    <w:rsid w:val="0009395E"/>
    <w:rsid w:val="00094C6E"/>
    <w:rsid w:val="000954D5"/>
    <w:rsid w:val="00095723"/>
    <w:rsid w:val="00095A74"/>
    <w:rsid w:val="0009618D"/>
    <w:rsid w:val="0009709B"/>
    <w:rsid w:val="000975E3"/>
    <w:rsid w:val="000A094C"/>
    <w:rsid w:val="000A1DD1"/>
    <w:rsid w:val="000A21A5"/>
    <w:rsid w:val="000A3908"/>
    <w:rsid w:val="000A4C29"/>
    <w:rsid w:val="000A5B36"/>
    <w:rsid w:val="000A6E2B"/>
    <w:rsid w:val="000A79D3"/>
    <w:rsid w:val="000B05E2"/>
    <w:rsid w:val="000B2568"/>
    <w:rsid w:val="000B41BB"/>
    <w:rsid w:val="000B5357"/>
    <w:rsid w:val="000B597F"/>
    <w:rsid w:val="000B634D"/>
    <w:rsid w:val="000B73D2"/>
    <w:rsid w:val="000B7465"/>
    <w:rsid w:val="000C14CB"/>
    <w:rsid w:val="000C18BC"/>
    <w:rsid w:val="000C1D03"/>
    <w:rsid w:val="000C1EE4"/>
    <w:rsid w:val="000C1FF9"/>
    <w:rsid w:val="000C4151"/>
    <w:rsid w:val="000C4425"/>
    <w:rsid w:val="000C4B12"/>
    <w:rsid w:val="000C5FA7"/>
    <w:rsid w:val="000C7E71"/>
    <w:rsid w:val="000D0BCE"/>
    <w:rsid w:val="000D16AA"/>
    <w:rsid w:val="000D1A7D"/>
    <w:rsid w:val="000D2309"/>
    <w:rsid w:val="000D2CCA"/>
    <w:rsid w:val="000D366B"/>
    <w:rsid w:val="000D37B4"/>
    <w:rsid w:val="000D38F9"/>
    <w:rsid w:val="000D5D6B"/>
    <w:rsid w:val="000D7A20"/>
    <w:rsid w:val="000E161C"/>
    <w:rsid w:val="000E1994"/>
    <w:rsid w:val="000E2C39"/>
    <w:rsid w:val="000E355C"/>
    <w:rsid w:val="000E4445"/>
    <w:rsid w:val="000E470B"/>
    <w:rsid w:val="000E4DE8"/>
    <w:rsid w:val="000E4EF8"/>
    <w:rsid w:val="000E50F5"/>
    <w:rsid w:val="000E5E99"/>
    <w:rsid w:val="000E655B"/>
    <w:rsid w:val="000E6A66"/>
    <w:rsid w:val="000F0C3B"/>
    <w:rsid w:val="000F0E9F"/>
    <w:rsid w:val="000F1540"/>
    <w:rsid w:val="000F1D4A"/>
    <w:rsid w:val="000F2065"/>
    <w:rsid w:val="000F2A88"/>
    <w:rsid w:val="000F2C23"/>
    <w:rsid w:val="000F2D1B"/>
    <w:rsid w:val="000F3658"/>
    <w:rsid w:val="000F3B37"/>
    <w:rsid w:val="000F3C85"/>
    <w:rsid w:val="000F3F12"/>
    <w:rsid w:val="000F565B"/>
    <w:rsid w:val="000F5C6C"/>
    <w:rsid w:val="000F5F3F"/>
    <w:rsid w:val="000F64AD"/>
    <w:rsid w:val="00100570"/>
    <w:rsid w:val="00101CE5"/>
    <w:rsid w:val="00101DD0"/>
    <w:rsid w:val="00102555"/>
    <w:rsid w:val="0010291B"/>
    <w:rsid w:val="00102B4B"/>
    <w:rsid w:val="00103AB9"/>
    <w:rsid w:val="00103E80"/>
    <w:rsid w:val="00107187"/>
    <w:rsid w:val="00107272"/>
    <w:rsid w:val="00107D54"/>
    <w:rsid w:val="00110383"/>
    <w:rsid w:val="00110B62"/>
    <w:rsid w:val="00111581"/>
    <w:rsid w:val="00111CEB"/>
    <w:rsid w:val="0011245C"/>
    <w:rsid w:val="0011500F"/>
    <w:rsid w:val="00115A55"/>
    <w:rsid w:val="0011665D"/>
    <w:rsid w:val="00116AAC"/>
    <w:rsid w:val="00117D55"/>
    <w:rsid w:val="001204B2"/>
    <w:rsid w:val="001212EF"/>
    <w:rsid w:val="001217DC"/>
    <w:rsid w:val="00121F81"/>
    <w:rsid w:val="0012203F"/>
    <w:rsid w:val="00123CC6"/>
    <w:rsid w:val="00125689"/>
    <w:rsid w:val="00125C8A"/>
    <w:rsid w:val="001261FC"/>
    <w:rsid w:val="001306FE"/>
    <w:rsid w:val="00130827"/>
    <w:rsid w:val="001308A2"/>
    <w:rsid w:val="00131140"/>
    <w:rsid w:val="001317AD"/>
    <w:rsid w:val="00131FC3"/>
    <w:rsid w:val="0013281E"/>
    <w:rsid w:val="00132FD3"/>
    <w:rsid w:val="001339CF"/>
    <w:rsid w:val="00134E0F"/>
    <w:rsid w:val="0013673A"/>
    <w:rsid w:val="00136D81"/>
    <w:rsid w:val="001410EB"/>
    <w:rsid w:val="00141224"/>
    <w:rsid w:val="00143103"/>
    <w:rsid w:val="00143554"/>
    <w:rsid w:val="00143653"/>
    <w:rsid w:val="00143934"/>
    <w:rsid w:val="00143B3A"/>
    <w:rsid w:val="00143E43"/>
    <w:rsid w:val="00143FFC"/>
    <w:rsid w:val="00145760"/>
    <w:rsid w:val="00146ABB"/>
    <w:rsid w:val="00147338"/>
    <w:rsid w:val="00147A48"/>
    <w:rsid w:val="00150143"/>
    <w:rsid w:val="001509AB"/>
    <w:rsid w:val="00152E91"/>
    <w:rsid w:val="0015460B"/>
    <w:rsid w:val="00154736"/>
    <w:rsid w:val="00156CA9"/>
    <w:rsid w:val="00157465"/>
    <w:rsid w:val="00157E23"/>
    <w:rsid w:val="00157FC3"/>
    <w:rsid w:val="00160ACE"/>
    <w:rsid w:val="00161C4F"/>
    <w:rsid w:val="00161C84"/>
    <w:rsid w:val="00161F2A"/>
    <w:rsid w:val="00161FDF"/>
    <w:rsid w:val="00162091"/>
    <w:rsid w:val="001626BD"/>
    <w:rsid w:val="00162C33"/>
    <w:rsid w:val="0016340E"/>
    <w:rsid w:val="00164E23"/>
    <w:rsid w:val="0016595F"/>
    <w:rsid w:val="00165A4C"/>
    <w:rsid w:val="001669D4"/>
    <w:rsid w:val="00166A2C"/>
    <w:rsid w:val="00166BF2"/>
    <w:rsid w:val="00166CC3"/>
    <w:rsid w:val="00167E68"/>
    <w:rsid w:val="00170A9E"/>
    <w:rsid w:val="00170ED1"/>
    <w:rsid w:val="0017121A"/>
    <w:rsid w:val="00171401"/>
    <w:rsid w:val="0017141F"/>
    <w:rsid w:val="00171777"/>
    <w:rsid w:val="001719FB"/>
    <w:rsid w:val="00172B65"/>
    <w:rsid w:val="00172EF5"/>
    <w:rsid w:val="001732E1"/>
    <w:rsid w:val="00174268"/>
    <w:rsid w:val="0017486B"/>
    <w:rsid w:val="0017613E"/>
    <w:rsid w:val="00177167"/>
    <w:rsid w:val="00177753"/>
    <w:rsid w:val="00177BE4"/>
    <w:rsid w:val="00180EDB"/>
    <w:rsid w:val="00181A71"/>
    <w:rsid w:val="00182329"/>
    <w:rsid w:val="0018261B"/>
    <w:rsid w:val="001834A7"/>
    <w:rsid w:val="0018373B"/>
    <w:rsid w:val="00183C79"/>
    <w:rsid w:val="00183C8B"/>
    <w:rsid w:val="00183E75"/>
    <w:rsid w:val="001845CF"/>
    <w:rsid w:val="001865BB"/>
    <w:rsid w:val="00186EAE"/>
    <w:rsid w:val="00186F7A"/>
    <w:rsid w:val="00187518"/>
    <w:rsid w:val="00187743"/>
    <w:rsid w:val="00187F07"/>
    <w:rsid w:val="0019096C"/>
    <w:rsid w:val="00191EA7"/>
    <w:rsid w:val="00192164"/>
    <w:rsid w:val="00192883"/>
    <w:rsid w:val="00194C98"/>
    <w:rsid w:val="00194FB7"/>
    <w:rsid w:val="00195D28"/>
    <w:rsid w:val="00196B4E"/>
    <w:rsid w:val="001975A1"/>
    <w:rsid w:val="001A027A"/>
    <w:rsid w:val="001A08E4"/>
    <w:rsid w:val="001A0D2C"/>
    <w:rsid w:val="001A12B5"/>
    <w:rsid w:val="001A1C72"/>
    <w:rsid w:val="001A3980"/>
    <w:rsid w:val="001A422B"/>
    <w:rsid w:val="001A440A"/>
    <w:rsid w:val="001A4A55"/>
    <w:rsid w:val="001A5C6F"/>
    <w:rsid w:val="001A6A4F"/>
    <w:rsid w:val="001A76B7"/>
    <w:rsid w:val="001B015C"/>
    <w:rsid w:val="001B1339"/>
    <w:rsid w:val="001B1B58"/>
    <w:rsid w:val="001B1F55"/>
    <w:rsid w:val="001B2049"/>
    <w:rsid w:val="001B2934"/>
    <w:rsid w:val="001B4A37"/>
    <w:rsid w:val="001B5963"/>
    <w:rsid w:val="001B6FAD"/>
    <w:rsid w:val="001C04B2"/>
    <w:rsid w:val="001C14C1"/>
    <w:rsid w:val="001C1FDE"/>
    <w:rsid w:val="001C2063"/>
    <w:rsid w:val="001C21E1"/>
    <w:rsid w:val="001C3426"/>
    <w:rsid w:val="001C4675"/>
    <w:rsid w:val="001C4768"/>
    <w:rsid w:val="001C5839"/>
    <w:rsid w:val="001C6AF6"/>
    <w:rsid w:val="001C7129"/>
    <w:rsid w:val="001C77E1"/>
    <w:rsid w:val="001C7ADA"/>
    <w:rsid w:val="001C7B48"/>
    <w:rsid w:val="001C7EA0"/>
    <w:rsid w:val="001D121D"/>
    <w:rsid w:val="001D3543"/>
    <w:rsid w:val="001D4151"/>
    <w:rsid w:val="001D58E5"/>
    <w:rsid w:val="001D7299"/>
    <w:rsid w:val="001E0FAB"/>
    <w:rsid w:val="001E2084"/>
    <w:rsid w:val="001E2502"/>
    <w:rsid w:val="001E292F"/>
    <w:rsid w:val="001E351C"/>
    <w:rsid w:val="001E474D"/>
    <w:rsid w:val="001E5194"/>
    <w:rsid w:val="001E5851"/>
    <w:rsid w:val="001E5A81"/>
    <w:rsid w:val="001E62FB"/>
    <w:rsid w:val="001E68FE"/>
    <w:rsid w:val="001E6A0B"/>
    <w:rsid w:val="001E77DA"/>
    <w:rsid w:val="001E7A2F"/>
    <w:rsid w:val="001E7AB0"/>
    <w:rsid w:val="001E7DD0"/>
    <w:rsid w:val="001F0349"/>
    <w:rsid w:val="001F077B"/>
    <w:rsid w:val="001F0B74"/>
    <w:rsid w:val="001F1045"/>
    <w:rsid w:val="001F2648"/>
    <w:rsid w:val="001F3E37"/>
    <w:rsid w:val="001F41B9"/>
    <w:rsid w:val="001F4BE8"/>
    <w:rsid w:val="001F4EB8"/>
    <w:rsid w:val="001F560A"/>
    <w:rsid w:val="001F6270"/>
    <w:rsid w:val="001F6318"/>
    <w:rsid w:val="001F65B1"/>
    <w:rsid w:val="001F6B83"/>
    <w:rsid w:val="001F6F6A"/>
    <w:rsid w:val="001F7595"/>
    <w:rsid w:val="002000B8"/>
    <w:rsid w:val="002005CD"/>
    <w:rsid w:val="00200B4C"/>
    <w:rsid w:val="00202F46"/>
    <w:rsid w:val="00203267"/>
    <w:rsid w:val="00203897"/>
    <w:rsid w:val="0020391D"/>
    <w:rsid w:val="00205F9C"/>
    <w:rsid w:val="002060F7"/>
    <w:rsid w:val="00207BC6"/>
    <w:rsid w:val="00210771"/>
    <w:rsid w:val="00210EE2"/>
    <w:rsid w:val="00211885"/>
    <w:rsid w:val="00212864"/>
    <w:rsid w:val="00212ADF"/>
    <w:rsid w:val="002134CF"/>
    <w:rsid w:val="00213A60"/>
    <w:rsid w:val="0021429B"/>
    <w:rsid w:val="00215699"/>
    <w:rsid w:val="002159DE"/>
    <w:rsid w:val="00215E99"/>
    <w:rsid w:val="0021667D"/>
    <w:rsid w:val="002166A1"/>
    <w:rsid w:val="002166A6"/>
    <w:rsid w:val="00216BB6"/>
    <w:rsid w:val="0022039D"/>
    <w:rsid w:val="0022048B"/>
    <w:rsid w:val="0022175C"/>
    <w:rsid w:val="00222261"/>
    <w:rsid w:val="002227DF"/>
    <w:rsid w:val="00223AC8"/>
    <w:rsid w:val="00223C96"/>
    <w:rsid w:val="00224852"/>
    <w:rsid w:val="00224BE4"/>
    <w:rsid w:val="0022634D"/>
    <w:rsid w:val="00227512"/>
    <w:rsid w:val="0022766E"/>
    <w:rsid w:val="0022777A"/>
    <w:rsid w:val="002278D5"/>
    <w:rsid w:val="00227C13"/>
    <w:rsid w:val="00227D49"/>
    <w:rsid w:val="00227FC7"/>
    <w:rsid w:val="0023110A"/>
    <w:rsid w:val="00233A54"/>
    <w:rsid w:val="00234440"/>
    <w:rsid w:val="002347C9"/>
    <w:rsid w:val="00236E72"/>
    <w:rsid w:val="0023738E"/>
    <w:rsid w:val="002411BD"/>
    <w:rsid w:val="00242ED3"/>
    <w:rsid w:val="00244711"/>
    <w:rsid w:val="00244AE4"/>
    <w:rsid w:val="00245EBE"/>
    <w:rsid w:val="002472C1"/>
    <w:rsid w:val="002473F4"/>
    <w:rsid w:val="00247D64"/>
    <w:rsid w:val="00250934"/>
    <w:rsid w:val="00250F42"/>
    <w:rsid w:val="00252EBA"/>
    <w:rsid w:val="0025361A"/>
    <w:rsid w:val="002545EF"/>
    <w:rsid w:val="00254B44"/>
    <w:rsid w:val="00254E99"/>
    <w:rsid w:val="00255B9B"/>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702CD"/>
    <w:rsid w:val="00270B4E"/>
    <w:rsid w:val="00271500"/>
    <w:rsid w:val="00272E57"/>
    <w:rsid w:val="00274663"/>
    <w:rsid w:val="00275641"/>
    <w:rsid w:val="0027569A"/>
    <w:rsid w:val="002767D9"/>
    <w:rsid w:val="00280382"/>
    <w:rsid w:val="00280F4B"/>
    <w:rsid w:val="002816D0"/>
    <w:rsid w:val="002821E9"/>
    <w:rsid w:val="002827D2"/>
    <w:rsid w:val="002835B7"/>
    <w:rsid w:val="00284C1F"/>
    <w:rsid w:val="00284F69"/>
    <w:rsid w:val="002851AF"/>
    <w:rsid w:val="00285866"/>
    <w:rsid w:val="00286129"/>
    <w:rsid w:val="0028787B"/>
    <w:rsid w:val="00290263"/>
    <w:rsid w:val="002908A7"/>
    <w:rsid w:val="00291768"/>
    <w:rsid w:val="00291796"/>
    <w:rsid w:val="00292F66"/>
    <w:rsid w:val="0029315D"/>
    <w:rsid w:val="00293A33"/>
    <w:rsid w:val="0029449E"/>
    <w:rsid w:val="0029488D"/>
    <w:rsid w:val="0029530C"/>
    <w:rsid w:val="00296020"/>
    <w:rsid w:val="00296695"/>
    <w:rsid w:val="0029693F"/>
    <w:rsid w:val="002969C6"/>
    <w:rsid w:val="00296BE2"/>
    <w:rsid w:val="00296F46"/>
    <w:rsid w:val="00296F8A"/>
    <w:rsid w:val="002A11CE"/>
    <w:rsid w:val="002A13E2"/>
    <w:rsid w:val="002A180F"/>
    <w:rsid w:val="002A1B36"/>
    <w:rsid w:val="002A37E6"/>
    <w:rsid w:val="002A4DFC"/>
    <w:rsid w:val="002B18D6"/>
    <w:rsid w:val="002B22D4"/>
    <w:rsid w:val="002B3984"/>
    <w:rsid w:val="002B4BF3"/>
    <w:rsid w:val="002B55C8"/>
    <w:rsid w:val="002B5E4B"/>
    <w:rsid w:val="002B64E9"/>
    <w:rsid w:val="002B660D"/>
    <w:rsid w:val="002B7969"/>
    <w:rsid w:val="002C0031"/>
    <w:rsid w:val="002C0485"/>
    <w:rsid w:val="002C0762"/>
    <w:rsid w:val="002C257A"/>
    <w:rsid w:val="002C2BEC"/>
    <w:rsid w:val="002C30C0"/>
    <w:rsid w:val="002C4F4B"/>
    <w:rsid w:val="002C5233"/>
    <w:rsid w:val="002C6EC0"/>
    <w:rsid w:val="002C7258"/>
    <w:rsid w:val="002D0189"/>
    <w:rsid w:val="002D0356"/>
    <w:rsid w:val="002D07C0"/>
    <w:rsid w:val="002D0F98"/>
    <w:rsid w:val="002D1DFB"/>
    <w:rsid w:val="002D45BF"/>
    <w:rsid w:val="002D4A85"/>
    <w:rsid w:val="002D6162"/>
    <w:rsid w:val="002D64DF"/>
    <w:rsid w:val="002D750A"/>
    <w:rsid w:val="002E242E"/>
    <w:rsid w:val="002E2FEC"/>
    <w:rsid w:val="002E38DB"/>
    <w:rsid w:val="002E3BEB"/>
    <w:rsid w:val="002E441D"/>
    <w:rsid w:val="002E4AB1"/>
    <w:rsid w:val="002E4F11"/>
    <w:rsid w:val="002E4F8A"/>
    <w:rsid w:val="002E505D"/>
    <w:rsid w:val="002E6F69"/>
    <w:rsid w:val="002E7296"/>
    <w:rsid w:val="002E73B8"/>
    <w:rsid w:val="002F04A7"/>
    <w:rsid w:val="002F0545"/>
    <w:rsid w:val="002F0823"/>
    <w:rsid w:val="002F2471"/>
    <w:rsid w:val="002F2B7A"/>
    <w:rsid w:val="002F2E1D"/>
    <w:rsid w:val="002F3105"/>
    <w:rsid w:val="002F59F2"/>
    <w:rsid w:val="002F5E6C"/>
    <w:rsid w:val="002F72FF"/>
    <w:rsid w:val="00300BF3"/>
    <w:rsid w:val="0030143F"/>
    <w:rsid w:val="00301A2B"/>
    <w:rsid w:val="00301BCD"/>
    <w:rsid w:val="00302988"/>
    <w:rsid w:val="00303ACF"/>
    <w:rsid w:val="0030463E"/>
    <w:rsid w:val="00304ED6"/>
    <w:rsid w:val="00306654"/>
    <w:rsid w:val="00306D5D"/>
    <w:rsid w:val="00306FF4"/>
    <w:rsid w:val="00310EE1"/>
    <w:rsid w:val="003122B0"/>
    <w:rsid w:val="00312390"/>
    <w:rsid w:val="003123F4"/>
    <w:rsid w:val="00312EAF"/>
    <w:rsid w:val="00313487"/>
    <w:rsid w:val="003138EB"/>
    <w:rsid w:val="00315880"/>
    <w:rsid w:val="00315A06"/>
    <w:rsid w:val="0031678B"/>
    <w:rsid w:val="0031683C"/>
    <w:rsid w:val="00317146"/>
    <w:rsid w:val="003176EA"/>
    <w:rsid w:val="00317D36"/>
    <w:rsid w:val="00321473"/>
    <w:rsid w:val="003225FB"/>
    <w:rsid w:val="00323A7C"/>
    <w:rsid w:val="00323BE9"/>
    <w:rsid w:val="00323C32"/>
    <w:rsid w:val="00323CC7"/>
    <w:rsid w:val="003247BA"/>
    <w:rsid w:val="00324A1D"/>
    <w:rsid w:val="00324C55"/>
    <w:rsid w:val="003250B4"/>
    <w:rsid w:val="00325742"/>
    <w:rsid w:val="00327224"/>
    <w:rsid w:val="00327AB3"/>
    <w:rsid w:val="00327F9E"/>
    <w:rsid w:val="00330527"/>
    <w:rsid w:val="00330C9F"/>
    <w:rsid w:val="003318A6"/>
    <w:rsid w:val="003321A8"/>
    <w:rsid w:val="00332EB1"/>
    <w:rsid w:val="00333E63"/>
    <w:rsid w:val="00334044"/>
    <w:rsid w:val="00334CB0"/>
    <w:rsid w:val="00335188"/>
    <w:rsid w:val="00335234"/>
    <w:rsid w:val="003373B8"/>
    <w:rsid w:val="003413F4"/>
    <w:rsid w:val="00342DC1"/>
    <w:rsid w:val="00342EF7"/>
    <w:rsid w:val="003432B6"/>
    <w:rsid w:val="003434E9"/>
    <w:rsid w:val="00343F41"/>
    <w:rsid w:val="00344BF3"/>
    <w:rsid w:val="00345CC1"/>
    <w:rsid w:val="00345EA7"/>
    <w:rsid w:val="0034652C"/>
    <w:rsid w:val="00346606"/>
    <w:rsid w:val="00346E73"/>
    <w:rsid w:val="00346F27"/>
    <w:rsid w:val="0035067B"/>
    <w:rsid w:val="00350681"/>
    <w:rsid w:val="00350B6E"/>
    <w:rsid w:val="00350FA8"/>
    <w:rsid w:val="00351A4A"/>
    <w:rsid w:val="00351D95"/>
    <w:rsid w:val="00351FB4"/>
    <w:rsid w:val="00353860"/>
    <w:rsid w:val="00354CD9"/>
    <w:rsid w:val="003556C1"/>
    <w:rsid w:val="00355EEE"/>
    <w:rsid w:val="00356FC1"/>
    <w:rsid w:val="00357883"/>
    <w:rsid w:val="00360494"/>
    <w:rsid w:val="00360B7E"/>
    <w:rsid w:val="00360C00"/>
    <w:rsid w:val="00361243"/>
    <w:rsid w:val="00361633"/>
    <w:rsid w:val="00361935"/>
    <w:rsid w:val="003626AE"/>
    <w:rsid w:val="0036292A"/>
    <w:rsid w:val="00362AF3"/>
    <w:rsid w:val="0036467D"/>
    <w:rsid w:val="00364BEE"/>
    <w:rsid w:val="0036508D"/>
    <w:rsid w:val="003651C8"/>
    <w:rsid w:val="00366321"/>
    <w:rsid w:val="00366419"/>
    <w:rsid w:val="003665E3"/>
    <w:rsid w:val="003669F1"/>
    <w:rsid w:val="00366F10"/>
    <w:rsid w:val="003700A3"/>
    <w:rsid w:val="00370B40"/>
    <w:rsid w:val="00371A92"/>
    <w:rsid w:val="00371C15"/>
    <w:rsid w:val="00372CDF"/>
    <w:rsid w:val="00373411"/>
    <w:rsid w:val="0037369C"/>
    <w:rsid w:val="00373D40"/>
    <w:rsid w:val="003741F6"/>
    <w:rsid w:val="00374A29"/>
    <w:rsid w:val="00374FA4"/>
    <w:rsid w:val="003756C6"/>
    <w:rsid w:val="00376548"/>
    <w:rsid w:val="00376E35"/>
    <w:rsid w:val="003773AC"/>
    <w:rsid w:val="00377F6C"/>
    <w:rsid w:val="00380094"/>
    <w:rsid w:val="00380256"/>
    <w:rsid w:val="0038165D"/>
    <w:rsid w:val="00383071"/>
    <w:rsid w:val="00385175"/>
    <w:rsid w:val="00385444"/>
    <w:rsid w:val="00385F39"/>
    <w:rsid w:val="00386070"/>
    <w:rsid w:val="00387DCF"/>
    <w:rsid w:val="00390006"/>
    <w:rsid w:val="003900A5"/>
    <w:rsid w:val="0039012D"/>
    <w:rsid w:val="003917AD"/>
    <w:rsid w:val="003917D1"/>
    <w:rsid w:val="00391FAB"/>
    <w:rsid w:val="00392539"/>
    <w:rsid w:val="00392677"/>
    <w:rsid w:val="0039320C"/>
    <w:rsid w:val="00393431"/>
    <w:rsid w:val="00393633"/>
    <w:rsid w:val="003945E2"/>
    <w:rsid w:val="00394981"/>
    <w:rsid w:val="00395100"/>
    <w:rsid w:val="003953A8"/>
    <w:rsid w:val="003958E6"/>
    <w:rsid w:val="00395D76"/>
    <w:rsid w:val="00396F7B"/>
    <w:rsid w:val="00396FA3"/>
    <w:rsid w:val="0039788E"/>
    <w:rsid w:val="00397F0D"/>
    <w:rsid w:val="003A011D"/>
    <w:rsid w:val="003A0DC3"/>
    <w:rsid w:val="003A1675"/>
    <w:rsid w:val="003A1CA9"/>
    <w:rsid w:val="003A1CF5"/>
    <w:rsid w:val="003A2812"/>
    <w:rsid w:val="003A2D0C"/>
    <w:rsid w:val="003A3304"/>
    <w:rsid w:val="003A3551"/>
    <w:rsid w:val="003A38F0"/>
    <w:rsid w:val="003A3EBB"/>
    <w:rsid w:val="003A443D"/>
    <w:rsid w:val="003A4DE4"/>
    <w:rsid w:val="003A6A5A"/>
    <w:rsid w:val="003A72E9"/>
    <w:rsid w:val="003B11DA"/>
    <w:rsid w:val="003B175A"/>
    <w:rsid w:val="003B3231"/>
    <w:rsid w:val="003B357A"/>
    <w:rsid w:val="003B4274"/>
    <w:rsid w:val="003B499C"/>
    <w:rsid w:val="003B4CCD"/>
    <w:rsid w:val="003B53D4"/>
    <w:rsid w:val="003B56D7"/>
    <w:rsid w:val="003B7298"/>
    <w:rsid w:val="003C0FF8"/>
    <w:rsid w:val="003C1D0C"/>
    <w:rsid w:val="003C1F2E"/>
    <w:rsid w:val="003C42A3"/>
    <w:rsid w:val="003C49D5"/>
    <w:rsid w:val="003C4FD5"/>
    <w:rsid w:val="003C582B"/>
    <w:rsid w:val="003C6BFF"/>
    <w:rsid w:val="003D2333"/>
    <w:rsid w:val="003D2E1B"/>
    <w:rsid w:val="003D3241"/>
    <w:rsid w:val="003D39AE"/>
    <w:rsid w:val="003D3B44"/>
    <w:rsid w:val="003D4804"/>
    <w:rsid w:val="003D5413"/>
    <w:rsid w:val="003D7685"/>
    <w:rsid w:val="003D7E9A"/>
    <w:rsid w:val="003E0366"/>
    <w:rsid w:val="003E100C"/>
    <w:rsid w:val="003E1C0C"/>
    <w:rsid w:val="003E2FFE"/>
    <w:rsid w:val="003E37AA"/>
    <w:rsid w:val="003E4310"/>
    <w:rsid w:val="003E47DE"/>
    <w:rsid w:val="003E4FFA"/>
    <w:rsid w:val="003E6E11"/>
    <w:rsid w:val="003F0536"/>
    <w:rsid w:val="003F10D3"/>
    <w:rsid w:val="003F1548"/>
    <w:rsid w:val="003F2B3D"/>
    <w:rsid w:val="003F2FBA"/>
    <w:rsid w:val="003F3105"/>
    <w:rsid w:val="003F3C44"/>
    <w:rsid w:val="003F4172"/>
    <w:rsid w:val="003F4249"/>
    <w:rsid w:val="003F4768"/>
    <w:rsid w:val="003F4E3B"/>
    <w:rsid w:val="003F5086"/>
    <w:rsid w:val="003F5108"/>
    <w:rsid w:val="003F5C9D"/>
    <w:rsid w:val="003F5D2C"/>
    <w:rsid w:val="003F7679"/>
    <w:rsid w:val="00400C13"/>
    <w:rsid w:val="00401AD9"/>
    <w:rsid w:val="00401F48"/>
    <w:rsid w:val="00402311"/>
    <w:rsid w:val="0040239F"/>
    <w:rsid w:val="00402C97"/>
    <w:rsid w:val="00403364"/>
    <w:rsid w:val="0040415C"/>
    <w:rsid w:val="00404AA4"/>
    <w:rsid w:val="00404AF1"/>
    <w:rsid w:val="00404C61"/>
    <w:rsid w:val="004050C9"/>
    <w:rsid w:val="004051F0"/>
    <w:rsid w:val="00405C04"/>
    <w:rsid w:val="00406314"/>
    <w:rsid w:val="00406376"/>
    <w:rsid w:val="00406896"/>
    <w:rsid w:val="00411B37"/>
    <w:rsid w:val="0041244F"/>
    <w:rsid w:val="004125ED"/>
    <w:rsid w:val="0041353D"/>
    <w:rsid w:val="00413B39"/>
    <w:rsid w:val="0041450E"/>
    <w:rsid w:val="0041456E"/>
    <w:rsid w:val="00415370"/>
    <w:rsid w:val="00415781"/>
    <w:rsid w:val="00416485"/>
    <w:rsid w:val="00416F40"/>
    <w:rsid w:val="00417769"/>
    <w:rsid w:val="00417F0D"/>
    <w:rsid w:val="00420765"/>
    <w:rsid w:val="00421EF2"/>
    <w:rsid w:val="00422668"/>
    <w:rsid w:val="0042482B"/>
    <w:rsid w:val="00424946"/>
    <w:rsid w:val="0042602D"/>
    <w:rsid w:val="004261DA"/>
    <w:rsid w:val="00427004"/>
    <w:rsid w:val="00431540"/>
    <w:rsid w:val="00431AC1"/>
    <w:rsid w:val="00431DE1"/>
    <w:rsid w:val="004329C9"/>
    <w:rsid w:val="00432CD5"/>
    <w:rsid w:val="00432EF0"/>
    <w:rsid w:val="0043396E"/>
    <w:rsid w:val="00433CDB"/>
    <w:rsid w:val="00435D29"/>
    <w:rsid w:val="004363FA"/>
    <w:rsid w:val="004364CC"/>
    <w:rsid w:val="00437141"/>
    <w:rsid w:val="004405B0"/>
    <w:rsid w:val="00440853"/>
    <w:rsid w:val="00441905"/>
    <w:rsid w:val="00441FF9"/>
    <w:rsid w:val="0044382F"/>
    <w:rsid w:val="00443B96"/>
    <w:rsid w:val="00443E1D"/>
    <w:rsid w:val="004442EB"/>
    <w:rsid w:val="00444FA3"/>
    <w:rsid w:val="004459DC"/>
    <w:rsid w:val="00446553"/>
    <w:rsid w:val="00446A92"/>
    <w:rsid w:val="004501B4"/>
    <w:rsid w:val="0045082F"/>
    <w:rsid w:val="00450C00"/>
    <w:rsid w:val="0045135E"/>
    <w:rsid w:val="00452434"/>
    <w:rsid w:val="00452C53"/>
    <w:rsid w:val="004539C7"/>
    <w:rsid w:val="00454597"/>
    <w:rsid w:val="004548E6"/>
    <w:rsid w:val="0045543A"/>
    <w:rsid w:val="0045543C"/>
    <w:rsid w:val="004556FB"/>
    <w:rsid w:val="00455880"/>
    <w:rsid w:val="004561F9"/>
    <w:rsid w:val="0045637C"/>
    <w:rsid w:val="004563C4"/>
    <w:rsid w:val="004569A3"/>
    <w:rsid w:val="004578ED"/>
    <w:rsid w:val="00457EFC"/>
    <w:rsid w:val="0046064C"/>
    <w:rsid w:val="004611B6"/>
    <w:rsid w:val="00461997"/>
    <w:rsid w:val="00463F8B"/>
    <w:rsid w:val="004644C2"/>
    <w:rsid w:val="004649AD"/>
    <w:rsid w:val="004650E7"/>
    <w:rsid w:val="0046687B"/>
    <w:rsid w:val="00466CB4"/>
    <w:rsid w:val="00470418"/>
    <w:rsid w:val="004704EA"/>
    <w:rsid w:val="0047071D"/>
    <w:rsid w:val="004720F6"/>
    <w:rsid w:val="004727C4"/>
    <w:rsid w:val="00472F62"/>
    <w:rsid w:val="00473579"/>
    <w:rsid w:val="00473E50"/>
    <w:rsid w:val="00474E5A"/>
    <w:rsid w:val="00475355"/>
    <w:rsid w:val="0047558F"/>
    <w:rsid w:val="00475FD5"/>
    <w:rsid w:val="00476FED"/>
    <w:rsid w:val="0047725A"/>
    <w:rsid w:val="004812F4"/>
    <w:rsid w:val="0048231B"/>
    <w:rsid w:val="004838D4"/>
    <w:rsid w:val="004845AC"/>
    <w:rsid w:val="00484C31"/>
    <w:rsid w:val="00485E3C"/>
    <w:rsid w:val="00486F09"/>
    <w:rsid w:val="004877FB"/>
    <w:rsid w:val="004906DB"/>
    <w:rsid w:val="00490C0F"/>
    <w:rsid w:val="00491FF2"/>
    <w:rsid w:val="004925EE"/>
    <w:rsid w:val="00492735"/>
    <w:rsid w:val="00493926"/>
    <w:rsid w:val="004945E8"/>
    <w:rsid w:val="00494FC9"/>
    <w:rsid w:val="00495228"/>
    <w:rsid w:val="004963B6"/>
    <w:rsid w:val="004A1AB1"/>
    <w:rsid w:val="004A2013"/>
    <w:rsid w:val="004A201B"/>
    <w:rsid w:val="004A2B7A"/>
    <w:rsid w:val="004A3EB3"/>
    <w:rsid w:val="004A4377"/>
    <w:rsid w:val="004A57EB"/>
    <w:rsid w:val="004A5824"/>
    <w:rsid w:val="004A59D3"/>
    <w:rsid w:val="004A6156"/>
    <w:rsid w:val="004A6D7C"/>
    <w:rsid w:val="004A6F11"/>
    <w:rsid w:val="004A7224"/>
    <w:rsid w:val="004A74DD"/>
    <w:rsid w:val="004B00D1"/>
    <w:rsid w:val="004B0AC8"/>
    <w:rsid w:val="004B0B57"/>
    <w:rsid w:val="004B0BBE"/>
    <w:rsid w:val="004B0EB0"/>
    <w:rsid w:val="004B1246"/>
    <w:rsid w:val="004B1CAB"/>
    <w:rsid w:val="004B2FF9"/>
    <w:rsid w:val="004B3506"/>
    <w:rsid w:val="004B36ED"/>
    <w:rsid w:val="004B40DB"/>
    <w:rsid w:val="004B4EF6"/>
    <w:rsid w:val="004B612E"/>
    <w:rsid w:val="004B623B"/>
    <w:rsid w:val="004B6554"/>
    <w:rsid w:val="004B6B22"/>
    <w:rsid w:val="004B6C50"/>
    <w:rsid w:val="004C0DA0"/>
    <w:rsid w:val="004C3E02"/>
    <w:rsid w:val="004C422D"/>
    <w:rsid w:val="004C440E"/>
    <w:rsid w:val="004C4CEB"/>
    <w:rsid w:val="004C5CBA"/>
    <w:rsid w:val="004C64D8"/>
    <w:rsid w:val="004C64F7"/>
    <w:rsid w:val="004C6C09"/>
    <w:rsid w:val="004C6EA3"/>
    <w:rsid w:val="004C7BCD"/>
    <w:rsid w:val="004D000F"/>
    <w:rsid w:val="004D055D"/>
    <w:rsid w:val="004D1240"/>
    <w:rsid w:val="004D12B8"/>
    <w:rsid w:val="004D12F6"/>
    <w:rsid w:val="004D1946"/>
    <w:rsid w:val="004D32ED"/>
    <w:rsid w:val="004D3E71"/>
    <w:rsid w:val="004D49EE"/>
    <w:rsid w:val="004D4AE0"/>
    <w:rsid w:val="004D4C0B"/>
    <w:rsid w:val="004D69FC"/>
    <w:rsid w:val="004D72BA"/>
    <w:rsid w:val="004D77BD"/>
    <w:rsid w:val="004D77DE"/>
    <w:rsid w:val="004D7BF4"/>
    <w:rsid w:val="004D7C92"/>
    <w:rsid w:val="004E295C"/>
    <w:rsid w:val="004E38B2"/>
    <w:rsid w:val="004E3936"/>
    <w:rsid w:val="004E490B"/>
    <w:rsid w:val="004E57F7"/>
    <w:rsid w:val="004E5D9C"/>
    <w:rsid w:val="004E6191"/>
    <w:rsid w:val="004E6707"/>
    <w:rsid w:val="004E6B8E"/>
    <w:rsid w:val="004F0543"/>
    <w:rsid w:val="004F0D33"/>
    <w:rsid w:val="004F2385"/>
    <w:rsid w:val="004F246C"/>
    <w:rsid w:val="004F3A97"/>
    <w:rsid w:val="004F5591"/>
    <w:rsid w:val="004F5D14"/>
    <w:rsid w:val="004F68DC"/>
    <w:rsid w:val="004F7F44"/>
    <w:rsid w:val="00500598"/>
    <w:rsid w:val="00500F52"/>
    <w:rsid w:val="00500F7A"/>
    <w:rsid w:val="005012AD"/>
    <w:rsid w:val="005016E5"/>
    <w:rsid w:val="00501A56"/>
    <w:rsid w:val="00502317"/>
    <w:rsid w:val="005027BB"/>
    <w:rsid w:val="00503415"/>
    <w:rsid w:val="005034C1"/>
    <w:rsid w:val="005037E1"/>
    <w:rsid w:val="00503B5C"/>
    <w:rsid w:val="0050456A"/>
    <w:rsid w:val="0050487B"/>
    <w:rsid w:val="00505C46"/>
    <w:rsid w:val="005068E1"/>
    <w:rsid w:val="005070B6"/>
    <w:rsid w:val="005077C5"/>
    <w:rsid w:val="00510111"/>
    <w:rsid w:val="00510B80"/>
    <w:rsid w:val="0051168A"/>
    <w:rsid w:val="005117D2"/>
    <w:rsid w:val="005118A6"/>
    <w:rsid w:val="005122F4"/>
    <w:rsid w:val="0051405F"/>
    <w:rsid w:val="00514277"/>
    <w:rsid w:val="0051444F"/>
    <w:rsid w:val="005156A6"/>
    <w:rsid w:val="00516393"/>
    <w:rsid w:val="00516669"/>
    <w:rsid w:val="005179A5"/>
    <w:rsid w:val="00520B4F"/>
    <w:rsid w:val="00522582"/>
    <w:rsid w:val="00524AD7"/>
    <w:rsid w:val="005254FD"/>
    <w:rsid w:val="005268A9"/>
    <w:rsid w:val="0052720F"/>
    <w:rsid w:val="00527421"/>
    <w:rsid w:val="005275C4"/>
    <w:rsid w:val="00527D36"/>
    <w:rsid w:val="00531076"/>
    <w:rsid w:val="00531D28"/>
    <w:rsid w:val="005328A8"/>
    <w:rsid w:val="005338EE"/>
    <w:rsid w:val="00533920"/>
    <w:rsid w:val="00535141"/>
    <w:rsid w:val="00535324"/>
    <w:rsid w:val="00535504"/>
    <w:rsid w:val="005363B4"/>
    <w:rsid w:val="0053712D"/>
    <w:rsid w:val="005403F4"/>
    <w:rsid w:val="00540B60"/>
    <w:rsid w:val="00541076"/>
    <w:rsid w:val="00541136"/>
    <w:rsid w:val="0054216F"/>
    <w:rsid w:val="00542F18"/>
    <w:rsid w:val="0054343C"/>
    <w:rsid w:val="00544853"/>
    <w:rsid w:val="00544CA5"/>
    <w:rsid w:val="005450E2"/>
    <w:rsid w:val="00545B19"/>
    <w:rsid w:val="00547404"/>
    <w:rsid w:val="005474A2"/>
    <w:rsid w:val="00547520"/>
    <w:rsid w:val="0055035F"/>
    <w:rsid w:val="005507FD"/>
    <w:rsid w:val="005511C0"/>
    <w:rsid w:val="00551D4B"/>
    <w:rsid w:val="00551E3C"/>
    <w:rsid w:val="0055232C"/>
    <w:rsid w:val="0055278E"/>
    <w:rsid w:val="00555488"/>
    <w:rsid w:val="0055549A"/>
    <w:rsid w:val="00555B18"/>
    <w:rsid w:val="00555C9C"/>
    <w:rsid w:val="00556A4D"/>
    <w:rsid w:val="00557319"/>
    <w:rsid w:val="0055764E"/>
    <w:rsid w:val="00560528"/>
    <w:rsid w:val="00560699"/>
    <w:rsid w:val="00561503"/>
    <w:rsid w:val="00561923"/>
    <w:rsid w:val="005622F8"/>
    <w:rsid w:val="0056310A"/>
    <w:rsid w:val="0056336F"/>
    <w:rsid w:val="00563B9D"/>
    <w:rsid w:val="00565AF7"/>
    <w:rsid w:val="00566024"/>
    <w:rsid w:val="005671C3"/>
    <w:rsid w:val="0057060C"/>
    <w:rsid w:val="00570C0B"/>
    <w:rsid w:val="0057189C"/>
    <w:rsid w:val="00571BD2"/>
    <w:rsid w:val="00571CD7"/>
    <w:rsid w:val="00571D59"/>
    <w:rsid w:val="00572E3E"/>
    <w:rsid w:val="0057332B"/>
    <w:rsid w:val="0057364D"/>
    <w:rsid w:val="005737FC"/>
    <w:rsid w:val="0057420B"/>
    <w:rsid w:val="0057593B"/>
    <w:rsid w:val="005762CE"/>
    <w:rsid w:val="00576DC0"/>
    <w:rsid w:val="00580280"/>
    <w:rsid w:val="00580B9E"/>
    <w:rsid w:val="00580DAB"/>
    <w:rsid w:val="0058135A"/>
    <w:rsid w:val="005817D9"/>
    <w:rsid w:val="00581F7C"/>
    <w:rsid w:val="00583358"/>
    <w:rsid w:val="005839BF"/>
    <w:rsid w:val="00584058"/>
    <w:rsid w:val="00584413"/>
    <w:rsid w:val="005844A5"/>
    <w:rsid w:val="005846B4"/>
    <w:rsid w:val="005850E5"/>
    <w:rsid w:val="005851E0"/>
    <w:rsid w:val="00585571"/>
    <w:rsid w:val="005856F9"/>
    <w:rsid w:val="00585B91"/>
    <w:rsid w:val="00586BB0"/>
    <w:rsid w:val="00586BF1"/>
    <w:rsid w:val="00587DC4"/>
    <w:rsid w:val="0059008F"/>
    <w:rsid w:val="005903E4"/>
    <w:rsid w:val="005907D5"/>
    <w:rsid w:val="005910C0"/>
    <w:rsid w:val="005913EE"/>
    <w:rsid w:val="00592461"/>
    <w:rsid w:val="005950D6"/>
    <w:rsid w:val="0059519C"/>
    <w:rsid w:val="00595524"/>
    <w:rsid w:val="005974F3"/>
    <w:rsid w:val="0059751C"/>
    <w:rsid w:val="00597919"/>
    <w:rsid w:val="00597F9F"/>
    <w:rsid w:val="005A0B9F"/>
    <w:rsid w:val="005A0EFC"/>
    <w:rsid w:val="005A44E7"/>
    <w:rsid w:val="005A5D8E"/>
    <w:rsid w:val="005A63D8"/>
    <w:rsid w:val="005A71A7"/>
    <w:rsid w:val="005A7420"/>
    <w:rsid w:val="005A7C14"/>
    <w:rsid w:val="005A7DBE"/>
    <w:rsid w:val="005B152C"/>
    <w:rsid w:val="005B1C64"/>
    <w:rsid w:val="005B1DE8"/>
    <w:rsid w:val="005B2294"/>
    <w:rsid w:val="005B271E"/>
    <w:rsid w:val="005B2807"/>
    <w:rsid w:val="005B3606"/>
    <w:rsid w:val="005B388D"/>
    <w:rsid w:val="005B3E08"/>
    <w:rsid w:val="005B49B6"/>
    <w:rsid w:val="005B56EE"/>
    <w:rsid w:val="005B63E1"/>
    <w:rsid w:val="005B672C"/>
    <w:rsid w:val="005B747D"/>
    <w:rsid w:val="005B7733"/>
    <w:rsid w:val="005B7A22"/>
    <w:rsid w:val="005C0602"/>
    <w:rsid w:val="005C0D5D"/>
    <w:rsid w:val="005C1415"/>
    <w:rsid w:val="005C191A"/>
    <w:rsid w:val="005C2AA9"/>
    <w:rsid w:val="005C330D"/>
    <w:rsid w:val="005C40C7"/>
    <w:rsid w:val="005C4114"/>
    <w:rsid w:val="005C4EFF"/>
    <w:rsid w:val="005C4F43"/>
    <w:rsid w:val="005C6CC6"/>
    <w:rsid w:val="005C6E71"/>
    <w:rsid w:val="005C7363"/>
    <w:rsid w:val="005D0B55"/>
    <w:rsid w:val="005D4A04"/>
    <w:rsid w:val="005D4CF7"/>
    <w:rsid w:val="005D5347"/>
    <w:rsid w:val="005D5CC5"/>
    <w:rsid w:val="005D5FE6"/>
    <w:rsid w:val="005D61EA"/>
    <w:rsid w:val="005D74D8"/>
    <w:rsid w:val="005D787B"/>
    <w:rsid w:val="005E031D"/>
    <w:rsid w:val="005E03AC"/>
    <w:rsid w:val="005E04B5"/>
    <w:rsid w:val="005E0621"/>
    <w:rsid w:val="005E12BE"/>
    <w:rsid w:val="005E2C81"/>
    <w:rsid w:val="005E4D3C"/>
    <w:rsid w:val="005E7158"/>
    <w:rsid w:val="005E7ECB"/>
    <w:rsid w:val="005F0C00"/>
    <w:rsid w:val="005F1037"/>
    <w:rsid w:val="005F2BF8"/>
    <w:rsid w:val="005F2EA8"/>
    <w:rsid w:val="005F3B04"/>
    <w:rsid w:val="005F5574"/>
    <w:rsid w:val="005F5D1D"/>
    <w:rsid w:val="005F60C9"/>
    <w:rsid w:val="005F64C6"/>
    <w:rsid w:val="006008F1"/>
    <w:rsid w:val="00601714"/>
    <w:rsid w:val="00601735"/>
    <w:rsid w:val="00602BD2"/>
    <w:rsid w:val="00604980"/>
    <w:rsid w:val="0060614D"/>
    <w:rsid w:val="006100A4"/>
    <w:rsid w:val="00610871"/>
    <w:rsid w:val="00610E48"/>
    <w:rsid w:val="00610FE0"/>
    <w:rsid w:val="00613C47"/>
    <w:rsid w:val="00615086"/>
    <w:rsid w:val="00616201"/>
    <w:rsid w:val="00616225"/>
    <w:rsid w:val="00616BA2"/>
    <w:rsid w:val="0061705E"/>
    <w:rsid w:val="00617070"/>
    <w:rsid w:val="006170F1"/>
    <w:rsid w:val="00617914"/>
    <w:rsid w:val="00617A8B"/>
    <w:rsid w:val="00621904"/>
    <w:rsid w:val="00622248"/>
    <w:rsid w:val="00622FEA"/>
    <w:rsid w:val="00623CDF"/>
    <w:rsid w:val="00623DB1"/>
    <w:rsid w:val="006245F3"/>
    <w:rsid w:val="0062485E"/>
    <w:rsid w:val="00624DBE"/>
    <w:rsid w:val="00625450"/>
    <w:rsid w:val="0062557A"/>
    <w:rsid w:val="0062624F"/>
    <w:rsid w:val="006319CA"/>
    <w:rsid w:val="00633B3E"/>
    <w:rsid w:val="00634EC0"/>
    <w:rsid w:val="0063627F"/>
    <w:rsid w:val="006376C4"/>
    <w:rsid w:val="006403E7"/>
    <w:rsid w:val="00642D72"/>
    <w:rsid w:val="006443CB"/>
    <w:rsid w:val="006448B8"/>
    <w:rsid w:val="00644F80"/>
    <w:rsid w:val="00645874"/>
    <w:rsid w:val="00647673"/>
    <w:rsid w:val="00650F81"/>
    <w:rsid w:val="00650FC7"/>
    <w:rsid w:val="00651822"/>
    <w:rsid w:val="00651F86"/>
    <w:rsid w:val="00652D6B"/>
    <w:rsid w:val="0065395E"/>
    <w:rsid w:val="00653C24"/>
    <w:rsid w:val="00653D68"/>
    <w:rsid w:val="00653E4E"/>
    <w:rsid w:val="00654275"/>
    <w:rsid w:val="0065446D"/>
    <w:rsid w:val="00654891"/>
    <w:rsid w:val="00654894"/>
    <w:rsid w:val="00655104"/>
    <w:rsid w:val="00656067"/>
    <w:rsid w:val="00660693"/>
    <w:rsid w:val="006611D6"/>
    <w:rsid w:val="00661918"/>
    <w:rsid w:val="00662A5A"/>
    <w:rsid w:val="006636D0"/>
    <w:rsid w:val="00663834"/>
    <w:rsid w:val="00663BF1"/>
    <w:rsid w:val="006647D7"/>
    <w:rsid w:val="00664F1B"/>
    <w:rsid w:val="006653D7"/>
    <w:rsid w:val="00665BFF"/>
    <w:rsid w:val="006665BA"/>
    <w:rsid w:val="00666A4F"/>
    <w:rsid w:val="00667477"/>
    <w:rsid w:val="006703D9"/>
    <w:rsid w:val="00672DFC"/>
    <w:rsid w:val="00672F5B"/>
    <w:rsid w:val="00673DEE"/>
    <w:rsid w:val="00674E69"/>
    <w:rsid w:val="00675720"/>
    <w:rsid w:val="0067738E"/>
    <w:rsid w:val="00677F23"/>
    <w:rsid w:val="0068015A"/>
    <w:rsid w:val="0068055B"/>
    <w:rsid w:val="00680936"/>
    <w:rsid w:val="00680D8C"/>
    <w:rsid w:val="00680D99"/>
    <w:rsid w:val="006821B2"/>
    <w:rsid w:val="00682725"/>
    <w:rsid w:val="00682A1B"/>
    <w:rsid w:val="00682D73"/>
    <w:rsid w:val="00682ED3"/>
    <w:rsid w:val="00683126"/>
    <w:rsid w:val="00683993"/>
    <w:rsid w:val="006846E8"/>
    <w:rsid w:val="00685EBD"/>
    <w:rsid w:val="006861C3"/>
    <w:rsid w:val="00686AF3"/>
    <w:rsid w:val="00690F1F"/>
    <w:rsid w:val="006915BD"/>
    <w:rsid w:val="006915F2"/>
    <w:rsid w:val="00691DC2"/>
    <w:rsid w:val="00692582"/>
    <w:rsid w:val="00692592"/>
    <w:rsid w:val="00692A2F"/>
    <w:rsid w:val="0069322C"/>
    <w:rsid w:val="00693652"/>
    <w:rsid w:val="006939E7"/>
    <w:rsid w:val="00693D3E"/>
    <w:rsid w:val="006942F7"/>
    <w:rsid w:val="006956FB"/>
    <w:rsid w:val="00697D85"/>
    <w:rsid w:val="006A1A71"/>
    <w:rsid w:val="006A1D3D"/>
    <w:rsid w:val="006A2150"/>
    <w:rsid w:val="006A2216"/>
    <w:rsid w:val="006A241D"/>
    <w:rsid w:val="006A3288"/>
    <w:rsid w:val="006A43E6"/>
    <w:rsid w:val="006A47EB"/>
    <w:rsid w:val="006A4A22"/>
    <w:rsid w:val="006A4AEE"/>
    <w:rsid w:val="006A5E74"/>
    <w:rsid w:val="006A70BE"/>
    <w:rsid w:val="006A7290"/>
    <w:rsid w:val="006A7934"/>
    <w:rsid w:val="006A7BC8"/>
    <w:rsid w:val="006B0001"/>
    <w:rsid w:val="006B054B"/>
    <w:rsid w:val="006B059F"/>
    <w:rsid w:val="006B0E3A"/>
    <w:rsid w:val="006B2048"/>
    <w:rsid w:val="006B215A"/>
    <w:rsid w:val="006B2AD6"/>
    <w:rsid w:val="006B342E"/>
    <w:rsid w:val="006B3812"/>
    <w:rsid w:val="006B3B80"/>
    <w:rsid w:val="006B6EF0"/>
    <w:rsid w:val="006B6F32"/>
    <w:rsid w:val="006B7130"/>
    <w:rsid w:val="006B73CC"/>
    <w:rsid w:val="006B7695"/>
    <w:rsid w:val="006C0176"/>
    <w:rsid w:val="006C2994"/>
    <w:rsid w:val="006C35EC"/>
    <w:rsid w:val="006C4150"/>
    <w:rsid w:val="006C4382"/>
    <w:rsid w:val="006C4891"/>
    <w:rsid w:val="006C52BC"/>
    <w:rsid w:val="006C5683"/>
    <w:rsid w:val="006C5E33"/>
    <w:rsid w:val="006C5E48"/>
    <w:rsid w:val="006C6434"/>
    <w:rsid w:val="006C6CD8"/>
    <w:rsid w:val="006C70BB"/>
    <w:rsid w:val="006C7EB1"/>
    <w:rsid w:val="006D013F"/>
    <w:rsid w:val="006D017F"/>
    <w:rsid w:val="006D08BD"/>
    <w:rsid w:val="006D0F8E"/>
    <w:rsid w:val="006D1416"/>
    <w:rsid w:val="006D1D3F"/>
    <w:rsid w:val="006D253B"/>
    <w:rsid w:val="006D325A"/>
    <w:rsid w:val="006D386A"/>
    <w:rsid w:val="006D4242"/>
    <w:rsid w:val="006D45F0"/>
    <w:rsid w:val="006D4C8F"/>
    <w:rsid w:val="006D52A0"/>
    <w:rsid w:val="006D57CB"/>
    <w:rsid w:val="006D5819"/>
    <w:rsid w:val="006D5E6F"/>
    <w:rsid w:val="006D693F"/>
    <w:rsid w:val="006D6CDD"/>
    <w:rsid w:val="006D7604"/>
    <w:rsid w:val="006D765E"/>
    <w:rsid w:val="006D76CB"/>
    <w:rsid w:val="006E0455"/>
    <w:rsid w:val="006E4238"/>
    <w:rsid w:val="006E4551"/>
    <w:rsid w:val="006E5F01"/>
    <w:rsid w:val="006E7033"/>
    <w:rsid w:val="006E7404"/>
    <w:rsid w:val="006E7B97"/>
    <w:rsid w:val="006F05B9"/>
    <w:rsid w:val="006F1972"/>
    <w:rsid w:val="006F1EA3"/>
    <w:rsid w:val="006F2627"/>
    <w:rsid w:val="006F2A57"/>
    <w:rsid w:val="006F3187"/>
    <w:rsid w:val="006F3568"/>
    <w:rsid w:val="006F40AD"/>
    <w:rsid w:val="006F53EB"/>
    <w:rsid w:val="006F6360"/>
    <w:rsid w:val="006F6436"/>
    <w:rsid w:val="006F65C5"/>
    <w:rsid w:val="006F687A"/>
    <w:rsid w:val="006F68EF"/>
    <w:rsid w:val="006F6D4C"/>
    <w:rsid w:val="006F6E67"/>
    <w:rsid w:val="006F7157"/>
    <w:rsid w:val="006F78E0"/>
    <w:rsid w:val="007023EA"/>
    <w:rsid w:val="00702B1B"/>
    <w:rsid w:val="007032B3"/>
    <w:rsid w:val="00704164"/>
    <w:rsid w:val="007063BD"/>
    <w:rsid w:val="00706446"/>
    <w:rsid w:val="00706A58"/>
    <w:rsid w:val="00707517"/>
    <w:rsid w:val="007078ED"/>
    <w:rsid w:val="00710187"/>
    <w:rsid w:val="007101D7"/>
    <w:rsid w:val="00710D6E"/>
    <w:rsid w:val="007110E1"/>
    <w:rsid w:val="00711B18"/>
    <w:rsid w:val="007126D1"/>
    <w:rsid w:val="00714394"/>
    <w:rsid w:val="00714C87"/>
    <w:rsid w:val="00714ED6"/>
    <w:rsid w:val="00715E8D"/>
    <w:rsid w:val="00721C26"/>
    <w:rsid w:val="00721F7E"/>
    <w:rsid w:val="00722E29"/>
    <w:rsid w:val="00723ECB"/>
    <w:rsid w:val="00724606"/>
    <w:rsid w:val="00724A36"/>
    <w:rsid w:val="00724A60"/>
    <w:rsid w:val="00724E85"/>
    <w:rsid w:val="0072525D"/>
    <w:rsid w:val="00726E8A"/>
    <w:rsid w:val="00727047"/>
    <w:rsid w:val="00727A0E"/>
    <w:rsid w:val="00727C81"/>
    <w:rsid w:val="00730B33"/>
    <w:rsid w:val="00734510"/>
    <w:rsid w:val="00734887"/>
    <w:rsid w:val="007365B6"/>
    <w:rsid w:val="00737394"/>
    <w:rsid w:val="007401E2"/>
    <w:rsid w:val="00740205"/>
    <w:rsid w:val="007411E5"/>
    <w:rsid w:val="00741605"/>
    <w:rsid w:val="00742788"/>
    <w:rsid w:val="007436F2"/>
    <w:rsid w:val="00743B2E"/>
    <w:rsid w:val="0074436D"/>
    <w:rsid w:val="00746951"/>
    <w:rsid w:val="00746F65"/>
    <w:rsid w:val="007472C3"/>
    <w:rsid w:val="0074791E"/>
    <w:rsid w:val="00750948"/>
    <w:rsid w:val="00750A23"/>
    <w:rsid w:val="0075115D"/>
    <w:rsid w:val="00751A33"/>
    <w:rsid w:val="00751E0A"/>
    <w:rsid w:val="00753890"/>
    <w:rsid w:val="0075466D"/>
    <w:rsid w:val="007555DF"/>
    <w:rsid w:val="007569DC"/>
    <w:rsid w:val="0075711E"/>
    <w:rsid w:val="00757549"/>
    <w:rsid w:val="007579F2"/>
    <w:rsid w:val="00761434"/>
    <w:rsid w:val="00761FD5"/>
    <w:rsid w:val="00762BB6"/>
    <w:rsid w:val="0076341D"/>
    <w:rsid w:val="0076446D"/>
    <w:rsid w:val="007647EF"/>
    <w:rsid w:val="00765DD8"/>
    <w:rsid w:val="00766230"/>
    <w:rsid w:val="00766B33"/>
    <w:rsid w:val="00766D36"/>
    <w:rsid w:val="00767607"/>
    <w:rsid w:val="00767ACD"/>
    <w:rsid w:val="007705B5"/>
    <w:rsid w:val="0077270D"/>
    <w:rsid w:val="00773874"/>
    <w:rsid w:val="0077393B"/>
    <w:rsid w:val="00775D3B"/>
    <w:rsid w:val="0077615A"/>
    <w:rsid w:val="007806A0"/>
    <w:rsid w:val="00780FDB"/>
    <w:rsid w:val="007822E4"/>
    <w:rsid w:val="00782346"/>
    <w:rsid w:val="007838CD"/>
    <w:rsid w:val="007839A9"/>
    <w:rsid w:val="007840F3"/>
    <w:rsid w:val="007849BE"/>
    <w:rsid w:val="00785491"/>
    <w:rsid w:val="007858C0"/>
    <w:rsid w:val="0078679A"/>
    <w:rsid w:val="00786BDC"/>
    <w:rsid w:val="007871FE"/>
    <w:rsid w:val="00787C89"/>
    <w:rsid w:val="007908ED"/>
    <w:rsid w:val="00790F74"/>
    <w:rsid w:val="00792014"/>
    <w:rsid w:val="007921CD"/>
    <w:rsid w:val="00792288"/>
    <w:rsid w:val="00792447"/>
    <w:rsid w:val="007928C6"/>
    <w:rsid w:val="00792E73"/>
    <w:rsid w:val="0079694C"/>
    <w:rsid w:val="007A0187"/>
    <w:rsid w:val="007A19AC"/>
    <w:rsid w:val="007A23A3"/>
    <w:rsid w:val="007A268F"/>
    <w:rsid w:val="007A29EC"/>
    <w:rsid w:val="007A4A53"/>
    <w:rsid w:val="007A4C93"/>
    <w:rsid w:val="007A4E17"/>
    <w:rsid w:val="007A7F6D"/>
    <w:rsid w:val="007B0FBD"/>
    <w:rsid w:val="007B10EC"/>
    <w:rsid w:val="007B1BAF"/>
    <w:rsid w:val="007B20C3"/>
    <w:rsid w:val="007B2FE8"/>
    <w:rsid w:val="007B35F7"/>
    <w:rsid w:val="007B4DD5"/>
    <w:rsid w:val="007B4F72"/>
    <w:rsid w:val="007B5148"/>
    <w:rsid w:val="007B5A16"/>
    <w:rsid w:val="007B71AA"/>
    <w:rsid w:val="007B7F09"/>
    <w:rsid w:val="007C03FE"/>
    <w:rsid w:val="007C0E04"/>
    <w:rsid w:val="007C17D3"/>
    <w:rsid w:val="007C1FA2"/>
    <w:rsid w:val="007C2827"/>
    <w:rsid w:val="007C294A"/>
    <w:rsid w:val="007C3A26"/>
    <w:rsid w:val="007C4032"/>
    <w:rsid w:val="007C4CE1"/>
    <w:rsid w:val="007C537A"/>
    <w:rsid w:val="007C57D1"/>
    <w:rsid w:val="007C6B3E"/>
    <w:rsid w:val="007C7130"/>
    <w:rsid w:val="007C74E5"/>
    <w:rsid w:val="007C7F57"/>
    <w:rsid w:val="007D0348"/>
    <w:rsid w:val="007D0E43"/>
    <w:rsid w:val="007D13E7"/>
    <w:rsid w:val="007D1A3E"/>
    <w:rsid w:val="007D1E37"/>
    <w:rsid w:val="007D2335"/>
    <w:rsid w:val="007D358B"/>
    <w:rsid w:val="007D370E"/>
    <w:rsid w:val="007D4624"/>
    <w:rsid w:val="007D4A8F"/>
    <w:rsid w:val="007D563E"/>
    <w:rsid w:val="007D5A49"/>
    <w:rsid w:val="007D5FC1"/>
    <w:rsid w:val="007D6EB6"/>
    <w:rsid w:val="007D715A"/>
    <w:rsid w:val="007D7EF9"/>
    <w:rsid w:val="007E002B"/>
    <w:rsid w:val="007E08DB"/>
    <w:rsid w:val="007E0B17"/>
    <w:rsid w:val="007E0D90"/>
    <w:rsid w:val="007E0E9E"/>
    <w:rsid w:val="007E12DC"/>
    <w:rsid w:val="007E1760"/>
    <w:rsid w:val="007E21FB"/>
    <w:rsid w:val="007E3B9D"/>
    <w:rsid w:val="007E420B"/>
    <w:rsid w:val="007E4932"/>
    <w:rsid w:val="007E4CAD"/>
    <w:rsid w:val="007E502C"/>
    <w:rsid w:val="007E516A"/>
    <w:rsid w:val="007E5BD7"/>
    <w:rsid w:val="007E6761"/>
    <w:rsid w:val="007E75F0"/>
    <w:rsid w:val="007E7968"/>
    <w:rsid w:val="007E79C4"/>
    <w:rsid w:val="007F013A"/>
    <w:rsid w:val="007F0730"/>
    <w:rsid w:val="007F1D54"/>
    <w:rsid w:val="007F2D90"/>
    <w:rsid w:val="007F3F6F"/>
    <w:rsid w:val="007F48A9"/>
    <w:rsid w:val="007F4E28"/>
    <w:rsid w:val="007F4F82"/>
    <w:rsid w:val="007F5143"/>
    <w:rsid w:val="007F6758"/>
    <w:rsid w:val="007F6D96"/>
    <w:rsid w:val="00800D05"/>
    <w:rsid w:val="00801D7A"/>
    <w:rsid w:val="008020F2"/>
    <w:rsid w:val="00803F74"/>
    <w:rsid w:val="00804653"/>
    <w:rsid w:val="00804C48"/>
    <w:rsid w:val="0080505A"/>
    <w:rsid w:val="008060B3"/>
    <w:rsid w:val="00806205"/>
    <w:rsid w:val="00806639"/>
    <w:rsid w:val="00806A84"/>
    <w:rsid w:val="00806EF4"/>
    <w:rsid w:val="008073A4"/>
    <w:rsid w:val="00807C6C"/>
    <w:rsid w:val="008115ED"/>
    <w:rsid w:val="0081254B"/>
    <w:rsid w:val="0081340B"/>
    <w:rsid w:val="00815822"/>
    <w:rsid w:val="00815B93"/>
    <w:rsid w:val="00816585"/>
    <w:rsid w:val="0081760E"/>
    <w:rsid w:val="00817BB4"/>
    <w:rsid w:val="00817E4F"/>
    <w:rsid w:val="00820F5B"/>
    <w:rsid w:val="00821021"/>
    <w:rsid w:val="008214BB"/>
    <w:rsid w:val="00821B58"/>
    <w:rsid w:val="00822D4E"/>
    <w:rsid w:val="00822FBA"/>
    <w:rsid w:val="0082398C"/>
    <w:rsid w:val="00824FF1"/>
    <w:rsid w:val="00825196"/>
    <w:rsid w:val="00826F4C"/>
    <w:rsid w:val="008303A6"/>
    <w:rsid w:val="008310B4"/>
    <w:rsid w:val="00831573"/>
    <w:rsid w:val="00831C7F"/>
    <w:rsid w:val="00833C51"/>
    <w:rsid w:val="00834577"/>
    <w:rsid w:val="008349A6"/>
    <w:rsid w:val="00835271"/>
    <w:rsid w:val="00835679"/>
    <w:rsid w:val="008377DA"/>
    <w:rsid w:val="00841F21"/>
    <w:rsid w:val="00842991"/>
    <w:rsid w:val="008429B0"/>
    <w:rsid w:val="00843900"/>
    <w:rsid w:val="00844C5B"/>
    <w:rsid w:val="00845A15"/>
    <w:rsid w:val="0084632F"/>
    <w:rsid w:val="008474A9"/>
    <w:rsid w:val="00851180"/>
    <w:rsid w:val="00852528"/>
    <w:rsid w:val="0085434F"/>
    <w:rsid w:val="008543F7"/>
    <w:rsid w:val="008545DC"/>
    <w:rsid w:val="00854A7E"/>
    <w:rsid w:val="00855B06"/>
    <w:rsid w:val="00856B95"/>
    <w:rsid w:val="00856D1A"/>
    <w:rsid w:val="00857D29"/>
    <w:rsid w:val="00861313"/>
    <w:rsid w:val="0086161C"/>
    <w:rsid w:val="008617AF"/>
    <w:rsid w:val="00861DB0"/>
    <w:rsid w:val="00861E83"/>
    <w:rsid w:val="0086225C"/>
    <w:rsid w:val="008629A8"/>
    <w:rsid w:val="00863225"/>
    <w:rsid w:val="00863ADA"/>
    <w:rsid w:val="00865BAA"/>
    <w:rsid w:val="00865C83"/>
    <w:rsid w:val="008677CB"/>
    <w:rsid w:val="0087026D"/>
    <w:rsid w:val="0087056E"/>
    <w:rsid w:val="00870CB6"/>
    <w:rsid w:val="00870DF8"/>
    <w:rsid w:val="008722A6"/>
    <w:rsid w:val="008737AE"/>
    <w:rsid w:val="00873851"/>
    <w:rsid w:val="00873FEA"/>
    <w:rsid w:val="0087419B"/>
    <w:rsid w:val="008744CC"/>
    <w:rsid w:val="00874592"/>
    <w:rsid w:val="008751C1"/>
    <w:rsid w:val="0087595D"/>
    <w:rsid w:val="00876C1B"/>
    <w:rsid w:val="00876E70"/>
    <w:rsid w:val="008804E1"/>
    <w:rsid w:val="008815B6"/>
    <w:rsid w:val="008818F6"/>
    <w:rsid w:val="00881D45"/>
    <w:rsid w:val="0088398E"/>
    <w:rsid w:val="00885182"/>
    <w:rsid w:val="008858B7"/>
    <w:rsid w:val="0088647E"/>
    <w:rsid w:val="00886D52"/>
    <w:rsid w:val="00887215"/>
    <w:rsid w:val="00887E02"/>
    <w:rsid w:val="00890382"/>
    <w:rsid w:val="0089046A"/>
    <w:rsid w:val="00891106"/>
    <w:rsid w:val="00892833"/>
    <w:rsid w:val="00892DCB"/>
    <w:rsid w:val="00893479"/>
    <w:rsid w:val="0089375D"/>
    <w:rsid w:val="008943CB"/>
    <w:rsid w:val="008946B9"/>
    <w:rsid w:val="008A0882"/>
    <w:rsid w:val="008A10C1"/>
    <w:rsid w:val="008A181A"/>
    <w:rsid w:val="008A183F"/>
    <w:rsid w:val="008A1C47"/>
    <w:rsid w:val="008A2289"/>
    <w:rsid w:val="008A34BA"/>
    <w:rsid w:val="008A3766"/>
    <w:rsid w:val="008A4F66"/>
    <w:rsid w:val="008A5290"/>
    <w:rsid w:val="008A593A"/>
    <w:rsid w:val="008A6A60"/>
    <w:rsid w:val="008A6C5A"/>
    <w:rsid w:val="008A6CCA"/>
    <w:rsid w:val="008B1B8C"/>
    <w:rsid w:val="008B2C59"/>
    <w:rsid w:val="008B2DF3"/>
    <w:rsid w:val="008B376A"/>
    <w:rsid w:val="008B444E"/>
    <w:rsid w:val="008B569F"/>
    <w:rsid w:val="008B7220"/>
    <w:rsid w:val="008C0669"/>
    <w:rsid w:val="008C0814"/>
    <w:rsid w:val="008C0867"/>
    <w:rsid w:val="008C08A5"/>
    <w:rsid w:val="008C18A4"/>
    <w:rsid w:val="008C1DD7"/>
    <w:rsid w:val="008C26FA"/>
    <w:rsid w:val="008C2BC1"/>
    <w:rsid w:val="008C4566"/>
    <w:rsid w:val="008C46B6"/>
    <w:rsid w:val="008C4935"/>
    <w:rsid w:val="008C522A"/>
    <w:rsid w:val="008C5E71"/>
    <w:rsid w:val="008C64E3"/>
    <w:rsid w:val="008C6A8B"/>
    <w:rsid w:val="008C77F7"/>
    <w:rsid w:val="008D00EA"/>
    <w:rsid w:val="008D0D1E"/>
    <w:rsid w:val="008D1175"/>
    <w:rsid w:val="008D1627"/>
    <w:rsid w:val="008D1DA0"/>
    <w:rsid w:val="008D2828"/>
    <w:rsid w:val="008D284E"/>
    <w:rsid w:val="008D4ED3"/>
    <w:rsid w:val="008D54BF"/>
    <w:rsid w:val="008D5DC6"/>
    <w:rsid w:val="008D6A11"/>
    <w:rsid w:val="008E0D4B"/>
    <w:rsid w:val="008E1C27"/>
    <w:rsid w:val="008E1E54"/>
    <w:rsid w:val="008E2057"/>
    <w:rsid w:val="008E31EC"/>
    <w:rsid w:val="008E3C88"/>
    <w:rsid w:val="008E488D"/>
    <w:rsid w:val="008E4E17"/>
    <w:rsid w:val="008E5337"/>
    <w:rsid w:val="008E610D"/>
    <w:rsid w:val="008E69A2"/>
    <w:rsid w:val="008E78F2"/>
    <w:rsid w:val="008E7B12"/>
    <w:rsid w:val="008F022C"/>
    <w:rsid w:val="008F152D"/>
    <w:rsid w:val="008F2A60"/>
    <w:rsid w:val="008F310D"/>
    <w:rsid w:val="008F3888"/>
    <w:rsid w:val="008F3B22"/>
    <w:rsid w:val="008F43C7"/>
    <w:rsid w:val="008F4823"/>
    <w:rsid w:val="008F606D"/>
    <w:rsid w:val="008F7150"/>
    <w:rsid w:val="008F71CC"/>
    <w:rsid w:val="008F721C"/>
    <w:rsid w:val="00900662"/>
    <w:rsid w:val="00900B2A"/>
    <w:rsid w:val="00901953"/>
    <w:rsid w:val="00902166"/>
    <w:rsid w:val="00903C31"/>
    <w:rsid w:val="009040A1"/>
    <w:rsid w:val="0090473B"/>
    <w:rsid w:val="0090487F"/>
    <w:rsid w:val="00904A00"/>
    <w:rsid w:val="00904EAB"/>
    <w:rsid w:val="00904EAC"/>
    <w:rsid w:val="00905282"/>
    <w:rsid w:val="00905908"/>
    <w:rsid w:val="00906AD1"/>
    <w:rsid w:val="009075A4"/>
    <w:rsid w:val="009101AF"/>
    <w:rsid w:val="00911808"/>
    <w:rsid w:val="009145FB"/>
    <w:rsid w:val="0091555E"/>
    <w:rsid w:val="00915786"/>
    <w:rsid w:val="0091746C"/>
    <w:rsid w:val="00917816"/>
    <w:rsid w:val="00917D06"/>
    <w:rsid w:val="009207DB"/>
    <w:rsid w:val="00921202"/>
    <w:rsid w:val="00922024"/>
    <w:rsid w:val="009222A3"/>
    <w:rsid w:val="009224EE"/>
    <w:rsid w:val="00922D24"/>
    <w:rsid w:val="00924853"/>
    <w:rsid w:val="009248C9"/>
    <w:rsid w:val="009252E0"/>
    <w:rsid w:val="00925501"/>
    <w:rsid w:val="00926982"/>
    <w:rsid w:val="00926D4C"/>
    <w:rsid w:val="009270C4"/>
    <w:rsid w:val="0093083B"/>
    <w:rsid w:val="0093092B"/>
    <w:rsid w:val="00930C8D"/>
    <w:rsid w:val="009319D7"/>
    <w:rsid w:val="009325F7"/>
    <w:rsid w:val="00932BCF"/>
    <w:rsid w:val="00933396"/>
    <w:rsid w:val="00934D73"/>
    <w:rsid w:val="00935042"/>
    <w:rsid w:val="009354F5"/>
    <w:rsid w:val="0093740F"/>
    <w:rsid w:val="00937B4A"/>
    <w:rsid w:val="00937BE9"/>
    <w:rsid w:val="00937C1D"/>
    <w:rsid w:val="00940804"/>
    <w:rsid w:val="00940E9B"/>
    <w:rsid w:val="00940FC3"/>
    <w:rsid w:val="009410B3"/>
    <w:rsid w:val="0094131D"/>
    <w:rsid w:val="0094166C"/>
    <w:rsid w:val="00942120"/>
    <w:rsid w:val="00942292"/>
    <w:rsid w:val="0094245E"/>
    <w:rsid w:val="009425F7"/>
    <w:rsid w:val="00943BC0"/>
    <w:rsid w:val="00944BF0"/>
    <w:rsid w:val="00945EC2"/>
    <w:rsid w:val="00946136"/>
    <w:rsid w:val="00946CD9"/>
    <w:rsid w:val="00946E7C"/>
    <w:rsid w:val="00947046"/>
    <w:rsid w:val="00950297"/>
    <w:rsid w:val="009505F4"/>
    <w:rsid w:val="00951216"/>
    <w:rsid w:val="00951614"/>
    <w:rsid w:val="0095279B"/>
    <w:rsid w:val="009533C3"/>
    <w:rsid w:val="009535D3"/>
    <w:rsid w:val="00953807"/>
    <w:rsid w:val="00954282"/>
    <w:rsid w:val="00954427"/>
    <w:rsid w:val="0095611C"/>
    <w:rsid w:val="009564ED"/>
    <w:rsid w:val="00956CA2"/>
    <w:rsid w:val="0096079B"/>
    <w:rsid w:val="0096218D"/>
    <w:rsid w:val="00964509"/>
    <w:rsid w:val="0096501B"/>
    <w:rsid w:val="0096625E"/>
    <w:rsid w:val="0096662B"/>
    <w:rsid w:val="009666AF"/>
    <w:rsid w:val="00967180"/>
    <w:rsid w:val="0096797D"/>
    <w:rsid w:val="00970704"/>
    <w:rsid w:val="00970B65"/>
    <w:rsid w:val="00970D66"/>
    <w:rsid w:val="00971127"/>
    <w:rsid w:val="0097119E"/>
    <w:rsid w:val="009718E9"/>
    <w:rsid w:val="009734B8"/>
    <w:rsid w:val="00973514"/>
    <w:rsid w:val="009739F9"/>
    <w:rsid w:val="009741E7"/>
    <w:rsid w:val="00975C75"/>
    <w:rsid w:val="00977506"/>
    <w:rsid w:val="00977DFD"/>
    <w:rsid w:val="0098177A"/>
    <w:rsid w:val="00983583"/>
    <w:rsid w:val="00983EFD"/>
    <w:rsid w:val="009855B0"/>
    <w:rsid w:val="009859A8"/>
    <w:rsid w:val="00985F2F"/>
    <w:rsid w:val="00986257"/>
    <w:rsid w:val="00986564"/>
    <w:rsid w:val="0098658A"/>
    <w:rsid w:val="00986861"/>
    <w:rsid w:val="00987CBC"/>
    <w:rsid w:val="00991EB0"/>
    <w:rsid w:val="0099212B"/>
    <w:rsid w:val="0099245F"/>
    <w:rsid w:val="00993891"/>
    <w:rsid w:val="00995768"/>
    <w:rsid w:val="00995F21"/>
    <w:rsid w:val="00996203"/>
    <w:rsid w:val="00996326"/>
    <w:rsid w:val="009964FB"/>
    <w:rsid w:val="00996F95"/>
    <w:rsid w:val="00997B35"/>
    <w:rsid w:val="00997B6A"/>
    <w:rsid w:val="00997EA5"/>
    <w:rsid w:val="009A07D5"/>
    <w:rsid w:val="009A1FE7"/>
    <w:rsid w:val="009A2967"/>
    <w:rsid w:val="009A3274"/>
    <w:rsid w:val="009A36B7"/>
    <w:rsid w:val="009A3720"/>
    <w:rsid w:val="009A392B"/>
    <w:rsid w:val="009A3D58"/>
    <w:rsid w:val="009A42CF"/>
    <w:rsid w:val="009A44E8"/>
    <w:rsid w:val="009A581E"/>
    <w:rsid w:val="009A698D"/>
    <w:rsid w:val="009A6AB4"/>
    <w:rsid w:val="009A7461"/>
    <w:rsid w:val="009B0BF0"/>
    <w:rsid w:val="009B1DA5"/>
    <w:rsid w:val="009B1E1D"/>
    <w:rsid w:val="009B28FD"/>
    <w:rsid w:val="009B2AD6"/>
    <w:rsid w:val="009B3172"/>
    <w:rsid w:val="009B461D"/>
    <w:rsid w:val="009B4F1F"/>
    <w:rsid w:val="009B5594"/>
    <w:rsid w:val="009B59ED"/>
    <w:rsid w:val="009B6405"/>
    <w:rsid w:val="009B6D8D"/>
    <w:rsid w:val="009B729E"/>
    <w:rsid w:val="009B7498"/>
    <w:rsid w:val="009C217C"/>
    <w:rsid w:val="009C264B"/>
    <w:rsid w:val="009C34F1"/>
    <w:rsid w:val="009C3B80"/>
    <w:rsid w:val="009C3D84"/>
    <w:rsid w:val="009C3F5A"/>
    <w:rsid w:val="009C48C6"/>
    <w:rsid w:val="009C5D76"/>
    <w:rsid w:val="009C5DFB"/>
    <w:rsid w:val="009C5FDE"/>
    <w:rsid w:val="009C623B"/>
    <w:rsid w:val="009C667D"/>
    <w:rsid w:val="009C69E7"/>
    <w:rsid w:val="009C7B1D"/>
    <w:rsid w:val="009C7F10"/>
    <w:rsid w:val="009C7FF8"/>
    <w:rsid w:val="009D03F1"/>
    <w:rsid w:val="009D0921"/>
    <w:rsid w:val="009D101B"/>
    <w:rsid w:val="009D118E"/>
    <w:rsid w:val="009D1CF4"/>
    <w:rsid w:val="009D271A"/>
    <w:rsid w:val="009D380F"/>
    <w:rsid w:val="009D57A7"/>
    <w:rsid w:val="009D65EE"/>
    <w:rsid w:val="009D6865"/>
    <w:rsid w:val="009D6903"/>
    <w:rsid w:val="009E02F1"/>
    <w:rsid w:val="009E0525"/>
    <w:rsid w:val="009E199C"/>
    <w:rsid w:val="009E1F76"/>
    <w:rsid w:val="009E20A6"/>
    <w:rsid w:val="009E233F"/>
    <w:rsid w:val="009E323A"/>
    <w:rsid w:val="009E328B"/>
    <w:rsid w:val="009E68C1"/>
    <w:rsid w:val="009E6DD0"/>
    <w:rsid w:val="009E6DEE"/>
    <w:rsid w:val="009E700C"/>
    <w:rsid w:val="009F082A"/>
    <w:rsid w:val="009F0BD9"/>
    <w:rsid w:val="009F12B4"/>
    <w:rsid w:val="009F33FA"/>
    <w:rsid w:val="009F347C"/>
    <w:rsid w:val="009F3F14"/>
    <w:rsid w:val="009F54D7"/>
    <w:rsid w:val="009F5B9D"/>
    <w:rsid w:val="009F6619"/>
    <w:rsid w:val="009F68FF"/>
    <w:rsid w:val="00A00E77"/>
    <w:rsid w:val="00A01A4C"/>
    <w:rsid w:val="00A01C1F"/>
    <w:rsid w:val="00A01C98"/>
    <w:rsid w:val="00A020F7"/>
    <w:rsid w:val="00A025E5"/>
    <w:rsid w:val="00A04B2F"/>
    <w:rsid w:val="00A054CB"/>
    <w:rsid w:val="00A05E8F"/>
    <w:rsid w:val="00A06A54"/>
    <w:rsid w:val="00A10423"/>
    <w:rsid w:val="00A10A6F"/>
    <w:rsid w:val="00A115B1"/>
    <w:rsid w:val="00A118B4"/>
    <w:rsid w:val="00A129C6"/>
    <w:rsid w:val="00A14BDD"/>
    <w:rsid w:val="00A15A52"/>
    <w:rsid w:val="00A169FE"/>
    <w:rsid w:val="00A1706F"/>
    <w:rsid w:val="00A1721D"/>
    <w:rsid w:val="00A20630"/>
    <w:rsid w:val="00A20956"/>
    <w:rsid w:val="00A210DB"/>
    <w:rsid w:val="00A21667"/>
    <w:rsid w:val="00A220FB"/>
    <w:rsid w:val="00A223A5"/>
    <w:rsid w:val="00A22946"/>
    <w:rsid w:val="00A23770"/>
    <w:rsid w:val="00A241FD"/>
    <w:rsid w:val="00A24BC5"/>
    <w:rsid w:val="00A2504C"/>
    <w:rsid w:val="00A26CA4"/>
    <w:rsid w:val="00A26D2E"/>
    <w:rsid w:val="00A26E5D"/>
    <w:rsid w:val="00A276A6"/>
    <w:rsid w:val="00A276FF"/>
    <w:rsid w:val="00A27A41"/>
    <w:rsid w:val="00A30C82"/>
    <w:rsid w:val="00A31A01"/>
    <w:rsid w:val="00A32211"/>
    <w:rsid w:val="00A3279A"/>
    <w:rsid w:val="00A33842"/>
    <w:rsid w:val="00A33A1E"/>
    <w:rsid w:val="00A33FDC"/>
    <w:rsid w:val="00A34114"/>
    <w:rsid w:val="00A34C81"/>
    <w:rsid w:val="00A34E19"/>
    <w:rsid w:val="00A35C90"/>
    <w:rsid w:val="00A362F9"/>
    <w:rsid w:val="00A36BE7"/>
    <w:rsid w:val="00A36F35"/>
    <w:rsid w:val="00A373CC"/>
    <w:rsid w:val="00A3760C"/>
    <w:rsid w:val="00A37704"/>
    <w:rsid w:val="00A378A0"/>
    <w:rsid w:val="00A37E59"/>
    <w:rsid w:val="00A40108"/>
    <w:rsid w:val="00A404AF"/>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0D10"/>
    <w:rsid w:val="00A533D5"/>
    <w:rsid w:val="00A5510E"/>
    <w:rsid w:val="00A559F4"/>
    <w:rsid w:val="00A56173"/>
    <w:rsid w:val="00A56547"/>
    <w:rsid w:val="00A57079"/>
    <w:rsid w:val="00A570E0"/>
    <w:rsid w:val="00A606A0"/>
    <w:rsid w:val="00A60943"/>
    <w:rsid w:val="00A60A2E"/>
    <w:rsid w:val="00A60A60"/>
    <w:rsid w:val="00A61263"/>
    <w:rsid w:val="00A614AD"/>
    <w:rsid w:val="00A61608"/>
    <w:rsid w:val="00A616BD"/>
    <w:rsid w:val="00A61886"/>
    <w:rsid w:val="00A61E92"/>
    <w:rsid w:val="00A63D89"/>
    <w:rsid w:val="00A63EF3"/>
    <w:rsid w:val="00A650F1"/>
    <w:rsid w:val="00A6526E"/>
    <w:rsid w:val="00A65DA4"/>
    <w:rsid w:val="00A66E04"/>
    <w:rsid w:val="00A67194"/>
    <w:rsid w:val="00A671B3"/>
    <w:rsid w:val="00A67864"/>
    <w:rsid w:val="00A70242"/>
    <w:rsid w:val="00A7040E"/>
    <w:rsid w:val="00A7286F"/>
    <w:rsid w:val="00A734F2"/>
    <w:rsid w:val="00A73DEE"/>
    <w:rsid w:val="00A74678"/>
    <w:rsid w:val="00A75AEA"/>
    <w:rsid w:val="00A76063"/>
    <w:rsid w:val="00A767EB"/>
    <w:rsid w:val="00A771BF"/>
    <w:rsid w:val="00A77299"/>
    <w:rsid w:val="00A803C1"/>
    <w:rsid w:val="00A815B6"/>
    <w:rsid w:val="00A815F6"/>
    <w:rsid w:val="00A81953"/>
    <w:rsid w:val="00A823D7"/>
    <w:rsid w:val="00A827C9"/>
    <w:rsid w:val="00A8350D"/>
    <w:rsid w:val="00A85B31"/>
    <w:rsid w:val="00A861F3"/>
    <w:rsid w:val="00A86C48"/>
    <w:rsid w:val="00A90DB1"/>
    <w:rsid w:val="00A90FB8"/>
    <w:rsid w:val="00A9147B"/>
    <w:rsid w:val="00A91BA8"/>
    <w:rsid w:val="00A91EF1"/>
    <w:rsid w:val="00A91EF2"/>
    <w:rsid w:val="00A9325C"/>
    <w:rsid w:val="00A93680"/>
    <w:rsid w:val="00A9430B"/>
    <w:rsid w:val="00A94483"/>
    <w:rsid w:val="00A959CA"/>
    <w:rsid w:val="00A96FC6"/>
    <w:rsid w:val="00A97A16"/>
    <w:rsid w:val="00A97B61"/>
    <w:rsid w:val="00A97C2E"/>
    <w:rsid w:val="00A97CE3"/>
    <w:rsid w:val="00A97E0C"/>
    <w:rsid w:val="00AA01DA"/>
    <w:rsid w:val="00AA1178"/>
    <w:rsid w:val="00AA11BA"/>
    <w:rsid w:val="00AA2755"/>
    <w:rsid w:val="00AA2D62"/>
    <w:rsid w:val="00AA2E2C"/>
    <w:rsid w:val="00AA2E90"/>
    <w:rsid w:val="00AA3077"/>
    <w:rsid w:val="00AA375B"/>
    <w:rsid w:val="00AA38AF"/>
    <w:rsid w:val="00AA450C"/>
    <w:rsid w:val="00AA4B62"/>
    <w:rsid w:val="00AA5EB3"/>
    <w:rsid w:val="00AA6916"/>
    <w:rsid w:val="00AB040A"/>
    <w:rsid w:val="00AB110E"/>
    <w:rsid w:val="00AB11CF"/>
    <w:rsid w:val="00AB1287"/>
    <w:rsid w:val="00AB1CE8"/>
    <w:rsid w:val="00AB2655"/>
    <w:rsid w:val="00AB2F06"/>
    <w:rsid w:val="00AB4FFF"/>
    <w:rsid w:val="00AB5190"/>
    <w:rsid w:val="00AB5513"/>
    <w:rsid w:val="00AB5A0C"/>
    <w:rsid w:val="00AB6070"/>
    <w:rsid w:val="00AB6DFC"/>
    <w:rsid w:val="00AB7354"/>
    <w:rsid w:val="00AB7BFE"/>
    <w:rsid w:val="00AB7C46"/>
    <w:rsid w:val="00AB7DD5"/>
    <w:rsid w:val="00AC05D0"/>
    <w:rsid w:val="00AC3637"/>
    <w:rsid w:val="00AC3D4F"/>
    <w:rsid w:val="00AC3DB7"/>
    <w:rsid w:val="00AC4699"/>
    <w:rsid w:val="00AC5650"/>
    <w:rsid w:val="00AC59DF"/>
    <w:rsid w:val="00AC72C7"/>
    <w:rsid w:val="00AC7899"/>
    <w:rsid w:val="00AD13D6"/>
    <w:rsid w:val="00AD4087"/>
    <w:rsid w:val="00AD4E84"/>
    <w:rsid w:val="00AD629C"/>
    <w:rsid w:val="00AD6A21"/>
    <w:rsid w:val="00AD6BE0"/>
    <w:rsid w:val="00AD752F"/>
    <w:rsid w:val="00AE0C8D"/>
    <w:rsid w:val="00AE0E2A"/>
    <w:rsid w:val="00AE1411"/>
    <w:rsid w:val="00AE19B4"/>
    <w:rsid w:val="00AE2330"/>
    <w:rsid w:val="00AE55BC"/>
    <w:rsid w:val="00AE62E7"/>
    <w:rsid w:val="00AE686D"/>
    <w:rsid w:val="00AE6B27"/>
    <w:rsid w:val="00AF0DC0"/>
    <w:rsid w:val="00AF0F96"/>
    <w:rsid w:val="00AF21D7"/>
    <w:rsid w:val="00AF28EB"/>
    <w:rsid w:val="00AF31BA"/>
    <w:rsid w:val="00AF36B6"/>
    <w:rsid w:val="00AF4803"/>
    <w:rsid w:val="00AF4D10"/>
    <w:rsid w:val="00AF58CB"/>
    <w:rsid w:val="00AF726F"/>
    <w:rsid w:val="00B00506"/>
    <w:rsid w:val="00B00ED5"/>
    <w:rsid w:val="00B0128C"/>
    <w:rsid w:val="00B0190C"/>
    <w:rsid w:val="00B01C3F"/>
    <w:rsid w:val="00B02315"/>
    <w:rsid w:val="00B02BF0"/>
    <w:rsid w:val="00B02EA8"/>
    <w:rsid w:val="00B034DD"/>
    <w:rsid w:val="00B03AB4"/>
    <w:rsid w:val="00B05B91"/>
    <w:rsid w:val="00B06ED4"/>
    <w:rsid w:val="00B077CC"/>
    <w:rsid w:val="00B07A28"/>
    <w:rsid w:val="00B102E7"/>
    <w:rsid w:val="00B12A63"/>
    <w:rsid w:val="00B13397"/>
    <w:rsid w:val="00B1400D"/>
    <w:rsid w:val="00B147C9"/>
    <w:rsid w:val="00B15BB2"/>
    <w:rsid w:val="00B16EBE"/>
    <w:rsid w:val="00B20E3B"/>
    <w:rsid w:val="00B21D0E"/>
    <w:rsid w:val="00B22C57"/>
    <w:rsid w:val="00B23C76"/>
    <w:rsid w:val="00B23EEE"/>
    <w:rsid w:val="00B27298"/>
    <w:rsid w:val="00B27384"/>
    <w:rsid w:val="00B276E4"/>
    <w:rsid w:val="00B27A6D"/>
    <w:rsid w:val="00B309F9"/>
    <w:rsid w:val="00B30DAD"/>
    <w:rsid w:val="00B31782"/>
    <w:rsid w:val="00B32D93"/>
    <w:rsid w:val="00B3402E"/>
    <w:rsid w:val="00B360B7"/>
    <w:rsid w:val="00B36928"/>
    <w:rsid w:val="00B37293"/>
    <w:rsid w:val="00B4076A"/>
    <w:rsid w:val="00B413EB"/>
    <w:rsid w:val="00B428F3"/>
    <w:rsid w:val="00B42C20"/>
    <w:rsid w:val="00B43287"/>
    <w:rsid w:val="00B43864"/>
    <w:rsid w:val="00B43AD9"/>
    <w:rsid w:val="00B443D5"/>
    <w:rsid w:val="00B44482"/>
    <w:rsid w:val="00B450D9"/>
    <w:rsid w:val="00B46FF2"/>
    <w:rsid w:val="00B51B75"/>
    <w:rsid w:val="00B52AD3"/>
    <w:rsid w:val="00B539EB"/>
    <w:rsid w:val="00B54B76"/>
    <w:rsid w:val="00B55ECC"/>
    <w:rsid w:val="00B560E5"/>
    <w:rsid w:val="00B5610F"/>
    <w:rsid w:val="00B576E1"/>
    <w:rsid w:val="00B6088D"/>
    <w:rsid w:val="00B608F1"/>
    <w:rsid w:val="00B60F79"/>
    <w:rsid w:val="00B61158"/>
    <w:rsid w:val="00B6252C"/>
    <w:rsid w:val="00B62CBE"/>
    <w:rsid w:val="00B62EFD"/>
    <w:rsid w:val="00B63999"/>
    <w:rsid w:val="00B63B4A"/>
    <w:rsid w:val="00B63E1F"/>
    <w:rsid w:val="00B641C5"/>
    <w:rsid w:val="00B64F8D"/>
    <w:rsid w:val="00B6533C"/>
    <w:rsid w:val="00B65388"/>
    <w:rsid w:val="00B65FD8"/>
    <w:rsid w:val="00B6731A"/>
    <w:rsid w:val="00B673CA"/>
    <w:rsid w:val="00B70903"/>
    <w:rsid w:val="00B7108D"/>
    <w:rsid w:val="00B7117A"/>
    <w:rsid w:val="00B713F0"/>
    <w:rsid w:val="00B72053"/>
    <w:rsid w:val="00B733A9"/>
    <w:rsid w:val="00B73BEF"/>
    <w:rsid w:val="00B74530"/>
    <w:rsid w:val="00B7458C"/>
    <w:rsid w:val="00B74E4D"/>
    <w:rsid w:val="00B75D3F"/>
    <w:rsid w:val="00B75D4C"/>
    <w:rsid w:val="00B76F2C"/>
    <w:rsid w:val="00B77723"/>
    <w:rsid w:val="00B77863"/>
    <w:rsid w:val="00B801AC"/>
    <w:rsid w:val="00B815D3"/>
    <w:rsid w:val="00B8270D"/>
    <w:rsid w:val="00B827F1"/>
    <w:rsid w:val="00B82B33"/>
    <w:rsid w:val="00B8384C"/>
    <w:rsid w:val="00B83AF4"/>
    <w:rsid w:val="00B843A1"/>
    <w:rsid w:val="00B8441F"/>
    <w:rsid w:val="00B854BE"/>
    <w:rsid w:val="00B85704"/>
    <w:rsid w:val="00B86421"/>
    <w:rsid w:val="00B866BF"/>
    <w:rsid w:val="00B868D6"/>
    <w:rsid w:val="00B86D0A"/>
    <w:rsid w:val="00B8748B"/>
    <w:rsid w:val="00B87B3F"/>
    <w:rsid w:val="00B90972"/>
    <w:rsid w:val="00B91818"/>
    <w:rsid w:val="00B922D6"/>
    <w:rsid w:val="00B92819"/>
    <w:rsid w:val="00B93E18"/>
    <w:rsid w:val="00B93E2C"/>
    <w:rsid w:val="00B94BE5"/>
    <w:rsid w:val="00B95B44"/>
    <w:rsid w:val="00B96069"/>
    <w:rsid w:val="00BA0A76"/>
    <w:rsid w:val="00BA11A9"/>
    <w:rsid w:val="00BA1642"/>
    <w:rsid w:val="00BA30C2"/>
    <w:rsid w:val="00BA31C6"/>
    <w:rsid w:val="00BA4B0A"/>
    <w:rsid w:val="00BA4FE7"/>
    <w:rsid w:val="00BA699B"/>
    <w:rsid w:val="00BA76AB"/>
    <w:rsid w:val="00BB0225"/>
    <w:rsid w:val="00BB0423"/>
    <w:rsid w:val="00BB1D73"/>
    <w:rsid w:val="00BB2CE4"/>
    <w:rsid w:val="00BB2D17"/>
    <w:rsid w:val="00BB2D1B"/>
    <w:rsid w:val="00BB42D2"/>
    <w:rsid w:val="00BB6ECF"/>
    <w:rsid w:val="00BB74B3"/>
    <w:rsid w:val="00BB777A"/>
    <w:rsid w:val="00BC06FE"/>
    <w:rsid w:val="00BC1765"/>
    <w:rsid w:val="00BC1FD6"/>
    <w:rsid w:val="00BC25D7"/>
    <w:rsid w:val="00BC320C"/>
    <w:rsid w:val="00BC4883"/>
    <w:rsid w:val="00BC5454"/>
    <w:rsid w:val="00BC5F7F"/>
    <w:rsid w:val="00BC74EE"/>
    <w:rsid w:val="00BC777E"/>
    <w:rsid w:val="00BD056C"/>
    <w:rsid w:val="00BD219A"/>
    <w:rsid w:val="00BD2C42"/>
    <w:rsid w:val="00BD2EF9"/>
    <w:rsid w:val="00BD2F1D"/>
    <w:rsid w:val="00BD3997"/>
    <w:rsid w:val="00BD5D7E"/>
    <w:rsid w:val="00BD6EF9"/>
    <w:rsid w:val="00BD754C"/>
    <w:rsid w:val="00BD764C"/>
    <w:rsid w:val="00BD78C6"/>
    <w:rsid w:val="00BE01E1"/>
    <w:rsid w:val="00BE07A5"/>
    <w:rsid w:val="00BE15DA"/>
    <w:rsid w:val="00BE19AD"/>
    <w:rsid w:val="00BE369C"/>
    <w:rsid w:val="00BE4FBC"/>
    <w:rsid w:val="00BE5B7C"/>
    <w:rsid w:val="00BE6DBE"/>
    <w:rsid w:val="00BE72FD"/>
    <w:rsid w:val="00BE733C"/>
    <w:rsid w:val="00BE73D4"/>
    <w:rsid w:val="00BE7AF2"/>
    <w:rsid w:val="00BF1EF8"/>
    <w:rsid w:val="00BF25A9"/>
    <w:rsid w:val="00BF2DE5"/>
    <w:rsid w:val="00BF4429"/>
    <w:rsid w:val="00BF4C49"/>
    <w:rsid w:val="00BF4D1A"/>
    <w:rsid w:val="00BF5168"/>
    <w:rsid w:val="00BF51C9"/>
    <w:rsid w:val="00BF5A5B"/>
    <w:rsid w:val="00BF62DF"/>
    <w:rsid w:val="00BF6338"/>
    <w:rsid w:val="00BF6D56"/>
    <w:rsid w:val="00BF7EB2"/>
    <w:rsid w:val="00C00D03"/>
    <w:rsid w:val="00C00D9C"/>
    <w:rsid w:val="00C01DFC"/>
    <w:rsid w:val="00C0270E"/>
    <w:rsid w:val="00C0282B"/>
    <w:rsid w:val="00C03262"/>
    <w:rsid w:val="00C047A4"/>
    <w:rsid w:val="00C05013"/>
    <w:rsid w:val="00C067E0"/>
    <w:rsid w:val="00C0773D"/>
    <w:rsid w:val="00C1025D"/>
    <w:rsid w:val="00C11733"/>
    <w:rsid w:val="00C12CC1"/>
    <w:rsid w:val="00C12D93"/>
    <w:rsid w:val="00C12EE2"/>
    <w:rsid w:val="00C12EE5"/>
    <w:rsid w:val="00C1324B"/>
    <w:rsid w:val="00C139DE"/>
    <w:rsid w:val="00C13B55"/>
    <w:rsid w:val="00C13CB8"/>
    <w:rsid w:val="00C151CE"/>
    <w:rsid w:val="00C1561B"/>
    <w:rsid w:val="00C15BBB"/>
    <w:rsid w:val="00C16087"/>
    <w:rsid w:val="00C2092E"/>
    <w:rsid w:val="00C20F37"/>
    <w:rsid w:val="00C213FD"/>
    <w:rsid w:val="00C21C42"/>
    <w:rsid w:val="00C23520"/>
    <w:rsid w:val="00C24AE3"/>
    <w:rsid w:val="00C25082"/>
    <w:rsid w:val="00C2570A"/>
    <w:rsid w:val="00C265D4"/>
    <w:rsid w:val="00C26DC6"/>
    <w:rsid w:val="00C27447"/>
    <w:rsid w:val="00C275FC"/>
    <w:rsid w:val="00C30615"/>
    <w:rsid w:val="00C30715"/>
    <w:rsid w:val="00C30D84"/>
    <w:rsid w:val="00C3131B"/>
    <w:rsid w:val="00C317A7"/>
    <w:rsid w:val="00C33614"/>
    <w:rsid w:val="00C33AEC"/>
    <w:rsid w:val="00C357CB"/>
    <w:rsid w:val="00C35C8E"/>
    <w:rsid w:val="00C36B1D"/>
    <w:rsid w:val="00C3742C"/>
    <w:rsid w:val="00C410D2"/>
    <w:rsid w:val="00C41363"/>
    <w:rsid w:val="00C42A78"/>
    <w:rsid w:val="00C437D6"/>
    <w:rsid w:val="00C4471B"/>
    <w:rsid w:val="00C45C94"/>
    <w:rsid w:val="00C4601D"/>
    <w:rsid w:val="00C46612"/>
    <w:rsid w:val="00C509D2"/>
    <w:rsid w:val="00C51CCA"/>
    <w:rsid w:val="00C523ED"/>
    <w:rsid w:val="00C53131"/>
    <w:rsid w:val="00C54473"/>
    <w:rsid w:val="00C54789"/>
    <w:rsid w:val="00C55945"/>
    <w:rsid w:val="00C55D94"/>
    <w:rsid w:val="00C55DCB"/>
    <w:rsid w:val="00C55FBB"/>
    <w:rsid w:val="00C57582"/>
    <w:rsid w:val="00C608EF"/>
    <w:rsid w:val="00C60D60"/>
    <w:rsid w:val="00C612BB"/>
    <w:rsid w:val="00C612BF"/>
    <w:rsid w:val="00C61338"/>
    <w:rsid w:val="00C6207E"/>
    <w:rsid w:val="00C6324D"/>
    <w:rsid w:val="00C64FAE"/>
    <w:rsid w:val="00C66344"/>
    <w:rsid w:val="00C66EDC"/>
    <w:rsid w:val="00C674F7"/>
    <w:rsid w:val="00C67D05"/>
    <w:rsid w:val="00C714EE"/>
    <w:rsid w:val="00C731E1"/>
    <w:rsid w:val="00C73883"/>
    <w:rsid w:val="00C73B64"/>
    <w:rsid w:val="00C7443F"/>
    <w:rsid w:val="00C745D7"/>
    <w:rsid w:val="00C7702A"/>
    <w:rsid w:val="00C7732F"/>
    <w:rsid w:val="00C773C8"/>
    <w:rsid w:val="00C80A25"/>
    <w:rsid w:val="00C80E5E"/>
    <w:rsid w:val="00C82930"/>
    <w:rsid w:val="00C82C9E"/>
    <w:rsid w:val="00C841BF"/>
    <w:rsid w:val="00C84F61"/>
    <w:rsid w:val="00C8531E"/>
    <w:rsid w:val="00C85560"/>
    <w:rsid w:val="00C85A3E"/>
    <w:rsid w:val="00C85A50"/>
    <w:rsid w:val="00C85B6C"/>
    <w:rsid w:val="00C85ECE"/>
    <w:rsid w:val="00C86BFE"/>
    <w:rsid w:val="00C86D8A"/>
    <w:rsid w:val="00C86FF3"/>
    <w:rsid w:val="00C87E2F"/>
    <w:rsid w:val="00C900B0"/>
    <w:rsid w:val="00C9080B"/>
    <w:rsid w:val="00C90EA7"/>
    <w:rsid w:val="00C90EF9"/>
    <w:rsid w:val="00C9146C"/>
    <w:rsid w:val="00C91711"/>
    <w:rsid w:val="00C91A95"/>
    <w:rsid w:val="00C92931"/>
    <w:rsid w:val="00C92949"/>
    <w:rsid w:val="00C9312F"/>
    <w:rsid w:val="00C94499"/>
    <w:rsid w:val="00C9491A"/>
    <w:rsid w:val="00C94BE9"/>
    <w:rsid w:val="00C95701"/>
    <w:rsid w:val="00C95DD7"/>
    <w:rsid w:val="00C95ED6"/>
    <w:rsid w:val="00C96BBB"/>
    <w:rsid w:val="00CA04D5"/>
    <w:rsid w:val="00CA0F7D"/>
    <w:rsid w:val="00CA1AC8"/>
    <w:rsid w:val="00CA1FB0"/>
    <w:rsid w:val="00CA24D1"/>
    <w:rsid w:val="00CA2AD9"/>
    <w:rsid w:val="00CA39CC"/>
    <w:rsid w:val="00CA3C11"/>
    <w:rsid w:val="00CA403D"/>
    <w:rsid w:val="00CA4743"/>
    <w:rsid w:val="00CA57FE"/>
    <w:rsid w:val="00CA5FF6"/>
    <w:rsid w:val="00CA6F32"/>
    <w:rsid w:val="00CA735E"/>
    <w:rsid w:val="00CB01B1"/>
    <w:rsid w:val="00CB138F"/>
    <w:rsid w:val="00CB13CF"/>
    <w:rsid w:val="00CB13E0"/>
    <w:rsid w:val="00CB199A"/>
    <w:rsid w:val="00CB2282"/>
    <w:rsid w:val="00CB2F02"/>
    <w:rsid w:val="00CB44CC"/>
    <w:rsid w:val="00CB4522"/>
    <w:rsid w:val="00CB76B8"/>
    <w:rsid w:val="00CB7703"/>
    <w:rsid w:val="00CB77EE"/>
    <w:rsid w:val="00CB783B"/>
    <w:rsid w:val="00CB7AE2"/>
    <w:rsid w:val="00CC1C1E"/>
    <w:rsid w:val="00CC2611"/>
    <w:rsid w:val="00CC2803"/>
    <w:rsid w:val="00CC295E"/>
    <w:rsid w:val="00CC48D6"/>
    <w:rsid w:val="00CC4B7F"/>
    <w:rsid w:val="00CC544C"/>
    <w:rsid w:val="00CC559E"/>
    <w:rsid w:val="00CC707F"/>
    <w:rsid w:val="00CC708A"/>
    <w:rsid w:val="00CC79CD"/>
    <w:rsid w:val="00CD0365"/>
    <w:rsid w:val="00CD1447"/>
    <w:rsid w:val="00CD1841"/>
    <w:rsid w:val="00CD1BF1"/>
    <w:rsid w:val="00CD1D2E"/>
    <w:rsid w:val="00CD27CD"/>
    <w:rsid w:val="00CD4BF8"/>
    <w:rsid w:val="00CD52CD"/>
    <w:rsid w:val="00CD652E"/>
    <w:rsid w:val="00CD6828"/>
    <w:rsid w:val="00CD685C"/>
    <w:rsid w:val="00CD68DD"/>
    <w:rsid w:val="00CD7B8B"/>
    <w:rsid w:val="00CE01F8"/>
    <w:rsid w:val="00CE0D43"/>
    <w:rsid w:val="00CE19B6"/>
    <w:rsid w:val="00CE24B9"/>
    <w:rsid w:val="00CE2B04"/>
    <w:rsid w:val="00CE3E8B"/>
    <w:rsid w:val="00CE47DC"/>
    <w:rsid w:val="00CE5298"/>
    <w:rsid w:val="00CE5322"/>
    <w:rsid w:val="00CE58EB"/>
    <w:rsid w:val="00CE6939"/>
    <w:rsid w:val="00CE705F"/>
    <w:rsid w:val="00CE745E"/>
    <w:rsid w:val="00CF0041"/>
    <w:rsid w:val="00CF0D4B"/>
    <w:rsid w:val="00CF2605"/>
    <w:rsid w:val="00CF2804"/>
    <w:rsid w:val="00CF35B2"/>
    <w:rsid w:val="00CF36C4"/>
    <w:rsid w:val="00CF38D4"/>
    <w:rsid w:val="00CF5C07"/>
    <w:rsid w:val="00CF5CFC"/>
    <w:rsid w:val="00D00272"/>
    <w:rsid w:val="00D00AF5"/>
    <w:rsid w:val="00D00E75"/>
    <w:rsid w:val="00D00EE2"/>
    <w:rsid w:val="00D01917"/>
    <w:rsid w:val="00D01EBC"/>
    <w:rsid w:val="00D036AC"/>
    <w:rsid w:val="00D03DE1"/>
    <w:rsid w:val="00D03EDD"/>
    <w:rsid w:val="00D03EEF"/>
    <w:rsid w:val="00D04F08"/>
    <w:rsid w:val="00D050BB"/>
    <w:rsid w:val="00D058B9"/>
    <w:rsid w:val="00D07010"/>
    <w:rsid w:val="00D07087"/>
    <w:rsid w:val="00D07A1B"/>
    <w:rsid w:val="00D07E2A"/>
    <w:rsid w:val="00D11666"/>
    <w:rsid w:val="00D11D07"/>
    <w:rsid w:val="00D138F2"/>
    <w:rsid w:val="00D1489F"/>
    <w:rsid w:val="00D159F8"/>
    <w:rsid w:val="00D15DD2"/>
    <w:rsid w:val="00D16E55"/>
    <w:rsid w:val="00D16ECF"/>
    <w:rsid w:val="00D17564"/>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DF4"/>
    <w:rsid w:val="00D26113"/>
    <w:rsid w:val="00D27131"/>
    <w:rsid w:val="00D30B0E"/>
    <w:rsid w:val="00D31AD0"/>
    <w:rsid w:val="00D31BBD"/>
    <w:rsid w:val="00D34305"/>
    <w:rsid w:val="00D34E83"/>
    <w:rsid w:val="00D35189"/>
    <w:rsid w:val="00D352D0"/>
    <w:rsid w:val="00D37354"/>
    <w:rsid w:val="00D404B1"/>
    <w:rsid w:val="00D4104F"/>
    <w:rsid w:val="00D43988"/>
    <w:rsid w:val="00D4707E"/>
    <w:rsid w:val="00D47238"/>
    <w:rsid w:val="00D4762C"/>
    <w:rsid w:val="00D47867"/>
    <w:rsid w:val="00D47B4E"/>
    <w:rsid w:val="00D47EAF"/>
    <w:rsid w:val="00D50B2A"/>
    <w:rsid w:val="00D51517"/>
    <w:rsid w:val="00D52D4A"/>
    <w:rsid w:val="00D52D7F"/>
    <w:rsid w:val="00D53034"/>
    <w:rsid w:val="00D538B0"/>
    <w:rsid w:val="00D541A8"/>
    <w:rsid w:val="00D55A05"/>
    <w:rsid w:val="00D562A8"/>
    <w:rsid w:val="00D61A9F"/>
    <w:rsid w:val="00D61EDD"/>
    <w:rsid w:val="00D628AF"/>
    <w:rsid w:val="00D6294B"/>
    <w:rsid w:val="00D654F8"/>
    <w:rsid w:val="00D66697"/>
    <w:rsid w:val="00D676B3"/>
    <w:rsid w:val="00D6787A"/>
    <w:rsid w:val="00D67ACA"/>
    <w:rsid w:val="00D67F69"/>
    <w:rsid w:val="00D70FAD"/>
    <w:rsid w:val="00D71103"/>
    <w:rsid w:val="00D71213"/>
    <w:rsid w:val="00D713E4"/>
    <w:rsid w:val="00D72FAD"/>
    <w:rsid w:val="00D7314F"/>
    <w:rsid w:val="00D73259"/>
    <w:rsid w:val="00D732D3"/>
    <w:rsid w:val="00D73678"/>
    <w:rsid w:val="00D73AF1"/>
    <w:rsid w:val="00D73E64"/>
    <w:rsid w:val="00D74504"/>
    <w:rsid w:val="00D74639"/>
    <w:rsid w:val="00D74926"/>
    <w:rsid w:val="00D75407"/>
    <w:rsid w:val="00D75449"/>
    <w:rsid w:val="00D7563E"/>
    <w:rsid w:val="00D76E21"/>
    <w:rsid w:val="00D770D5"/>
    <w:rsid w:val="00D809B7"/>
    <w:rsid w:val="00D812A9"/>
    <w:rsid w:val="00D813B0"/>
    <w:rsid w:val="00D8141C"/>
    <w:rsid w:val="00D81A57"/>
    <w:rsid w:val="00D81A98"/>
    <w:rsid w:val="00D8269A"/>
    <w:rsid w:val="00D82962"/>
    <w:rsid w:val="00D82A4C"/>
    <w:rsid w:val="00D830B5"/>
    <w:rsid w:val="00D83A65"/>
    <w:rsid w:val="00D846CF"/>
    <w:rsid w:val="00D84999"/>
    <w:rsid w:val="00D85683"/>
    <w:rsid w:val="00D86D21"/>
    <w:rsid w:val="00D8772B"/>
    <w:rsid w:val="00D9031D"/>
    <w:rsid w:val="00D90824"/>
    <w:rsid w:val="00D90F8A"/>
    <w:rsid w:val="00D91621"/>
    <w:rsid w:val="00D9180B"/>
    <w:rsid w:val="00D925BC"/>
    <w:rsid w:val="00D9323B"/>
    <w:rsid w:val="00D94EB6"/>
    <w:rsid w:val="00D95111"/>
    <w:rsid w:val="00D954B6"/>
    <w:rsid w:val="00D9553A"/>
    <w:rsid w:val="00D958D2"/>
    <w:rsid w:val="00D95C5C"/>
    <w:rsid w:val="00D96B91"/>
    <w:rsid w:val="00D9740F"/>
    <w:rsid w:val="00D97545"/>
    <w:rsid w:val="00D9787B"/>
    <w:rsid w:val="00D97BA1"/>
    <w:rsid w:val="00DA09FC"/>
    <w:rsid w:val="00DA0A19"/>
    <w:rsid w:val="00DA16AA"/>
    <w:rsid w:val="00DA28A7"/>
    <w:rsid w:val="00DA2BB0"/>
    <w:rsid w:val="00DA2FCA"/>
    <w:rsid w:val="00DA348E"/>
    <w:rsid w:val="00DA373A"/>
    <w:rsid w:val="00DA4A4E"/>
    <w:rsid w:val="00DA59D2"/>
    <w:rsid w:val="00DA5A9C"/>
    <w:rsid w:val="00DA5F60"/>
    <w:rsid w:val="00DA6E9D"/>
    <w:rsid w:val="00DA6FF3"/>
    <w:rsid w:val="00DB0066"/>
    <w:rsid w:val="00DB0F33"/>
    <w:rsid w:val="00DB1595"/>
    <w:rsid w:val="00DB297D"/>
    <w:rsid w:val="00DB2B7E"/>
    <w:rsid w:val="00DB2BA7"/>
    <w:rsid w:val="00DB2F6C"/>
    <w:rsid w:val="00DB345D"/>
    <w:rsid w:val="00DB5719"/>
    <w:rsid w:val="00DB624E"/>
    <w:rsid w:val="00DB65FF"/>
    <w:rsid w:val="00DB7C6B"/>
    <w:rsid w:val="00DC02EA"/>
    <w:rsid w:val="00DC1309"/>
    <w:rsid w:val="00DC16F9"/>
    <w:rsid w:val="00DC1CA6"/>
    <w:rsid w:val="00DC20CF"/>
    <w:rsid w:val="00DC3472"/>
    <w:rsid w:val="00DC4B44"/>
    <w:rsid w:val="00DC5C38"/>
    <w:rsid w:val="00DC61A3"/>
    <w:rsid w:val="00DC76E7"/>
    <w:rsid w:val="00DC7E69"/>
    <w:rsid w:val="00DD0467"/>
    <w:rsid w:val="00DD15EF"/>
    <w:rsid w:val="00DD1738"/>
    <w:rsid w:val="00DD190E"/>
    <w:rsid w:val="00DD3316"/>
    <w:rsid w:val="00DD3E02"/>
    <w:rsid w:val="00DD45AF"/>
    <w:rsid w:val="00DD5654"/>
    <w:rsid w:val="00DD5E57"/>
    <w:rsid w:val="00DD60E3"/>
    <w:rsid w:val="00DD7F9B"/>
    <w:rsid w:val="00DE1C74"/>
    <w:rsid w:val="00DE1CCF"/>
    <w:rsid w:val="00DE3385"/>
    <w:rsid w:val="00DE3CA1"/>
    <w:rsid w:val="00DE4007"/>
    <w:rsid w:val="00DE4053"/>
    <w:rsid w:val="00DE4638"/>
    <w:rsid w:val="00DE4651"/>
    <w:rsid w:val="00DE4FEE"/>
    <w:rsid w:val="00DE534A"/>
    <w:rsid w:val="00DE55FD"/>
    <w:rsid w:val="00DE60A8"/>
    <w:rsid w:val="00DE7265"/>
    <w:rsid w:val="00DE7525"/>
    <w:rsid w:val="00DE787B"/>
    <w:rsid w:val="00DE7C1C"/>
    <w:rsid w:val="00DF0111"/>
    <w:rsid w:val="00DF01E6"/>
    <w:rsid w:val="00DF14DF"/>
    <w:rsid w:val="00DF2247"/>
    <w:rsid w:val="00DF2353"/>
    <w:rsid w:val="00DF3AB2"/>
    <w:rsid w:val="00DF4116"/>
    <w:rsid w:val="00DF5129"/>
    <w:rsid w:val="00DF5784"/>
    <w:rsid w:val="00DF58B8"/>
    <w:rsid w:val="00DF5FF8"/>
    <w:rsid w:val="00DF6EE5"/>
    <w:rsid w:val="00DF7E7E"/>
    <w:rsid w:val="00E0077B"/>
    <w:rsid w:val="00E00898"/>
    <w:rsid w:val="00E03634"/>
    <w:rsid w:val="00E050B6"/>
    <w:rsid w:val="00E0557E"/>
    <w:rsid w:val="00E05980"/>
    <w:rsid w:val="00E05D14"/>
    <w:rsid w:val="00E0628E"/>
    <w:rsid w:val="00E06460"/>
    <w:rsid w:val="00E073CF"/>
    <w:rsid w:val="00E07997"/>
    <w:rsid w:val="00E07A6A"/>
    <w:rsid w:val="00E07EB8"/>
    <w:rsid w:val="00E107B2"/>
    <w:rsid w:val="00E10EB1"/>
    <w:rsid w:val="00E114CF"/>
    <w:rsid w:val="00E120E4"/>
    <w:rsid w:val="00E13636"/>
    <w:rsid w:val="00E149F4"/>
    <w:rsid w:val="00E14A90"/>
    <w:rsid w:val="00E16CF1"/>
    <w:rsid w:val="00E17F53"/>
    <w:rsid w:val="00E20354"/>
    <w:rsid w:val="00E207DB"/>
    <w:rsid w:val="00E20BB5"/>
    <w:rsid w:val="00E21F5A"/>
    <w:rsid w:val="00E221D8"/>
    <w:rsid w:val="00E234F1"/>
    <w:rsid w:val="00E23ACB"/>
    <w:rsid w:val="00E23BDA"/>
    <w:rsid w:val="00E25124"/>
    <w:rsid w:val="00E261F8"/>
    <w:rsid w:val="00E26E25"/>
    <w:rsid w:val="00E27DF3"/>
    <w:rsid w:val="00E3110A"/>
    <w:rsid w:val="00E319DC"/>
    <w:rsid w:val="00E324AD"/>
    <w:rsid w:val="00E3342D"/>
    <w:rsid w:val="00E33683"/>
    <w:rsid w:val="00E33734"/>
    <w:rsid w:val="00E33F82"/>
    <w:rsid w:val="00E34AA9"/>
    <w:rsid w:val="00E36A4F"/>
    <w:rsid w:val="00E376C4"/>
    <w:rsid w:val="00E37D5F"/>
    <w:rsid w:val="00E429A0"/>
    <w:rsid w:val="00E42D39"/>
    <w:rsid w:val="00E44CD4"/>
    <w:rsid w:val="00E45B91"/>
    <w:rsid w:val="00E46804"/>
    <w:rsid w:val="00E46C57"/>
    <w:rsid w:val="00E513EE"/>
    <w:rsid w:val="00E5176B"/>
    <w:rsid w:val="00E527C9"/>
    <w:rsid w:val="00E528BA"/>
    <w:rsid w:val="00E52A91"/>
    <w:rsid w:val="00E53497"/>
    <w:rsid w:val="00E534DF"/>
    <w:rsid w:val="00E55A50"/>
    <w:rsid w:val="00E565C2"/>
    <w:rsid w:val="00E56C9D"/>
    <w:rsid w:val="00E5723E"/>
    <w:rsid w:val="00E57362"/>
    <w:rsid w:val="00E60269"/>
    <w:rsid w:val="00E60887"/>
    <w:rsid w:val="00E60C32"/>
    <w:rsid w:val="00E61619"/>
    <w:rsid w:val="00E61E25"/>
    <w:rsid w:val="00E6272B"/>
    <w:rsid w:val="00E627F6"/>
    <w:rsid w:val="00E62F1A"/>
    <w:rsid w:val="00E63F1D"/>
    <w:rsid w:val="00E646D5"/>
    <w:rsid w:val="00E64BB7"/>
    <w:rsid w:val="00E64EEE"/>
    <w:rsid w:val="00E66F49"/>
    <w:rsid w:val="00E721A9"/>
    <w:rsid w:val="00E73549"/>
    <w:rsid w:val="00E7484F"/>
    <w:rsid w:val="00E74861"/>
    <w:rsid w:val="00E74B50"/>
    <w:rsid w:val="00E74EC9"/>
    <w:rsid w:val="00E75572"/>
    <w:rsid w:val="00E75733"/>
    <w:rsid w:val="00E75A9D"/>
    <w:rsid w:val="00E77754"/>
    <w:rsid w:val="00E80CF7"/>
    <w:rsid w:val="00E80FB4"/>
    <w:rsid w:val="00E81B8E"/>
    <w:rsid w:val="00E81ED7"/>
    <w:rsid w:val="00E8369B"/>
    <w:rsid w:val="00E8377F"/>
    <w:rsid w:val="00E83850"/>
    <w:rsid w:val="00E85244"/>
    <w:rsid w:val="00E85A96"/>
    <w:rsid w:val="00E86159"/>
    <w:rsid w:val="00E86741"/>
    <w:rsid w:val="00E87653"/>
    <w:rsid w:val="00E87AE4"/>
    <w:rsid w:val="00E90A5A"/>
    <w:rsid w:val="00E90C1F"/>
    <w:rsid w:val="00E9124A"/>
    <w:rsid w:val="00E9222C"/>
    <w:rsid w:val="00E9296D"/>
    <w:rsid w:val="00E92AA5"/>
    <w:rsid w:val="00E94509"/>
    <w:rsid w:val="00E94A0D"/>
    <w:rsid w:val="00E9558B"/>
    <w:rsid w:val="00E95A44"/>
    <w:rsid w:val="00E95D1B"/>
    <w:rsid w:val="00E969A4"/>
    <w:rsid w:val="00E9735C"/>
    <w:rsid w:val="00EA0266"/>
    <w:rsid w:val="00EA234B"/>
    <w:rsid w:val="00EA274B"/>
    <w:rsid w:val="00EA2EFA"/>
    <w:rsid w:val="00EA3184"/>
    <w:rsid w:val="00EA3732"/>
    <w:rsid w:val="00EA3794"/>
    <w:rsid w:val="00EA3CDD"/>
    <w:rsid w:val="00EA4124"/>
    <w:rsid w:val="00EA42EB"/>
    <w:rsid w:val="00EA5028"/>
    <w:rsid w:val="00EA50D6"/>
    <w:rsid w:val="00EA5714"/>
    <w:rsid w:val="00EA5E70"/>
    <w:rsid w:val="00EA60EF"/>
    <w:rsid w:val="00EA6A30"/>
    <w:rsid w:val="00EA6A41"/>
    <w:rsid w:val="00EA73C4"/>
    <w:rsid w:val="00EA7662"/>
    <w:rsid w:val="00EA7CC3"/>
    <w:rsid w:val="00EB016F"/>
    <w:rsid w:val="00EB04F4"/>
    <w:rsid w:val="00EB05E3"/>
    <w:rsid w:val="00EB212C"/>
    <w:rsid w:val="00EB2216"/>
    <w:rsid w:val="00EB27D1"/>
    <w:rsid w:val="00EB33F4"/>
    <w:rsid w:val="00EB3B9C"/>
    <w:rsid w:val="00EB40E0"/>
    <w:rsid w:val="00EB4C04"/>
    <w:rsid w:val="00EB6502"/>
    <w:rsid w:val="00EB7D9C"/>
    <w:rsid w:val="00EC01F0"/>
    <w:rsid w:val="00EC1406"/>
    <w:rsid w:val="00EC1526"/>
    <w:rsid w:val="00EC23F3"/>
    <w:rsid w:val="00EC2677"/>
    <w:rsid w:val="00EC2AB5"/>
    <w:rsid w:val="00EC36F2"/>
    <w:rsid w:val="00EC4B79"/>
    <w:rsid w:val="00EC4F33"/>
    <w:rsid w:val="00EC7E82"/>
    <w:rsid w:val="00ED0785"/>
    <w:rsid w:val="00ED0B81"/>
    <w:rsid w:val="00ED19B3"/>
    <w:rsid w:val="00ED1A64"/>
    <w:rsid w:val="00ED28DD"/>
    <w:rsid w:val="00ED421C"/>
    <w:rsid w:val="00ED43A6"/>
    <w:rsid w:val="00ED4E89"/>
    <w:rsid w:val="00ED502A"/>
    <w:rsid w:val="00ED69B3"/>
    <w:rsid w:val="00ED6AF3"/>
    <w:rsid w:val="00ED6FB9"/>
    <w:rsid w:val="00ED7371"/>
    <w:rsid w:val="00ED7E2F"/>
    <w:rsid w:val="00ED7EA8"/>
    <w:rsid w:val="00EE1162"/>
    <w:rsid w:val="00EE1313"/>
    <w:rsid w:val="00EE2126"/>
    <w:rsid w:val="00EE2FBF"/>
    <w:rsid w:val="00EE3363"/>
    <w:rsid w:val="00EE3725"/>
    <w:rsid w:val="00EE3F3C"/>
    <w:rsid w:val="00EE4C7E"/>
    <w:rsid w:val="00EE556D"/>
    <w:rsid w:val="00EE60A2"/>
    <w:rsid w:val="00EE6184"/>
    <w:rsid w:val="00EE679C"/>
    <w:rsid w:val="00EE686B"/>
    <w:rsid w:val="00EE7596"/>
    <w:rsid w:val="00EE7A2C"/>
    <w:rsid w:val="00EF06D3"/>
    <w:rsid w:val="00EF09D3"/>
    <w:rsid w:val="00EF108A"/>
    <w:rsid w:val="00EF1240"/>
    <w:rsid w:val="00EF1F75"/>
    <w:rsid w:val="00EF2240"/>
    <w:rsid w:val="00EF297A"/>
    <w:rsid w:val="00EF3069"/>
    <w:rsid w:val="00EF31A5"/>
    <w:rsid w:val="00EF3742"/>
    <w:rsid w:val="00EF3EB5"/>
    <w:rsid w:val="00EF57B9"/>
    <w:rsid w:val="00EF57DF"/>
    <w:rsid w:val="00EF632B"/>
    <w:rsid w:val="00EF6556"/>
    <w:rsid w:val="00EF689A"/>
    <w:rsid w:val="00F02BAD"/>
    <w:rsid w:val="00F0319D"/>
    <w:rsid w:val="00F07050"/>
    <w:rsid w:val="00F07890"/>
    <w:rsid w:val="00F07A4C"/>
    <w:rsid w:val="00F07B03"/>
    <w:rsid w:val="00F115A2"/>
    <w:rsid w:val="00F11635"/>
    <w:rsid w:val="00F11928"/>
    <w:rsid w:val="00F12D86"/>
    <w:rsid w:val="00F131AA"/>
    <w:rsid w:val="00F131FD"/>
    <w:rsid w:val="00F1350B"/>
    <w:rsid w:val="00F13B05"/>
    <w:rsid w:val="00F13B5A"/>
    <w:rsid w:val="00F13EED"/>
    <w:rsid w:val="00F15AF2"/>
    <w:rsid w:val="00F21290"/>
    <w:rsid w:val="00F2299F"/>
    <w:rsid w:val="00F231F0"/>
    <w:rsid w:val="00F24787"/>
    <w:rsid w:val="00F25311"/>
    <w:rsid w:val="00F259A5"/>
    <w:rsid w:val="00F263E5"/>
    <w:rsid w:val="00F301E0"/>
    <w:rsid w:val="00F307CC"/>
    <w:rsid w:val="00F30BBA"/>
    <w:rsid w:val="00F31630"/>
    <w:rsid w:val="00F31A8F"/>
    <w:rsid w:val="00F320C0"/>
    <w:rsid w:val="00F32C7D"/>
    <w:rsid w:val="00F32D63"/>
    <w:rsid w:val="00F33C8D"/>
    <w:rsid w:val="00F34012"/>
    <w:rsid w:val="00F343A3"/>
    <w:rsid w:val="00F34C99"/>
    <w:rsid w:val="00F3531A"/>
    <w:rsid w:val="00F353E8"/>
    <w:rsid w:val="00F35AB2"/>
    <w:rsid w:val="00F400FB"/>
    <w:rsid w:val="00F41DB0"/>
    <w:rsid w:val="00F43631"/>
    <w:rsid w:val="00F43947"/>
    <w:rsid w:val="00F439BB"/>
    <w:rsid w:val="00F43CEB"/>
    <w:rsid w:val="00F449D7"/>
    <w:rsid w:val="00F460C4"/>
    <w:rsid w:val="00F461AE"/>
    <w:rsid w:val="00F467F9"/>
    <w:rsid w:val="00F47426"/>
    <w:rsid w:val="00F50D6C"/>
    <w:rsid w:val="00F5184D"/>
    <w:rsid w:val="00F51B88"/>
    <w:rsid w:val="00F51CB2"/>
    <w:rsid w:val="00F534D3"/>
    <w:rsid w:val="00F5421D"/>
    <w:rsid w:val="00F55022"/>
    <w:rsid w:val="00F55184"/>
    <w:rsid w:val="00F5704A"/>
    <w:rsid w:val="00F60DF3"/>
    <w:rsid w:val="00F62057"/>
    <w:rsid w:val="00F62597"/>
    <w:rsid w:val="00F6264B"/>
    <w:rsid w:val="00F6290C"/>
    <w:rsid w:val="00F646C8"/>
    <w:rsid w:val="00F67988"/>
    <w:rsid w:val="00F67C01"/>
    <w:rsid w:val="00F70909"/>
    <w:rsid w:val="00F7114B"/>
    <w:rsid w:val="00F721EF"/>
    <w:rsid w:val="00F72AC2"/>
    <w:rsid w:val="00F72F17"/>
    <w:rsid w:val="00F73429"/>
    <w:rsid w:val="00F74168"/>
    <w:rsid w:val="00F742F1"/>
    <w:rsid w:val="00F7470C"/>
    <w:rsid w:val="00F74942"/>
    <w:rsid w:val="00F7534A"/>
    <w:rsid w:val="00F76037"/>
    <w:rsid w:val="00F761E0"/>
    <w:rsid w:val="00F76832"/>
    <w:rsid w:val="00F76B53"/>
    <w:rsid w:val="00F76DA6"/>
    <w:rsid w:val="00F7761D"/>
    <w:rsid w:val="00F77724"/>
    <w:rsid w:val="00F77839"/>
    <w:rsid w:val="00F77AF3"/>
    <w:rsid w:val="00F77CE6"/>
    <w:rsid w:val="00F77DD1"/>
    <w:rsid w:val="00F8023F"/>
    <w:rsid w:val="00F8032A"/>
    <w:rsid w:val="00F81A48"/>
    <w:rsid w:val="00F82021"/>
    <w:rsid w:val="00F82080"/>
    <w:rsid w:val="00F82A7B"/>
    <w:rsid w:val="00F8476C"/>
    <w:rsid w:val="00F850A1"/>
    <w:rsid w:val="00F85CBD"/>
    <w:rsid w:val="00F87810"/>
    <w:rsid w:val="00F905B8"/>
    <w:rsid w:val="00F91164"/>
    <w:rsid w:val="00F91292"/>
    <w:rsid w:val="00F91BFE"/>
    <w:rsid w:val="00F91D47"/>
    <w:rsid w:val="00F92B0F"/>
    <w:rsid w:val="00F9354E"/>
    <w:rsid w:val="00F941FC"/>
    <w:rsid w:val="00F96D24"/>
    <w:rsid w:val="00F97093"/>
    <w:rsid w:val="00F97FF3"/>
    <w:rsid w:val="00FA0091"/>
    <w:rsid w:val="00FA1AA9"/>
    <w:rsid w:val="00FA2C8B"/>
    <w:rsid w:val="00FA3E0C"/>
    <w:rsid w:val="00FA4DBA"/>
    <w:rsid w:val="00FA4FBA"/>
    <w:rsid w:val="00FA5580"/>
    <w:rsid w:val="00FA655A"/>
    <w:rsid w:val="00FA69C3"/>
    <w:rsid w:val="00FA6AAC"/>
    <w:rsid w:val="00FA6CBC"/>
    <w:rsid w:val="00FA6D48"/>
    <w:rsid w:val="00FA7027"/>
    <w:rsid w:val="00FA7775"/>
    <w:rsid w:val="00FA7EC0"/>
    <w:rsid w:val="00FB1729"/>
    <w:rsid w:val="00FB30A2"/>
    <w:rsid w:val="00FB4993"/>
    <w:rsid w:val="00FC072E"/>
    <w:rsid w:val="00FC1364"/>
    <w:rsid w:val="00FC4323"/>
    <w:rsid w:val="00FC51AE"/>
    <w:rsid w:val="00FC550A"/>
    <w:rsid w:val="00FC551E"/>
    <w:rsid w:val="00FC5790"/>
    <w:rsid w:val="00FC6275"/>
    <w:rsid w:val="00FD039F"/>
    <w:rsid w:val="00FD053B"/>
    <w:rsid w:val="00FD0910"/>
    <w:rsid w:val="00FD0A92"/>
    <w:rsid w:val="00FD0AF0"/>
    <w:rsid w:val="00FD1234"/>
    <w:rsid w:val="00FD18F3"/>
    <w:rsid w:val="00FD194F"/>
    <w:rsid w:val="00FD1995"/>
    <w:rsid w:val="00FD2333"/>
    <w:rsid w:val="00FD25E1"/>
    <w:rsid w:val="00FD4A75"/>
    <w:rsid w:val="00FD54E6"/>
    <w:rsid w:val="00FD5688"/>
    <w:rsid w:val="00FD5725"/>
    <w:rsid w:val="00FD5E1C"/>
    <w:rsid w:val="00FD5F36"/>
    <w:rsid w:val="00FD6624"/>
    <w:rsid w:val="00FD7F6B"/>
    <w:rsid w:val="00FE0948"/>
    <w:rsid w:val="00FE1880"/>
    <w:rsid w:val="00FE3256"/>
    <w:rsid w:val="00FE3F8E"/>
    <w:rsid w:val="00FE445D"/>
    <w:rsid w:val="00FE47ED"/>
    <w:rsid w:val="00FE5101"/>
    <w:rsid w:val="00FE61DC"/>
    <w:rsid w:val="00FE67D0"/>
    <w:rsid w:val="00FE689B"/>
    <w:rsid w:val="00FE7081"/>
    <w:rsid w:val="00FE79CE"/>
    <w:rsid w:val="00FF06FA"/>
    <w:rsid w:val="00FF081E"/>
    <w:rsid w:val="00FF145C"/>
    <w:rsid w:val="00FF26EE"/>
    <w:rsid w:val="00FF28EC"/>
    <w:rsid w:val="00FF2AA0"/>
    <w:rsid w:val="00FF47A3"/>
    <w:rsid w:val="00FF4B3F"/>
    <w:rsid w:val="00FF4B43"/>
    <w:rsid w:val="00FF574F"/>
    <w:rsid w:val="011E42FB"/>
    <w:rsid w:val="012146C6"/>
    <w:rsid w:val="01463C70"/>
    <w:rsid w:val="015D35F5"/>
    <w:rsid w:val="01B80B7A"/>
    <w:rsid w:val="01E55D35"/>
    <w:rsid w:val="01F72B36"/>
    <w:rsid w:val="020018D9"/>
    <w:rsid w:val="02057BE0"/>
    <w:rsid w:val="02095687"/>
    <w:rsid w:val="02743188"/>
    <w:rsid w:val="02A76009"/>
    <w:rsid w:val="02AC10D3"/>
    <w:rsid w:val="02CB1CF7"/>
    <w:rsid w:val="03231B33"/>
    <w:rsid w:val="034033B2"/>
    <w:rsid w:val="03B866D0"/>
    <w:rsid w:val="03C40B3F"/>
    <w:rsid w:val="03E11E16"/>
    <w:rsid w:val="04833B9D"/>
    <w:rsid w:val="04CE0CF5"/>
    <w:rsid w:val="04E470A0"/>
    <w:rsid w:val="04FC5581"/>
    <w:rsid w:val="0513143C"/>
    <w:rsid w:val="05821997"/>
    <w:rsid w:val="05891928"/>
    <w:rsid w:val="05BF24C9"/>
    <w:rsid w:val="05DF0DF0"/>
    <w:rsid w:val="0626099B"/>
    <w:rsid w:val="067508F8"/>
    <w:rsid w:val="06C559AF"/>
    <w:rsid w:val="07554285"/>
    <w:rsid w:val="0775586D"/>
    <w:rsid w:val="079D7527"/>
    <w:rsid w:val="07B47A16"/>
    <w:rsid w:val="07EC528E"/>
    <w:rsid w:val="081C64DD"/>
    <w:rsid w:val="083E1B6F"/>
    <w:rsid w:val="08435461"/>
    <w:rsid w:val="08435AFA"/>
    <w:rsid w:val="087109F5"/>
    <w:rsid w:val="08AD6ADF"/>
    <w:rsid w:val="08AF0DE8"/>
    <w:rsid w:val="09091655"/>
    <w:rsid w:val="090C7C1B"/>
    <w:rsid w:val="09194284"/>
    <w:rsid w:val="0929095D"/>
    <w:rsid w:val="09493091"/>
    <w:rsid w:val="094A75C2"/>
    <w:rsid w:val="09716992"/>
    <w:rsid w:val="097F79CB"/>
    <w:rsid w:val="09FF0058"/>
    <w:rsid w:val="0A4756F2"/>
    <w:rsid w:val="0A914C01"/>
    <w:rsid w:val="0AD31787"/>
    <w:rsid w:val="0ADD6816"/>
    <w:rsid w:val="0AF96D6A"/>
    <w:rsid w:val="0B912479"/>
    <w:rsid w:val="0BCC39BB"/>
    <w:rsid w:val="0C243E02"/>
    <w:rsid w:val="0C2520CA"/>
    <w:rsid w:val="0C4C5587"/>
    <w:rsid w:val="0C6B30AA"/>
    <w:rsid w:val="0C7777A9"/>
    <w:rsid w:val="0CD30126"/>
    <w:rsid w:val="0CFC3FE1"/>
    <w:rsid w:val="0D413BD1"/>
    <w:rsid w:val="0D490A8D"/>
    <w:rsid w:val="0D6646FC"/>
    <w:rsid w:val="0D7356FE"/>
    <w:rsid w:val="0DC93D4A"/>
    <w:rsid w:val="0DCE7298"/>
    <w:rsid w:val="0E5643EF"/>
    <w:rsid w:val="0E6E6F80"/>
    <w:rsid w:val="0E8E38E0"/>
    <w:rsid w:val="0E975D5A"/>
    <w:rsid w:val="0F7A7451"/>
    <w:rsid w:val="0F953AB1"/>
    <w:rsid w:val="0FF94323"/>
    <w:rsid w:val="107A34BF"/>
    <w:rsid w:val="107A51CD"/>
    <w:rsid w:val="10886050"/>
    <w:rsid w:val="108D4A90"/>
    <w:rsid w:val="10993984"/>
    <w:rsid w:val="10E64133"/>
    <w:rsid w:val="10E67EAB"/>
    <w:rsid w:val="110D1AD5"/>
    <w:rsid w:val="11925F20"/>
    <w:rsid w:val="11C91423"/>
    <w:rsid w:val="1203536E"/>
    <w:rsid w:val="12237EFC"/>
    <w:rsid w:val="123821EC"/>
    <w:rsid w:val="12584AF5"/>
    <w:rsid w:val="12A42B8F"/>
    <w:rsid w:val="12E96032"/>
    <w:rsid w:val="12EC0F8D"/>
    <w:rsid w:val="13560879"/>
    <w:rsid w:val="13D4431F"/>
    <w:rsid w:val="140D666A"/>
    <w:rsid w:val="14B922F8"/>
    <w:rsid w:val="151D38BF"/>
    <w:rsid w:val="155633F4"/>
    <w:rsid w:val="158B5F79"/>
    <w:rsid w:val="15BA18F1"/>
    <w:rsid w:val="15BF1762"/>
    <w:rsid w:val="15F31C73"/>
    <w:rsid w:val="160650C5"/>
    <w:rsid w:val="1610114A"/>
    <w:rsid w:val="161A1EE6"/>
    <w:rsid w:val="16AA2F6E"/>
    <w:rsid w:val="16BA40A9"/>
    <w:rsid w:val="16C16845"/>
    <w:rsid w:val="16E54E7B"/>
    <w:rsid w:val="16F47498"/>
    <w:rsid w:val="17051BB8"/>
    <w:rsid w:val="17727A45"/>
    <w:rsid w:val="17CF032C"/>
    <w:rsid w:val="17E25E7F"/>
    <w:rsid w:val="181638D8"/>
    <w:rsid w:val="184A5DC6"/>
    <w:rsid w:val="18516AFA"/>
    <w:rsid w:val="18841AD7"/>
    <w:rsid w:val="18A015D3"/>
    <w:rsid w:val="18BF76A9"/>
    <w:rsid w:val="18DD1382"/>
    <w:rsid w:val="18EE4ED2"/>
    <w:rsid w:val="1944578F"/>
    <w:rsid w:val="195B1BCF"/>
    <w:rsid w:val="196D7D30"/>
    <w:rsid w:val="198E1224"/>
    <w:rsid w:val="19A766B9"/>
    <w:rsid w:val="19AF5A77"/>
    <w:rsid w:val="19B1604A"/>
    <w:rsid w:val="19B95C26"/>
    <w:rsid w:val="19E46AD9"/>
    <w:rsid w:val="1A126E19"/>
    <w:rsid w:val="1A614E7E"/>
    <w:rsid w:val="1A652503"/>
    <w:rsid w:val="1A78230D"/>
    <w:rsid w:val="1A7A5D34"/>
    <w:rsid w:val="1AC668AF"/>
    <w:rsid w:val="1B325F2A"/>
    <w:rsid w:val="1B405AA4"/>
    <w:rsid w:val="1B62301A"/>
    <w:rsid w:val="1BA459D3"/>
    <w:rsid w:val="1BAA2E5D"/>
    <w:rsid w:val="1C1F1E0E"/>
    <w:rsid w:val="1C1F3E4C"/>
    <w:rsid w:val="1CF12935"/>
    <w:rsid w:val="1CF96B9F"/>
    <w:rsid w:val="1D190873"/>
    <w:rsid w:val="1D4B710C"/>
    <w:rsid w:val="1DCF425D"/>
    <w:rsid w:val="1DE3703A"/>
    <w:rsid w:val="1E183A88"/>
    <w:rsid w:val="1E2F35DD"/>
    <w:rsid w:val="1E330E9C"/>
    <w:rsid w:val="1E340CEE"/>
    <w:rsid w:val="1E9C6591"/>
    <w:rsid w:val="1F507A92"/>
    <w:rsid w:val="1FD21930"/>
    <w:rsid w:val="1FE91CDF"/>
    <w:rsid w:val="20043B19"/>
    <w:rsid w:val="203A1396"/>
    <w:rsid w:val="20607ACB"/>
    <w:rsid w:val="20BE2A44"/>
    <w:rsid w:val="20BE2B36"/>
    <w:rsid w:val="20C55B80"/>
    <w:rsid w:val="20D17B68"/>
    <w:rsid w:val="2112344B"/>
    <w:rsid w:val="21481A39"/>
    <w:rsid w:val="219A1B7F"/>
    <w:rsid w:val="21B22A5C"/>
    <w:rsid w:val="21C34AF1"/>
    <w:rsid w:val="21C65CFD"/>
    <w:rsid w:val="21E65C8F"/>
    <w:rsid w:val="22422275"/>
    <w:rsid w:val="23085A6D"/>
    <w:rsid w:val="232E551F"/>
    <w:rsid w:val="235220CD"/>
    <w:rsid w:val="239C2664"/>
    <w:rsid w:val="239D5477"/>
    <w:rsid w:val="23A51A80"/>
    <w:rsid w:val="23AA6A32"/>
    <w:rsid w:val="23C9229F"/>
    <w:rsid w:val="23F24EDE"/>
    <w:rsid w:val="24195A43"/>
    <w:rsid w:val="24215D08"/>
    <w:rsid w:val="245D31B5"/>
    <w:rsid w:val="246E2D6D"/>
    <w:rsid w:val="247D5ABB"/>
    <w:rsid w:val="24826101"/>
    <w:rsid w:val="25421DE8"/>
    <w:rsid w:val="25735D35"/>
    <w:rsid w:val="25784A9C"/>
    <w:rsid w:val="2596668B"/>
    <w:rsid w:val="25E16A45"/>
    <w:rsid w:val="25F11338"/>
    <w:rsid w:val="25F46AB0"/>
    <w:rsid w:val="26EB5B81"/>
    <w:rsid w:val="271A0D79"/>
    <w:rsid w:val="27217B54"/>
    <w:rsid w:val="274348DC"/>
    <w:rsid w:val="277D1EE5"/>
    <w:rsid w:val="27977E3D"/>
    <w:rsid w:val="279E52B8"/>
    <w:rsid w:val="27A31B59"/>
    <w:rsid w:val="27B87AF2"/>
    <w:rsid w:val="27EB78CC"/>
    <w:rsid w:val="27EE3E21"/>
    <w:rsid w:val="286C3B37"/>
    <w:rsid w:val="28873C56"/>
    <w:rsid w:val="289002C6"/>
    <w:rsid w:val="28B86003"/>
    <w:rsid w:val="28C47C6D"/>
    <w:rsid w:val="28C71A62"/>
    <w:rsid w:val="292336CA"/>
    <w:rsid w:val="293801B5"/>
    <w:rsid w:val="296A0DDB"/>
    <w:rsid w:val="29750E2D"/>
    <w:rsid w:val="298A23AD"/>
    <w:rsid w:val="2B033371"/>
    <w:rsid w:val="2B067EC8"/>
    <w:rsid w:val="2B3A56AF"/>
    <w:rsid w:val="2BB71443"/>
    <w:rsid w:val="2BF00047"/>
    <w:rsid w:val="2C0853D9"/>
    <w:rsid w:val="2C240F34"/>
    <w:rsid w:val="2C254DE0"/>
    <w:rsid w:val="2C64115C"/>
    <w:rsid w:val="2C70392E"/>
    <w:rsid w:val="2C916D01"/>
    <w:rsid w:val="2CFC0146"/>
    <w:rsid w:val="2D0B54A3"/>
    <w:rsid w:val="2D230138"/>
    <w:rsid w:val="2D355E3C"/>
    <w:rsid w:val="2D5632C8"/>
    <w:rsid w:val="2D6F4378"/>
    <w:rsid w:val="2DED1D9C"/>
    <w:rsid w:val="2DFF521E"/>
    <w:rsid w:val="2E4079E2"/>
    <w:rsid w:val="2E590BD6"/>
    <w:rsid w:val="2EA0509E"/>
    <w:rsid w:val="2EF15869"/>
    <w:rsid w:val="2F1F28EB"/>
    <w:rsid w:val="2F3F3850"/>
    <w:rsid w:val="2F815A0A"/>
    <w:rsid w:val="2FCA7C19"/>
    <w:rsid w:val="2FDE752F"/>
    <w:rsid w:val="2FF73D1D"/>
    <w:rsid w:val="300801AF"/>
    <w:rsid w:val="3009697D"/>
    <w:rsid w:val="30104524"/>
    <w:rsid w:val="30113460"/>
    <w:rsid w:val="30204AC3"/>
    <w:rsid w:val="304B4E50"/>
    <w:rsid w:val="3063463F"/>
    <w:rsid w:val="30724482"/>
    <w:rsid w:val="308F3CFA"/>
    <w:rsid w:val="30A04ED5"/>
    <w:rsid w:val="30E262DA"/>
    <w:rsid w:val="31223C40"/>
    <w:rsid w:val="312F7772"/>
    <w:rsid w:val="316450E1"/>
    <w:rsid w:val="316C62E2"/>
    <w:rsid w:val="31A11AE9"/>
    <w:rsid w:val="31DF34C4"/>
    <w:rsid w:val="31FC3EF9"/>
    <w:rsid w:val="322D10A2"/>
    <w:rsid w:val="322E5E24"/>
    <w:rsid w:val="324B16F5"/>
    <w:rsid w:val="32A777DC"/>
    <w:rsid w:val="32BD359D"/>
    <w:rsid w:val="32CF303F"/>
    <w:rsid w:val="32FB0035"/>
    <w:rsid w:val="33117E79"/>
    <w:rsid w:val="3350673E"/>
    <w:rsid w:val="33977D4F"/>
    <w:rsid w:val="33B67A9F"/>
    <w:rsid w:val="33E02E1C"/>
    <w:rsid w:val="341D63B4"/>
    <w:rsid w:val="346120F3"/>
    <w:rsid w:val="346C42A4"/>
    <w:rsid w:val="34DA54CB"/>
    <w:rsid w:val="34E60A39"/>
    <w:rsid w:val="3513289C"/>
    <w:rsid w:val="351D0A98"/>
    <w:rsid w:val="354F755A"/>
    <w:rsid w:val="355C0DE1"/>
    <w:rsid w:val="35893F26"/>
    <w:rsid w:val="35F03911"/>
    <w:rsid w:val="361D3B28"/>
    <w:rsid w:val="36383DD0"/>
    <w:rsid w:val="36557684"/>
    <w:rsid w:val="36E54C6B"/>
    <w:rsid w:val="36F1018E"/>
    <w:rsid w:val="373D775B"/>
    <w:rsid w:val="37503F9E"/>
    <w:rsid w:val="37670E18"/>
    <w:rsid w:val="376857B1"/>
    <w:rsid w:val="377622CB"/>
    <w:rsid w:val="3780685D"/>
    <w:rsid w:val="378902E6"/>
    <w:rsid w:val="37BA2F63"/>
    <w:rsid w:val="37C81053"/>
    <w:rsid w:val="37E817A5"/>
    <w:rsid w:val="37E82428"/>
    <w:rsid w:val="380F16BA"/>
    <w:rsid w:val="38704532"/>
    <w:rsid w:val="38924579"/>
    <w:rsid w:val="38AA04E2"/>
    <w:rsid w:val="38B04014"/>
    <w:rsid w:val="38D77AF6"/>
    <w:rsid w:val="38DA1EF9"/>
    <w:rsid w:val="38E050B1"/>
    <w:rsid w:val="38FC0F21"/>
    <w:rsid w:val="393D75AA"/>
    <w:rsid w:val="39480D00"/>
    <w:rsid w:val="394E75C1"/>
    <w:rsid w:val="398A2C99"/>
    <w:rsid w:val="398F7DD0"/>
    <w:rsid w:val="39A602C9"/>
    <w:rsid w:val="39B41E0D"/>
    <w:rsid w:val="39B853D1"/>
    <w:rsid w:val="39DB34A5"/>
    <w:rsid w:val="39F411FB"/>
    <w:rsid w:val="3A3C23C2"/>
    <w:rsid w:val="3A3E27D3"/>
    <w:rsid w:val="3AA0244D"/>
    <w:rsid w:val="3B040851"/>
    <w:rsid w:val="3B0D3470"/>
    <w:rsid w:val="3B441599"/>
    <w:rsid w:val="3BA76A03"/>
    <w:rsid w:val="3BE30FA7"/>
    <w:rsid w:val="3BFE1F56"/>
    <w:rsid w:val="3C002C09"/>
    <w:rsid w:val="3C56385D"/>
    <w:rsid w:val="3C895347"/>
    <w:rsid w:val="3CDF3135"/>
    <w:rsid w:val="3CE41001"/>
    <w:rsid w:val="3D177A29"/>
    <w:rsid w:val="3D1D0F09"/>
    <w:rsid w:val="3D4153BD"/>
    <w:rsid w:val="3D5F6F75"/>
    <w:rsid w:val="3D605B64"/>
    <w:rsid w:val="3D6F3FD5"/>
    <w:rsid w:val="3DB42DAD"/>
    <w:rsid w:val="3DB66D48"/>
    <w:rsid w:val="3DF750A4"/>
    <w:rsid w:val="3DFB5183"/>
    <w:rsid w:val="3E424BBC"/>
    <w:rsid w:val="3E42676A"/>
    <w:rsid w:val="3E807311"/>
    <w:rsid w:val="3EE70705"/>
    <w:rsid w:val="3F1A6A78"/>
    <w:rsid w:val="3F26350E"/>
    <w:rsid w:val="3F2B5786"/>
    <w:rsid w:val="3F3E428E"/>
    <w:rsid w:val="3F513CB1"/>
    <w:rsid w:val="3FA86688"/>
    <w:rsid w:val="3FB269C3"/>
    <w:rsid w:val="3FC054E8"/>
    <w:rsid w:val="3FD032C7"/>
    <w:rsid w:val="3FDB1D7E"/>
    <w:rsid w:val="405F4E39"/>
    <w:rsid w:val="406D3E71"/>
    <w:rsid w:val="40767C0D"/>
    <w:rsid w:val="40C1045A"/>
    <w:rsid w:val="40E45FD9"/>
    <w:rsid w:val="410061AC"/>
    <w:rsid w:val="413E22CD"/>
    <w:rsid w:val="41571D6E"/>
    <w:rsid w:val="41A6596D"/>
    <w:rsid w:val="41B06223"/>
    <w:rsid w:val="41B829D4"/>
    <w:rsid w:val="41E77728"/>
    <w:rsid w:val="41F8244F"/>
    <w:rsid w:val="421F601D"/>
    <w:rsid w:val="423E0B27"/>
    <w:rsid w:val="42482AD4"/>
    <w:rsid w:val="424A2571"/>
    <w:rsid w:val="42557873"/>
    <w:rsid w:val="426538A3"/>
    <w:rsid w:val="42896114"/>
    <w:rsid w:val="42BE5CDC"/>
    <w:rsid w:val="42D33682"/>
    <w:rsid w:val="42EA1EAD"/>
    <w:rsid w:val="42F207AE"/>
    <w:rsid w:val="430C0C47"/>
    <w:rsid w:val="432B6014"/>
    <w:rsid w:val="43A73423"/>
    <w:rsid w:val="43E62EC8"/>
    <w:rsid w:val="43E85875"/>
    <w:rsid w:val="445B26E8"/>
    <w:rsid w:val="44AC22B9"/>
    <w:rsid w:val="451275EF"/>
    <w:rsid w:val="459C606B"/>
    <w:rsid w:val="4659090B"/>
    <w:rsid w:val="46652E15"/>
    <w:rsid w:val="46B56DC5"/>
    <w:rsid w:val="46C076E7"/>
    <w:rsid w:val="46CC258D"/>
    <w:rsid w:val="46E42C4A"/>
    <w:rsid w:val="46EF7FDA"/>
    <w:rsid w:val="472C7633"/>
    <w:rsid w:val="47385FC3"/>
    <w:rsid w:val="474256D1"/>
    <w:rsid w:val="475D2AB1"/>
    <w:rsid w:val="47D965EA"/>
    <w:rsid w:val="47EE7F4E"/>
    <w:rsid w:val="4818539E"/>
    <w:rsid w:val="48C3442B"/>
    <w:rsid w:val="48D2515B"/>
    <w:rsid w:val="48D43EA7"/>
    <w:rsid w:val="48DB25A3"/>
    <w:rsid w:val="48EA0098"/>
    <w:rsid w:val="48ED46B3"/>
    <w:rsid w:val="4939352B"/>
    <w:rsid w:val="49451217"/>
    <w:rsid w:val="496D4057"/>
    <w:rsid w:val="49807693"/>
    <w:rsid w:val="49BF2665"/>
    <w:rsid w:val="49C56BCC"/>
    <w:rsid w:val="49D82CEC"/>
    <w:rsid w:val="49E44F5F"/>
    <w:rsid w:val="4A66111F"/>
    <w:rsid w:val="4AD36F68"/>
    <w:rsid w:val="4ADA6DED"/>
    <w:rsid w:val="4B3157D1"/>
    <w:rsid w:val="4BC16430"/>
    <w:rsid w:val="4BD0754A"/>
    <w:rsid w:val="4BE72D78"/>
    <w:rsid w:val="4BF700B0"/>
    <w:rsid w:val="4BFD54DB"/>
    <w:rsid w:val="4C164FBE"/>
    <w:rsid w:val="4C271A49"/>
    <w:rsid w:val="4C325CE4"/>
    <w:rsid w:val="4C58015D"/>
    <w:rsid w:val="4C623D84"/>
    <w:rsid w:val="4C9E35A6"/>
    <w:rsid w:val="4CE935CD"/>
    <w:rsid w:val="4DAE7818"/>
    <w:rsid w:val="4DB959CC"/>
    <w:rsid w:val="4DC55A54"/>
    <w:rsid w:val="4DD637A3"/>
    <w:rsid w:val="4DEA0C18"/>
    <w:rsid w:val="4DF60365"/>
    <w:rsid w:val="4E0D2787"/>
    <w:rsid w:val="4E0D453F"/>
    <w:rsid w:val="4E502591"/>
    <w:rsid w:val="4E537D88"/>
    <w:rsid w:val="4E5C1CEA"/>
    <w:rsid w:val="4E5E2A3C"/>
    <w:rsid w:val="4E7B22CD"/>
    <w:rsid w:val="4E897B82"/>
    <w:rsid w:val="4ECD27ED"/>
    <w:rsid w:val="4F227A3B"/>
    <w:rsid w:val="4F2B0C9E"/>
    <w:rsid w:val="4FA63CB9"/>
    <w:rsid w:val="4FCD0FCF"/>
    <w:rsid w:val="4FDB49B8"/>
    <w:rsid w:val="4FEC07C0"/>
    <w:rsid w:val="4FF039BD"/>
    <w:rsid w:val="4FF35972"/>
    <w:rsid w:val="4FF813ED"/>
    <w:rsid w:val="50043987"/>
    <w:rsid w:val="5024506F"/>
    <w:rsid w:val="502F5B05"/>
    <w:rsid w:val="505144B9"/>
    <w:rsid w:val="50525CE5"/>
    <w:rsid w:val="509960DB"/>
    <w:rsid w:val="50C76ECF"/>
    <w:rsid w:val="50EC4ED3"/>
    <w:rsid w:val="50F67A62"/>
    <w:rsid w:val="510E78E7"/>
    <w:rsid w:val="51574F3C"/>
    <w:rsid w:val="5164091A"/>
    <w:rsid w:val="51D73B45"/>
    <w:rsid w:val="51F21254"/>
    <w:rsid w:val="523258FE"/>
    <w:rsid w:val="524C7109"/>
    <w:rsid w:val="52680501"/>
    <w:rsid w:val="5282149F"/>
    <w:rsid w:val="529B7D50"/>
    <w:rsid w:val="52BC16D6"/>
    <w:rsid w:val="52DF6974"/>
    <w:rsid w:val="53292792"/>
    <w:rsid w:val="53671321"/>
    <w:rsid w:val="537A4A16"/>
    <w:rsid w:val="53B57275"/>
    <w:rsid w:val="540A2A63"/>
    <w:rsid w:val="54581151"/>
    <w:rsid w:val="54A27FE5"/>
    <w:rsid w:val="54B61E91"/>
    <w:rsid w:val="54CE030F"/>
    <w:rsid w:val="54E126EC"/>
    <w:rsid w:val="55023F43"/>
    <w:rsid w:val="551A77A3"/>
    <w:rsid w:val="552B71DA"/>
    <w:rsid w:val="55C80ACA"/>
    <w:rsid w:val="55F9355F"/>
    <w:rsid w:val="56025086"/>
    <w:rsid w:val="5606548A"/>
    <w:rsid w:val="56562CF2"/>
    <w:rsid w:val="56685DB8"/>
    <w:rsid w:val="56927A26"/>
    <w:rsid w:val="572A016E"/>
    <w:rsid w:val="5730509E"/>
    <w:rsid w:val="573D71DF"/>
    <w:rsid w:val="577D0663"/>
    <w:rsid w:val="57AE734F"/>
    <w:rsid w:val="57E24BEB"/>
    <w:rsid w:val="58236A15"/>
    <w:rsid w:val="58321EC6"/>
    <w:rsid w:val="583B2279"/>
    <w:rsid w:val="58501D07"/>
    <w:rsid w:val="585A3C87"/>
    <w:rsid w:val="58620FD6"/>
    <w:rsid w:val="586757C9"/>
    <w:rsid w:val="5875255A"/>
    <w:rsid w:val="58807305"/>
    <w:rsid w:val="58A446B9"/>
    <w:rsid w:val="58DF11CE"/>
    <w:rsid w:val="597C3E85"/>
    <w:rsid w:val="59B30690"/>
    <w:rsid w:val="59C8253B"/>
    <w:rsid w:val="5A0C7DA1"/>
    <w:rsid w:val="5A2F24DA"/>
    <w:rsid w:val="5A62271F"/>
    <w:rsid w:val="5A654C49"/>
    <w:rsid w:val="5A7638DB"/>
    <w:rsid w:val="5ABF28B9"/>
    <w:rsid w:val="5AC22B45"/>
    <w:rsid w:val="5ADD3C34"/>
    <w:rsid w:val="5B24477E"/>
    <w:rsid w:val="5B743E4F"/>
    <w:rsid w:val="5BBA6FCE"/>
    <w:rsid w:val="5BCA3A6F"/>
    <w:rsid w:val="5C9F097E"/>
    <w:rsid w:val="5CC93D27"/>
    <w:rsid w:val="5D12364D"/>
    <w:rsid w:val="5D5F6EC4"/>
    <w:rsid w:val="5D652999"/>
    <w:rsid w:val="5D6730F6"/>
    <w:rsid w:val="5D8D7C8E"/>
    <w:rsid w:val="5DC61182"/>
    <w:rsid w:val="5DDB3655"/>
    <w:rsid w:val="5E123C25"/>
    <w:rsid w:val="5E2935C7"/>
    <w:rsid w:val="5E424D48"/>
    <w:rsid w:val="5E515E45"/>
    <w:rsid w:val="5E60690D"/>
    <w:rsid w:val="5E643D94"/>
    <w:rsid w:val="5E6E14AE"/>
    <w:rsid w:val="5E8748C3"/>
    <w:rsid w:val="5E8819C0"/>
    <w:rsid w:val="5EB13F24"/>
    <w:rsid w:val="5EB43E99"/>
    <w:rsid w:val="5EB54CAB"/>
    <w:rsid w:val="5EC74A26"/>
    <w:rsid w:val="5EDA1244"/>
    <w:rsid w:val="5EDA4E15"/>
    <w:rsid w:val="5EEA182F"/>
    <w:rsid w:val="5EEC4F2C"/>
    <w:rsid w:val="5F137888"/>
    <w:rsid w:val="5F3118C0"/>
    <w:rsid w:val="5F362174"/>
    <w:rsid w:val="5F382F4C"/>
    <w:rsid w:val="5F5652B7"/>
    <w:rsid w:val="5F6C0876"/>
    <w:rsid w:val="5F93061C"/>
    <w:rsid w:val="5FAD15EE"/>
    <w:rsid w:val="5FB10E83"/>
    <w:rsid w:val="60103A97"/>
    <w:rsid w:val="601F17DD"/>
    <w:rsid w:val="60C1328E"/>
    <w:rsid w:val="60C34F31"/>
    <w:rsid w:val="6106379C"/>
    <w:rsid w:val="610C012A"/>
    <w:rsid w:val="61237EB8"/>
    <w:rsid w:val="61622839"/>
    <w:rsid w:val="61686204"/>
    <w:rsid w:val="61712D59"/>
    <w:rsid w:val="61775C20"/>
    <w:rsid w:val="61FC3A17"/>
    <w:rsid w:val="62035FCE"/>
    <w:rsid w:val="623A3232"/>
    <w:rsid w:val="623F0400"/>
    <w:rsid w:val="624C3ACF"/>
    <w:rsid w:val="626A1B08"/>
    <w:rsid w:val="629666C7"/>
    <w:rsid w:val="62B7245E"/>
    <w:rsid w:val="62D81168"/>
    <w:rsid w:val="63096ADD"/>
    <w:rsid w:val="633C34A4"/>
    <w:rsid w:val="636429FB"/>
    <w:rsid w:val="63723E5E"/>
    <w:rsid w:val="63751812"/>
    <w:rsid w:val="63BA64B1"/>
    <w:rsid w:val="63D1522A"/>
    <w:rsid w:val="63F2576A"/>
    <w:rsid w:val="63FA13F4"/>
    <w:rsid w:val="64232B20"/>
    <w:rsid w:val="64365814"/>
    <w:rsid w:val="64CB312C"/>
    <w:rsid w:val="64DB3FFC"/>
    <w:rsid w:val="64E32783"/>
    <w:rsid w:val="64F733FB"/>
    <w:rsid w:val="65007F4E"/>
    <w:rsid w:val="6560477F"/>
    <w:rsid w:val="65633210"/>
    <w:rsid w:val="6585379C"/>
    <w:rsid w:val="658A3520"/>
    <w:rsid w:val="65E5782A"/>
    <w:rsid w:val="66072141"/>
    <w:rsid w:val="662D4763"/>
    <w:rsid w:val="664513D6"/>
    <w:rsid w:val="664B644A"/>
    <w:rsid w:val="664C2DA5"/>
    <w:rsid w:val="666B09B5"/>
    <w:rsid w:val="66885224"/>
    <w:rsid w:val="66BA43AC"/>
    <w:rsid w:val="67000CC4"/>
    <w:rsid w:val="67236729"/>
    <w:rsid w:val="677360E3"/>
    <w:rsid w:val="67F65590"/>
    <w:rsid w:val="686B0388"/>
    <w:rsid w:val="68D357B0"/>
    <w:rsid w:val="68E21A43"/>
    <w:rsid w:val="68F366C9"/>
    <w:rsid w:val="68F669DD"/>
    <w:rsid w:val="69962BD5"/>
    <w:rsid w:val="69CB7493"/>
    <w:rsid w:val="69D4537F"/>
    <w:rsid w:val="6A117774"/>
    <w:rsid w:val="6A2949C1"/>
    <w:rsid w:val="6A365264"/>
    <w:rsid w:val="6AB30BF4"/>
    <w:rsid w:val="6AD0599B"/>
    <w:rsid w:val="6B1405D8"/>
    <w:rsid w:val="6B981DF8"/>
    <w:rsid w:val="6B9D025C"/>
    <w:rsid w:val="6BA75FB6"/>
    <w:rsid w:val="6BCA0C7C"/>
    <w:rsid w:val="6BDB1F2C"/>
    <w:rsid w:val="6BFE0F28"/>
    <w:rsid w:val="6BFF52D4"/>
    <w:rsid w:val="6C59487A"/>
    <w:rsid w:val="6CAA794A"/>
    <w:rsid w:val="6CDA2501"/>
    <w:rsid w:val="6D2B53FD"/>
    <w:rsid w:val="6D342340"/>
    <w:rsid w:val="6D9B19E5"/>
    <w:rsid w:val="6E026866"/>
    <w:rsid w:val="6E3D3472"/>
    <w:rsid w:val="6E791175"/>
    <w:rsid w:val="6E984CF8"/>
    <w:rsid w:val="6F5E0FC0"/>
    <w:rsid w:val="6F6F4E5B"/>
    <w:rsid w:val="6FCD69D4"/>
    <w:rsid w:val="70A80E7F"/>
    <w:rsid w:val="70E241C6"/>
    <w:rsid w:val="71034F30"/>
    <w:rsid w:val="7153093F"/>
    <w:rsid w:val="71603DA0"/>
    <w:rsid w:val="71956476"/>
    <w:rsid w:val="71FA5537"/>
    <w:rsid w:val="722E2B52"/>
    <w:rsid w:val="723A2045"/>
    <w:rsid w:val="728B1D53"/>
    <w:rsid w:val="72991E28"/>
    <w:rsid w:val="72D26514"/>
    <w:rsid w:val="72DC5D50"/>
    <w:rsid w:val="7310706F"/>
    <w:rsid w:val="739D3FD5"/>
    <w:rsid w:val="73B9644B"/>
    <w:rsid w:val="74564E86"/>
    <w:rsid w:val="74983967"/>
    <w:rsid w:val="74C434B7"/>
    <w:rsid w:val="753D3F57"/>
    <w:rsid w:val="756D573F"/>
    <w:rsid w:val="75BA3232"/>
    <w:rsid w:val="75C50E33"/>
    <w:rsid w:val="76A16BB3"/>
    <w:rsid w:val="76D10E3F"/>
    <w:rsid w:val="76E35326"/>
    <w:rsid w:val="76EB17F6"/>
    <w:rsid w:val="7706242A"/>
    <w:rsid w:val="771F6497"/>
    <w:rsid w:val="777310DB"/>
    <w:rsid w:val="77747E1D"/>
    <w:rsid w:val="777941BA"/>
    <w:rsid w:val="778411AD"/>
    <w:rsid w:val="77867403"/>
    <w:rsid w:val="77901832"/>
    <w:rsid w:val="77AC6648"/>
    <w:rsid w:val="77B9304C"/>
    <w:rsid w:val="77DA1086"/>
    <w:rsid w:val="77ED0DBA"/>
    <w:rsid w:val="77F43BDD"/>
    <w:rsid w:val="781B5927"/>
    <w:rsid w:val="78440AD8"/>
    <w:rsid w:val="786B73C0"/>
    <w:rsid w:val="78857573"/>
    <w:rsid w:val="789442E7"/>
    <w:rsid w:val="78A21633"/>
    <w:rsid w:val="78E74F63"/>
    <w:rsid w:val="79224A93"/>
    <w:rsid w:val="79652BD2"/>
    <w:rsid w:val="79DD6591"/>
    <w:rsid w:val="79E96EF7"/>
    <w:rsid w:val="79F41288"/>
    <w:rsid w:val="7A634C39"/>
    <w:rsid w:val="7A6B1587"/>
    <w:rsid w:val="7B1E65F5"/>
    <w:rsid w:val="7B9F5272"/>
    <w:rsid w:val="7BBB7C03"/>
    <w:rsid w:val="7BE14791"/>
    <w:rsid w:val="7C0741E9"/>
    <w:rsid w:val="7C230F73"/>
    <w:rsid w:val="7C3A16BA"/>
    <w:rsid w:val="7C77544F"/>
    <w:rsid w:val="7D1B52B4"/>
    <w:rsid w:val="7D312AC1"/>
    <w:rsid w:val="7D3744CD"/>
    <w:rsid w:val="7D7173A1"/>
    <w:rsid w:val="7DB23C95"/>
    <w:rsid w:val="7E433576"/>
    <w:rsid w:val="7EAE4F3F"/>
    <w:rsid w:val="7EAF5740"/>
    <w:rsid w:val="7EED3340"/>
    <w:rsid w:val="7F727327"/>
    <w:rsid w:val="7F7471EB"/>
    <w:rsid w:val="7FA93818"/>
    <w:rsid w:val="7FCB4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qFormat="1" w:unhideWhenUsed="0" w:uiPriority="0" w:semiHidden="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65"/>
    <w:qFormat/>
    <w:uiPriority w:val="0"/>
    <w:pPr>
      <w:spacing w:before="340" w:after="330" w:line="360" w:lineRule="auto"/>
      <w:jc w:val="center"/>
      <w:outlineLvl w:val="0"/>
    </w:pPr>
    <w:rPr>
      <w:rFonts w:eastAsia="黑体"/>
      <w:kern w:val="44"/>
      <w:szCs w:val="44"/>
    </w:rPr>
  </w:style>
  <w:style w:type="paragraph" w:styleId="5">
    <w:name w:val="heading 2"/>
    <w:basedOn w:val="3"/>
    <w:next w:val="4"/>
    <w:link w:val="80"/>
    <w:qFormat/>
    <w:uiPriority w:val="0"/>
    <w:pPr>
      <w:adjustRightInd w:val="0"/>
      <w:jc w:val="center"/>
      <w:textAlignment w:val="baseline"/>
      <w:outlineLvl w:val="1"/>
    </w:pPr>
    <w:rPr>
      <w:kern w:val="0"/>
      <w:sz w:val="24"/>
      <w:szCs w:val="20"/>
    </w:rPr>
  </w:style>
  <w:style w:type="paragraph" w:styleId="3">
    <w:name w:val="heading 3"/>
    <w:basedOn w:val="4"/>
    <w:next w:val="1"/>
    <w:link w:val="64"/>
    <w:qFormat/>
    <w:uiPriority w:val="9"/>
    <w:pPr>
      <w:spacing w:before="260" w:after="260" w:line="240" w:lineRule="auto"/>
      <w:outlineLvl w:val="2"/>
    </w:pPr>
    <w:rPr>
      <w:rFonts w:ascii="宋体" w:hAnsi="宋体" w:eastAsia="宋体"/>
      <w:szCs w:val="32"/>
    </w:rPr>
  </w:style>
  <w:style w:type="paragraph" w:styleId="4">
    <w:name w:val="heading 4"/>
    <w:basedOn w:val="1"/>
    <w:next w:val="1"/>
    <w:link w:val="62"/>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89"/>
    <w:qFormat/>
    <w:uiPriority w:val="0"/>
    <w:pPr>
      <w:keepNext/>
      <w:keepLines/>
      <w:spacing w:before="280" w:after="290" w:line="376" w:lineRule="auto"/>
      <w:outlineLvl w:val="4"/>
    </w:pPr>
    <w:rPr>
      <w:b/>
      <w:sz w:val="28"/>
      <w:szCs w:val="20"/>
    </w:rPr>
  </w:style>
  <w:style w:type="paragraph" w:styleId="10">
    <w:name w:val="heading 6"/>
    <w:basedOn w:val="1"/>
    <w:next w:val="7"/>
    <w:link w:val="92"/>
    <w:qFormat/>
    <w:uiPriority w:val="0"/>
    <w:pPr>
      <w:keepNext/>
      <w:keepLines/>
      <w:spacing w:before="240" w:after="64" w:line="320" w:lineRule="auto"/>
      <w:outlineLvl w:val="5"/>
    </w:pPr>
    <w:rPr>
      <w:rFonts w:ascii="Arial" w:hAnsi="Arial" w:eastAsia="黑体"/>
      <w:b/>
      <w:sz w:val="24"/>
      <w:szCs w:val="20"/>
    </w:rPr>
  </w:style>
  <w:style w:type="paragraph" w:styleId="11">
    <w:name w:val="heading 7"/>
    <w:basedOn w:val="1"/>
    <w:next w:val="7"/>
    <w:link w:val="93"/>
    <w:qFormat/>
    <w:uiPriority w:val="0"/>
    <w:pPr>
      <w:keepNext/>
      <w:keepLines/>
      <w:spacing w:before="240" w:after="64" w:line="320" w:lineRule="auto"/>
      <w:outlineLvl w:val="6"/>
    </w:pPr>
    <w:rPr>
      <w:b/>
      <w:sz w:val="24"/>
      <w:szCs w:val="20"/>
    </w:rPr>
  </w:style>
  <w:style w:type="paragraph" w:styleId="12">
    <w:name w:val="heading 8"/>
    <w:basedOn w:val="1"/>
    <w:next w:val="7"/>
    <w:link w:val="94"/>
    <w:qFormat/>
    <w:uiPriority w:val="0"/>
    <w:pPr>
      <w:keepNext/>
      <w:keepLines/>
      <w:spacing w:before="240" w:after="64" w:line="320" w:lineRule="auto"/>
      <w:outlineLvl w:val="7"/>
    </w:pPr>
    <w:rPr>
      <w:rFonts w:ascii="Arial" w:hAnsi="Arial" w:eastAsia="黑体"/>
      <w:sz w:val="24"/>
      <w:szCs w:val="20"/>
    </w:rPr>
  </w:style>
  <w:style w:type="paragraph" w:styleId="13">
    <w:name w:val="heading 9"/>
    <w:basedOn w:val="1"/>
    <w:next w:val="7"/>
    <w:link w:val="95"/>
    <w:qFormat/>
    <w:uiPriority w:val="0"/>
    <w:pPr>
      <w:keepNext/>
      <w:keepLines/>
      <w:spacing w:before="240" w:after="64" w:line="320" w:lineRule="auto"/>
      <w:outlineLvl w:val="8"/>
    </w:pPr>
    <w:rPr>
      <w:rFonts w:ascii="Arial" w:hAnsi="Arial" w:eastAsia="黑体"/>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link w:val="66"/>
    <w:qFormat/>
    <w:uiPriority w:val="0"/>
    <w:pPr>
      <w:ind w:firstLine="420"/>
    </w:pPr>
    <w:rPr>
      <w:szCs w:val="20"/>
    </w:rPr>
  </w:style>
  <w:style w:type="paragraph" w:styleId="8">
    <w:name w:val="Body Text"/>
    <w:basedOn w:val="1"/>
    <w:next w:val="9"/>
    <w:link w:val="101"/>
    <w:qFormat/>
    <w:uiPriority w:val="0"/>
    <w:pPr>
      <w:spacing w:line="360" w:lineRule="auto"/>
    </w:pPr>
    <w:rPr>
      <w:b/>
      <w:bCs/>
      <w:sz w:val="24"/>
    </w:rPr>
  </w:style>
  <w:style w:type="paragraph" w:styleId="9">
    <w:name w:val="Body Text 2"/>
    <w:basedOn w:val="1"/>
    <w:link w:val="105"/>
    <w:qFormat/>
    <w:uiPriority w:val="0"/>
    <w:pPr>
      <w:spacing w:line="360" w:lineRule="auto"/>
    </w:pPr>
    <w:rPr>
      <w:sz w:val="24"/>
    </w:rPr>
  </w:style>
  <w:style w:type="paragraph" w:styleId="14">
    <w:name w:val="toc 7"/>
    <w:basedOn w:val="1"/>
    <w:next w:val="1"/>
    <w:semiHidden/>
    <w:qFormat/>
    <w:uiPriority w:val="0"/>
    <w:pPr>
      <w:ind w:left="1260"/>
      <w:jc w:val="left"/>
    </w:pPr>
    <w:rPr>
      <w:szCs w:val="21"/>
    </w:rPr>
  </w:style>
  <w:style w:type="paragraph" w:styleId="15">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6">
    <w:name w:val="List Bullet"/>
    <w:basedOn w:val="1"/>
    <w:qFormat/>
    <w:uiPriority w:val="0"/>
    <w:pPr>
      <w:numPr>
        <w:ilvl w:val="0"/>
        <w:numId w:val="1"/>
      </w:numPr>
    </w:pPr>
    <w:rPr>
      <w:szCs w:val="20"/>
    </w:rPr>
  </w:style>
  <w:style w:type="paragraph" w:styleId="17">
    <w:name w:val="Document Map"/>
    <w:basedOn w:val="1"/>
    <w:semiHidden/>
    <w:qFormat/>
    <w:uiPriority w:val="0"/>
    <w:pPr>
      <w:shd w:val="clear" w:color="auto" w:fill="000080"/>
    </w:pPr>
  </w:style>
  <w:style w:type="paragraph" w:styleId="18">
    <w:name w:val="annotation text"/>
    <w:basedOn w:val="1"/>
    <w:link w:val="193"/>
    <w:semiHidden/>
    <w:qFormat/>
    <w:uiPriority w:val="99"/>
    <w:pPr>
      <w:autoSpaceDE w:val="0"/>
      <w:autoSpaceDN w:val="0"/>
      <w:adjustRightInd w:val="0"/>
      <w:jc w:val="left"/>
      <w:textAlignment w:val="baseline"/>
    </w:pPr>
    <w:rPr>
      <w:rFonts w:ascii="宋体"/>
      <w:kern w:val="0"/>
      <w:sz w:val="34"/>
      <w:szCs w:val="20"/>
    </w:rPr>
  </w:style>
  <w:style w:type="paragraph" w:styleId="19">
    <w:name w:val="Body Text 3"/>
    <w:basedOn w:val="1"/>
    <w:link w:val="107"/>
    <w:qFormat/>
    <w:uiPriority w:val="0"/>
    <w:pPr>
      <w:spacing w:after="120"/>
    </w:pPr>
    <w:rPr>
      <w:sz w:val="16"/>
      <w:szCs w:val="16"/>
    </w:rPr>
  </w:style>
  <w:style w:type="paragraph" w:styleId="20">
    <w:name w:val="Body Text Indent"/>
    <w:basedOn w:val="1"/>
    <w:link w:val="88"/>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99"/>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97"/>
    <w:qFormat/>
    <w:uiPriority w:val="0"/>
    <w:rPr>
      <w:rFonts w:ascii="宋体" w:hAnsi="Courier New"/>
      <w:sz w:val="32"/>
      <w:szCs w:val="20"/>
    </w:rPr>
  </w:style>
  <w:style w:type="paragraph" w:styleId="26">
    <w:name w:val="Body Text Indent 2"/>
    <w:basedOn w:val="1"/>
    <w:link w:val="102"/>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108"/>
    <w:semiHidden/>
    <w:qFormat/>
    <w:uiPriority w:val="99"/>
    <w:rPr>
      <w:sz w:val="18"/>
      <w:szCs w:val="18"/>
    </w:rPr>
  </w:style>
  <w:style w:type="paragraph" w:styleId="28">
    <w:name w:val="footer"/>
    <w:basedOn w:val="1"/>
    <w:link w:val="106"/>
    <w:qFormat/>
    <w:uiPriority w:val="0"/>
    <w:pPr>
      <w:tabs>
        <w:tab w:val="center" w:pos="4153"/>
        <w:tab w:val="right" w:pos="8306"/>
      </w:tabs>
      <w:snapToGrid w:val="0"/>
      <w:jc w:val="left"/>
    </w:pPr>
    <w:rPr>
      <w:sz w:val="18"/>
      <w:szCs w:val="18"/>
    </w:rPr>
  </w:style>
  <w:style w:type="paragraph" w:styleId="29">
    <w:name w:val="header"/>
    <w:basedOn w:val="1"/>
    <w:link w:val="103"/>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Subtitle"/>
    <w:next w:val="1"/>
    <w:link w:val="318"/>
    <w:qFormat/>
    <w:uiPriority w:val="0"/>
    <w:pPr>
      <w:wordWrap w:val="0"/>
      <w:spacing w:after="60"/>
      <w:jc w:val="center"/>
    </w:pPr>
    <w:rPr>
      <w:rFonts w:ascii="Calibri" w:hAnsi="Calibri" w:eastAsia="宋体" w:cs="Times New Roman"/>
      <w:sz w:val="24"/>
      <w:lang w:val="en-US" w:eastAsia="zh-CN" w:bidi="ar-SA"/>
    </w:rPr>
  </w:style>
  <w:style w:type="paragraph" w:styleId="33">
    <w:name w:val="toc 6"/>
    <w:basedOn w:val="1"/>
    <w:next w:val="1"/>
    <w:semiHidden/>
    <w:qFormat/>
    <w:uiPriority w:val="0"/>
    <w:pPr>
      <w:ind w:left="1050"/>
      <w:jc w:val="left"/>
    </w:pPr>
    <w:rPr>
      <w:szCs w:val="21"/>
    </w:rPr>
  </w:style>
  <w:style w:type="paragraph" w:styleId="34">
    <w:name w:val="Body Text Indent 3"/>
    <w:basedOn w:val="1"/>
    <w:link w:val="104"/>
    <w:qFormat/>
    <w:uiPriority w:val="0"/>
    <w:pPr>
      <w:spacing w:line="360" w:lineRule="auto"/>
      <w:ind w:firstLine="482" w:firstLineChars="200"/>
    </w:pPr>
    <w:rPr>
      <w:rFonts w:ascii="宋体"/>
      <w:b/>
      <w:bCs/>
      <w:sz w:val="24"/>
    </w:rPr>
  </w:style>
  <w:style w:type="paragraph" w:styleId="35">
    <w:name w:val="toc 2"/>
    <w:basedOn w:val="1"/>
    <w:next w:val="1"/>
    <w:semiHidden/>
    <w:qFormat/>
    <w:uiPriority w:val="0"/>
    <w:pPr>
      <w:tabs>
        <w:tab w:val="right" w:leader="dot" w:pos="8296"/>
      </w:tabs>
      <w:ind w:left="210"/>
      <w:jc w:val="left"/>
    </w:pPr>
    <w:rPr>
      <w:smallCaps/>
    </w:rPr>
  </w:style>
  <w:style w:type="paragraph" w:styleId="36">
    <w:name w:val="toc 9"/>
    <w:basedOn w:val="1"/>
    <w:next w:val="1"/>
    <w:semiHidden/>
    <w:qFormat/>
    <w:uiPriority w:val="0"/>
    <w:pPr>
      <w:ind w:left="1680"/>
      <w:jc w:val="left"/>
    </w:pPr>
    <w:rPr>
      <w:szCs w:val="21"/>
    </w:rPr>
  </w:style>
  <w:style w:type="paragraph" w:styleId="37">
    <w:name w:val="HTML Preformatted"/>
    <w:basedOn w:val="1"/>
    <w:link w:val="9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8">
    <w:name w:val="Normal (Web)"/>
    <w:basedOn w:val="1"/>
    <w:qFormat/>
    <w:uiPriority w:val="99"/>
    <w:pPr>
      <w:spacing w:beforeAutospacing="1" w:afterAutospacing="1"/>
      <w:jc w:val="left"/>
    </w:pPr>
    <w:rPr>
      <w:kern w:val="0"/>
      <w:sz w:val="24"/>
    </w:rPr>
  </w:style>
  <w:style w:type="paragraph" w:styleId="39">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40">
    <w:name w:val="Title"/>
    <w:basedOn w:val="1"/>
    <w:next w:val="1"/>
    <w:link w:val="96"/>
    <w:qFormat/>
    <w:uiPriority w:val="0"/>
    <w:pPr>
      <w:spacing w:before="240" w:after="60"/>
      <w:jc w:val="center"/>
      <w:outlineLvl w:val="0"/>
    </w:pPr>
    <w:rPr>
      <w:rFonts w:ascii="Arial" w:hAnsi="Arial" w:eastAsia="隶书" w:cs="Arial"/>
      <w:b/>
      <w:bCs/>
      <w:sz w:val="32"/>
      <w:szCs w:val="32"/>
    </w:rPr>
  </w:style>
  <w:style w:type="paragraph" w:styleId="41">
    <w:name w:val="annotation subject"/>
    <w:basedOn w:val="18"/>
    <w:next w:val="18"/>
    <w:link w:val="194"/>
    <w:qFormat/>
    <w:uiPriority w:val="99"/>
    <w:pPr>
      <w:autoSpaceDE/>
      <w:autoSpaceDN/>
      <w:adjustRightInd/>
      <w:textAlignment w:val="auto"/>
    </w:pPr>
    <w:rPr>
      <w:rFonts w:ascii="Times New Roman"/>
      <w:b/>
      <w:bCs/>
      <w:kern w:val="2"/>
      <w:sz w:val="21"/>
      <w:szCs w:val="24"/>
    </w:rPr>
  </w:style>
  <w:style w:type="paragraph" w:styleId="42">
    <w:name w:val="Body Text First Indent"/>
    <w:basedOn w:val="8"/>
    <w:link w:val="139"/>
    <w:qFormat/>
    <w:uiPriority w:val="0"/>
    <w:pPr>
      <w:spacing w:after="120" w:line="240" w:lineRule="auto"/>
      <w:ind w:firstLine="420" w:firstLineChars="100"/>
    </w:pPr>
    <w:rPr>
      <w:sz w:val="21"/>
    </w:rPr>
  </w:style>
  <w:style w:type="table" w:styleId="44">
    <w:name w:val="Table Grid"/>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5">
    <w:name w:val="Table Elegant"/>
    <w:basedOn w:val="43"/>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basedOn w:val="46"/>
    <w:qFormat/>
    <w:uiPriority w:val="0"/>
    <w:rPr>
      <w:b/>
      <w:bCs/>
      <w:sz w:val="20"/>
    </w:rPr>
  </w:style>
  <w:style w:type="character" w:styleId="51">
    <w:name w:val="HTML Definition"/>
    <w:basedOn w:val="46"/>
    <w:semiHidden/>
    <w:unhideWhenUsed/>
    <w:qFormat/>
    <w:uiPriority w:val="0"/>
  </w:style>
  <w:style w:type="character" w:styleId="52">
    <w:name w:val="HTML Typewriter"/>
    <w:basedOn w:val="46"/>
    <w:semiHidden/>
    <w:unhideWhenUsed/>
    <w:qFormat/>
    <w:uiPriority w:val="0"/>
    <w:rPr>
      <w:rFonts w:hint="default" w:ascii="monospace" w:hAnsi="monospace" w:eastAsia="monospace" w:cs="monospace"/>
      <w:sz w:val="20"/>
    </w:rPr>
  </w:style>
  <w:style w:type="character" w:styleId="53">
    <w:name w:val="HTML Acronym"/>
    <w:basedOn w:val="46"/>
    <w:semiHidden/>
    <w:unhideWhenUsed/>
    <w:qFormat/>
    <w:uiPriority w:val="0"/>
    <w:rPr>
      <w:vanish/>
      <w:bdr w:val="none" w:color="auto" w:sz="0" w:space="0"/>
    </w:rPr>
  </w:style>
  <w:style w:type="character" w:styleId="54">
    <w:name w:val="HTML Variable"/>
    <w:basedOn w:val="46"/>
    <w:semiHidden/>
    <w:unhideWhenUsed/>
    <w:qFormat/>
    <w:uiPriority w:val="0"/>
  </w:style>
  <w:style w:type="character" w:styleId="55">
    <w:name w:val="Hyperlink"/>
    <w:qFormat/>
    <w:uiPriority w:val="0"/>
    <w:rPr>
      <w:color w:val="0000FF"/>
      <w:u w:val="single"/>
    </w:rPr>
  </w:style>
  <w:style w:type="character" w:styleId="56">
    <w:name w:val="HTML Code"/>
    <w:basedOn w:val="46"/>
    <w:semiHidden/>
    <w:unhideWhenUsed/>
    <w:qFormat/>
    <w:uiPriority w:val="0"/>
    <w:rPr>
      <w:rFonts w:hint="default" w:ascii="monospace" w:hAnsi="monospace" w:eastAsia="monospace" w:cs="monospace"/>
      <w:sz w:val="20"/>
    </w:rPr>
  </w:style>
  <w:style w:type="character" w:styleId="57">
    <w:name w:val="annotation reference"/>
    <w:basedOn w:val="46"/>
    <w:qFormat/>
    <w:uiPriority w:val="99"/>
    <w:rPr>
      <w:sz w:val="21"/>
      <w:szCs w:val="21"/>
    </w:rPr>
  </w:style>
  <w:style w:type="character" w:styleId="58">
    <w:name w:val="HTML Cite"/>
    <w:basedOn w:val="46"/>
    <w:semiHidden/>
    <w:unhideWhenUsed/>
    <w:qFormat/>
    <w:uiPriority w:val="0"/>
  </w:style>
  <w:style w:type="character" w:styleId="59">
    <w:name w:val="HTML Keyboard"/>
    <w:basedOn w:val="46"/>
    <w:semiHidden/>
    <w:unhideWhenUsed/>
    <w:qFormat/>
    <w:uiPriority w:val="0"/>
    <w:rPr>
      <w:rFonts w:hint="default" w:ascii="monospace" w:hAnsi="monospace" w:eastAsia="monospace" w:cs="monospace"/>
      <w:sz w:val="20"/>
    </w:rPr>
  </w:style>
  <w:style w:type="character" w:styleId="60">
    <w:name w:val="HTML Sample"/>
    <w:basedOn w:val="46"/>
    <w:semiHidden/>
    <w:unhideWhenUsed/>
    <w:qFormat/>
    <w:uiPriority w:val="0"/>
    <w:rPr>
      <w:rFonts w:ascii="monospace" w:hAnsi="monospace" w:eastAsia="monospace" w:cs="monospace"/>
    </w:rPr>
  </w:style>
  <w:style w:type="paragraph" w:styleId="61">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62">
    <w:name w:val="标题 4 Char"/>
    <w:link w:val="4"/>
    <w:qFormat/>
    <w:uiPriority w:val="9"/>
    <w:rPr>
      <w:rFonts w:ascii="Arial" w:hAnsi="Arial" w:eastAsia="黑体"/>
      <w:b/>
      <w:bCs/>
      <w:kern w:val="2"/>
      <w:sz w:val="28"/>
      <w:szCs w:val="28"/>
      <w:lang w:val="en-US" w:eastAsia="zh-CN" w:bidi="ar-SA"/>
    </w:rPr>
  </w:style>
  <w:style w:type="paragraph" w:customStyle="1" w:styleId="63">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4">
    <w:name w:val="标题 3 Char1"/>
    <w:link w:val="3"/>
    <w:qFormat/>
    <w:uiPriority w:val="9"/>
    <w:rPr>
      <w:rFonts w:ascii="宋体" w:hAnsi="宋体" w:eastAsia="宋体"/>
      <w:b/>
      <w:bCs/>
      <w:kern w:val="2"/>
      <w:sz w:val="28"/>
      <w:szCs w:val="32"/>
      <w:lang w:val="en-US" w:eastAsia="zh-CN" w:bidi="ar-SA"/>
    </w:rPr>
  </w:style>
  <w:style w:type="character" w:customStyle="1" w:styleId="65">
    <w:name w:val="标题 1 Char"/>
    <w:link w:val="2"/>
    <w:qFormat/>
    <w:uiPriority w:val="0"/>
    <w:rPr>
      <w:rFonts w:ascii="宋体" w:hAnsi="宋体" w:eastAsia="黑体"/>
      <w:b/>
      <w:bCs/>
      <w:kern w:val="44"/>
      <w:sz w:val="28"/>
      <w:szCs w:val="44"/>
      <w:lang w:val="en-US" w:eastAsia="zh-CN" w:bidi="ar-SA"/>
    </w:rPr>
  </w:style>
  <w:style w:type="character" w:customStyle="1" w:styleId="66">
    <w:name w:val="正文缩进 Char"/>
    <w:link w:val="7"/>
    <w:qFormat/>
    <w:uiPriority w:val="0"/>
    <w:rPr>
      <w:rFonts w:eastAsia="宋体"/>
      <w:kern w:val="2"/>
      <w:sz w:val="21"/>
      <w:lang w:val="en-US" w:eastAsia="zh-CN" w:bidi="ar-SA"/>
    </w:rPr>
  </w:style>
  <w:style w:type="character" w:customStyle="1" w:styleId="67">
    <w:name w:val="标题 3 Char"/>
    <w:qFormat/>
    <w:uiPriority w:val="0"/>
    <w:rPr>
      <w:rFonts w:ascii="黑体" w:eastAsia="黑体"/>
      <w:bCs/>
      <w:sz w:val="30"/>
    </w:rPr>
  </w:style>
  <w:style w:type="paragraph" w:customStyle="1" w:styleId="68">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9">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70">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71">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2">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3">
    <w:name w:val="Char Char Char 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4">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5">
    <w:name w:val="自定义正文"/>
    <w:basedOn w:val="1"/>
    <w:qFormat/>
    <w:uiPriority w:val="0"/>
    <w:pPr>
      <w:spacing w:afterLines="50"/>
      <w:ind w:left="600" w:leftChars="600"/>
    </w:pPr>
  </w:style>
  <w:style w:type="paragraph" w:customStyle="1" w:styleId="76">
    <w:name w:val="Char Char Char Char Char"/>
    <w:basedOn w:val="1"/>
    <w:qFormat/>
    <w:uiPriority w:val="0"/>
    <w:rPr>
      <w:rFonts w:ascii="Tahoma" w:hAnsi="Tahoma"/>
      <w:sz w:val="24"/>
      <w:szCs w:val="20"/>
    </w:rPr>
  </w:style>
  <w:style w:type="paragraph" w:customStyle="1" w:styleId="77">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8">
    <w:name w:val="Char Char"/>
    <w:basedOn w:val="1"/>
    <w:qFormat/>
    <w:uiPriority w:val="0"/>
    <w:rPr>
      <w:rFonts w:ascii="Tahoma" w:hAnsi="Tahoma"/>
      <w:sz w:val="24"/>
      <w:szCs w:val="20"/>
    </w:rPr>
  </w:style>
  <w:style w:type="paragraph" w:customStyle="1" w:styleId="79">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80">
    <w:name w:val="标题 2 Char"/>
    <w:link w:val="5"/>
    <w:qFormat/>
    <w:uiPriority w:val="0"/>
    <w:rPr>
      <w:rFonts w:ascii="宋体" w:hAnsi="宋体" w:eastAsia="宋体"/>
      <w:b/>
      <w:bCs/>
      <w:sz w:val="24"/>
      <w:lang w:val="en-US" w:eastAsia="zh-CN" w:bidi="ar-SA"/>
    </w:rPr>
  </w:style>
  <w:style w:type="paragraph" w:customStyle="1" w:styleId="81">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82">
    <w:name w:val="List Paragraph"/>
    <w:basedOn w:val="1"/>
    <w:qFormat/>
    <w:uiPriority w:val="0"/>
    <w:pPr>
      <w:ind w:firstLine="420" w:firstLineChars="200"/>
    </w:pPr>
    <w:rPr>
      <w:rFonts w:ascii="Calibri" w:hAnsi="Calibri"/>
      <w:szCs w:val="22"/>
    </w:rPr>
  </w:style>
  <w:style w:type="paragraph" w:customStyle="1" w:styleId="83">
    <w:name w:val="USE 1"/>
    <w:basedOn w:val="1"/>
    <w:qFormat/>
    <w:uiPriority w:val="0"/>
    <w:pPr>
      <w:spacing w:line="200" w:lineRule="atLeast"/>
      <w:jc w:val="left"/>
    </w:pPr>
    <w:rPr>
      <w:rFonts w:ascii="宋体" w:hAnsi="宋体"/>
      <w:b/>
      <w:sz w:val="24"/>
      <w:szCs w:val="28"/>
    </w:rPr>
  </w:style>
  <w:style w:type="paragraph" w:customStyle="1" w:styleId="84">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5">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6">
    <w:name w:val="样式 标题 2 + 段前: 13 磅 段后: 13 磅 行距: 单倍行距"/>
    <w:basedOn w:val="5"/>
    <w:qFormat/>
    <w:uiPriority w:val="0"/>
    <w:pPr>
      <w:adjustRightInd/>
      <w:spacing w:before="0" w:after="0"/>
      <w:jc w:val="both"/>
      <w:textAlignment w:val="auto"/>
    </w:pPr>
    <w:rPr>
      <w:rFonts w:ascii="Cambria" w:hAnsi="Cambria" w:cs="宋体"/>
      <w:kern w:val="2"/>
      <w:sz w:val="32"/>
    </w:rPr>
  </w:style>
  <w:style w:type="character" w:customStyle="1" w:styleId="87">
    <w:name w:val="H4 Char2"/>
    <w:qFormat/>
    <w:uiPriority w:val="0"/>
    <w:rPr>
      <w:rFonts w:ascii="Arial" w:hAnsi="Arial" w:eastAsia="黑体"/>
      <w:b/>
      <w:bCs/>
      <w:kern w:val="2"/>
      <w:sz w:val="28"/>
      <w:szCs w:val="28"/>
      <w:lang w:val="en-US" w:eastAsia="zh-CN" w:bidi="ar-SA"/>
    </w:rPr>
  </w:style>
  <w:style w:type="character" w:customStyle="1" w:styleId="88">
    <w:name w:val="正文文本缩进 Char"/>
    <w:link w:val="20"/>
    <w:qFormat/>
    <w:uiPriority w:val="0"/>
    <w:rPr>
      <w:rFonts w:eastAsia="宋体"/>
      <w:kern w:val="2"/>
      <w:sz w:val="21"/>
      <w:szCs w:val="24"/>
      <w:lang w:val="en-US" w:eastAsia="zh-CN" w:bidi="ar-SA"/>
    </w:rPr>
  </w:style>
  <w:style w:type="character" w:customStyle="1" w:styleId="89">
    <w:name w:val="标题 5 Char"/>
    <w:link w:val="6"/>
    <w:qFormat/>
    <w:uiPriority w:val="0"/>
    <w:rPr>
      <w:rFonts w:eastAsia="宋体"/>
      <w:b/>
      <w:kern w:val="2"/>
      <w:sz w:val="28"/>
      <w:lang w:val="en-US" w:eastAsia="zh-CN" w:bidi="ar-SA"/>
    </w:rPr>
  </w:style>
  <w:style w:type="character" w:customStyle="1" w:styleId="90">
    <w:name w:val="第*章 Char"/>
    <w:qFormat/>
    <w:uiPriority w:val="0"/>
    <w:rPr>
      <w:rFonts w:ascii="Arial" w:hAnsi="Arial" w:eastAsia="黑体"/>
      <w:b/>
      <w:bCs/>
      <w:kern w:val="2"/>
      <w:sz w:val="32"/>
      <w:szCs w:val="32"/>
    </w:rPr>
  </w:style>
  <w:style w:type="character" w:customStyle="1" w:styleId="91">
    <w:name w:val="章标题1 Char"/>
    <w:qFormat/>
    <w:uiPriority w:val="0"/>
    <w:rPr>
      <w:rFonts w:eastAsia="宋体"/>
      <w:b/>
      <w:bCs/>
      <w:kern w:val="2"/>
      <w:sz w:val="32"/>
      <w:szCs w:val="32"/>
      <w:lang w:val="en-US" w:eastAsia="zh-CN" w:bidi="ar-SA"/>
    </w:rPr>
  </w:style>
  <w:style w:type="character" w:customStyle="1" w:styleId="92">
    <w:name w:val="标题 6 Char"/>
    <w:link w:val="10"/>
    <w:qFormat/>
    <w:uiPriority w:val="0"/>
    <w:rPr>
      <w:rFonts w:ascii="Arial" w:hAnsi="Arial" w:eastAsia="黑体"/>
      <w:b/>
      <w:kern w:val="2"/>
      <w:sz w:val="24"/>
      <w:lang w:val="en-US" w:eastAsia="zh-CN" w:bidi="ar-SA"/>
    </w:rPr>
  </w:style>
  <w:style w:type="character" w:customStyle="1" w:styleId="93">
    <w:name w:val="标题 7 Char"/>
    <w:link w:val="11"/>
    <w:qFormat/>
    <w:uiPriority w:val="0"/>
    <w:rPr>
      <w:rFonts w:eastAsia="宋体"/>
      <w:b/>
      <w:kern w:val="2"/>
      <w:sz w:val="24"/>
      <w:lang w:val="en-US" w:eastAsia="zh-CN" w:bidi="ar-SA"/>
    </w:rPr>
  </w:style>
  <w:style w:type="character" w:customStyle="1" w:styleId="94">
    <w:name w:val="标题 8 Char"/>
    <w:link w:val="12"/>
    <w:qFormat/>
    <w:uiPriority w:val="0"/>
    <w:rPr>
      <w:rFonts w:ascii="Arial" w:hAnsi="Arial" w:eastAsia="黑体"/>
      <w:kern w:val="2"/>
      <w:sz w:val="24"/>
      <w:lang w:val="en-US" w:eastAsia="zh-CN" w:bidi="ar-SA"/>
    </w:rPr>
  </w:style>
  <w:style w:type="character" w:customStyle="1" w:styleId="95">
    <w:name w:val="标题 9 Char"/>
    <w:link w:val="13"/>
    <w:qFormat/>
    <w:uiPriority w:val="0"/>
    <w:rPr>
      <w:rFonts w:ascii="Arial" w:hAnsi="Arial" w:eastAsia="黑体"/>
      <w:kern w:val="2"/>
      <w:sz w:val="21"/>
      <w:lang w:val="en-US" w:eastAsia="zh-CN" w:bidi="ar-SA"/>
    </w:rPr>
  </w:style>
  <w:style w:type="character" w:customStyle="1" w:styleId="96">
    <w:name w:val="标题 Char"/>
    <w:link w:val="40"/>
    <w:qFormat/>
    <w:uiPriority w:val="0"/>
    <w:rPr>
      <w:rFonts w:ascii="Arial" w:hAnsi="Arial" w:eastAsia="隶书" w:cs="Arial"/>
      <w:b/>
      <w:bCs/>
      <w:kern w:val="2"/>
      <w:sz w:val="32"/>
      <w:szCs w:val="32"/>
      <w:lang w:val="en-US" w:eastAsia="zh-CN" w:bidi="ar-SA"/>
    </w:rPr>
  </w:style>
  <w:style w:type="character" w:customStyle="1" w:styleId="97">
    <w:name w:val="日期 Char"/>
    <w:link w:val="25"/>
    <w:qFormat/>
    <w:uiPriority w:val="0"/>
    <w:rPr>
      <w:rFonts w:ascii="宋体" w:hAnsi="Courier New" w:eastAsia="宋体"/>
      <w:kern w:val="2"/>
      <w:sz w:val="32"/>
      <w:lang w:val="en-US" w:eastAsia="zh-CN" w:bidi="ar-SA"/>
    </w:rPr>
  </w:style>
  <w:style w:type="character" w:customStyle="1" w:styleId="98">
    <w:name w:val="HTML 预设格式 Char"/>
    <w:link w:val="37"/>
    <w:qFormat/>
    <w:uiPriority w:val="0"/>
    <w:rPr>
      <w:rFonts w:ascii="Arial Unicode MS" w:hAnsi="Arial Unicode MS" w:eastAsia="Arial Unicode MS"/>
      <w:color w:val="000000"/>
      <w:lang w:val="en-US" w:eastAsia="zh-CN" w:bidi="ar-SA"/>
    </w:rPr>
  </w:style>
  <w:style w:type="character" w:customStyle="1" w:styleId="99">
    <w:name w:val="纯文本 Char"/>
    <w:link w:val="23"/>
    <w:qFormat/>
    <w:uiPriority w:val="0"/>
    <w:rPr>
      <w:rFonts w:ascii="宋体" w:hAnsi="Courier New" w:eastAsia="宋体"/>
      <w:kern w:val="2"/>
      <w:sz w:val="21"/>
      <w:lang w:val="en-US" w:eastAsia="zh-CN" w:bidi="ar-SA"/>
    </w:rPr>
  </w:style>
  <w:style w:type="character" w:customStyle="1" w:styleId="100">
    <w:name w:val="正文文字首行缩进 Char"/>
    <w:qFormat/>
    <w:uiPriority w:val="0"/>
    <w:rPr>
      <w:kern w:val="2"/>
      <w:sz w:val="21"/>
      <w:szCs w:val="24"/>
    </w:rPr>
  </w:style>
  <w:style w:type="character" w:customStyle="1" w:styleId="101">
    <w:name w:val="正文文本 Char"/>
    <w:link w:val="8"/>
    <w:qFormat/>
    <w:uiPriority w:val="0"/>
    <w:rPr>
      <w:rFonts w:eastAsia="宋体"/>
      <w:b/>
      <w:bCs/>
      <w:kern w:val="2"/>
      <w:sz w:val="24"/>
      <w:szCs w:val="24"/>
      <w:lang w:val="en-US" w:eastAsia="zh-CN" w:bidi="ar-SA"/>
    </w:rPr>
  </w:style>
  <w:style w:type="character" w:customStyle="1" w:styleId="102">
    <w:name w:val="正文文本缩进 2 Char"/>
    <w:link w:val="26"/>
    <w:qFormat/>
    <w:uiPriority w:val="0"/>
    <w:rPr>
      <w:rFonts w:ascii="宋体" w:hAnsi="宋体" w:eastAsia="宋体"/>
      <w:kern w:val="2"/>
      <w:sz w:val="21"/>
      <w:szCs w:val="24"/>
      <w:lang w:val="en-US" w:eastAsia="zh-CN" w:bidi="ar-SA"/>
    </w:rPr>
  </w:style>
  <w:style w:type="character" w:customStyle="1" w:styleId="103">
    <w:name w:val="页眉 Char"/>
    <w:link w:val="29"/>
    <w:qFormat/>
    <w:uiPriority w:val="99"/>
    <w:rPr>
      <w:rFonts w:eastAsia="宋体"/>
      <w:kern w:val="2"/>
      <w:sz w:val="18"/>
      <w:szCs w:val="18"/>
      <w:lang w:val="en-US" w:eastAsia="zh-CN" w:bidi="ar-SA"/>
    </w:rPr>
  </w:style>
  <w:style w:type="character" w:customStyle="1" w:styleId="104">
    <w:name w:val="正文文本缩进 3 Char"/>
    <w:link w:val="34"/>
    <w:qFormat/>
    <w:uiPriority w:val="0"/>
    <w:rPr>
      <w:rFonts w:ascii="宋体" w:eastAsia="宋体"/>
      <w:b/>
      <w:bCs/>
      <w:kern w:val="2"/>
      <w:sz w:val="24"/>
      <w:szCs w:val="24"/>
      <w:lang w:val="en-US" w:eastAsia="zh-CN" w:bidi="ar-SA"/>
    </w:rPr>
  </w:style>
  <w:style w:type="character" w:customStyle="1" w:styleId="105">
    <w:name w:val="正文文本 2 Char"/>
    <w:link w:val="9"/>
    <w:qFormat/>
    <w:uiPriority w:val="0"/>
    <w:rPr>
      <w:rFonts w:eastAsia="宋体"/>
      <w:kern w:val="2"/>
      <w:sz w:val="24"/>
      <w:szCs w:val="24"/>
      <w:lang w:val="en-US" w:eastAsia="zh-CN" w:bidi="ar-SA"/>
    </w:rPr>
  </w:style>
  <w:style w:type="character" w:customStyle="1" w:styleId="106">
    <w:name w:val="页脚 Char"/>
    <w:link w:val="28"/>
    <w:qFormat/>
    <w:uiPriority w:val="0"/>
    <w:rPr>
      <w:rFonts w:eastAsia="宋体"/>
      <w:kern w:val="2"/>
      <w:sz w:val="18"/>
      <w:szCs w:val="18"/>
      <w:lang w:val="en-US" w:eastAsia="zh-CN" w:bidi="ar-SA"/>
    </w:rPr>
  </w:style>
  <w:style w:type="character" w:customStyle="1" w:styleId="107">
    <w:name w:val="正文文本 3 Char"/>
    <w:link w:val="19"/>
    <w:qFormat/>
    <w:uiPriority w:val="0"/>
    <w:rPr>
      <w:rFonts w:eastAsia="宋体"/>
      <w:kern w:val="2"/>
      <w:sz w:val="16"/>
      <w:szCs w:val="16"/>
      <w:lang w:val="en-US" w:eastAsia="zh-CN" w:bidi="ar-SA"/>
    </w:rPr>
  </w:style>
  <w:style w:type="character" w:customStyle="1" w:styleId="108">
    <w:name w:val="批注框文本 Char"/>
    <w:link w:val="27"/>
    <w:semiHidden/>
    <w:qFormat/>
    <w:uiPriority w:val="99"/>
    <w:rPr>
      <w:rFonts w:eastAsia="宋体"/>
      <w:kern w:val="2"/>
      <w:sz w:val="18"/>
      <w:szCs w:val="18"/>
      <w:lang w:val="en-US" w:eastAsia="zh-CN" w:bidi="ar-SA"/>
    </w:rPr>
  </w:style>
  <w:style w:type="paragraph" w:customStyle="1" w:styleId="109">
    <w:name w:val="样式1"/>
    <w:basedOn w:val="40"/>
    <w:qFormat/>
    <w:uiPriority w:val="0"/>
    <w:pPr>
      <w:spacing w:before="120" w:after="120"/>
    </w:pPr>
    <w:rPr>
      <w:rFonts w:eastAsia="黑体"/>
      <w:b w:val="0"/>
      <w:sz w:val="30"/>
      <w:szCs w:val="21"/>
    </w:rPr>
  </w:style>
  <w:style w:type="paragraph" w:customStyle="1" w:styleId="110">
    <w:name w:val="样式2"/>
    <w:basedOn w:val="40"/>
    <w:next w:val="109"/>
    <w:qFormat/>
    <w:uiPriority w:val="0"/>
    <w:pPr>
      <w:spacing w:before="120" w:after="120"/>
    </w:pPr>
    <w:rPr>
      <w:rFonts w:eastAsia="黑体"/>
      <w:b w:val="0"/>
      <w:sz w:val="30"/>
      <w:szCs w:val="30"/>
    </w:rPr>
  </w:style>
  <w:style w:type="character" w:customStyle="1" w:styleId="111">
    <w:name w:val="标题 3 Char Char"/>
    <w:qFormat/>
    <w:uiPriority w:val="0"/>
    <w:rPr>
      <w:rFonts w:eastAsia="宋体"/>
      <w:b/>
      <w:bCs/>
      <w:kern w:val="2"/>
      <w:sz w:val="32"/>
      <w:szCs w:val="32"/>
      <w:lang w:val="en-US" w:eastAsia="zh-CN" w:bidi="ar-SA"/>
    </w:rPr>
  </w:style>
  <w:style w:type="paragraph" w:customStyle="1" w:styleId="112">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3">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4">
    <w:name w:val="--规划正文"/>
    <w:basedOn w:val="1"/>
    <w:qFormat/>
    <w:uiPriority w:val="0"/>
    <w:pPr>
      <w:spacing w:line="360" w:lineRule="auto"/>
      <w:ind w:firstLine="200" w:firstLineChars="200"/>
    </w:pPr>
    <w:rPr>
      <w:szCs w:val="20"/>
    </w:rPr>
  </w:style>
  <w:style w:type="paragraph" w:customStyle="1" w:styleId="115">
    <w:name w:val="设计依据"/>
    <w:basedOn w:val="8"/>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6">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7">
    <w:name w:val="样式4"/>
    <w:basedOn w:val="1"/>
    <w:qFormat/>
    <w:uiPriority w:val="0"/>
    <w:pPr>
      <w:tabs>
        <w:tab w:val="left" w:pos="842"/>
      </w:tabs>
      <w:spacing w:line="360" w:lineRule="auto"/>
      <w:ind w:left="842" w:hanging="420"/>
    </w:pPr>
    <w:rPr>
      <w:sz w:val="24"/>
    </w:rPr>
  </w:style>
  <w:style w:type="paragraph" w:customStyle="1" w:styleId="118">
    <w:name w:val="文字"/>
    <w:basedOn w:val="1"/>
    <w:qFormat/>
    <w:uiPriority w:val="0"/>
    <w:pPr>
      <w:tabs>
        <w:tab w:val="left" w:pos="8520"/>
      </w:tabs>
      <w:spacing w:line="312" w:lineRule="auto"/>
      <w:ind w:right="-210" w:firstLine="556"/>
    </w:pPr>
    <w:rPr>
      <w:rFonts w:ascii="宋体"/>
      <w:sz w:val="28"/>
      <w:szCs w:val="20"/>
    </w:rPr>
  </w:style>
  <w:style w:type="paragraph" w:customStyle="1" w:styleId="119">
    <w:name w:val="--规划-表格-居左"/>
    <w:basedOn w:val="114"/>
    <w:qFormat/>
    <w:uiPriority w:val="0"/>
    <w:pPr>
      <w:spacing w:line="240" w:lineRule="auto"/>
      <w:ind w:firstLine="0" w:firstLineChars="0"/>
    </w:pPr>
    <w:rPr>
      <w:sz w:val="20"/>
    </w:rPr>
  </w:style>
  <w:style w:type="paragraph" w:customStyle="1" w:styleId="120">
    <w:name w:val="--规划-表格-居中"/>
    <w:basedOn w:val="114"/>
    <w:qFormat/>
    <w:uiPriority w:val="0"/>
    <w:pPr>
      <w:spacing w:line="240" w:lineRule="auto"/>
      <w:ind w:firstLine="0" w:firstLineChars="0"/>
      <w:jc w:val="center"/>
    </w:pPr>
    <w:rPr>
      <w:sz w:val="20"/>
    </w:rPr>
  </w:style>
  <w:style w:type="paragraph" w:customStyle="1" w:styleId="121">
    <w:name w:val="--编号内缩进"/>
    <w:basedOn w:val="1"/>
    <w:qFormat/>
    <w:uiPriority w:val="0"/>
    <w:pPr>
      <w:spacing w:line="360" w:lineRule="auto"/>
      <w:ind w:left="420" w:firstLine="200" w:firstLineChars="200"/>
    </w:pPr>
    <w:rPr>
      <w:szCs w:val="21"/>
    </w:rPr>
  </w:style>
  <w:style w:type="paragraph" w:customStyle="1" w:styleId="122">
    <w:name w:val="--规划-题注"/>
    <w:basedOn w:val="1"/>
    <w:next w:val="114"/>
    <w:qFormat/>
    <w:uiPriority w:val="0"/>
    <w:pPr>
      <w:spacing w:line="360" w:lineRule="auto"/>
      <w:jc w:val="center"/>
    </w:pPr>
    <w:rPr>
      <w:rFonts w:eastAsia="黑体"/>
    </w:rPr>
  </w:style>
  <w:style w:type="paragraph" w:customStyle="1" w:styleId="123">
    <w:name w:val="--规划-图和表"/>
    <w:next w:val="114"/>
    <w:qFormat/>
    <w:uiPriority w:val="0"/>
    <w:pPr>
      <w:jc w:val="center"/>
    </w:pPr>
    <w:rPr>
      <w:rFonts w:ascii="Times New Roman" w:hAnsi="Times New Roman" w:eastAsia="宋体" w:cs="Times New Roman"/>
      <w:kern w:val="2"/>
      <w:sz w:val="21"/>
      <w:lang w:val="en-US" w:eastAsia="zh-CN" w:bidi="ar-SA"/>
    </w:rPr>
  </w:style>
  <w:style w:type="paragraph" w:customStyle="1" w:styleId="124">
    <w:name w:val="--规划-小标题"/>
    <w:basedOn w:val="1"/>
    <w:next w:val="114"/>
    <w:qFormat/>
    <w:uiPriority w:val="0"/>
    <w:pPr>
      <w:keepNext/>
      <w:keepLines/>
      <w:spacing w:line="360" w:lineRule="auto"/>
      <w:outlineLvl w:val="4"/>
    </w:pPr>
    <w:rPr>
      <w:rFonts w:eastAsia="黑体"/>
    </w:rPr>
  </w:style>
  <w:style w:type="paragraph" w:customStyle="1" w:styleId="125">
    <w:name w:val="--规划正文 Char"/>
    <w:basedOn w:val="1"/>
    <w:qFormat/>
    <w:uiPriority w:val="0"/>
    <w:pPr>
      <w:spacing w:line="360" w:lineRule="auto"/>
      <w:ind w:firstLine="200" w:firstLineChars="200"/>
    </w:pPr>
    <w:rPr>
      <w:sz w:val="24"/>
    </w:rPr>
  </w:style>
  <w:style w:type="paragraph" w:customStyle="1" w:styleId="126">
    <w:name w:val="缺省文本"/>
    <w:basedOn w:val="1"/>
    <w:qFormat/>
    <w:uiPriority w:val="0"/>
    <w:pPr>
      <w:autoSpaceDE w:val="0"/>
      <w:autoSpaceDN w:val="0"/>
      <w:adjustRightInd w:val="0"/>
      <w:jc w:val="left"/>
    </w:pPr>
    <w:rPr>
      <w:kern w:val="0"/>
    </w:rPr>
  </w:style>
  <w:style w:type="paragraph" w:customStyle="1" w:styleId="127">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8">
    <w:name w:val="--规划正文 Char Char"/>
    <w:qFormat/>
    <w:uiPriority w:val="0"/>
    <w:rPr>
      <w:rFonts w:eastAsia="宋体"/>
      <w:kern w:val="2"/>
      <w:sz w:val="24"/>
      <w:szCs w:val="24"/>
      <w:lang w:val="en-US" w:eastAsia="zh-CN" w:bidi="ar-SA"/>
    </w:rPr>
  </w:style>
  <w:style w:type="paragraph" w:customStyle="1" w:styleId="129">
    <w:name w:val="样式3"/>
    <w:basedOn w:val="2"/>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30">
    <w:name w:val="--规划正文 Char1"/>
    <w:qFormat/>
    <w:uiPriority w:val="0"/>
    <w:rPr>
      <w:rFonts w:eastAsia="宋体"/>
      <w:kern w:val="2"/>
      <w:sz w:val="21"/>
      <w:lang w:val="en-US" w:eastAsia="zh-CN" w:bidi="ar-SA"/>
    </w:rPr>
  </w:style>
  <w:style w:type="paragraph" w:customStyle="1" w:styleId="131">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32">
    <w:name w:val="列表项目"/>
    <w:basedOn w:val="1"/>
    <w:qFormat/>
    <w:uiPriority w:val="0"/>
    <w:pPr>
      <w:tabs>
        <w:tab w:val="left" w:pos="420"/>
        <w:tab w:val="left" w:pos="1080"/>
      </w:tabs>
      <w:spacing w:line="288" w:lineRule="auto"/>
      <w:ind w:left="1080" w:hanging="360"/>
    </w:pPr>
    <w:rPr>
      <w:sz w:val="24"/>
      <w:szCs w:val="20"/>
    </w:rPr>
  </w:style>
  <w:style w:type="character" w:customStyle="1" w:styleId="133">
    <w:name w:val="content1"/>
    <w:qFormat/>
    <w:uiPriority w:val="0"/>
    <w:rPr>
      <w:rFonts w:hint="default" w:ascii="??" w:hAnsi="??"/>
      <w:sz w:val="16"/>
      <w:szCs w:val="16"/>
      <w:u w:val="none"/>
    </w:rPr>
  </w:style>
  <w:style w:type="character" w:customStyle="1" w:styleId="134">
    <w:name w:val="unnamed4"/>
    <w:basedOn w:val="46"/>
    <w:qFormat/>
    <w:uiPriority w:val="0"/>
  </w:style>
  <w:style w:type="character" w:customStyle="1" w:styleId="135">
    <w:name w:val="font2"/>
    <w:basedOn w:val="46"/>
    <w:qFormat/>
    <w:uiPriority w:val="0"/>
  </w:style>
  <w:style w:type="character" w:customStyle="1" w:styleId="136">
    <w:name w:val="font41"/>
    <w:qFormat/>
    <w:uiPriority w:val="0"/>
    <w:rPr>
      <w:color w:val="000000"/>
      <w:spacing w:val="260"/>
      <w:sz w:val="18"/>
      <w:szCs w:val="18"/>
      <w:u w:val="none"/>
    </w:rPr>
  </w:style>
  <w:style w:type="paragraph" w:customStyle="1" w:styleId="137">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8">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9">
    <w:name w:val="正文首行缩进 Char"/>
    <w:link w:val="42"/>
    <w:qFormat/>
    <w:uiPriority w:val="0"/>
    <w:rPr>
      <w:rFonts w:eastAsia="宋体"/>
      <w:b/>
      <w:bCs/>
      <w:kern w:val="2"/>
      <w:sz w:val="21"/>
      <w:szCs w:val="24"/>
      <w:lang w:val="en-US" w:eastAsia="zh-CN" w:bidi="ar-SA"/>
    </w:rPr>
  </w:style>
  <w:style w:type="paragraph" w:customStyle="1" w:styleId="140">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41">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2">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3">
    <w:name w:val="mode"/>
    <w:basedOn w:val="46"/>
    <w:qFormat/>
    <w:uiPriority w:val="0"/>
  </w:style>
  <w:style w:type="paragraph" w:customStyle="1" w:styleId="144">
    <w:name w:val="9"/>
    <w:basedOn w:val="1"/>
    <w:next w:val="7"/>
    <w:qFormat/>
    <w:uiPriority w:val="0"/>
    <w:pPr>
      <w:autoSpaceDE w:val="0"/>
      <w:autoSpaceDN w:val="0"/>
      <w:adjustRightInd w:val="0"/>
      <w:ind w:firstLine="420"/>
      <w:jc w:val="left"/>
      <w:textAlignment w:val="baseline"/>
    </w:pPr>
    <w:rPr>
      <w:rFonts w:ascii="宋体"/>
      <w:kern w:val="0"/>
      <w:sz w:val="34"/>
      <w:szCs w:val="20"/>
    </w:rPr>
  </w:style>
  <w:style w:type="character" w:customStyle="1" w:styleId="145">
    <w:name w:val="unnamed3"/>
    <w:basedOn w:val="46"/>
    <w:qFormat/>
    <w:uiPriority w:val="0"/>
  </w:style>
  <w:style w:type="paragraph" w:customStyle="1" w:styleId="146">
    <w:name w:val="8"/>
    <w:basedOn w:val="1"/>
    <w:next w:val="20"/>
    <w:qFormat/>
    <w:uiPriority w:val="0"/>
    <w:pPr>
      <w:spacing w:after="120"/>
      <w:ind w:left="420" w:leftChars="200"/>
    </w:pPr>
  </w:style>
  <w:style w:type="paragraph" w:customStyle="1" w:styleId="147">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8">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9">
    <w:name w:val="5"/>
    <w:basedOn w:val="1"/>
    <w:qFormat/>
    <w:uiPriority w:val="0"/>
    <w:pPr>
      <w:autoSpaceDE w:val="0"/>
      <w:autoSpaceDN w:val="0"/>
      <w:adjustRightInd w:val="0"/>
      <w:jc w:val="left"/>
    </w:pPr>
    <w:rPr>
      <w:rFonts w:ascii="宋体"/>
      <w:b/>
      <w:bCs/>
      <w:kern w:val="0"/>
      <w:sz w:val="18"/>
      <w:szCs w:val="18"/>
    </w:rPr>
  </w:style>
  <w:style w:type="paragraph" w:customStyle="1" w:styleId="150">
    <w:name w:val="6"/>
    <w:basedOn w:val="149"/>
    <w:qFormat/>
    <w:uiPriority w:val="0"/>
    <w:pPr>
      <w:spacing w:line="270" w:lineRule="atLeast"/>
      <w:jc w:val="both"/>
    </w:pPr>
    <w:rPr>
      <w:b w:val="0"/>
      <w:bCs w:val="0"/>
    </w:rPr>
  </w:style>
  <w:style w:type="paragraph" w:customStyle="1" w:styleId="151">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2">
    <w:name w:val="姜文清定义的正文"/>
    <w:basedOn w:val="1"/>
    <w:qFormat/>
    <w:uiPriority w:val="0"/>
    <w:pPr>
      <w:spacing w:line="240" w:lineRule="atLeast"/>
      <w:ind w:firstLine="567"/>
    </w:pPr>
    <w:rPr>
      <w:szCs w:val="20"/>
    </w:rPr>
  </w:style>
  <w:style w:type="paragraph" w:customStyle="1" w:styleId="153">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4">
    <w:name w:val="CM2"/>
    <w:basedOn w:val="153"/>
    <w:next w:val="153"/>
    <w:qFormat/>
    <w:uiPriority w:val="0"/>
    <w:pPr>
      <w:spacing w:line="200" w:lineRule="atLeast"/>
    </w:pPr>
    <w:rPr>
      <w:rFonts w:ascii="Arial" w:hAnsi="Arial" w:eastAsia="宋体" w:cs="Times New Roman"/>
      <w:color w:val="auto"/>
    </w:rPr>
  </w:style>
  <w:style w:type="paragraph" w:customStyle="1" w:styleId="155">
    <w:name w:val="Normal Paragraph"/>
    <w:basedOn w:val="1"/>
    <w:qFormat/>
    <w:uiPriority w:val="0"/>
    <w:pPr>
      <w:widowControl/>
      <w:spacing w:before="120" w:line="360" w:lineRule="auto"/>
      <w:ind w:firstLine="425"/>
    </w:pPr>
    <w:rPr>
      <w:kern w:val="0"/>
      <w:sz w:val="24"/>
    </w:rPr>
  </w:style>
  <w:style w:type="character" w:customStyle="1" w:styleId="156">
    <w:name w:val="blue"/>
    <w:basedOn w:val="46"/>
    <w:qFormat/>
    <w:uiPriority w:val="0"/>
  </w:style>
  <w:style w:type="paragraph" w:customStyle="1" w:styleId="157">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8">
    <w:name w:val="font"/>
    <w:basedOn w:val="46"/>
    <w:qFormat/>
    <w:uiPriority w:val="0"/>
  </w:style>
  <w:style w:type="character" w:customStyle="1" w:styleId="159">
    <w:name w:val="font11"/>
    <w:qFormat/>
    <w:uiPriority w:val="0"/>
    <w:rPr>
      <w:rFonts w:hint="default" w:ascii="ˎ̥" w:hAnsi="ˎ̥"/>
    </w:rPr>
  </w:style>
  <w:style w:type="paragraph" w:customStyle="1" w:styleId="160">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61">
    <w:name w:val="proddescription"/>
    <w:basedOn w:val="46"/>
    <w:qFormat/>
    <w:uiPriority w:val="0"/>
  </w:style>
  <w:style w:type="character" w:customStyle="1" w:styleId="162">
    <w:name w:val="prodheadlines"/>
    <w:basedOn w:val="46"/>
    <w:qFormat/>
    <w:uiPriority w:val="0"/>
  </w:style>
  <w:style w:type="character" w:customStyle="1" w:styleId="163">
    <w:name w:val="text"/>
    <w:basedOn w:val="46"/>
    <w:qFormat/>
    <w:uiPriority w:val="0"/>
  </w:style>
  <w:style w:type="paragraph" w:customStyle="1" w:styleId="164">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6">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7">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8">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9">
    <w:name w:val="段落正文"/>
    <w:basedOn w:val="23"/>
    <w:qFormat/>
    <w:uiPriority w:val="0"/>
    <w:pPr>
      <w:ind w:firstLine="560" w:firstLineChars="200"/>
    </w:pPr>
    <w:rPr>
      <w:sz w:val="28"/>
    </w:rPr>
  </w:style>
  <w:style w:type="character" w:customStyle="1" w:styleId="170">
    <w:name w:val="gray6"/>
    <w:basedOn w:val="46"/>
    <w:qFormat/>
    <w:uiPriority w:val="0"/>
  </w:style>
  <w:style w:type="character" w:customStyle="1" w:styleId="171">
    <w:name w:val="style9"/>
    <w:basedOn w:val="46"/>
    <w:qFormat/>
    <w:uiPriority w:val="0"/>
  </w:style>
  <w:style w:type="paragraph" w:customStyle="1" w:styleId="172">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3">
    <w:name w:val="grame"/>
    <w:basedOn w:val="46"/>
    <w:qFormat/>
    <w:uiPriority w:val="0"/>
  </w:style>
  <w:style w:type="paragraph" w:customStyle="1" w:styleId="174">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5">
    <w:name w:val="Char1"/>
    <w:basedOn w:val="1"/>
    <w:qFormat/>
    <w:uiPriority w:val="0"/>
    <w:pPr>
      <w:jc w:val="left"/>
    </w:pPr>
    <w:rPr>
      <w:rFonts w:ascii="Tahoma" w:hAnsi="Tahoma"/>
      <w:sz w:val="24"/>
      <w:szCs w:val="20"/>
    </w:rPr>
  </w:style>
  <w:style w:type="paragraph" w:customStyle="1" w:styleId="176">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7">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8">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80">
    <w:name w:val="font6"/>
    <w:basedOn w:val="1"/>
    <w:qFormat/>
    <w:uiPriority w:val="0"/>
    <w:pPr>
      <w:widowControl/>
      <w:spacing w:before="100" w:beforeAutospacing="1" w:after="100" w:afterAutospacing="1"/>
      <w:jc w:val="left"/>
    </w:pPr>
    <w:rPr>
      <w:kern w:val="0"/>
      <w:sz w:val="24"/>
    </w:rPr>
  </w:style>
  <w:style w:type="paragraph" w:customStyle="1" w:styleId="1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3">
    <w:name w:val="表格字"/>
    <w:basedOn w:val="1"/>
    <w:qFormat/>
    <w:uiPriority w:val="0"/>
    <w:pPr>
      <w:adjustRightInd w:val="0"/>
      <w:jc w:val="center"/>
    </w:pPr>
    <w:rPr>
      <w:rFonts w:ascii="宋体"/>
      <w:sz w:val="24"/>
      <w:szCs w:val="20"/>
    </w:rPr>
  </w:style>
  <w:style w:type="character" w:customStyle="1" w:styleId="184">
    <w:name w:val="样式 小三 加粗"/>
    <w:qFormat/>
    <w:uiPriority w:val="0"/>
    <w:rPr>
      <w:rFonts w:eastAsia="宋体"/>
      <w:b/>
      <w:bCs/>
      <w:sz w:val="32"/>
    </w:rPr>
  </w:style>
  <w:style w:type="paragraph" w:customStyle="1" w:styleId="18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6">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7">
    <w:name w:val="Char Char Char"/>
    <w:basedOn w:val="1"/>
    <w:qFormat/>
    <w:uiPriority w:val="0"/>
    <w:rPr>
      <w:rFonts w:ascii="Tahoma" w:hAnsi="Tahoma"/>
      <w:sz w:val="24"/>
      <w:szCs w:val="20"/>
    </w:rPr>
  </w:style>
  <w:style w:type="paragraph" w:customStyle="1" w:styleId="188">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9">
    <w:name w:val="info4"/>
    <w:basedOn w:val="46"/>
    <w:qFormat/>
    <w:uiPriority w:val="0"/>
  </w:style>
  <w:style w:type="paragraph" w:customStyle="1" w:styleId="190">
    <w:name w:val="缩进正文"/>
    <w:basedOn w:val="1"/>
    <w:link w:val="191"/>
    <w:qFormat/>
    <w:uiPriority w:val="0"/>
    <w:pPr>
      <w:ind w:firstLine="560" w:firstLineChars="200"/>
    </w:pPr>
    <w:rPr>
      <w:rFonts w:eastAsia="仿宋_GB2312" w:cs="宋体"/>
      <w:sz w:val="28"/>
      <w:szCs w:val="20"/>
    </w:rPr>
  </w:style>
  <w:style w:type="character" w:customStyle="1" w:styleId="191">
    <w:name w:val="缩进正文 Char"/>
    <w:link w:val="190"/>
    <w:qFormat/>
    <w:uiPriority w:val="0"/>
    <w:rPr>
      <w:rFonts w:eastAsia="仿宋_GB2312" w:cs="宋体"/>
      <w:kern w:val="2"/>
      <w:sz w:val="28"/>
      <w:lang w:val="en-US" w:eastAsia="zh-CN" w:bidi="ar-SA"/>
    </w:rPr>
  </w:style>
  <w:style w:type="paragraph" w:customStyle="1" w:styleId="192">
    <w:name w:val="列出段落1"/>
    <w:basedOn w:val="1"/>
    <w:qFormat/>
    <w:uiPriority w:val="0"/>
    <w:pPr>
      <w:ind w:firstLine="420" w:firstLineChars="200"/>
    </w:pPr>
    <w:rPr>
      <w:rFonts w:ascii="Calibri" w:hAnsi="Calibri" w:cs="Calibri"/>
      <w:szCs w:val="21"/>
    </w:rPr>
  </w:style>
  <w:style w:type="character" w:customStyle="1" w:styleId="193">
    <w:name w:val="批注文字 Char"/>
    <w:basedOn w:val="46"/>
    <w:link w:val="18"/>
    <w:semiHidden/>
    <w:qFormat/>
    <w:uiPriority w:val="99"/>
    <w:rPr>
      <w:rFonts w:ascii="宋体"/>
      <w:sz w:val="34"/>
    </w:rPr>
  </w:style>
  <w:style w:type="character" w:customStyle="1" w:styleId="194">
    <w:name w:val="批注主题 Char"/>
    <w:basedOn w:val="193"/>
    <w:link w:val="41"/>
    <w:qFormat/>
    <w:uiPriority w:val="99"/>
    <w:rPr>
      <w:rFonts w:ascii="宋体"/>
      <w:sz w:val="34"/>
    </w:rPr>
  </w:style>
  <w:style w:type="paragraph" w:customStyle="1" w:styleId="195">
    <w:name w:val="评价"/>
    <w:basedOn w:val="1"/>
    <w:qFormat/>
    <w:uiPriority w:val="0"/>
    <w:pPr>
      <w:spacing w:afterLines="20"/>
      <w:ind w:firstLine="1446" w:firstLineChars="200"/>
    </w:pPr>
    <w:rPr>
      <w:rFonts w:ascii="Calibri" w:hAnsi="Calibri"/>
      <w:sz w:val="24"/>
    </w:rPr>
  </w:style>
  <w:style w:type="paragraph" w:customStyle="1" w:styleId="196">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7">
    <w:name w:val="alt-edited1"/>
    <w:qFormat/>
    <w:uiPriority w:val="0"/>
    <w:rPr>
      <w:color w:val="4D90F0"/>
    </w:rPr>
  </w:style>
  <w:style w:type="paragraph" w:customStyle="1" w:styleId="198">
    <w:name w:val="toc 14"/>
    <w:next w:val="1"/>
    <w:qFormat/>
    <w:uiPriority w:val="0"/>
    <w:pPr>
      <w:wordWrap w:val="0"/>
      <w:jc w:val="both"/>
    </w:pPr>
    <w:rPr>
      <w:rFonts w:ascii="Calibri" w:hAnsi="Calibri" w:eastAsia="宋体" w:cs="Times New Roman"/>
      <w:sz w:val="21"/>
      <w:lang w:val="en-US" w:eastAsia="zh-CN" w:bidi="ar-SA"/>
    </w:rPr>
  </w:style>
  <w:style w:type="character" w:customStyle="1" w:styleId="199">
    <w:name w:val="文档结构图 Char1"/>
    <w:semiHidden/>
    <w:qFormat/>
    <w:uiPriority w:val="0"/>
    <w:rPr>
      <w:sz w:val="20"/>
    </w:rPr>
  </w:style>
  <w:style w:type="character" w:customStyle="1" w:styleId="200">
    <w:name w:val="文档结构图 Char"/>
    <w:semiHidden/>
    <w:qFormat/>
    <w:uiPriority w:val="0"/>
    <w:rPr>
      <w:sz w:val="20"/>
    </w:rPr>
  </w:style>
  <w:style w:type="character" w:customStyle="1" w:styleId="201">
    <w:name w:val="short_text"/>
    <w:basedOn w:val="46"/>
    <w:qFormat/>
    <w:uiPriority w:val="0"/>
    <w:rPr>
      <w:sz w:val="20"/>
    </w:rPr>
  </w:style>
  <w:style w:type="character" w:customStyle="1" w:styleId="202">
    <w:name w:val="标题 Char1"/>
    <w:qFormat/>
    <w:uiPriority w:val="0"/>
    <w:rPr>
      <w:b/>
      <w:sz w:val="20"/>
    </w:rPr>
  </w:style>
  <w:style w:type="character" w:customStyle="1" w:styleId="203">
    <w:name w:val="正文文本缩进 3 Char1"/>
    <w:semiHidden/>
    <w:qFormat/>
    <w:uiPriority w:val="0"/>
    <w:rPr>
      <w:sz w:val="20"/>
    </w:rPr>
  </w:style>
  <w:style w:type="character" w:customStyle="1" w:styleId="204">
    <w:name w:val="font21"/>
    <w:qFormat/>
    <w:uiPriority w:val="0"/>
    <w:rPr>
      <w:color w:val="FF0000"/>
      <w:sz w:val="20"/>
      <w:u w:val="none"/>
    </w:rPr>
  </w:style>
  <w:style w:type="character" w:customStyle="1" w:styleId="205">
    <w:name w:val="不明显强调1"/>
    <w:qFormat/>
    <w:uiPriority w:val="0"/>
    <w:rPr>
      <w:i/>
      <w:sz w:val="20"/>
    </w:rPr>
  </w:style>
  <w:style w:type="character" w:customStyle="1" w:styleId="206">
    <w:name w:val="font71"/>
    <w:qFormat/>
    <w:uiPriority w:val="0"/>
    <w:rPr>
      <w:sz w:val="20"/>
      <w:u w:val="none"/>
    </w:rPr>
  </w:style>
  <w:style w:type="character" w:customStyle="1" w:styleId="207">
    <w:name w:val="页眉 Char1"/>
    <w:semiHidden/>
    <w:qFormat/>
    <w:uiPriority w:val="0"/>
    <w:rPr>
      <w:sz w:val="20"/>
    </w:rPr>
  </w:style>
  <w:style w:type="character" w:customStyle="1" w:styleId="208">
    <w:name w:val="正文文本缩进 2 Char1"/>
    <w:semiHidden/>
    <w:qFormat/>
    <w:uiPriority w:val="0"/>
    <w:rPr>
      <w:sz w:val="20"/>
    </w:rPr>
  </w:style>
  <w:style w:type="character" w:customStyle="1" w:styleId="209">
    <w:name w:val="font61"/>
    <w:qFormat/>
    <w:uiPriority w:val="0"/>
    <w:rPr>
      <w:sz w:val="20"/>
      <w:u w:val="none"/>
    </w:rPr>
  </w:style>
  <w:style w:type="character" w:customStyle="1" w:styleId="210">
    <w:name w:val="纯文本 Char1"/>
    <w:semiHidden/>
    <w:qFormat/>
    <w:uiPriority w:val="0"/>
    <w:rPr>
      <w:sz w:val="20"/>
    </w:rPr>
  </w:style>
  <w:style w:type="character" w:customStyle="1" w:styleId="211">
    <w:name w:val="正文文本 3 Char1"/>
    <w:semiHidden/>
    <w:qFormat/>
    <w:uiPriority w:val="0"/>
    <w:rPr>
      <w:sz w:val="20"/>
    </w:rPr>
  </w:style>
  <w:style w:type="character" w:customStyle="1" w:styleId="212">
    <w:name w:val="正文文本缩进 Char1"/>
    <w:semiHidden/>
    <w:qFormat/>
    <w:uiPriority w:val="0"/>
    <w:rPr>
      <w:sz w:val="20"/>
    </w:rPr>
  </w:style>
  <w:style w:type="character" w:customStyle="1" w:styleId="213">
    <w:name w:val="明显参考1"/>
    <w:qFormat/>
    <w:uiPriority w:val="0"/>
    <w:rPr>
      <w:b/>
      <w:sz w:val="20"/>
    </w:rPr>
  </w:style>
  <w:style w:type="character" w:customStyle="1" w:styleId="214">
    <w:name w:val="apple-converted-space"/>
    <w:qFormat/>
    <w:uiPriority w:val="0"/>
    <w:rPr>
      <w:sz w:val="20"/>
    </w:rPr>
  </w:style>
  <w:style w:type="character" w:customStyle="1" w:styleId="215">
    <w:name w:val="书籍标题1"/>
    <w:qFormat/>
    <w:uiPriority w:val="0"/>
    <w:rPr>
      <w:b/>
      <w:i/>
      <w:sz w:val="20"/>
    </w:rPr>
  </w:style>
  <w:style w:type="character" w:customStyle="1" w:styleId="216">
    <w:name w:val="long_text"/>
    <w:qFormat/>
    <w:uiPriority w:val="0"/>
    <w:rPr>
      <w:sz w:val="20"/>
    </w:rPr>
  </w:style>
  <w:style w:type="character" w:customStyle="1" w:styleId="217">
    <w:name w:val="日期 Char1"/>
    <w:semiHidden/>
    <w:qFormat/>
    <w:uiPriority w:val="0"/>
    <w:rPr>
      <w:sz w:val="20"/>
    </w:rPr>
  </w:style>
  <w:style w:type="character" w:customStyle="1" w:styleId="218">
    <w:name w:val="批注文字 Char1"/>
    <w:semiHidden/>
    <w:qFormat/>
    <w:uiPriority w:val="0"/>
    <w:rPr>
      <w:sz w:val="20"/>
    </w:rPr>
  </w:style>
  <w:style w:type="character" w:customStyle="1" w:styleId="219">
    <w:name w:val="明显强调1"/>
    <w:qFormat/>
    <w:uiPriority w:val="0"/>
    <w:rPr>
      <w:i/>
      <w:sz w:val="20"/>
    </w:rPr>
  </w:style>
  <w:style w:type="character" w:customStyle="1" w:styleId="220">
    <w:name w:val="16"/>
    <w:qFormat/>
    <w:uiPriority w:val="0"/>
    <w:rPr>
      <w:b/>
      <w:color w:val="FF0356"/>
      <w:sz w:val="20"/>
    </w:rPr>
  </w:style>
  <w:style w:type="character" w:customStyle="1" w:styleId="221">
    <w:name w:val="批注主题 Char1"/>
    <w:semiHidden/>
    <w:qFormat/>
    <w:uiPriority w:val="0"/>
    <w:rPr>
      <w:b/>
      <w:sz w:val="20"/>
    </w:rPr>
  </w:style>
  <w:style w:type="character" w:customStyle="1" w:styleId="222">
    <w:name w:val="正文文本 2 Char1"/>
    <w:semiHidden/>
    <w:qFormat/>
    <w:uiPriority w:val="0"/>
    <w:rPr>
      <w:sz w:val="20"/>
    </w:rPr>
  </w:style>
  <w:style w:type="character" w:customStyle="1" w:styleId="223">
    <w:name w:val="font31"/>
    <w:qFormat/>
    <w:uiPriority w:val="0"/>
    <w:rPr>
      <w:color w:val="FF0000"/>
      <w:sz w:val="20"/>
      <w:u w:val="none"/>
      <w:vertAlign w:val="superscript"/>
    </w:rPr>
  </w:style>
  <w:style w:type="character" w:customStyle="1" w:styleId="224">
    <w:name w:val="不明显参考1"/>
    <w:qFormat/>
    <w:uiPriority w:val="0"/>
    <w:rPr>
      <w:sz w:val="20"/>
    </w:rPr>
  </w:style>
  <w:style w:type="character" w:customStyle="1" w:styleId="225">
    <w:name w:val="HTML 预设格式 Char1"/>
    <w:semiHidden/>
    <w:qFormat/>
    <w:uiPriority w:val="0"/>
    <w:rPr>
      <w:sz w:val="20"/>
    </w:rPr>
  </w:style>
  <w:style w:type="character" w:customStyle="1" w:styleId="226">
    <w:name w:val="font01"/>
    <w:basedOn w:val="46"/>
    <w:qFormat/>
    <w:uiPriority w:val="0"/>
    <w:rPr>
      <w:color w:val="FF0000"/>
      <w:sz w:val="20"/>
      <w:u w:val="none"/>
      <w:vertAlign w:val="superscript"/>
    </w:rPr>
  </w:style>
  <w:style w:type="character" w:customStyle="1" w:styleId="227">
    <w:name w:val="页脚 Char1"/>
    <w:semiHidden/>
    <w:qFormat/>
    <w:uiPriority w:val="0"/>
    <w:rPr>
      <w:sz w:val="20"/>
    </w:rPr>
  </w:style>
  <w:style w:type="character" w:customStyle="1" w:styleId="228">
    <w:name w:val="批注框文本 Char1"/>
    <w:semiHidden/>
    <w:qFormat/>
    <w:uiPriority w:val="0"/>
    <w:rPr>
      <w:sz w:val="20"/>
    </w:rPr>
  </w:style>
  <w:style w:type="paragraph" w:customStyle="1" w:styleId="229">
    <w:name w:val="列出段落2"/>
    <w:basedOn w:val="1"/>
    <w:next w:val="230"/>
    <w:qFormat/>
    <w:uiPriority w:val="0"/>
    <w:pPr>
      <w:ind w:firstLine="420"/>
    </w:pPr>
    <w:rPr>
      <w:rFonts w:hAnsi="Calibri"/>
      <w:kern w:val="0"/>
      <w:szCs w:val="20"/>
    </w:rPr>
  </w:style>
  <w:style w:type="paragraph" w:customStyle="1" w:styleId="230">
    <w:name w:val="toc 814"/>
    <w:next w:val="1"/>
    <w:qFormat/>
    <w:uiPriority w:val="0"/>
    <w:pPr>
      <w:wordWrap w:val="0"/>
      <w:ind w:left="2975"/>
      <w:jc w:val="both"/>
    </w:pPr>
    <w:rPr>
      <w:rFonts w:ascii="Calibri" w:hAnsi="Calibri" w:eastAsia="宋体" w:cs="Times New Roman"/>
      <w:sz w:val="21"/>
      <w:lang w:val="en-US" w:eastAsia="zh-CN" w:bidi="ar-SA"/>
    </w:rPr>
  </w:style>
  <w:style w:type="paragraph" w:customStyle="1" w:styleId="231">
    <w:name w:val="toc 62"/>
    <w:next w:val="1"/>
    <w:qFormat/>
    <w:uiPriority w:val="0"/>
    <w:pPr>
      <w:wordWrap w:val="0"/>
      <w:ind w:left="2125"/>
      <w:jc w:val="both"/>
    </w:pPr>
    <w:rPr>
      <w:rFonts w:ascii="Calibri" w:hAnsi="Calibri" w:eastAsia="宋体" w:cs="Times New Roman"/>
      <w:sz w:val="21"/>
      <w:lang w:val="en-US" w:eastAsia="zh-CN" w:bidi="ar-SA"/>
    </w:rPr>
  </w:style>
  <w:style w:type="paragraph" w:customStyle="1" w:styleId="232">
    <w:name w:val="toc 414"/>
    <w:next w:val="1"/>
    <w:qFormat/>
    <w:uiPriority w:val="0"/>
    <w:pPr>
      <w:wordWrap w:val="0"/>
      <w:ind w:left="1275"/>
      <w:jc w:val="both"/>
    </w:pPr>
    <w:rPr>
      <w:rFonts w:ascii="Calibri" w:hAnsi="Calibri" w:eastAsia="宋体" w:cs="Times New Roman"/>
      <w:sz w:val="21"/>
      <w:lang w:val="en-US" w:eastAsia="zh-CN" w:bidi="ar-SA"/>
    </w:rPr>
  </w:style>
  <w:style w:type="paragraph" w:customStyle="1" w:styleId="233">
    <w:name w:val="toc 411"/>
    <w:next w:val="1"/>
    <w:qFormat/>
    <w:uiPriority w:val="0"/>
    <w:pPr>
      <w:wordWrap w:val="0"/>
      <w:ind w:left="1275"/>
      <w:jc w:val="both"/>
    </w:pPr>
    <w:rPr>
      <w:rFonts w:ascii="Calibri" w:hAnsi="Calibri" w:eastAsia="宋体" w:cs="Times New Roman"/>
      <w:sz w:val="21"/>
      <w:lang w:val="en-US" w:eastAsia="zh-CN" w:bidi="ar-SA"/>
    </w:rPr>
  </w:style>
  <w:style w:type="paragraph" w:customStyle="1" w:styleId="234">
    <w:name w:val="xl86"/>
    <w:basedOn w:val="1"/>
    <w:next w:val="235"/>
    <w:qFormat/>
    <w:uiPriority w:val="0"/>
    <w:pPr>
      <w:widowControl/>
      <w:shd w:val="clear" w:color="000000" w:fill="FFFFFF"/>
      <w:spacing w:before="280" w:after="280"/>
      <w:jc w:val="center"/>
    </w:pPr>
    <w:rPr>
      <w:rFonts w:ascii="宋体" w:hAnsi="Calibri"/>
      <w:kern w:val="0"/>
      <w:sz w:val="20"/>
      <w:szCs w:val="20"/>
    </w:rPr>
  </w:style>
  <w:style w:type="paragraph" w:customStyle="1" w:styleId="235">
    <w:name w:val="toc 515"/>
    <w:next w:val="1"/>
    <w:qFormat/>
    <w:uiPriority w:val="0"/>
    <w:pPr>
      <w:wordWrap w:val="0"/>
      <w:ind w:left="1700"/>
      <w:jc w:val="both"/>
    </w:pPr>
    <w:rPr>
      <w:rFonts w:ascii="Calibri" w:hAnsi="Calibri" w:eastAsia="宋体" w:cs="Times New Roman"/>
      <w:sz w:val="21"/>
      <w:lang w:val="en-US" w:eastAsia="zh-CN" w:bidi="ar-SA"/>
    </w:rPr>
  </w:style>
  <w:style w:type="paragraph" w:customStyle="1" w:styleId="236">
    <w:name w:val="TOC Heading4"/>
    <w:next w:val="1"/>
    <w:qFormat/>
    <w:uiPriority w:val="0"/>
    <w:pPr>
      <w:wordWrap w:val="0"/>
    </w:pPr>
    <w:rPr>
      <w:rFonts w:ascii="Calibri" w:hAnsi="Calibri" w:eastAsia="宋体" w:cs="Times New Roman"/>
      <w:sz w:val="32"/>
      <w:lang w:val="en-US" w:eastAsia="zh-CN" w:bidi="ar-SA"/>
    </w:rPr>
  </w:style>
  <w:style w:type="paragraph" w:customStyle="1" w:styleId="237">
    <w:name w:val="toc 15"/>
    <w:next w:val="1"/>
    <w:qFormat/>
    <w:uiPriority w:val="0"/>
    <w:pPr>
      <w:wordWrap w:val="0"/>
      <w:jc w:val="both"/>
    </w:pPr>
    <w:rPr>
      <w:rFonts w:ascii="Calibri" w:hAnsi="Calibri" w:eastAsia="宋体" w:cs="Times New Roman"/>
      <w:sz w:val="21"/>
      <w:lang w:val="en-US" w:eastAsia="zh-CN" w:bidi="ar-SA"/>
    </w:rPr>
  </w:style>
  <w:style w:type="paragraph" w:customStyle="1" w:styleId="238">
    <w:name w:val="TOC Heading2"/>
    <w:next w:val="1"/>
    <w:qFormat/>
    <w:uiPriority w:val="0"/>
    <w:pPr>
      <w:wordWrap w:val="0"/>
    </w:pPr>
    <w:rPr>
      <w:rFonts w:ascii="Calibri" w:hAnsi="Calibri" w:eastAsia="宋体" w:cs="Times New Roman"/>
      <w:sz w:val="32"/>
      <w:lang w:val="en-US" w:eastAsia="zh-CN" w:bidi="ar-SA"/>
    </w:rPr>
  </w:style>
  <w:style w:type="paragraph" w:customStyle="1" w:styleId="239">
    <w:name w:val="TOC Heading1"/>
    <w:next w:val="1"/>
    <w:qFormat/>
    <w:uiPriority w:val="0"/>
    <w:pPr>
      <w:wordWrap w:val="0"/>
    </w:pPr>
    <w:rPr>
      <w:rFonts w:ascii="Calibri" w:hAnsi="Calibri" w:eastAsia="宋体" w:cs="Times New Roman"/>
      <w:sz w:val="32"/>
      <w:lang w:val="en-US" w:eastAsia="zh-CN" w:bidi="ar-SA"/>
    </w:rPr>
  </w:style>
  <w:style w:type="paragraph" w:customStyle="1" w:styleId="240">
    <w:name w:val="toc 73"/>
    <w:next w:val="1"/>
    <w:qFormat/>
    <w:uiPriority w:val="0"/>
    <w:pPr>
      <w:wordWrap w:val="0"/>
      <w:ind w:left="2550"/>
      <w:jc w:val="both"/>
    </w:pPr>
    <w:rPr>
      <w:rFonts w:ascii="Calibri" w:hAnsi="Calibri" w:eastAsia="宋体" w:cs="Times New Roman"/>
      <w:sz w:val="21"/>
      <w:lang w:val="en-US" w:eastAsia="zh-CN" w:bidi="ar-SA"/>
    </w:rPr>
  </w:style>
  <w:style w:type="paragraph" w:customStyle="1" w:styleId="241">
    <w:name w:val="font7"/>
    <w:basedOn w:val="1"/>
    <w:next w:val="242"/>
    <w:qFormat/>
    <w:uiPriority w:val="0"/>
    <w:pPr>
      <w:widowControl/>
      <w:spacing w:before="280" w:after="280"/>
    </w:pPr>
    <w:rPr>
      <w:rFonts w:ascii="Arial" w:hAnsi="Calibri"/>
      <w:kern w:val="0"/>
      <w:sz w:val="18"/>
      <w:szCs w:val="20"/>
    </w:rPr>
  </w:style>
  <w:style w:type="paragraph" w:customStyle="1" w:styleId="242">
    <w:name w:val="toc 810"/>
    <w:next w:val="1"/>
    <w:qFormat/>
    <w:uiPriority w:val="0"/>
    <w:pPr>
      <w:wordWrap w:val="0"/>
      <w:ind w:left="2975"/>
      <w:jc w:val="both"/>
    </w:pPr>
    <w:rPr>
      <w:rFonts w:ascii="Calibri" w:hAnsi="Calibri" w:eastAsia="宋体" w:cs="Times New Roman"/>
      <w:sz w:val="21"/>
      <w:lang w:val="en-US" w:eastAsia="zh-CN" w:bidi="ar-SA"/>
    </w:rPr>
  </w:style>
  <w:style w:type="paragraph" w:customStyle="1" w:styleId="243">
    <w:name w:val="xl113"/>
    <w:basedOn w:val="1"/>
    <w:next w:val="244"/>
    <w:qFormat/>
    <w:uiPriority w:val="0"/>
    <w:pPr>
      <w:widowControl/>
      <w:shd w:val="clear" w:color="000000" w:fill="FFFFFF"/>
      <w:spacing w:before="280" w:after="280"/>
      <w:jc w:val="center"/>
    </w:pPr>
    <w:rPr>
      <w:rFonts w:ascii="宋体" w:hAnsi="Calibri"/>
      <w:b/>
      <w:kern w:val="0"/>
      <w:sz w:val="20"/>
      <w:szCs w:val="20"/>
    </w:rPr>
  </w:style>
  <w:style w:type="paragraph" w:customStyle="1" w:styleId="244">
    <w:name w:val="TOC Heading10"/>
    <w:next w:val="1"/>
    <w:qFormat/>
    <w:uiPriority w:val="0"/>
    <w:pPr>
      <w:wordWrap w:val="0"/>
    </w:pPr>
    <w:rPr>
      <w:rFonts w:ascii="Calibri" w:hAnsi="Calibri" w:eastAsia="宋体" w:cs="Times New Roman"/>
      <w:sz w:val="32"/>
      <w:lang w:val="en-US" w:eastAsia="zh-CN" w:bidi="ar-SA"/>
    </w:rPr>
  </w:style>
  <w:style w:type="paragraph" w:customStyle="1" w:styleId="245">
    <w:name w:val="toc 89"/>
    <w:next w:val="1"/>
    <w:qFormat/>
    <w:uiPriority w:val="0"/>
    <w:pPr>
      <w:wordWrap w:val="0"/>
      <w:ind w:left="2975"/>
      <w:jc w:val="both"/>
    </w:pPr>
    <w:rPr>
      <w:rFonts w:ascii="Calibri" w:hAnsi="Calibri" w:eastAsia="宋体" w:cs="Times New Roman"/>
      <w:sz w:val="21"/>
      <w:lang w:val="en-US" w:eastAsia="zh-CN" w:bidi="ar-SA"/>
    </w:rPr>
  </w:style>
  <w:style w:type="paragraph" w:customStyle="1" w:styleId="246">
    <w:name w:val="xl73"/>
    <w:basedOn w:val="1"/>
    <w:next w:val="247"/>
    <w:qFormat/>
    <w:uiPriority w:val="0"/>
    <w:pPr>
      <w:widowControl/>
      <w:shd w:val="clear" w:color="000000" w:fill="FFFFFF"/>
      <w:spacing w:before="280" w:after="280"/>
      <w:jc w:val="center"/>
    </w:pPr>
    <w:rPr>
      <w:rFonts w:ascii="宋体" w:hAnsi="Calibri"/>
      <w:kern w:val="0"/>
      <w:sz w:val="20"/>
      <w:szCs w:val="20"/>
    </w:rPr>
  </w:style>
  <w:style w:type="paragraph" w:customStyle="1" w:styleId="247">
    <w:name w:val="toc 613"/>
    <w:next w:val="1"/>
    <w:qFormat/>
    <w:uiPriority w:val="0"/>
    <w:pPr>
      <w:wordWrap w:val="0"/>
      <w:ind w:left="2125"/>
      <w:jc w:val="both"/>
    </w:pPr>
    <w:rPr>
      <w:rFonts w:ascii="Calibri" w:hAnsi="Calibri" w:eastAsia="宋体" w:cs="Times New Roman"/>
      <w:sz w:val="21"/>
      <w:lang w:val="en-US" w:eastAsia="zh-CN" w:bidi="ar-SA"/>
    </w:rPr>
  </w:style>
  <w:style w:type="paragraph" w:customStyle="1" w:styleId="248">
    <w:name w:val="xl79"/>
    <w:basedOn w:val="1"/>
    <w:next w:val="249"/>
    <w:qFormat/>
    <w:uiPriority w:val="0"/>
    <w:pPr>
      <w:widowControl/>
      <w:shd w:val="clear" w:color="000000" w:fill="FFFFFF"/>
      <w:spacing w:before="280" w:after="280"/>
    </w:pPr>
    <w:rPr>
      <w:rFonts w:ascii="宋体" w:hAnsi="Calibri"/>
      <w:b/>
      <w:kern w:val="0"/>
      <w:sz w:val="20"/>
      <w:szCs w:val="20"/>
    </w:rPr>
  </w:style>
  <w:style w:type="paragraph" w:customStyle="1" w:styleId="249">
    <w:name w:val="toc 87"/>
    <w:next w:val="1"/>
    <w:qFormat/>
    <w:uiPriority w:val="0"/>
    <w:pPr>
      <w:wordWrap w:val="0"/>
      <w:ind w:left="2975"/>
      <w:jc w:val="both"/>
    </w:pPr>
    <w:rPr>
      <w:rFonts w:ascii="Calibri" w:hAnsi="Calibri" w:eastAsia="宋体" w:cs="Times New Roman"/>
      <w:sz w:val="21"/>
      <w:lang w:val="en-US" w:eastAsia="zh-CN" w:bidi="ar-SA"/>
    </w:rPr>
  </w:style>
  <w:style w:type="paragraph" w:customStyle="1" w:styleId="250">
    <w:name w:val="toc 11"/>
    <w:next w:val="1"/>
    <w:qFormat/>
    <w:uiPriority w:val="0"/>
    <w:pPr>
      <w:wordWrap w:val="0"/>
      <w:jc w:val="both"/>
    </w:pPr>
    <w:rPr>
      <w:rFonts w:ascii="Calibri" w:hAnsi="Calibri" w:eastAsia="宋体" w:cs="Times New Roman"/>
      <w:sz w:val="21"/>
      <w:lang w:val="en-US" w:eastAsia="zh-CN" w:bidi="ar-SA"/>
    </w:rPr>
  </w:style>
  <w:style w:type="paragraph" w:customStyle="1" w:styleId="251">
    <w:name w:val="toc 410"/>
    <w:next w:val="1"/>
    <w:qFormat/>
    <w:uiPriority w:val="0"/>
    <w:pPr>
      <w:wordWrap w:val="0"/>
      <w:ind w:left="1275"/>
      <w:jc w:val="both"/>
    </w:pPr>
    <w:rPr>
      <w:rFonts w:ascii="Calibri" w:hAnsi="Calibri" w:eastAsia="宋体" w:cs="Times New Roman"/>
      <w:sz w:val="21"/>
      <w:lang w:val="en-US" w:eastAsia="zh-CN" w:bidi="ar-SA"/>
    </w:rPr>
  </w:style>
  <w:style w:type="paragraph" w:customStyle="1" w:styleId="252">
    <w:name w:val="toc 611"/>
    <w:next w:val="1"/>
    <w:qFormat/>
    <w:uiPriority w:val="0"/>
    <w:pPr>
      <w:wordWrap w:val="0"/>
      <w:ind w:left="2125"/>
      <w:jc w:val="both"/>
    </w:pPr>
    <w:rPr>
      <w:rFonts w:ascii="Calibri" w:hAnsi="Calibri" w:eastAsia="宋体" w:cs="Times New Roman"/>
      <w:sz w:val="21"/>
      <w:lang w:val="en-US" w:eastAsia="zh-CN" w:bidi="ar-SA"/>
    </w:rPr>
  </w:style>
  <w:style w:type="paragraph" w:customStyle="1" w:styleId="253">
    <w:name w:val="xl112"/>
    <w:basedOn w:val="1"/>
    <w:next w:val="252"/>
    <w:qFormat/>
    <w:uiPriority w:val="0"/>
    <w:pPr>
      <w:widowControl/>
      <w:shd w:val="clear" w:color="000000" w:fill="FFFFFF"/>
      <w:spacing w:before="280" w:after="280"/>
      <w:jc w:val="center"/>
    </w:pPr>
    <w:rPr>
      <w:rFonts w:ascii="宋体" w:hAnsi="Calibri"/>
      <w:b/>
      <w:kern w:val="0"/>
      <w:sz w:val="20"/>
      <w:szCs w:val="20"/>
    </w:rPr>
  </w:style>
  <w:style w:type="paragraph" w:customStyle="1" w:styleId="254">
    <w:name w:val="toc 514"/>
    <w:next w:val="1"/>
    <w:qFormat/>
    <w:uiPriority w:val="0"/>
    <w:pPr>
      <w:wordWrap w:val="0"/>
      <w:ind w:left="1700"/>
      <w:jc w:val="both"/>
    </w:pPr>
    <w:rPr>
      <w:rFonts w:ascii="Calibri" w:hAnsi="Calibri" w:eastAsia="宋体" w:cs="Times New Roman"/>
      <w:sz w:val="21"/>
      <w:lang w:val="en-US" w:eastAsia="zh-CN" w:bidi="ar-SA"/>
    </w:rPr>
  </w:style>
  <w:style w:type="paragraph" w:customStyle="1" w:styleId="255">
    <w:name w:val="toc 44"/>
    <w:next w:val="1"/>
    <w:qFormat/>
    <w:uiPriority w:val="0"/>
    <w:pPr>
      <w:wordWrap w:val="0"/>
      <w:ind w:left="1275"/>
      <w:jc w:val="both"/>
    </w:pPr>
    <w:rPr>
      <w:rFonts w:ascii="Calibri" w:hAnsi="Calibri" w:eastAsia="宋体" w:cs="Times New Roman"/>
      <w:sz w:val="21"/>
      <w:lang w:val="en-US" w:eastAsia="zh-CN" w:bidi="ar-SA"/>
    </w:rPr>
  </w:style>
  <w:style w:type="paragraph" w:customStyle="1" w:styleId="256">
    <w:name w:val="toc 412"/>
    <w:next w:val="1"/>
    <w:qFormat/>
    <w:uiPriority w:val="0"/>
    <w:pPr>
      <w:wordWrap w:val="0"/>
      <w:ind w:left="1275"/>
      <w:jc w:val="both"/>
    </w:pPr>
    <w:rPr>
      <w:rFonts w:ascii="Calibri" w:hAnsi="Calibri" w:eastAsia="宋体" w:cs="Times New Roman"/>
      <w:sz w:val="21"/>
      <w:lang w:val="en-US" w:eastAsia="zh-CN" w:bidi="ar-SA"/>
    </w:rPr>
  </w:style>
  <w:style w:type="paragraph" w:customStyle="1" w:styleId="257">
    <w:name w:val="xl74"/>
    <w:basedOn w:val="1"/>
    <w:next w:val="258"/>
    <w:qFormat/>
    <w:uiPriority w:val="0"/>
    <w:pPr>
      <w:widowControl/>
      <w:shd w:val="clear" w:color="000000" w:fill="FFFFFF"/>
      <w:spacing w:before="280" w:after="280"/>
    </w:pPr>
    <w:rPr>
      <w:rFonts w:ascii="宋体" w:hAnsi="Calibri"/>
      <w:kern w:val="0"/>
      <w:sz w:val="20"/>
      <w:szCs w:val="20"/>
    </w:rPr>
  </w:style>
  <w:style w:type="paragraph" w:customStyle="1" w:styleId="258">
    <w:name w:val="toc 57"/>
    <w:next w:val="1"/>
    <w:qFormat/>
    <w:uiPriority w:val="0"/>
    <w:pPr>
      <w:wordWrap w:val="0"/>
      <w:ind w:left="1700"/>
      <w:jc w:val="both"/>
    </w:pPr>
    <w:rPr>
      <w:rFonts w:ascii="Calibri" w:hAnsi="Calibri" w:eastAsia="宋体" w:cs="Times New Roman"/>
      <w:sz w:val="21"/>
      <w:lang w:val="en-US" w:eastAsia="zh-CN" w:bidi="ar-SA"/>
    </w:rPr>
  </w:style>
  <w:style w:type="paragraph" w:customStyle="1" w:styleId="259">
    <w:name w:val="toc 912"/>
    <w:next w:val="1"/>
    <w:qFormat/>
    <w:uiPriority w:val="0"/>
    <w:pPr>
      <w:wordWrap w:val="0"/>
      <w:ind w:left="3400"/>
      <w:jc w:val="both"/>
    </w:pPr>
    <w:rPr>
      <w:rFonts w:ascii="Calibri" w:hAnsi="Calibri" w:eastAsia="宋体" w:cs="Times New Roman"/>
      <w:sz w:val="21"/>
      <w:lang w:val="en-US" w:eastAsia="zh-CN" w:bidi="ar-SA"/>
    </w:rPr>
  </w:style>
  <w:style w:type="paragraph" w:customStyle="1" w:styleId="260">
    <w:name w:val="toc 91"/>
    <w:next w:val="1"/>
    <w:qFormat/>
    <w:uiPriority w:val="0"/>
    <w:pPr>
      <w:wordWrap w:val="0"/>
      <w:ind w:left="3400"/>
      <w:jc w:val="both"/>
    </w:pPr>
    <w:rPr>
      <w:rFonts w:ascii="Calibri" w:hAnsi="Calibri" w:eastAsia="宋体" w:cs="Times New Roman"/>
      <w:sz w:val="21"/>
      <w:lang w:val="en-US" w:eastAsia="zh-CN" w:bidi="ar-SA"/>
    </w:rPr>
  </w:style>
  <w:style w:type="paragraph" w:customStyle="1" w:styleId="261">
    <w:name w:val="toc 38"/>
    <w:next w:val="1"/>
    <w:qFormat/>
    <w:uiPriority w:val="0"/>
    <w:pPr>
      <w:wordWrap w:val="0"/>
      <w:ind w:left="850"/>
      <w:jc w:val="both"/>
    </w:pPr>
    <w:rPr>
      <w:rFonts w:ascii="Calibri" w:hAnsi="Calibri" w:eastAsia="宋体" w:cs="Times New Roman"/>
      <w:sz w:val="21"/>
      <w:lang w:val="en-US" w:eastAsia="zh-CN" w:bidi="ar-SA"/>
    </w:rPr>
  </w:style>
  <w:style w:type="paragraph" w:customStyle="1" w:styleId="262">
    <w:name w:val="toc 95"/>
    <w:next w:val="1"/>
    <w:qFormat/>
    <w:uiPriority w:val="0"/>
    <w:pPr>
      <w:wordWrap w:val="0"/>
      <w:ind w:left="3400"/>
      <w:jc w:val="both"/>
    </w:pPr>
    <w:rPr>
      <w:rFonts w:ascii="Calibri" w:hAnsi="Calibri" w:eastAsia="宋体" w:cs="Times New Roman"/>
      <w:sz w:val="21"/>
      <w:lang w:val="en-US" w:eastAsia="zh-CN" w:bidi="ar-SA"/>
    </w:rPr>
  </w:style>
  <w:style w:type="paragraph" w:customStyle="1" w:styleId="263">
    <w:name w:val="列出段落5"/>
    <w:basedOn w:val="1"/>
    <w:next w:val="264"/>
    <w:qFormat/>
    <w:uiPriority w:val="0"/>
    <w:pPr>
      <w:ind w:firstLine="420"/>
    </w:pPr>
    <w:rPr>
      <w:rFonts w:hAnsi="Calibri"/>
      <w:kern w:val="0"/>
      <w:szCs w:val="20"/>
    </w:rPr>
  </w:style>
  <w:style w:type="paragraph" w:customStyle="1" w:styleId="264">
    <w:name w:val="toc 312"/>
    <w:next w:val="1"/>
    <w:qFormat/>
    <w:uiPriority w:val="0"/>
    <w:pPr>
      <w:wordWrap w:val="0"/>
      <w:ind w:left="850"/>
      <w:jc w:val="both"/>
    </w:pPr>
    <w:rPr>
      <w:rFonts w:ascii="Calibri" w:hAnsi="Calibri" w:eastAsia="宋体" w:cs="Times New Roman"/>
      <w:sz w:val="21"/>
      <w:lang w:val="en-US" w:eastAsia="zh-CN" w:bidi="ar-SA"/>
    </w:rPr>
  </w:style>
  <w:style w:type="paragraph" w:customStyle="1" w:styleId="265">
    <w:name w:val="xl66"/>
    <w:basedOn w:val="1"/>
    <w:next w:val="266"/>
    <w:qFormat/>
    <w:uiPriority w:val="0"/>
    <w:pPr>
      <w:widowControl/>
      <w:shd w:val="clear" w:color="000000" w:fill="FFFFFF"/>
      <w:spacing w:before="280" w:after="280"/>
    </w:pPr>
    <w:rPr>
      <w:rFonts w:ascii="宋体" w:hAnsi="Calibri"/>
      <w:kern w:val="0"/>
      <w:sz w:val="20"/>
      <w:szCs w:val="20"/>
    </w:rPr>
  </w:style>
  <w:style w:type="paragraph" w:customStyle="1" w:styleId="266">
    <w:name w:val="toc 56"/>
    <w:next w:val="1"/>
    <w:qFormat/>
    <w:uiPriority w:val="0"/>
    <w:pPr>
      <w:wordWrap w:val="0"/>
      <w:ind w:left="1700"/>
      <w:jc w:val="both"/>
    </w:pPr>
    <w:rPr>
      <w:rFonts w:ascii="Calibri" w:hAnsi="Calibri" w:eastAsia="宋体" w:cs="Times New Roman"/>
      <w:sz w:val="21"/>
      <w:lang w:val="en-US" w:eastAsia="zh-CN" w:bidi="ar-SA"/>
    </w:rPr>
  </w:style>
  <w:style w:type="paragraph" w:customStyle="1" w:styleId="267">
    <w:name w:val="TOC Heading3"/>
    <w:next w:val="1"/>
    <w:qFormat/>
    <w:uiPriority w:val="0"/>
    <w:pPr>
      <w:wordWrap w:val="0"/>
    </w:pPr>
    <w:rPr>
      <w:rFonts w:ascii="Calibri" w:hAnsi="Calibri" w:eastAsia="宋体" w:cs="Times New Roman"/>
      <w:sz w:val="32"/>
      <w:lang w:val="en-US" w:eastAsia="zh-CN" w:bidi="ar-SA"/>
    </w:rPr>
  </w:style>
  <w:style w:type="paragraph" w:customStyle="1" w:styleId="268">
    <w:name w:val="toc 65"/>
    <w:next w:val="1"/>
    <w:qFormat/>
    <w:uiPriority w:val="0"/>
    <w:pPr>
      <w:wordWrap w:val="0"/>
      <w:ind w:left="2125"/>
      <w:jc w:val="both"/>
    </w:pPr>
    <w:rPr>
      <w:rFonts w:ascii="Calibri" w:hAnsi="Calibri" w:eastAsia="宋体" w:cs="Times New Roman"/>
      <w:sz w:val="21"/>
      <w:lang w:val="en-US" w:eastAsia="zh-CN" w:bidi="ar-SA"/>
    </w:rPr>
  </w:style>
  <w:style w:type="paragraph" w:customStyle="1" w:styleId="269">
    <w:name w:val="toc 25"/>
    <w:next w:val="1"/>
    <w:qFormat/>
    <w:uiPriority w:val="0"/>
    <w:pPr>
      <w:wordWrap w:val="0"/>
      <w:ind w:left="425"/>
      <w:jc w:val="both"/>
    </w:pPr>
    <w:rPr>
      <w:rFonts w:ascii="Calibri" w:hAnsi="Calibri" w:eastAsia="宋体" w:cs="Times New Roman"/>
      <w:sz w:val="21"/>
      <w:lang w:val="en-US" w:eastAsia="zh-CN" w:bidi="ar-SA"/>
    </w:rPr>
  </w:style>
  <w:style w:type="paragraph" w:customStyle="1" w:styleId="270">
    <w:name w:val="xl84"/>
    <w:basedOn w:val="1"/>
    <w:next w:val="271"/>
    <w:qFormat/>
    <w:uiPriority w:val="0"/>
    <w:pPr>
      <w:widowControl/>
      <w:shd w:val="clear" w:color="000000" w:fill="FFFFFF"/>
      <w:spacing w:before="280" w:after="280"/>
      <w:jc w:val="center"/>
    </w:pPr>
    <w:rPr>
      <w:rFonts w:ascii="宋体" w:hAnsi="Calibri"/>
      <w:kern w:val="0"/>
      <w:sz w:val="20"/>
      <w:szCs w:val="20"/>
    </w:rPr>
  </w:style>
  <w:style w:type="paragraph" w:customStyle="1" w:styleId="271">
    <w:name w:val="toc 99"/>
    <w:next w:val="1"/>
    <w:qFormat/>
    <w:uiPriority w:val="0"/>
    <w:pPr>
      <w:wordWrap w:val="0"/>
      <w:ind w:left="3400"/>
      <w:jc w:val="both"/>
    </w:pPr>
    <w:rPr>
      <w:rFonts w:ascii="Calibri" w:hAnsi="Calibri" w:eastAsia="宋体" w:cs="Times New Roman"/>
      <w:sz w:val="21"/>
      <w:lang w:val="en-US" w:eastAsia="zh-CN" w:bidi="ar-SA"/>
    </w:rPr>
  </w:style>
  <w:style w:type="paragraph" w:customStyle="1" w:styleId="272">
    <w:name w:val="xl81"/>
    <w:basedOn w:val="1"/>
    <w:next w:val="273"/>
    <w:qFormat/>
    <w:uiPriority w:val="0"/>
    <w:pPr>
      <w:widowControl/>
      <w:shd w:val="clear" w:color="000000" w:fill="FFFFFF"/>
      <w:spacing w:before="280" w:after="280"/>
    </w:pPr>
    <w:rPr>
      <w:rFonts w:ascii="宋体" w:hAnsi="Calibri"/>
      <w:kern w:val="0"/>
      <w:sz w:val="20"/>
      <w:szCs w:val="20"/>
    </w:rPr>
  </w:style>
  <w:style w:type="paragraph" w:customStyle="1" w:styleId="273">
    <w:name w:val="toc 59"/>
    <w:next w:val="1"/>
    <w:qFormat/>
    <w:uiPriority w:val="0"/>
    <w:pPr>
      <w:wordWrap w:val="0"/>
      <w:ind w:left="1700"/>
      <w:jc w:val="both"/>
    </w:pPr>
    <w:rPr>
      <w:rFonts w:ascii="Calibri" w:hAnsi="Calibri" w:eastAsia="宋体" w:cs="Times New Roman"/>
      <w:sz w:val="21"/>
      <w:lang w:val="en-US" w:eastAsia="zh-CN" w:bidi="ar-SA"/>
    </w:rPr>
  </w:style>
  <w:style w:type="paragraph" w:customStyle="1" w:styleId="274">
    <w:name w:val="目录 11"/>
    <w:next w:val="1"/>
    <w:qFormat/>
    <w:uiPriority w:val="0"/>
    <w:pPr>
      <w:wordWrap w:val="0"/>
      <w:jc w:val="both"/>
    </w:pPr>
    <w:rPr>
      <w:rFonts w:ascii="Calibri" w:hAnsi="Calibri" w:eastAsia="宋体" w:cs="Times New Roman"/>
      <w:sz w:val="21"/>
      <w:lang w:val="en-US" w:eastAsia="zh-CN" w:bidi="ar-SA"/>
    </w:rPr>
  </w:style>
  <w:style w:type="paragraph" w:customStyle="1" w:styleId="275">
    <w:name w:val="toc 513"/>
    <w:next w:val="1"/>
    <w:qFormat/>
    <w:uiPriority w:val="0"/>
    <w:pPr>
      <w:wordWrap w:val="0"/>
      <w:ind w:left="1700"/>
      <w:jc w:val="both"/>
    </w:pPr>
    <w:rPr>
      <w:rFonts w:ascii="Calibri" w:hAnsi="Calibri" w:eastAsia="宋体" w:cs="Times New Roman"/>
      <w:sz w:val="21"/>
      <w:lang w:val="en-US" w:eastAsia="zh-CN" w:bidi="ar-SA"/>
    </w:rPr>
  </w:style>
  <w:style w:type="paragraph" w:customStyle="1" w:styleId="276">
    <w:name w:val="TOC Heading12"/>
    <w:next w:val="1"/>
    <w:qFormat/>
    <w:uiPriority w:val="0"/>
    <w:pPr>
      <w:wordWrap w:val="0"/>
    </w:pPr>
    <w:rPr>
      <w:rFonts w:ascii="Calibri" w:hAnsi="Calibri" w:eastAsia="宋体" w:cs="Times New Roman"/>
      <w:sz w:val="32"/>
      <w:lang w:val="en-US" w:eastAsia="zh-CN" w:bidi="ar-SA"/>
    </w:rPr>
  </w:style>
  <w:style w:type="paragraph" w:customStyle="1" w:styleId="277">
    <w:name w:val="TOC Heading8"/>
    <w:next w:val="1"/>
    <w:qFormat/>
    <w:uiPriority w:val="0"/>
    <w:pPr>
      <w:wordWrap w:val="0"/>
    </w:pPr>
    <w:rPr>
      <w:rFonts w:ascii="Calibri" w:hAnsi="Calibri" w:eastAsia="宋体" w:cs="Times New Roman"/>
      <w:sz w:val="32"/>
      <w:lang w:val="en-US" w:eastAsia="zh-CN" w:bidi="ar-SA"/>
    </w:rPr>
  </w:style>
  <w:style w:type="paragraph" w:customStyle="1" w:styleId="278">
    <w:name w:val="toc 711"/>
    <w:next w:val="1"/>
    <w:qFormat/>
    <w:uiPriority w:val="0"/>
    <w:pPr>
      <w:wordWrap w:val="0"/>
      <w:ind w:left="2550"/>
      <w:jc w:val="both"/>
    </w:pPr>
    <w:rPr>
      <w:rFonts w:ascii="Calibri" w:hAnsi="Calibri" w:eastAsia="宋体" w:cs="Times New Roman"/>
      <w:sz w:val="21"/>
      <w:lang w:val="en-US" w:eastAsia="zh-CN" w:bidi="ar-SA"/>
    </w:rPr>
  </w:style>
  <w:style w:type="paragraph" w:customStyle="1" w:styleId="279">
    <w:name w:val="toc 212"/>
    <w:next w:val="1"/>
    <w:qFormat/>
    <w:uiPriority w:val="0"/>
    <w:pPr>
      <w:wordWrap w:val="0"/>
      <w:ind w:left="425"/>
      <w:jc w:val="both"/>
    </w:pPr>
    <w:rPr>
      <w:rFonts w:ascii="Calibri" w:hAnsi="Calibri" w:eastAsia="宋体" w:cs="Times New Roman"/>
      <w:sz w:val="21"/>
      <w:lang w:val="en-US" w:eastAsia="zh-CN" w:bidi="ar-SA"/>
    </w:rPr>
  </w:style>
  <w:style w:type="paragraph" w:customStyle="1" w:styleId="280">
    <w:name w:val="目录 21"/>
    <w:next w:val="1"/>
    <w:qFormat/>
    <w:uiPriority w:val="0"/>
    <w:pPr>
      <w:wordWrap w:val="0"/>
      <w:ind w:left="425"/>
      <w:jc w:val="both"/>
    </w:pPr>
    <w:rPr>
      <w:rFonts w:ascii="Calibri" w:hAnsi="Calibri" w:eastAsia="宋体" w:cs="Times New Roman"/>
      <w:sz w:val="21"/>
      <w:lang w:val="en-US" w:eastAsia="zh-CN" w:bidi="ar-SA"/>
    </w:rPr>
  </w:style>
  <w:style w:type="paragraph" w:customStyle="1" w:styleId="281">
    <w:name w:val="toc 45"/>
    <w:next w:val="1"/>
    <w:qFormat/>
    <w:uiPriority w:val="0"/>
    <w:pPr>
      <w:wordWrap w:val="0"/>
      <w:ind w:left="1275"/>
      <w:jc w:val="both"/>
    </w:pPr>
    <w:rPr>
      <w:rFonts w:ascii="Calibri" w:hAnsi="Calibri" w:eastAsia="宋体" w:cs="Times New Roman"/>
      <w:sz w:val="21"/>
      <w:lang w:val="en-US" w:eastAsia="zh-CN" w:bidi="ar-SA"/>
    </w:rPr>
  </w:style>
  <w:style w:type="paragraph" w:customStyle="1" w:styleId="282">
    <w:name w:val="xl116"/>
    <w:basedOn w:val="1"/>
    <w:next w:val="283"/>
    <w:qFormat/>
    <w:uiPriority w:val="0"/>
    <w:pPr>
      <w:widowControl/>
      <w:shd w:val="clear" w:color="000000" w:fill="FFFFFF"/>
      <w:spacing w:before="280" w:after="280"/>
      <w:jc w:val="center"/>
    </w:pPr>
    <w:rPr>
      <w:rFonts w:ascii="Arial Narrow" w:hAnsi="Calibri"/>
      <w:kern w:val="0"/>
      <w:sz w:val="20"/>
      <w:szCs w:val="20"/>
    </w:rPr>
  </w:style>
  <w:style w:type="paragraph" w:customStyle="1" w:styleId="283">
    <w:name w:val="toc 78"/>
    <w:next w:val="1"/>
    <w:qFormat/>
    <w:uiPriority w:val="0"/>
    <w:pPr>
      <w:wordWrap w:val="0"/>
      <w:ind w:left="2550"/>
      <w:jc w:val="both"/>
    </w:pPr>
    <w:rPr>
      <w:rFonts w:ascii="Calibri" w:hAnsi="Calibri" w:eastAsia="宋体" w:cs="Times New Roman"/>
      <w:sz w:val="21"/>
      <w:lang w:val="en-US" w:eastAsia="zh-CN" w:bidi="ar-SA"/>
    </w:rPr>
  </w:style>
  <w:style w:type="paragraph" w:customStyle="1" w:styleId="284">
    <w:name w:val="font8"/>
    <w:basedOn w:val="1"/>
    <w:next w:val="285"/>
    <w:qFormat/>
    <w:uiPriority w:val="0"/>
    <w:pPr>
      <w:widowControl/>
      <w:spacing w:before="280" w:after="280"/>
    </w:pPr>
    <w:rPr>
      <w:rFonts w:ascii="Arial" w:hAnsi="Calibri"/>
      <w:kern w:val="0"/>
      <w:sz w:val="20"/>
      <w:szCs w:val="20"/>
    </w:rPr>
  </w:style>
  <w:style w:type="paragraph" w:customStyle="1" w:styleId="285">
    <w:name w:val="TOC Heading11"/>
    <w:next w:val="1"/>
    <w:qFormat/>
    <w:uiPriority w:val="0"/>
    <w:pPr>
      <w:wordWrap w:val="0"/>
    </w:pPr>
    <w:rPr>
      <w:rFonts w:ascii="Calibri" w:hAnsi="Calibri" w:eastAsia="宋体" w:cs="Times New Roman"/>
      <w:sz w:val="32"/>
      <w:lang w:val="en-US" w:eastAsia="zh-CN" w:bidi="ar-SA"/>
    </w:rPr>
  </w:style>
  <w:style w:type="paragraph" w:customStyle="1" w:styleId="286">
    <w:name w:val="xl69"/>
    <w:basedOn w:val="1"/>
    <w:next w:val="287"/>
    <w:qFormat/>
    <w:uiPriority w:val="0"/>
    <w:pPr>
      <w:widowControl/>
      <w:shd w:val="clear" w:color="000000" w:fill="FFFFFF"/>
      <w:spacing w:before="280" w:after="280"/>
    </w:pPr>
    <w:rPr>
      <w:rFonts w:ascii="宋体" w:hAnsi="Calibri"/>
      <w:b/>
      <w:kern w:val="0"/>
      <w:sz w:val="20"/>
      <w:szCs w:val="20"/>
    </w:rPr>
  </w:style>
  <w:style w:type="paragraph" w:customStyle="1" w:styleId="287">
    <w:name w:val="toc 48"/>
    <w:next w:val="1"/>
    <w:qFormat/>
    <w:uiPriority w:val="0"/>
    <w:pPr>
      <w:wordWrap w:val="0"/>
      <w:ind w:left="1275"/>
      <w:jc w:val="both"/>
    </w:pPr>
    <w:rPr>
      <w:rFonts w:ascii="Calibri" w:hAnsi="Calibri" w:eastAsia="宋体" w:cs="Times New Roman"/>
      <w:sz w:val="21"/>
      <w:lang w:val="en-US" w:eastAsia="zh-CN" w:bidi="ar-SA"/>
    </w:rPr>
  </w:style>
  <w:style w:type="paragraph" w:customStyle="1" w:styleId="288">
    <w:name w:val="toc 813"/>
    <w:next w:val="1"/>
    <w:qFormat/>
    <w:uiPriority w:val="0"/>
    <w:pPr>
      <w:wordWrap w:val="0"/>
      <w:ind w:left="2975"/>
      <w:jc w:val="both"/>
    </w:pPr>
    <w:rPr>
      <w:rFonts w:ascii="Calibri" w:hAnsi="Calibri" w:eastAsia="宋体" w:cs="Times New Roman"/>
      <w:sz w:val="21"/>
      <w:lang w:val="en-US" w:eastAsia="zh-CN" w:bidi="ar-SA"/>
    </w:rPr>
  </w:style>
  <w:style w:type="paragraph" w:customStyle="1" w:styleId="289">
    <w:name w:val="目录 91"/>
    <w:next w:val="1"/>
    <w:qFormat/>
    <w:uiPriority w:val="0"/>
    <w:pPr>
      <w:wordWrap w:val="0"/>
      <w:ind w:left="3400"/>
      <w:jc w:val="both"/>
    </w:pPr>
    <w:rPr>
      <w:rFonts w:ascii="Calibri" w:hAnsi="Calibri" w:eastAsia="宋体" w:cs="Times New Roman"/>
      <w:sz w:val="21"/>
      <w:lang w:val="en-US" w:eastAsia="zh-CN" w:bidi="ar-SA"/>
    </w:rPr>
  </w:style>
  <w:style w:type="paragraph" w:customStyle="1" w:styleId="290">
    <w:name w:val="列出段落3"/>
    <w:basedOn w:val="1"/>
    <w:next w:val="291"/>
    <w:qFormat/>
    <w:uiPriority w:val="0"/>
    <w:pPr>
      <w:ind w:firstLine="420"/>
    </w:pPr>
    <w:rPr>
      <w:rFonts w:hAnsi="Calibri"/>
      <w:kern w:val="0"/>
      <w:szCs w:val="20"/>
    </w:rPr>
  </w:style>
  <w:style w:type="paragraph" w:customStyle="1" w:styleId="291">
    <w:name w:val="toc 213"/>
    <w:next w:val="1"/>
    <w:qFormat/>
    <w:uiPriority w:val="0"/>
    <w:pPr>
      <w:wordWrap w:val="0"/>
      <w:ind w:left="425"/>
      <w:jc w:val="both"/>
    </w:pPr>
    <w:rPr>
      <w:rFonts w:ascii="Calibri" w:hAnsi="Calibri" w:eastAsia="宋体" w:cs="Times New Roman"/>
      <w:sz w:val="21"/>
      <w:lang w:val="en-US" w:eastAsia="zh-CN" w:bidi="ar-SA"/>
    </w:rPr>
  </w:style>
  <w:style w:type="paragraph" w:customStyle="1" w:styleId="292">
    <w:name w:val="TOC 标题1"/>
    <w:next w:val="1"/>
    <w:qFormat/>
    <w:uiPriority w:val="0"/>
    <w:pPr>
      <w:wordWrap w:val="0"/>
    </w:pPr>
    <w:rPr>
      <w:rFonts w:ascii="Calibri" w:hAnsi="Calibri" w:eastAsia="宋体" w:cs="Times New Roman"/>
      <w:sz w:val="32"/>
      <w:lang w:val="en-US" w:eastAsia="zh-CN" w:bidi="ar-SA"/>
    </w:rPr>
  </w:style>
  <w:style w:type="paragraph" w:customStyle="1" w:styleId="293">
    <w:name w:val="TOC Heading5"/>
    <w:next w:val="1"/>
    <w:qFormat/>
    <w:uiPriority w:val="0"/>
    <w:pPr>
      <w:wordWrap w:val="0"/>
    </w:pPr>
    <w:rPr>
      <w:rFonts w:ascii="Calibri" w:hAnsi="Calibri" w:eastAsia="宋体" w:cs="Times New Roman"/>
      <w:sz w:val="32"/>
      <w:lang w:val="en-US" w:eastAsia="zh-CN" w:bidi="ar-SA"/>
    </w:rPr>
  </w:style>
  <w:style w:type="paragraph" w:customStyle="1" w:styleId="294">
    <w:name w:val="toc 313"/>
    <w:next w:val="1"/>
    <w:qFormat/>
    <w:uiPriority w:val="0"/>
    <w:pPr>
      <w:wordWrap w:val="0"/>
      <w:ind w:left="850"/>
      <w:jc w:val="both"/>
    </w:pPr>
    <w:rPr>
      <w:rFonts w:ascii="Calibri" w:hAnsi="Calibri" w:eastAsia="宋体" w:cs="Times New Roman"/>
      <w:sz w:val="21"/>
      <w:lang w:val="en-US" w:eastAsia="zh-CN" w:bidi="ar-SA"/>
    </w:rPr>
  </w:style>
  <w:style w:type="paragraph" w:customStyle="1" w:styleId="295">
    <w:name w:val="toc 716"/>
    <w:next w:val="1"/>
    <w:qFormat/>
    <w:uiPriority w:val="0"/>
    <w:pPr>
      <w:wordWrap w:val="0"/>
      <w:ind w:left="2550"/>
      <w:jc w:val="both"/>
    </w:pPr>
    <w:rPr>
      <w:rFonts w:ascii="Calibri" w:hAnsi="Calibri" w:eastAsia="宋体" w:cs="Times New Roman"/>
      <w:sz w:val="21"/>
      <w:lang w:val="en-US" w:eastAsia="zh-CN" w:bidi="ar-SA"/>
    </w:rPr>
  </w:style>
  <w:style w:type="paragraph" w:customStyle="1" w:styleId="296">
    <w:name w:val="xl115"/>
    <w:basedOn w:val="1"/>
    <w:next w:val="297"/>
    <w:qFormat/>
    <w:uiPriority w:val="0"/>
    <w:pPr>
      <w:widowControl/>
      <w:shd w:val="clear" w:color="000000" w:fill="FFFFFF"/>
      <w:spacing w:before="280" w:after="280"/>
      <w:jc w:val="center"/>
    </w:pPr>
    <w:rPr>
      <w:rFonts w:ascii="宋体" w:hAnsi="Calibri"/>
      <w:b/>
      <w:kern w:val="0"/>
      <w:sz w:val="20"/>
      <w:szCs w:val="20"/>
    </w:rPr>
  </w:style>
  <w:style w:type="paragraph" w:customStyle="1" w:styleId="297">
    <w:name w:val="toc 712"/>
    <w:next w:val="1"/>
    <w:qFormat/>
    <w:uiPriority w:val="0"/>
    <w:pPr>
      <w:wordWrap w:val="0"/>
      <w:ind w:left="2550"/>
      <w:jc w:val="both"/>
    </w:pPr>
    <w:rPr>
      <w:rFonts w:ascii="Calibri" w:hAnsi="Calibri" w:eastAsia="宋体" w:cs="Times New Roman"/>
      <w:sz w:val="21"/>
      <w:lang w:val="en-US" w:eastAsia="zh-CN" w:bidi="ar-SA"/>
    </w:rPr>
  </w:style>
  <w:style w:type="paragraph" w:customStyle="1" w:styleId="298">
    <w:name w:val="toc 64"/>
    <w:next w:val="1"/>
    <w:qFormat/>
    <w:uiPriority w:val="0"/>
    <w:pPr>
      <w:wordWrap w:val="0"/>
      <w:ind w:left="2125"/>
      <w:jc w:val="both"/>
    </w:pPr>
    <w:rPr>
      <w:rFonts w:ascii="Calibri" w:hAnsi="Calibri" w:eastAsia="宋体" w:cs="Times New Roman"/>
      <w:sz w:val="21"/>
      <w:lang w:val="en-US" w:eastAsia="zh-CN" w:bidi="ar-SA"/>
    </w:rPr>
  </w:style>
  <w:style w:type="paragraph" w:customStyle="1" w:styleId="299">
    <w:name w:val="toc 24"/>
    <w:next w:val="1"/>
    <w:qFormat/>
    <w:uiPriority w:val="0"/>
    <w:pPr>
      <w:wordWrap w:val="0"/>
      <w:ind w:left="425"/>
      <w:jc w:val="both"/>
    </w:pPr>
    <w:rPr>
      <w:rFonts w:ascii="Calibri" w:hAnsi="Calibri" w:eastAsia="宋体" w:cs="Times New Roman"/>
      <w:sz w:val="21"/>
      <w:lang w:val="en-US" w:eastAsia="zh-CN" w:bidi="ar-SA"/>
    </w:rPr>
  </w:style>
  <w:style w:type="paragraph" w:customStyle="1" w:styleId="300">
    <w:name w:val="toc 54"/>
    <w:next w:val="1"/>
    <w:qFormat/>
    <w:uiPriority w:val="0"/>
    <w:pPr>
      <w:wordWrap w:val="0"/>
      <w:ind w:left="1700"/>
      <w:jc w:val="both"/>
    </w:pPr>
    <w:rPr>
      <w:rFonts w:ascii="Calibri" w:hAnsi="Calibri" w:eastAsia="宋体" w:cs="Times New Roman"/>
      <w:sz w:val="21"/>
      <w:lang w:val="en-US" w:eastAsia="zh-CN" w:bidi="ar-SA"/>
    </w:rPr>
  </w:style>
  <w:style w:type="paragraph" w:customStyle="1" w:styleId="301">
    <w:name w:val="xl93"/>
    <w:basedOn w:val="1"/>
    <w:next w:val="302"/>
    <w:qFormat/>
    <w:uiPriority w:val="0"/>
    <w:pPr>
      <w:widowControl/>
      <w:shd w:val="clear" w:color="000000" w:fill="FFFFFF"/>
      <w:spacing w:before="280" w:after="280"/>
      <w:jc w:val="center"/>
    </w:pPr>
    <w:rPr>
      <w:rFonts w:ascii="宋体" w:hAnsi="Calibri"/>
      <w:kern w:val="0"/>
      <w:sz w:val="20"/>
      <w:szCs w:val="20"/>
    </w:rPr>
  </w:style>
  <w:style w:type="paragraph" w:customStyle="1" w:styleId="302">
    <w:name w:val="toc 112"/>
    <w:next w:val="1"/>
    <w:qFormat/>
    <w:uiPriority w:val="0"/>
    <w:pPr>
      <w:wordWrap w:val="0"/>
      <w:jc w:val="both"/>
    </w:pPr>
    <w:rPr>
      <w:rFonts w:ascii="Calibri" w:hAnsi="Calibri" w:eastAsia="宋体" w:cs="Times New Roman"/>
      <w:sz w:val="21"/>
      <w:lang w:val="en-US" w:eastAsia="zh-CN" w:bidi="ar-SA"/>
    </w:rPr>
  </w:style>
  <w:style w:type="paragraph" w:customStyle="1" w:styleId="303">
    <w:name w:val="xl96"/>
    <w:basedOn w:val="1"/>
    <w:next w:val="254"/>
    <w:qFormat/>
    <w:uiPriority w:val="0"/>
    <w:pPr>
      <w:widowControl/>
      <w:shd w:val="clear" w:color="000000" w:fill="FFFFFF"/>
      <w:spacing w:before="280" w:after="280"/>
      <w:jc w:val="center"/>
    </w:pPr>
    <w:rPr>
      <w:rFonts w:ascii="宋体" w:hAnsi="Calibri"/>
      <w:kern w:val="0"/>
      <w:sz w:val="20"/>
      <w:szCs w:val="20"/>
    </w:rPr>
  </w:style>
  <w:style w:type="paragraph" w:customStyle="1" w:styleId="304">
    <w:name w:val="xl106"/>
    <w:basedOn w:val="1"/>
    <w:next w:val="288"/>
    <w:qFormat/>
    <w:uiPriority w:val="0"/>
    <w:pPr>
      <w:widowControl/>
      <w:shd w:val="clear" w:color="000000" w:fill="FFFFFF"/>
      <w:spacing w:before="280" w:after="280"/>
    </w:pPr>
    <w:rPr>
      <w:rFonts w:ascii="宋体" w:hAnsi="Calibri"/>
      <w:kern w:val="0"/>
      <w:sz w:val="20"/>
      <w:szCs w:val="20"/>
    </w:rPr>
  </w:style>
  <w:style w:type="paragraph" w:customStyle="1" w:styleId="305">
    <w:name w:val="toc 35"/>
    <w:next w:val="1"/>
    <w:qFormat/>
    <w:uiPriority w:val="0"/>
    <w:pPr>
      <w:wordWrap w:val="0"/>
      <w:ind w:left="850"/>
      <w:jc w:val="both"/>
    </w:pPr>
    <w:rPr>
      <w:rFonts w:ascii="Calibri" w:hAnsi="Calibri" w:eastAsia="宋体" w:cs="Times New Roman"/>
      <w:sz w:val="21"/>
      <w:lang w:val="en-US" w:eastAsia="zh-CN" w:bidi="ar-SA"/>
    </w:rPr>
  </w:style>
  <w:style w:type="paragraph" w:customStyle="1" w:styleId="306">
    <w:name w:val="TOC Heading14"/>
    <w:next w:val="1"/>
    <w:qFormat/>
    <w:uiPriority w:val="0"/>
    <w:pPr>
      <w:wordWrap w:val="0"/>
    </w:pPr>
    <w:rPr>
      <w:rFonts w:ascii="Calibri" w:hAnsi="Calibri" w:eastAsia="宋体" w:cs="Times New Roman"/>
      <w:sz w:val="32"/>
      <w:lang w:val="en-US" w:eastAsia="zh-CN" w:bidi="ar-SA"/>
    </w:rPr>
  </w:style>
  <w:style w:type="paragraph" w:customStyle="1" w:styleId="307">
    <w:name w:val="Char Char Char Char Char Char Char1"/>
    <w:basedOn w:val="1"/>
    <w:next w:val="308"/>
    <w:qFormat/>
    <w:uiPriority w:val="0"/>
    <w:pPr>
      <w:widowControl/>
      <w:spacing w:after="160" w:line="240" w:lineRule="exact"/>
    </w:pPr>
    <w:rPr>
      <w:rFonts w:hAnsi="Calibri"/>
      <w:kern w:val="0"/>
      <w:szCs w:val="20"/>
    </w:rPr>
  </w:style>
  <w:style w:type="paragraph" w:customStyle="1" w:styleId="308">
    <w:name w:val="toc 67"/>
    <w:next w:val="1"/>
    <w:qFormat/>
    <w:uiPriority w:val="0"/>
    <w:pPr>
      <w:wordWrap w:val="0"/>
      <w:ind w:left="2125"/>
      <w:jc w:val="both"/>
    </w:pPr>
    <w:rPr>
      <w:rFonts w:ascii="Calibri" w:hAnsi="Calibri" w:eastAsia="宋体" w:cs="Times New Roman"/>
      <w:sz w:val="21"/>
      <w:lang w:val="en-US" w:eastAsia="zh-CN" w:bidi="ar-SA"/>
    </w:rPr>
  </w:style>
  <w:style w:type="paragraph" w:customStyle="1" w:styleId="309">
    <w:name w:val="列出段落4"/>
    <w:basedOn w:val="1"/>
    <w:next w:val="310"/>
    <w:qFormat/>
    <w:uiPriority w:val="0"/>
    <w:pPr>
      <w:ind w:firstLine="420"/>
    </w:pPr>
    <w:rPr>
      <w:rFonts w:hAnsi="Calibri"/>
      <w:kern w:val="0"/>
      <w:szCs w:val="20"/>
    </w:rPr>
  </w:style>
  <w:style w:type="paragraph" w:customStyle="1" w:styleId="310">
    <w:name w:val="TOC Heading9"/>
    <w:next w:val="1"/>
    <w:qFormat/>
    <w:uiPriority w:val="0"/>
    <w:pPr>
      <w:wordWrap w:val="0"/>
    </w:pPr>
    <w:rPr>
      <w:rFonts w:ascii="Calibri" w:hAnsi="Calibri" w:eastAsia="宋体" w:cs="Times New Roman"/>
      <w:sz w:val="32"/>
      <w:lang w:val="en-US" w:eastAsia="zh-CN" w:bidi="ar-SA"/>
    </w:rPr>
  </w:style>
  <w:style w:type="paragraph" w:customStyle="1" w:styleId="311">
    <w:name w:val="xl71"/>
    <w:basedOn w:val="1"/>
    <w:next w:val="312"/>
    <w:qFormat/>
    <w:uiPriority w:val="0"/>
    <w:pPr>
      <w:widowControl/>
      <w:shd w:val="clear" w:color="000000" w:fill="FFFFFF"/>
      <w:spacing w:before="280" w:after="280"/>
    </w:pPr>
    <w:rPr>
      <w:rFonts w:ascii="宋体" w:hAnsi="Calibri"/>
      <w:kern w:val="0"/>
      <w:sz w:val="24"/>
      <w:szCs w:val="20"/>
    </w:rPr>
  </w:style>
  <w:style w:type="paragraph" w:customStyle="1" w:styleId="312">
    <w:name w:val="toc 115"/>
    <w:next w:val="1"/>
    <w:qFormat/>
    <w:uiPriority w:val="0"/>
    <w:pPr>
      <w:wordWrap w:val="0"/>
      <w:jc w:val="both"/>
    </w:pPr>
    <w:rPr>
      <w:rFonts w:ascii="Calibri" w:hAnsi="Calibri" w:eastAsia="宋体" w:cs="Times New Roman"/>
      <w:sz w:val="21"/>
      <w:lang w:val="en-US" w:eastAsia="zh-CN" w:bidi="ar-SA"/>
    </w:rPr>
  </w:style>
  <w:style w:type="paragraph" w:customStyle="1" w:styleId="313">
    <w:name w:val="toc 51"/>
    <w:next w:val="1"/>
    <w:qFormat/>
    <w:uiPriority w:val="0"/>
    <w:pPr>
      <w:wordWrap w:val="0"/>
      <w:ind w:left="1700"/>
      <w:jc w:val="both"/>
    </w:pPr>
    <w:rPr>
      <w:rFonts w:ascii="Calibri" w:hAnsi="Calibri" w:eastAsia="宋体" w:cs="Times New Roman"/>
      <w:sz w:val="21"/>
      <w:lang w:val="en-US" w:eastAsia="zh-CN" w:bidi="ar-SA"/>
    </w:rPr>
  </w:style>
  <w:style w:type="paragraph" w:customStyle="1" w:styleId="314">
    <w:name w:val="toc 47"/>
    <w:next w:val="1"/>
    <w:qFormat/>
    <w:uiPriority w:val="0"/>
    <w:pPr>
      <w:wordWrap w:val="0"/>
      <w:ind w:left="1275"/>
      <w:jc w:val="both"/>
    </w:pPr>
    <w:rPr>
      <w:rFonts w:ascii="Calibri" w:hAnsi="Calibri" w:eastAsia="宋体" w:cs="Times New Roman"/>
      <w:sz w:val="21"/>
      <w:lang w:val="en-US" w:eastAsia="zh-CN" w:bidi="ar-SA"/>
    </w:rPr>
  </w:style>
  <w:style w:type="paragraph" w:customStyle="1" w:styleId="315">
    <w:name w:val="xl108"/>
    <w:basedOn w:val="1"/>
    <w:next w:val="316"/>
    <w:qFormat/>
    <w:uiPriority w:val="0"/>
    <w:pPr>
      <w:widowControl/>
      <w:shd w:val="clear" w:color="000000" w:fill="FFFFFF"/>
      <w:spacing w:before="280" w:after="280"/>
    </w:pPr>
    <w:rPr>
      <w:rFonts w:ascii="宋体" w:hAnsi="Calibri"/>
      <w:kern w:val="0"/>
      <w:sz w:val="18"/>
      <w:szCs w:val="20"/>
    </w:rPr>
  </w:style>
  <w:style w:type="paragraph" w:customStyle="1" w:styleId="316">
    <w:name w:val="toc 18"/>
    <w:next w:val="1"/>
    <w:qFormat/>
    <w:uiPriority w:val="0"/>
    <w:pPr>
      <w:wordWrap w:val="0"/>
      <w:jc w:val="both"/>
    </w:pPr>
    <w:rPr>
      <w:rFonts w:ascii="Calibri" w:hAnsi="Calibri" w:eastAsia="宋体" w:cs="Times New Roman"/>
      <w:sz w:val="21"/>
      <w:lang w:val="en-US" w:eastAsia="zh-CN" w:bidi="ar-SA"/>
    </w:rPr>
  </w:style>
  <w:style w:type="paragraph" w:customStyle="1" w:styleId="317">
    <w:name w:val="TOC Heading7"/>
    <w:next w:val="1"/>
    <w:qFormat/>
    <w:uiPriority w:val="0"/>
    <w:pPr>
      <w:wordWrap w:val="0"/>
    </w:pPr>
    <w:rPr>
      <w:rFonts w:ascii="Calibri" w:hAnsi="Calibri" w:eastAsia="宋体" w:cs="Times New Roman"/>
      <w:sz w:val="32"/>
      <w:lang w:val="en-US" w:eastAsia="zh-CN" w:bidi="ar-SA"/>
    </w:rPr>
  </w:style>
  <w:style w:type="character" w:customStyle="1" w:styleId="318">
    <w:name w:val="副标题 Char"/>
    <w:basedOn w:val="46"/>
    <w:link w:val="32"/>
    <w:qFormat/>
    <w:uiPriority w:val="0"/>
    <w:rPr>
      <w:rFonts w:ascii="Calibri" w:hAnsi="Calibri"/>
      <w:sz w:val="24"/>
    </w:rPr>
  </w:style>
  <w:style w:type="paragraph" w:customStyle="1" w:styleId="319">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320">
    <w:name w:val="toc 413"/>
    <w:next w:val="1"/>
    <w:qFormat/>
    <w:uiPriority w:val="0"/>
    <w:pPr>
      <w:wordWrap w:val="0"/>
      <w:ind w:left="1275"/>
      <w:jc w:val="both"/>
    </w:pPr>
    <w:rPr>
      <w:rFonts w:ascii="Calibri" w:hAnsi="Calibri" w:eastAsia="宋体" w:cs="Times New Roman"/>
      <w:sz w:val="21"/>
      <w:lang w:val="en-US" w:eastAsia="zh-CN" w:bidi="ar-SA"/>
    </w:rPr>
  </w:style>
  <w:style w:type="paragraph" w:customStyle="1" w:styleId="321">
    <w:name w:val="toc 85"/>
    <w:next w:val="1"/>
    <w:qFormat/>
    <w:uiPriority w:val="0"/>
    <w:pPr>
      <w:wordWrap w:val="0"/>
      <w:ind w:left="2975"/>
      <w:jc w:val="both"/>
    </w:pPr>
    <w:rPr>
      <w:rFonts w:ascii="Calibri" w:hAnsi="Calibri" w:eastAsia="宋体" w:cs="Times New Roman"/>
      <w:sz w:val="21"/>
      <w:lang w:val="en-US" w:eastAsia="zh-CN" w:bidi="ar-SA"/>
    </w:rPr>
  </w:style>
  <w:style w:type="paragraph" w:customStyle="1" w:styleId="322">
    <w:name w:val="列出段落6"/>
    <w:basedOn w:val="1"/>
    <w:next w:val="323"/>
    <w:qFormat/>
    <w:uiPriority w:val="0"/>
    <w:pPr>
      <w:ind w:firstLine="420"/>
    </w:pPr>
    <w:rPr>
      <w:rFonts w:hAnsi="Calibri"/>
      <w:kern w:val="0"/>
      <w:szCs w:val="20"/>
    </w:rPr>
  </w:style>
  <w:style w:type="paragraph" w:customStyle="1" w:styleId="323">
    <w:name w:val="toc 86"/>
    <w:next w:val="1"/>
    <w:qFormat/>
    <w:uiPriority w:val="0"/>
    <w:pPr>
      <w:wordWrap w:val="0"/>
      <w:ind w:left="2975"/>
      <w:jc w:val="both"/>
    </w:pPr>
    <w:rPr>
      <w:rFonts w:ascii="Calibri" w:hAnsi="Calibri" w:eastAsia="宋体" w:cs="Times New Roman"/>
      <w:sz w:val="21"/>
      <w:lang w:val="en-US" w:eastAsia="zh-CN" w:bidi="ar-SA"/>
    </w:rPr>
  </w:style>
  <w:style w:type="paragraph" w:customStyle="1" w:styleId="324">
    <w:name w:val="xl80"/>
    <w:basedOn w:val="1"/>
    <w:next w:val="325"/>
    <w:qFormat/>
    <w:uiPriority w:val="0"/>
    <w:pPr>
      <w:widowControl/>
      <w:shd w:val="clear" w:color="000000" w:fill="FFFFFF"/>
      <w:spacing w:before="280" w:after="280"/>
      <w:jc w:val="center"/>
    </w:pPr>
    <w:rPr>
      <w:rFonts w:ascii="宋体" w:hAnsi="Calibri"/>
      <w:b/>
      <w:kern w:val="0"/>
      <w:sz w:val="20"/>
      <w:szCs w:val="20"/>
    </w:rPr>
  </w:style>
  <w:style w:type="paragraph" w:customStyle="1" w:styleId="325">
    <w:name w:val="toc 49"/>
    <w:next w:val="1"/>
    <w:qFormat/>
    <w:uiPriority w:val="0"/>
    <w:pPr>
      <w:wordWrap w:val="0"/>
      <w:ind w:left="1275"/>
      <w:jc w:val="both"/>
    </w:pPr>
    <w:rPr>
      <w:rFonts w:ascii="Calibri" w:hAnsi="Calibri" w:eastAsia="宋体" w:cs="Times New Roman"/>
      <w:sz w:val="21"/>
      <w:lang w:val="en-US" w:eastAsia="zh-CN" w:bidi="ar-SA"/>
    </w:rPr>
  </w:style>
  <w:style w:type="paragraph" w:customStyle="1" w:styleId="326">
    <w:name w:val="Char Char Char Char1"/>
    <w:basedOn w:val="1"/>
    <w:next w:val="327"/>
    <w:qFormat/>
    <w:uiPriority w:val="0"/>
    <w:pPr>
      <w:widowControl/>
      <w:spacing w:after="160" w:line="240" w:lineRule="exact"/>
    </w:pPr>
    <w:rPr>
      <w:rFonts w:ascii="Verdana" w:hAnsi="Calibri" w:eastAsia="仿宋_GB2312"/>
      <w:kern w:val="0"/>
      <w:sz w:val="24"/>
      <w:szCs w:val="20"/>
    </w:rPr>
  </w:style>
  <w:style w:type="paragraph" w:customStyle="1" w:styleId="327">
    <w:name w:val="toc 713"/>
    <w:next w:val="1"/>
    <w:qFormat/>
    <w:uiPriority w:val="0"/>
    <w:pPr>
      <w:wordWrap w:val="0"/>
      <w:ind w:left="2550"/>
      <w:jc w:val="both"/>
    </w:pPr>
    <w:rPr>
      <w:rFonts w:ascii="Calibri" w:hAnsi="Calibri" w:eastAsia="宋体" w:cs="Times New Roman"/>
      <w:sz w:val="21"/>
      <w:lang w:val="en-US" w:eastAsia="zh-CN" w:bidi="ar-SA"/>
    </w:rPr>
  </w:style>
  <w:style w:type="paragraph" w:customStyle="1" w:styleId="328">
    <w:name w:val="xl102"/>
    <w:basedOn w:val="1"/>
    <w:next w:val="329"/>
    <w:qFormat/>
    <w:uiPriority w:val="0"/>
    <w:pPr>
      <w:widowControl/>
      <w:shd w:val="clear" w:color="000000" w:fill="FFFFFF"/>
      <w:spacing w:before="280" w:after="280"/>
      <w:jc w:val="right"/>
    </w:pPr>
    <w:rPr>
      <w:rFonts w:ascii="宋体" w:hAnsi="Calibri"/>
      <w:kern w:val="0"/>
      <w:sz w:val="20"/>
      <w:szCs w:val="20"/>
    </w:rPr>
  </w:style>
  <w:style w:type="paragraph" w:customStyle="1" w:styleId="329">
    <w:name w:val="toc 17"/>
    <w:next w:val="1"/>
    <w:qFormat/>
    <w:uiPriority w:val="0"/>
    <w:pPr>
      <w:wordWrap w:val="0"/>
      <w:jc w:val="both"/>
    </w:pPr>
    <w:rPr>
      <w:rFonts w:ascii="Calibri" w:hAnsi="Calibri" w:eastAsia="宋体" w:cs="Times New Roman"/>
      <w:sz w:val="21"/>
      <w:lang w:val="en-US" w:eastAsia="zh-CN" w:bidi="ar-SA"/>
    </w:rPr>
  </w:style>
  <w:style w:type="paragraph" w:customStyle="1" w:styleId="330">
    <w:name w:val="toc 46"/>
    <w:next w:val="1"/>
    <w:qFormat/>
    <w:uiPriority w:val="0"/>
    <w:pPr>
      <w:wordWrap w:val="0"/>
      <w:ind w:left="1275"/>
      <w:jc w:val="both"/>
    </w:pPr>
    <w:rPr>
      <w:rFonts w:ascii="Calibri" w:hAnsi="Calibri" w:eastAsia="宋体" w:cs="Times New Roman"/>
      <w:sz w:val="21"/>
      <w:lang w:val="en-US" w:eastAsia="zh-CN" w:bidi="ar-SA"/>
    </w:rPr>
  </w:style>
  <w:style w:type="paragraph" w:customStyle="1" w:styleId="331">
    <w:name w:val="toc 311"/>
    <w:next w:val="1"/>
    <w:qFormat/>
    <w:uiPriority w:val="0"/>
    <w:pPr>
      <w:wordWrap w:val="0"/>
      <w:ind w:left="850"/>
      <w:jc w:val="both"/>
    </w:pPr>
    <w:rPr>
      <w:rFonts w:ascii="Calibri" w:hAnsi="Calibri" w:eastAsia="宋体" w:cs="Times New Roman"/>
      <w:sz w:val="21"/>
      <w:lang w:val="en-US" w:eastAsia="zh-CN" w:bidi="ar-SA"/>
    </w:rPr>
  </w:style>
  <w:style w:type="paragraph" w:customStyle="1" w:styleId="332">
    <w:name w:val="xl65"/>
    <w:basedOn w:val="1"/>
    <w:next w:val="233"/>
    <w:qFormat/>
    <w:uiPriority w:val="0"/>
    <w:pPr>
      <w:widowControl/>
      <w:shd w:val="clear" w:color="000000" w:fill="FFFFFF"/>
      <w:spacing w:before="280" w:after="280"/>
      <w:jc w:val="center"/>
    </w:pPr>
    <w:rPr>
      <w:rFonts w:ascii="宋体" w:hAnsi="Calibri"/>
      <w:kern w:val="0"/>
      <w:sz w:val="20"/>
      <w:szCs w:val="20"/>
    </w:rPr>
  </w:style>
  <w:style w:type="paragraph" w:customStyle="1" w:styleId="333">
    <w:name w:val="toc 94"/>
    <w:next w:val="1"/>
    <w:qFormat/>
    <w:uiPriority w:val="0"/>
    <w:pPr>
      <w:wordWrap w:val="0"/>
      <w:ind w:left="3400"/>
      <w:jc w:val="both"/>
    </w:pPr>
    <w:rPr>
      <w:rFonts w:ascii="Calibri" w:hAnsi="Calibri" w:eastAsia="宋体" w:cs="Times New Roman"/>
      <w:sz w:val="21"/>
      <w:lang w:val="en-US" w:eastAsia="zh-CN" w:bidi="ar-SA"/>
    </w:rPr>
  </w:style>
  <w:style w:type="paragraph" w:customStyle="1" w:styleId="334">
    <w:name w:val="toc 55"/>
    <w:next w:val="1"/>
    <w:qFormat/>
    <w:uiPriority w:val="0"/>
    <w:pPr>
      <w:wordWrap w:val="0"/>
      <w:ind w:left="1700"/>
      <w:jc w:val="both"/>
    </w:pPr>
    <w:rPr>
      <w:rFonts w:ascii="Calibri" w:hAnsi="Calibri" w:eastAsia="宋体" w:cs="Times New Roman"/>
      <w:sz w:val="21"/>
      <w:lang w:val="en-US" w:eastAsia="zh-CN" w:bidi="ar-SA"/>
    </w:rPr>
  </w:style>
  <w:style w:type="paragraph" w:customStyle="1" w:styleId="335">
    <w:name w:val="toc 812"/>
    <w:next w:val="1"/>
    <w:qFormat/>
    <w:uiPriority w:val="0"/>
    <w:pPr>
      <w:wordWrap w:val="0"/>
      <w:ind w:left="2975"/>
      <w:jc w:val="both"/>
    </w:pPr>
    <w:rPr>
      <w:rFonts w:ascii="Calibri" w:hAnsi="Calibri" w:eastAsia="宋体" w:cs="Times New Roman"/>
      <w:sz w:val="21"/>
      <w:lang w:val="en-US" w:eastAsia="zh-CN" w:bidi="ar-SA"/>
    </w:rPr>
  </w:style>
  <w:style w:type="paragraph" w:customStyle="1" w:styleId="336">
    <w:name w:val="xl75"/>
    <w:basedOn w:val="1"/>
    <w:next w:val="337"/>
    <w:qFormat/>
    <w:uiPriority w:val="0"/>
    <w:pPr>
      <w:widowControl/>
      <w:shd w:val="clear" w:color="000000" w:fill="FFFFFF"/>
      <w:spacing w:before="280" w:after="280"/>
    </w:pPr>
    <w:rPr>
      <w:rFonts w:ascii="宋体" w:hAnsi="Calibri"/>
      <w:kern w:val="0"/>
      <w:sz w:val="20"/>
      <w:szCs w:val="20"/>
    </w:rPr>
  </w:style>
  <w:style w:type="paragraph" w:customStyle="1" w:styleId="337">
    <w:name w:val="toc 914"/>
    <w:next w:val="1"/>
    <w:qFormat/>
    <w:uiPriority w:val="0"/>
    <w:pPr>
      <w:wordWrap w:val="0"/>
      <w:ind w:left="3400"/>
      <w:jc w:val="both"/>
    </w:pPr>
    <w:rPr>
      <w:rFonts w:ascii="Calibri" w:hAnsi="Calibri" w:eastAsia="宋体" w:cs="Times New Roman"/>
      <w:sz w:val="21"/>
      <w:lang w:val="en-US" w:eastAsia="zh-CN" w:bidi="ar-SA"/>
    </w:rPr>
  </w:style>
  <w:style w:type="paragraph" w:customStyle="1" w:styleId="338">
    <w:name w:val="toc 19"/>
    <w:next w:val="1"/>
    <w:qFormat/>
    <w:uiPriority w:val="0"/>
    <w:pPr>
      <w:wordWrap w:val="0"/>
      <w:jc w:val="both"/>
    </w:pPr>
    <w:rPr>
      <w:rFonts w:ascii="Calibri" w:hAnsi="Calibri" w:eastAsia="宋体" w:cs="Times New Roman"/>
      <w:sz w:val="21"/>
      <w:lang w:val="en-US" w:eastAsia="zh-CN" w:bidi="ar-SA"/>
    </w:rPr>
  </w:style>
  <w:style w:type="paragraph" w:customStyle="1" w:styleId="339">
    <w:name w:val="TOC Heading6"/>
    <w:next w:val="1"/>
    <w:qFormat/>
    <w:uiPriority w:val="0"/>
    <w:pPr>
      <w:wordWrap w:val="0"/>
    </w:pPr>
    <w:rPr>
      <w:rFonts w:ascii="Calibri" w:hAnsi="Calibri" w:eastAsia="宋体" w:cs="Times New Roman"/>
      <w:sz w:val="32"/>
      <w:lang w:val="en-US" w:eastAsia="zh-CN" w:bidi="ar-SA"/>
    </w:rPr>
  </w:style>
  <w:style w:type="paragraph" w:customStyle="1" w:styleId="340">
    <w:name w:val="toc 52"/>
    <w:next w:val="1"/>
    <w:qFormat/>
    <w:uiPriority w:val="0"/>
    <w:pPr>
      <w:wordWrap w:val="0"/>
      <w:ind w:left="1700"/>
      <w:jc w:val="both"/>
    </w:pPr>
    <w:rPr>
      <w:rFonts w:ascii="Calibri" w:hAnsi="Calibri" w:eastAsia="宋体" w:cs="Times New Roman"/>
      <w:sz w:val="21"/>
      <w:lang w:val="en-US" w:eastAsia="zh-CN" w:bidi="ar-SA"/>
    </w:rPr>
  </w:style>
  <w:style w:type="paragraph" w:customStyle="1" w:styleId="341">
    <w:name w:val="toc 36"/>
    <w:next w:val="1"/>
    <w:qFormat/>
    <w:uiPriority w:val="0"/>
    <w:pPr>
      <w:wordWrap w:val="0"/>
      <w:ind w:left="850"/>
      <w:jc w:val="both"/>
    </w:pPr>
    <w:rPr>
      <w:rFonts w:ascii="Calibri" w:hAnsi="Calibri" w:eastAsia="宋体" w:cs="Times New Roman"/>
      <w:sz w:val="21"/>
      <w:lang w:val="en-US" w:eastAsia="zh-CN" w:bidi="ar-SA"/>
    </w:rPr>
  </w:style>
  <w:style w:type="paragraph" w:customStyle="1" w:styleId="342">
    <w:name w:val="toc 82"/>
    <w:next w:val="1"/>
    <w:qFormat/>
    <w:uiPriority w:val="0"/>
    <w:pPr>
      <w:wordWrap w:val="0"/>
      <w:ind w:left="2975"/>
      <w:jc w:val="both"/>
    </w:pPr>
    <w:rPr>
      <w:rFonts w:ascii="Calibri" w:hAnsi="Calibri" w:eastAsia="宋体" w:cs="Times New Roman"/>
      <w:sz w:val="21"/>
      <w:lang w:val="en-US" w:eastAsia="zh-CN" w:bidi="ar-SA"/>
    </w:rPr>
  </w:style>
  <w:style w:type="paragraph" w:customStyle="1" w:styleId="343">
    <w:name w:val="xl104"/>
    <w:basedOn w:val="1"/>
    <w:next w:val="344"/>
    <w:qFormat/>
    <w:uiPriority w:val="0"/>
    <w:pPr>
      <w:widowControl/>
      <w:shd w:val="clear" w:color="000000" w:fill="FFFFFF"/>
      <w:spacing w:before="280" w:after="280"/>
      <w:jc w:val="center"/>
    </w:pPr>
    <w:rPr>
      <w:rFonts w:ascii="宋体" w:hAnsi="Calibri"/>
      <w:kern w:val="0"/>
      <w:sz w:val="20"/>
      <w:szCs w:val="20"/>
    </w:rPr>
  </w:style>
  <w:style w:type="paragraph" w:customStyle="1" w:styleId="344">
    <w:name w:val="toc 210"/>
    <w:next w:val="1"/>
    <w:qFormat/>
    <w:uiPriority w:val="0"/>
    <w:pPr>
      <w:wordWrap w:val="0"/>
      <w:ind w:left="425"/>
      <w:jc w:val="both"/>
    </w:pPr>
    <w:rPr>
      <w:rFonts w:ascii="Calibri" w:hAnsi="Calibri" w:eastAsia="宋体" w:cs="Times New Roman"/>
      <w:sz w:val="21"/>
      <w:lang w:val="en-US" w:eastAsia="zh-CN" w:bidi="ar-SA"/>
    </w:rPr>
  </w:style>
  <w:style w:type="paragraph" w:customStyle="1" w:styleId="345">
    <w:name w:val="toc 110"/>
    <w:next w:val="1"/>
    <w:qFormat/>
    <w:uiPriority w:val="0"/>
    <w:pPr>
      <w:wordWrap w:val="0"/>
      <w:jc w:val="both"/>
    </w:pPr>
    <w:rPr>
      <w:rFonts w:ascii="Calibri" w:hAnsi="Calibri" w:eastAsia="宋体" w:cs="Times New Roman"/>
      <w:sz w:val="21"/>
      <w:lang w:val="en-US" w:eastAsia="zh-CN" w:bidi="ar-SA"/>
    </w:rPr>
  </w:style>
  <w:style w:type="paragraph" w:customStyle="1" w:styleId="346">
    <w:name w:val="toc 66"/>
    <w:next w:val="1"/>
    <w:qFormat/>
    <w:uiPriority w:val="0"/>
    <w:pPr>
      <w:wordWrap w:val="0"/>
      <w:ind w:left="2125"/>
      <w:jc w:val="both"/>
    </w:pPr>
    <w:rPr>
      <w:rFonts w:ascii="Calibri" w:hAnsi="Calibri" w:eastAsia="宋体" w:cs="Times New Roman"/>
      <w:sz w:val="21"/>
      <w:lang w:val="en-US" w:eastAsia="zh-CN" w:bidi="ar-SA"/>
    </w:rPr>
  </w:style>
  <w:style w:type="paragraph" w:customStyle="1" w:styleId="347">
    <w:name w:val="toc 31"/>
    <w:next w:val="1"/>
    <w:qFormat/>
    <w:uiPriority w:val="0"/>
    <w:pPr>
      <w:wordWrap w:val="0"/>
      <w:ind w:left="850"/>
      <w:jc w:val="both"/>
    </w:pPr>
    <w:rPr>
      <w:rFonts w:ascii="Calibri" w:hAnsi="Calibri" w:eastAsia="宋体" w:cs="Times New Roman"/>
      <w:sz w:val="21"/>
      <w:lang w:val="en-US" w:eastAsia="zh-CN" w:bidi="ar-SA"/>
    </w:rPr>
  </w:style>
  <w:style w:type="paragraph" w:customStyle="1" w:styleId="348">
    <w:name w:val="toc 93"/>
    <w:next w:val="1"/>
    <w:qFormat/>
    <w:uiPriority w:val="0"/>
    <w:pPr>
      <w:wordWrap w:val="0"/>
      <w:ind w:left="3400"/>
      <w:jc w:val="both"/>
    </w:pPr>
    <w:rPr>
      <w:rFonts w:ascii="Calibri" w:hAnsi="Calibri" w:eastAsia="宋体" w:cs="Times New Roman"/>
      <w:sz w:val="21"/>
      <w:lang w:val="en-US" w:eastAsia="zh-CN" w:bidi="ar-SA"/>
    </w:rPr>
  </w:style>
  <w:style w:type="paragraph" w:customStyle="1" w:styleId="349">
    <w:name w:val="toc 614"/>
    <w:next w:val="1"/>
    <w:qFormat/>
    <w:uiPriority w:val="0"/>
    <w:pPr>
      <w:wordWrap w:val="0"/>
      <w:ind w:left="2125"/>
      <w:jc w:val="both"/>
    </w:pPr>
    <w:rPr>
      <w:rFonts w:ascii="Calibri" w:hAnsi="Calibri" w:eastAsia="宋体" w:cs="Times New Roman"/>
      <w:sz w:val="21"/>
      <w:lang w:val="en-US" w:eastAsia="zh-CN" w:bidi="ar-SA"/>
    </w:rPr>
  </w:style>
  <w:style w:type="paragraph" w:customStyle="1" w:styleId="350">
    <w:name w:val="无间隔1"/>
    <w:next w:val="345"/>
    <w:qFormat/>
    <w:uiPriority w:val="0"/>
    <w:pPr>
      <w:widowControl w:val="0"/>
      <w:jc w:val="both"/>
    </w:pPr>
    <w:rPr>
      <w:rFonts w:ascii="Calibri" w:hAnsi="Calibri" w:eastAsia="宋体" w:cs="Times New Roman"/>
      <w:sz w:val="22"/>
      <w:lang w:val="en-US" w:eastAsia="zh-CN" w:bidi="ar-SA"/>
    </w:rPr>
  </w:style>
  <w:style w:type="paragraph" w:customStyle="1" w:styleId="351">
    <w:name w:val="目录 41"/>
    <w:next w:val="1"/>
    <w:qFormat/>
    <w:uiPriority w:val="0"/>
    <w:pPr>
      <w:wordWrap w:val="0"/>
      <w:ind w:left="1275"/>
      <w:jc w:val="both"/>
    </w:pPr>
    <w:rPr>
      <w:rFonts w:ascii="Calibri" w:hAnsi="Calibri" w:eastAsia="宋体" w:cs="Times New Roman"/>
      <w:sz w:val="21"/>
      <w:lang w:val="en-US" w:eastAsia="zh-CN" w:bidi="ar-SA"/>
    </w:rPr>
  </w:style>
  <w:style w:type="paragraph" w:customStyle="1" w:styleId="352">
    <w:name w:val="xl105"/>
    <w:basedOn w:val="1"/>
    <w:next w:val="353"/>
    <w:qFormat/>
    <w:uiPriority w:val="0"/>
    <w:pPr>
      <w:widowControl/>
      <w:shd w:val="clear" w:color="000000" w:fill="FFFFFF"/>
      <w:spacing w:before="280" w:after="280"/>
    </w:pPr>
    <w:rPr>
      <w:rFonts w:ascii="宋体" w:hAnsi="Calibri"/>
      <w:kern w:val="0"/>
      <w:sz w:val="18"/>
      <w:szCs w:val="20"/>
    </w:rPr>
  </w:style>
  <w:style w:type="paragraph" w:customStyle="1" w:styleId="353">
    <w:name w:val="toc 615"/>
    <w:next w:val="1"/>
    <w:qFormat/>
    <w:uiPriority w:val="0"/>
    <w:pPr>
      <w:wordWrap w:val="0"/>
      <w:ind w:left="2125"/>
      <w:jc w:val="both"/>
    </w:pPr>
    <w:rPr>
      <w:rFonts w:ascii="Calibri" w:hAnsi="Calibri" w:eastAsia="宋体" w:cs="Times New Roman"/>
      <w:sz w:val="21"/>
      <w:lang w:val="en-US" w:eastAsia="zh-CN" w:bidi="ar-SA"/>
    </w:rPr>
  </w:style>
  <w:style w:type="paragraph" w:customStyle="1" w:styleId="354">
    <w:name w:val="toc 41"/>
    <w:next w:val="1"/>
    <w:qFormat/>
    <w:uiPriority w:val="0"/>
    <w:pPr>
      <w:wordWrap w:val="0"/>
      <w:ind w:left="1275"/>
      <w:jc w:val="both"/>
    </w:pPr>
    <w:rPr>
      <w:rFonts w:ascii="Calibri" w:hAnsi="Calibri" w:eastAsia="宋体" w:cs="Times New Roman"/>
      <w:sz w:val="21"/>
      <w:lang w:val="en-US" w:eastAsia="zh-CN" w:bidi="ar-SA"/>
    </w:rPr>
  </w:style>
  <w:style w:type="paragraph" w:customStyle="1" w:styleId="355">
    <w:name w:val="toc 81"/>
    <w:next w:val="1"/>
    <w:qFormat/>
    <w:uiPriority w:val="0"/>
    <w:pPr>
      <w:wordWrap w:val="0"/>
      <w:ind w:left="2975"/>
      <w:jc w:val="both"/>
    </w:pPr>
    <w:rPr>
      <w:rFonts w:ascii="Calibri" w:hAnsi="Calibri" w:eastAsia="宋体" w:cs="Times New Roman"/>
      <w:sz w:val="21"/>
      <w:lang w:val="en-US" w:eastAsia="zh-CN" w:bidi="ar-SA"/>
    </w:rPr>
  </w:style>
  <w:style w:type="paragraph" w:customStyle="1" w:styleId="356">
    <w:name w:val="xl111"/>
    <w:basedOn w:val="1"/>
    <w:next w:val="357"/>
    <w:qFormat/>
    <w:uiPriority w:val="0"/>
    <w:pPr>
      <w:widowControl/>
      <w:shd w:val="clear" w:color="000000" w:fill="FFFFFF"/>
      <w:spacing w:before="280" w:after="280"/>
      <w:jc w:val="center"/>
    </w:pPr>
    <w:rPr>
      <w:rFonts w:ascii="宋体" w:hAnsi="Calibri"/>
      <w:b/>
      <w:kern w:val="0"/>
      <w:sz w:val="20"/>
      <w:szCs w:val="20"/>
    </w:rPr>
  </w:style>
  <w:style w:type="paragraph" w:customStyle="1" w:styleId="357">
    <w:name w:val="toc 88"/>
    <w:next w:val="1"/>
    <w:qFormat/>
    <w:uiPriority w:val="0"/>
    <w:pPr>
      <w:wordWrap w:val="0"/>
      <w:ind w:left="2975"/>
      <w:jc w:val="both"/>
    </w:pPr>
    <w:rPr>
      <w:rFonts w:ascii="Calibri" w:hAnsi="Calibri" w:eastAsia="宋体" w:cs="Times New Roman"/>
      <w:sz w:val="21"/>
      <w:lang w:val="en-US" w:eastAsia="zh-CN" w:bidi="ar-SA"/>
    </w:rPr>
  </w:style>
  <w:style w:type="paragraph" w:customStyle="1" w:styleId="358">
    <w:name w:val="toc 84"/>
    <w:next w:val="1"/>
    <w:qFormat/>
    <w:uiPriority w:val="0"/>
    <w:pPr>
      <w:wordWrap w:val="0"/>
      <w:ind w:left="2975"/>
      <w:jc w:val="both"/>
    </w:pPr>
    <w:rPr>
      <w:rFonts w:ascii="Calibri" w:hAnsi="Calibri" w:eastAsia="宋体" w:cs="Times New Roman"/>
      <w:sz w:val="21"/>
      <w:lang w:val="en-US" w:eastAsia="zh-CN" w:bidi="ar-SA"/>
    </w:rPr>
  </w:style>
  <w:style w:type="paragraph" w:customStyle="1" w:styleId="359">
    <w:name w:val="p0"/>
    <w:basedOn w:val="1"/>
    <w:next w:val="360"/>
    <w:qFormat/>
    <w:uiPriority w:val="0"/>
    <w:pPr>
      <w:widowControl/>
      <w:spacing w:before="280" w:after="280"/>
    </w:pPr>
    <w:rPr>
      <w:rFonts w:ascii="宋体" w:hAnsi="Calibri"/>
      <w:kern w:val="0"/>
      <w:sz w:val="24"/>
      <w:szCs w:val="20"/>
    </w:rPr>
  </w:style>
  <w:style w:type="paragraph" w:customStyle="1" w:styleId="360">
    <w:name w:val="toc 69"/>
    <w:next w:val="1"/>
    <w:qFormat/>
    <w:uiPriority w:val="0"/>
    <w:pPr>
      <w:wordWrap w:val="0"/>
      <w:ind w:left="2125"/>
      <w:jc w:val="both"/>
    </w:pPr>
    <w:rPr>
      <w:rFonts w:ascii="Calibri" w:hAnsi="Calibri" w:eastAsia="宋体" w:cs="Times New Roman"/>
      <w:sz w:val="21"/>
      <w:lang w:val="en-US" w:eastAsia="zh-CN" w:bidi="ar-SA"/>
    </w:rPr>
  </w:style>
  <w:style w:type="paragraph" w:customStyle="1" w:styleId="361">
    <w:name w:val="列出段落11"/>
    <w:basedOn w:val="1"/>
    <w:next w:val="362"/>
    <w:qFormat/>
    <w:uiPriority w:val="0"/>
    <w:pPr>
      <w:widowControl/>
      <w:spacing w:line="360" w:lineRule="auto"/>
      <w:ind w:firstLine="420"/>
    </w:pPr>
    <w:rPr>
      <w:rFonts w:hAnsi="Calibri" w:eastAsia="微软雅黑"/>
      <w:kern w:val="0"/>
      <w:sz w:val="24"/>
      <w:szCs w:val="20"/>
    </w:rPr>
  </w:style>
  <w:style w:type="paragraph" w:customStyle="1" w:styleId="362">
    <w:name w:val="toc 214"/>
    <w:next w:val="1"/>
    <w:qFormat/>
    <w:uiPriority w:val="0"/>
    <w:pPr>
      <w:wordWrap w:val="0"/>
      <w:ind w:left="425"/>
      <w:jc w:val="both"/>
    </w:pPr>
    <w:rPr>
      <w:rFonts w:ascii="Calibri" w:hAnsi="Calibri" w:eastAsia="宋体" w:cs="Times New Roman"/>
      <w:sz w:val="21"/>
      <w:lang w:val="en-US" w:eastAsia="zh-CN" w:bidi="ar-SA"/>
    </w:rPr>
  </w:style>
  <w:style w:type="paragraph" w:customStyle="1" w:styleId="363">
    <w:name w:val="toc 63"/>
    <w:next w:val="1"/>
    <w:qFormat/>
    <w:uiPriority w:val="0"/>
    <w:pPr>
      <w:wordWrap w:val="0"/>
      <w:ind w:left="2125"/>
      <w:jc w:val="both"/>
    </w:pPr>
    <w:rPr>
      <w:rFonts w:ascii="Calibri" w:hAnsi="Calibri" w:eastAsia="宋体" w:cs="Times New Roman"/>
      <w:sz w:val="21"/>
      <w:lang w:val="en-US" w:eastAsia="zh-CN" w:bidi="ar-SA"/>
    </w:rPr>
  </w:style>
  <w:style w:type="paragraph" w:customStyle="1" w:styleId="364">
    <w:name w:val="xl91"/>
    <w:basedOn w:val="1"/>
    <w:next w:val="261"/>
    <w:qFormat/>
    <w:uiPriority w:val="0"/>
    <w:pPr>
      <w:widowControl/>
      <w:shd w:val="clear" w:color="000000" w:fill="FFFFFF"/>
      <w:spacing w:before="280" w:after="280"/>
    </w:pPr>
    <w:rPr>
      <w:rFonts w:ascii="宋体" w:hAnsi="Calibri"/>
      <w:kern w:val="0"/>
      <w:sz w:val="20"/>
      <w:szCs w:val="20"/>
    </w:rPr>
  </w:style>
  <w:style w:type="paragraph" w:customStyle="1" w:styleId="365">
    <w:name w:val="toc 316"/>
    <w:next w:val="1"/>
    <w:qFormat/>
    <w:uiPriority w:val="0"/>
    <w:pPr>
      <w:wordWrap w:val="0"/>
      <w:ind w:left="850"/>
      <w:jc w:val="both"/>
    </w:pPr>
    <w:rPr>
      <w:rFonts w:ascii="Calibri" w:hAnsi="Calibri" w:eastAsia="宋体" w:cs="Times New Roman"/>
      <w:sz w:val="21"/>
      <w:lang w:val="en-US" w:eastAsia="zh-CN" w:bidi="ar-SA"/>
    </w:rPr>
  </w:style>
  <w:style w:type="paragraph" w:customStyle="1" w:styleId="366">
    <w:name w:val="_Style 1"/>
    <w:basedOn w:val="1"/>
    <w:next w:val="367"/>
    <w:qFormat/>
    <w:uiPriority w:val="0"/>
    <w:pPr>
      <w:ind w:firstLine="420"/>
    </w:pPr>
    <w:rPr>
      <w:rFonts w:hAnsi="Calibri"/>
      <w:kern w:val="0"/>
      <w:szCs w:val="20"/>
    </w:rPr>
  </w:style>
  <w:style w:type="paragraph" w:customStyle="1" w:styleId="367">
    <w:name w:val="TOC Heading13"/>
    <w:next w:val="1"/>
    <w:qFormat/>
    <w:uiPriority w:val="0"/>
    <w:pPr>
      <w:wordWrap w:val="0"/>
    </w:pPr>
    <w:rPr>
      <w:rFonts w:ascii="Calibri" w:hAnsi="Calibri" w:eastAsia="宋体" w:cs="Times New Roman"/>
      <w:sz w:val="32"/>
      <w:lang w:val="en-US" w:eastAsia="zh-CN" w:bidi="ar-SA"/>
    </w:rPr>
  </w:style>
  <w:style w:type="paragraph" w:customStyle="1" w:styleId="368">
    <w:name w:val="toc 116"/>
    <w:next w:val="1"/>
    <w:qFormat/>
    <w:uiPriority w:val="0"/>
    <w:pPr>
      <w:wordWrap w:val="0"/>
      <w:jc w:val="both"/>
    </w:pPr>
    <w:rPr>
      <w:rFonts w:ascii="Calibri" w:hAnsi="Calibri" w:eastAsia="宋体" w:cs="Times New Roman"/>
      <w:sz w:val="21"/>
      <w:lang w:val="en-US" w:eastAsia="zh-CN" w:bidi="ar-SA"/>
    </w:rPr>
  </w:style>
  <w:style w:type="paragraph" w:customStyle="1" w:styleId="369">
    <w:name w:val="toc 72"/>
    <w:next w:val="1"/>
    <w:qFormat/>
    <w:uiPriority w:val="0"/>
    <w:pPr>
      <w:wordWrap w:val="0"/>
      <w:ind w:left="2550"/>
      <w:jc w:val="both"/>
    </w:pPr>
    <w:rPr>
      <w:rFonts w:ascii="Calibri" w:hAnsi="Calibri" w:eastAsia="宋体" w:cs="Times New Roman"/>
      <w:sz w:val="21"/>
      <w:lang w:val="en-US" w:eastAsia="zh-CN" w:bidi="ar-SA"/>
    </w:rPr>
  </w:style>
  <w:style w:type="paragraph" w:customStyle="1" w:styleId="370">
    <w:name w:val="x_msonormal"/>
    <w:basedOn w:val="1"/>
    <w:next w:val="320"/>
    <w:qFormat/>
    <w:uiPriority w:val="0"/>
    <w:pPr>
      <w:widowControl/>
      <w:spacing w:before="280" w:after="280"/>
    </w:pPr>
    <w:rPr>
      <w:rFonts w:ascii="PMingLiU" w:hAnsi="Calibri" w:eastAsia="PMingLiU"/>
      <w:kern w:val="0"/>
      <w:sz w:val="24"/>
      <w:szCs w:val="20"/>
    </w:rPr>
  </w:style>
  <w:style w:type="paragraph" w:customStyle="1" w:styleId="371">
    <w:name w:val="toc 310"/>
    <w:next w:val="1"/>
    <w:qFormat/>
    <w:uiPriority w:val="0"/>
    <w:pPr>
      <w:wordWrap w:val="0"/>
      <w:ind w:left="850"/>
      <w:jc w:val="both"/>
    </w:pPr>
    <w:rPr>
      <w:rFonts w:ascii="Calibri" w:hAnsi="Calibri" w:eastAsia="宋体" w:cs="Times New Roman"/>
      <w:sz w:val="21"/>
      <w:lang w:val="en-US" w:eastAsia="zh-CN" w:bidi="ar-SA"/>
    </w:rPr>
  </w:style>
  <w:style w:type="paragraph" w:customStyle="1" w:styleId="372">
    <w:name w:val="toc 83"/>
    <w:next w:val="1"/>
    <w:qFormat/>
    <w:uiPriority w:val="0"/>
    <w:pPr>
      <w:wordWrap w:val="0"/>
      <w:ind w:left="2975"/>
      <w:jc w:val="both"/>
    </w:pPr>
    <w:rPr>
      <w:rFonts w:ascii="Calibri" w:hAnsi="Calibri" w:eastAsia="宋体" w:cs="Times New Roman"/>
      <w:sz w:val="21"/>
      <w:lang w:val="en-US" w:eastAsia="zh-CN" w:bidi="ar-SA"/>
    </w:rPr>
  </w:style>
  <w:style w:type="paragraph" w:customStyle="1" w:styleId="373">
    <w:name w:val="TOC Heading17"/>
    <w:next w:val="1"/>
    <w:qFormat/>
    <w:uiPriority w:val="0"/>
    <w:pPr>
      <w:wordWrap w:val="0"/>
    </w:pPr>
    <w:rPr>
      <w:rFonts w:ascii="Calibri" w:hAnsi="Calibri" w:eastAsia="宋体" w:cs="Times New Roman"/>
      <w:sz w:val="32"/>
      <w:lang w:val="en-US" w:eastAsia="zh-CN" w:bidi="ar-SA"/>
    </w:rPr>
  </w:style>
  <w:style w:type="paragraph" w:customStyle="1" w:styleId="374">
    <w:name w:val="toc 911"/>
    <w:next w:val="1"/>
    <w:qFormat/>
    <w:uiPriority w:val="0"/>
    <w:pPr>
      <w:wordWrap w:val="0"/>
      <w:ind w:left="3400"/>
      <w:jc w:val="both"/>
    </w:pPr>
    <w:rPr>
      <w:rFonts w:ascii="Calibri" w:hAnsi="Calibri" w:eastAsia="宋体" w:cs="Times New Roman"/>
      <w:sz w:val="21"/>
      <w:lang w:val="en-US" w:eastAsia="zh-CN" w:bidi="ar-SA"/>
    </w:rPr>
  </w:style>
  <w:style w:type="paragraph" w:customStyle="1" w:styleId="375">
    <w:name w:val="toc 811"/>
    <w:next w:val="1"/>
    <w:qFormat/>
    <w:uiPriority w:val="0"/>
    <w:pPr>
      <w:wordWrap w:val="0"/>
      <w:ind w:left="2975"/>
      <w:jc w:val="both"/>
    </w:pPr>
    <w:rPr>
      <w:rFonts w:ascii="Calibri" w:hAnsi="Calibri" w:eastAsia="宋体" w:cs="Times New Roman"/>
      <w:sz w:val="21"/>
      <w:lang w:val="en-US" w:eastAsia="zh-CN" w:bidi="ar-SA"/>
    </w:rPr>
  </w:style>
  <w:style w:type="paragraph" w:customStyle="1" w:styleId="376">
    <w:name w:val="目录 31"/>
    <w:next w:val="1"/>
    <w:qFormat/>
    <w:uiPriority w:val="0"/>
    <w:pPr>
      <w:wordWrap w:val="0"/>
      <w:ind w:left="850"/>
      <w:jc w:val="both"/>
    </w:pPr>
    <w:rPr>
      <w:rFonts w:ascii="Calibri" w:hAnsi="Calibri" w:eastAsia="宋体" w:cs="Times New Roman"/>
      <w:sz w:val="21"/>
      <w:lang w:val="en-US" w:eastAsia="zh-CN" w:bidi="ar-SA"/>
    </w:rPr>
  </w:style>
  <w:style w:type="paragraph" w:customStyle="1" w:styleId="377">
    <w:name w:val="xl118"/>
    <w:basedOn w:val="1"/>
    <w:next w:val="251"/>
    <w:qFormat/>
    <w:uiPriority w:val="0"/>
    <w:pPr>
      <w:widowControl/>
      <w:shd w:val="clear" w:color="000000" w:fill="FFFFFF"/>
      <w:spacing w:before="280" w:after="280"/>
      <w:jc w:val="center"/>
    </w:pPr>
    <w:rPr>
      <w:rFonts w:ascii="宋体" w:hAnsi="Calibri"/>
      <w:b/>
      <w:kern w:val="0"/>
      <w:sz w:val="20"/>
      <w:szCs w:val="20"/>
    </w:rPr>
  </w:style>
  <w:style w:type="paragraph" w:customStyle="1" w:styleId="378">
    <w:name w:val="xl83"/>
    <w:basedOn w:val="1"/>
    <w:next w:val="306"/>
    <w:qFormat/>
    <w:uiPriority w:val="0"/>
    <w:pPr>
      <w:widowControl/>
      <w:shd w:val="clear" w:color="000000" w:fill="FFFFFF"/>
      <w:spacing w:before="280" w:after="280"/>
    </w:pPr>
    <w:rPr>
      <w:rFonts w:ascii="宋体" w:hAnsi="Calibri"/>
      <w:kern w:val="0"/>
      <w:sz w:val="20"/>
      <w:szCs w:val="20"/>
    </w:rPr>
  </w:style>
  <w:style w:type="paragraph" w:customStyle="1" w:styleId="379">
    <w:name w:val="xl103"/>
    <w:basedOn w:val="1"/>
    <w:next w:val="380"/>
    <w:qFormat/>
    <w:uiPriority w:val="0"/>
    <w:pPr>
      <w:widowControl/>
      <w:shd w:val="clear" w:color="000000" w:fill="FFFFFF"/>
      <w:spacing w:before="280" w:after="280"/>
    </w:pPr>
    <w:rPr>
      <w:rFonts w:ascii="宋体" w:hAnsi="Calibri"/>
      <w:kern w:val="0"/>
      <w:sz w:val="20"/>
      <w:szCs w:val="20"/>
    </w:rPr>
  </w:style>
  <w:style w:type="paragraph" w:customStyle="1" w:styleId="380">
    <w:name w:val="toc 111"/>
    <w:next w:val="1"/>
    <w:qFormat/>
    <w:uiPriority w:val="0"/>
    <w:pPr>
      <w:wordWrap w:val="0"/>
      <w:jc w:val="both"/>
    </w:pPr>
    <w:rPr>
      <w:rFonts w:ascii="Calibri" w:hAnsi="Calibri" w:eastAsia="宋体" w:cs="Times New Roman"/>
      <w:sz w:val="21"/>
      <w:lang w:val="en-US" w:eastAsia="zh-CN" w:bidi="ar-SA"/>
    </w:rPr>
  </w:style>
  <w:style w:type="paragraph" w:customStyle="1" w:styleId="381">
    <w:name w:val="xl68"/>
    <w:basedOn w:val="1"/>
    <w:next w:val="382"/>
    <w:qFormat/>
    <w:uiPriority w:val="0"/>
    <w:pPr>
      <w:widowControl/>
      <w:shd w:val="clear" w:color="000000" w:fill="FFFFFF"/>
      <w:spacing w:before="280" w:after="280"/>
    </w:pPr>
    <w:rPr>
      <w:rFonts w:ascii="宋体" w:hAnsi="Calibri"/>
      <w:b/>
      <w:kern w:val="0"/>
      <w:sz w:val="20"/>
      <w:szCs w:val="20"/>
    </w:rPr>
  </w:style>
  <w:style w:type="paragraph" w:customStyle="1" w:styleId="382">
    <w:name w:val="TOC Heading16"/>
    <w:next w:val="1"/>
    <w:qFormat/>
    <w:uiPriority w:val="0"/>
    <w:pPr>
      <w:wordWrap w:val="0"/>
    </w:pPr>
    <w:rPr>
      <w:rFonts w:ascii="Calibri" w:hAnsi="Calibri" w:eastAsia="宋体" w:cs="Times New Roman"/>
      <w:sz w:val="32"/>
      <w:lang w:val="en-US" w:eastAsia="zh-CN" w:bidi="ar-SA"/>
    </w:rPr>
  </w:style>
  <w:style w:type="paragraph" w:customStyle="1" w:styleId="383">
    <w:name w:val="toc 113"/>
    <w:next w:val="1"/>
    <w:qFormat/>
    <w:uiPriority w:val="0"/>
    <w:pPr>
      <w:wordWrap w:val="0"/>
      <w:jc w:val="both"/>
    </w:pPr>
    <w:rPr>
      <w:rFonts w:ascii="Calibri" w:hAnsi="Calibri" w:eastAsia="宋体" w:cs="Times New Roman"/>
      <w:sz w:val="21"/>
      <w:lang w:val="en-US" w:eastAsia="zh-CN" w:bidi="ar-SA"/>
    </w:rPr>
  </w:style>
  <w:style w:type="paragraph" w:customStyle="1" w:styleId="384">
    <w:name w:val="xl94"/>
    <w:basedOn w:val="1"/>
    <w:next w:val="275"/>
    <w:qFormat/>
    <w:uiPriority w:val="0"/>
    <w:pPr>
      <w:widowControl/>
      <w:shd w:val="clear" w:color="000000" w:fill="FFFFFF"/>
      <w:spacing w:before="280" w:after="280"/>
      <w:jc w:val="center"/>
    </w:pPr>
    <w:rPr>
      <w:rFonts w:ascii="宋体" w:hAnsi="Calibri"/>
      <w:kern w:val="0"/>
      <w:sz w:val="20"/>
      <w:szCs w:val="20"/>
    </w:rPr>
  </w:style>
  <w:style w:type="paragraph" w:customStyle="1" w:styleId="385">
    <w:name w:val="toc 53"/>
    <w:next w:val="1"/>
    <w:qFormat/>
    <w:uiPriority w:val="0"/>
    <w:pPr>
      <w:wordWrap w:val="0"/>
      <w:ind w:left="1700"/>
      <w:jc w:val="both"/>
    </w:pPr>
    <w:rPr>
      <w:rFonts w:ascii="Calibri" w:hAnsi="Calibri" w:eastAsia="宋体" w:cs="Times New Roman"/>
      <w:sz w:val="21"/>
      <w:lang w:val="en-US" w:eastAsia="zh-CN" w:bidi="ar-SA"/>
    </w:rPr>
  </w:style>
  <w:style w:type="paragraph" w:customStyle="1" w:styleId="386">
    <w:name w:val="xl92"/>
    <w:basedOn w:val="1"/>
    <w:next w:val="387"/>
    <w:qFormat/>
    <w:uiPriority w:val="0"/>
    <w:pPr>
      <w:widowControl/>
      <w:shd w:val="clear" w:color="000000" w:fill="FFFFFF"/>
      <w:spacing w:before="280" w:after="280"/>
    </w:pPr>
    <w:rPr>
      <w:rFonts w:ascii="宋体" w:hAnsi="Calibri"/>
      <w:kern w:val="0"/>
      <w:sz w:val="20"/>
      <w:szCs w:val="20"/>
    </w:rPr>
  </w:style>
  <w:style w:type="paragraph" w:customStyle="1" w:styleId="387">
    <w:name w:val="toc 913"/>
    <w:next w:val="1"/>
    <w:qFormat/>
    <w:uiPriority w:val="0"/>
    <w:pPr>
      <w:wordWrap w:val="0"/>
      <w:ind w:left="3400"/>
      <w:jc w:val="both"/>
    </w:pPr>
    <w:rPr>
      <w:rFonts w:ascii="Calibri" w:hAnsi="Calibri" w:eastAsia="宋体" w:cs="Times New Roman"/>
      <w:sz w:val="21"/>
      <w:lang w:val="en-US" w:eastAsia="zh-CN" w:bidi="ar-SA"/>
    </w:rPr>
  </w:style>
  <w:style w:type="paragraph" w:customStyle="1" w:styleId="388">
    <w:name w:val="toc 512"/>
    <w:next w:val="1"/>
    <w:qFormat/>
    <w:uiPriority w:val="0"/>
    <w:pPr>
      <w:wordWrap w:val="0"/>
      <w:ind w:left="1700"/>
      <w:jc w:val="both"/>
    </w:pPr>
    <w:rPr>
      <w:rFonts w:ascii="Calibri" w:hAnsi="Calibri" w:eastAsia="宋体" w:cs="Times New Roman"/>
      <w:sz w:val="21"/>
      <w:lang w:val="en-US" w:eastAsia="zh-CN" w:bidi="ar-SA"/>
    </w:rPr>
  </w:style>
  <w:style w:type="paragraph" w:customStyle="1" w:styleId="389">
    <w:name w:val="目录 81"/>
    <w:next w:val="1"/>
    <w:qFormat/>
    <w:uiPriority w:val="0"/>
    <w:pPr>
      <w:wordWrap w:val="0"/>
      <w:ind w:left="2975"/>
      <w:jc w:val="both"/>
    </w:pPr>
    <w:rPr>
      <w:rFonts w:ascii="Calibri" w:hAnsi="Calibri" w:eastAsia="宋体" w:cs="Times New Roman"/>
      <w:sz w:val="21"/>
      <w:lang w:val="en-US" w:eastAsia="zh-CN" w:bidi="ar-SA"/>
    </w:rPr>
  </w:style>
  <w:style w:type="paragraph" w:customStyle="1" w:styleId="390">
    <w:name w:val="正文表标题"/>
    <w:next w:val="1"/>
    <w:qFormat/>
    <w:uiPriority w:val="0"/>
    <w:pPr>
      <w:ind w:left="630"/>
      <w:jc w:val="center"/>
    </w:pPr>
    <w:rPr>
      <w:rFonts w:ascii="黑体" w:hAnsi="Calibri" w:eastAsia="黑体" w:cs="Times New Roman"/>
      <w:sz w:val="21"/>
      <w:lang w:val="en-US" w:eastAsia="zh-CN" w:bidi="ar-SA"/>
    </w:rPr>
  </w:style>
  <w:style w:type="paragraph" w:customStyle="1" w:styleId="391">
    <w:name w:val="toc 28"/>
    <w:next w:val="1"/>
    <w:qFormat/>
    <w:uiPriority w:val="0"/>
    <w:pPr>
      <w:wordWrap w:val="0"/>
      <w:ind w:left="425"/>
      <w:jc w:val="both"/>
    </w:pPr>
    <w:rPr>
      <w:rFonts w:ascii="Calibri" w:hAnsi="Calibri" w:eastAsia="宋体" w:cs="Times New Roman"/>
      <w:sz w:val="21"/>
      <w:lang w:val="en-US" w:eastAsia="zh-CN" w:bidi="ar-SA"/>
    </w:rPr>
  </w:style>
  <w:style w:type="paragraph" w:customStyle="1" w:styleId="392">
    <w:name w:val="toc 79"/>
    <w:next w:val="1"/>
    <w:qFormat/>
    <w:uiPriority w:val="0"/>
    <w:pPr>
      <w:wordWrap w:val="0"/>
      <w:ind w:left="2550"/>
      <w:jc w:val="both"/>
    </w:pPr>
    <w:rPr>
      <w:rFonts w:ascii="Calibri" w:hAnsi="Calibri" w:eastAsia="宋体" w:cs="Times New Roman"/>
      <w:sz w:val="21"/>
      <w:lang w:val="en-US" w:eastAsia="zh-CN" w:bidi="ar-SA"/>
    </w:rPr>
  </w:style>
  <w:style w:type="paragraph" w:customStyle="1" w:styleId="393">
    <w:name w:val="xl110"/>
    <w:basedOn w:val="1"/>
    <w:next w:val="349"/>
    <w:qFormat/>
    <w:uiPriority w:val="0"/>
    <w:pPr>
      <w:widowControl/>
      <w:shd w:val="clear" w:color="000000" w:fill="FFFFFF"/>
      <w:spacing w:before="280" w:after="280"/>
      <w:jc w:val="center"/>
    </w:pPr>
    <w:rPr>
      <w:rFonts w:ascii="宋体" w:hAnsi="Calibri"/>
      <w:kern w:val="0"/>
      <w:sz w:val="20"/>
      <w:szCs w:val="20"/>
    </w:rPr>
  </w:style>
  <w:style w:type="paragraph" w:customStyle="1" w:styleId="394">
    <w:name w:val="toc 511"/>
    <w:next w:val="1"/>
    <w:qFormat/>
    <w:uiPriority w:val="0"/>
    <w:pPr>
      <w:wordWrap w:val="0"/>
      <w:ind w:left="1700"/>
      <w:jc w:val="both"/>
    </w:pPr>
    <w:rPr>
      <w:rFonts w:ascii="Calibri" w:hAnsi="Calibri" w:eastAsia="宋体" w:cs="Times New Roman"/>
      <w:sz w:val="21"/>
      <w:lang w:val="en-US" w:eastAsia="zh-CN" w:bidi="ar-SA"/>
    </w:rPr>
  </w:style>
  <w:style w:type="paragraph" w:customStyle="1" w:styleId="395">
    <w:name w:val="toc 416"/>
    <w:next w:val="1"/>
    <w:qFormat/>
    <w:uiPriority w:val="0"/>
    <w:pPr>
      <w:wordWrap w:val="0"/>
      <w:ind w:left="1275"/>
      <w:jc w:val="both"/>
    </w:pPr>
    <w:rPr>
      <w:rFonts w:ascii="Calibri" w:hAnsi="Calibri" w:eastAsia="宋体" w:cs="Times New Roman"/>
      <w:sz w:val="21"/>
      <w:lang w:val="en-US" w:eastAsia="zh-CN" w:bidi="ar-SA"/>
    </w:rPr>
  </w:style>
  <w:style w:type="paragraph" w:customStyle="1" w:styleId="396">
    <w:name w:val="xl85"/>
    <w:basedOn w:val="1"/>
    <w:next w:val="397"/>
    <w:qFormat/>
    <w:uiPriority w:val="0"/>
    <w:pPr>
      <w:widowControl/>
      <w:shd w:val="clear" w:color="000000" w:fill="FFFFFF"/>
      <w:spacing w:before="280" w:after="280"/>
      <w:jc w:val="center"/>
    </w:pPr>
    <w:rPr>
      <w:rFonts w:ascii="宋体" w:hAnsi="Calibri"/>
      <w:kern w:val="0"/>
      <w:sz w:val="20"/>
      <w:szCs w:val="20"/>
    </w:rPr>
  </w:style>
  <w:style w:type="paragraph" w:customStyle="1" w:styleId="397">
    <w:name w:val="toc 76"/>
    <w:next w:val="1"/>
    <w:qFormat/>
    <w:uiPriority w:val="0"/>
    <w:pPr>
      <w:wordWrap w:val="0"/>
      <w:ind w:left="2550"/>
      <w:jc w:val="both"/>
    </w:pPr>
    <w:rPr>
      <w:rFonts w:ascii="Calibri" w:hAnsi="Calibri" w:eastAsia="宋体" w:cs="Times New Roman"/>
      <w:sz w:val="21"/>
      <w:lang w:val="en-US" w:eastAsia="zh-CN" w:bidi="ar-SA"/>
    </w:rPr>
  </w:style>
  <w:style w:type="paragraph" w:customStyle="1" w:styleId="398">
    <w:name w:val="toc 27"/>
    <w:next w:val="1"/>
    <w:qFormat/>
    <w:uiPriority w:val="0"/>
    <w:pPr>
      <w:wordWrap w:val="0"/>
      <w:ind w:left="425"/>
      <w:jc w:val="both"/>
    </w:pPr>
    <w:rPr>
      <w:rFonts w:ascii="Calibri" w:hAnsi="Calibri" w:eastAsia="宋体" w:cs="Times New Roman"/>
      <w:sz w:val="21"/>
      <w:lang w:val="en-US" w:eastAsia="zh-CN" w:bidi="ar-SA"/>
    </w:rPr>
  </w:style>
  <w:style w:type="paragraph" w:customStyle="1" w:styleId="399">
    <w:name w:val="toc 916"/>
    <w:next w:val="1"/>
    <w:qFormat/>
    <w:uiPriority w:val="0"/>
    <w:pPr>
      <w:wordWrap w:val="0"/>
      <w:ind w:left="3400"/>
      <w:jc w:val="both"/>
    </w:pPr>
    <w:rPr>
      <w:rFonts w:ascii="Calibri" w:hAnsi="Calibri" w:eastAsia="宋体" w:cs="Times New Roman"/>
      <w:sz w:val="21"/>
      <w:lang w:val="en-US" w:eastAsia="zh-CN" w:bidi="ar-SA"/>
    </w:rPr>
  </w:style>
  <w:style w:type="paragraph" w:customStyle="1" w:styleId="400">
    <w:name w:val="toc 77"/>
    <w:next w:val="1"/>
    <w:qFormat/>
    <w:uiPriority w:val="0"/>
    <w:pPr>
      <w:wordWrap w:val="0"/>
      <w:ind w:left="2550"/>
      <w:jc w:val="both"/>
    </w:pPr>
    <w:rPr>
      <w:rFonts w:ascii="Calibri" w:hAnsi="Calibri" w:eastAsia="宋体" w:cs="Times New Roman"/>
      <w:sz w:val="21"/>
      <w:lang w:val="en-US" w:eastAsia="zh-CN" w:bidi="ar-SA"/>
    </w:rPr>
  </w:style>
  <w:style w:type="paragraph" w:customStyle="1" w:styleId="401">
    <w:name w:val="toc 211"/>
    <w:next w:val="1"/>
    <w:qFormat/>
    <w:uiPriority w:val="0"/>
    <w:pPr>
      <w:wordWrap w:val="0"/>
      <w:ind w:left="425"/>
      <w:jc w:val="both"/>
    </w:pPr>
    <w:rPr>
      <w:rFonts w:ascii="Calibri" w:hAnsi="Calibri" w:eastAsia="宋体" w:cs="Times New Roman"/>
      <w:sz w:val="21"/>
      <w:lang w:val="en-US" w:eastAsia="zh-CN" w:bidi="ar-SA"/>
    </w:rPr>
  </w:style>
  <w:style w:type="paragraph" w:customStyle="1" w:styleId="402">
    <w:name w:val="toc 815"/>
    <w:next w:val="1"/>
    <w:qFormat/>
    <w:uiPriority w:val="0"/>
    <w:pPr>
      <w:wordWrap w:val="0"/>
      <w:ind w:left="2975"/>
      <w:jc w:val="both"/>
    </w:pPr>
    <w:rPr>
      <w:rFonts w:ascii="Calibri" w:hAnsi="Calibri" w:eastAsia="宋体" w:cs="Times New Roman"/>
      <w:sz w:val="21"/>
      <w:lang w:val="en-US" w:eastAsia="zh-CN" w:bidi="ar-SA"/>
    </w:rPr>
  </w:style>
  <w:style w:type="paragraph" w:customStyle="1" w:styleId="403">
    <w:name w:val="xl99"/>
    <w:basedOn w:val="1"/>
    <w:next w:val="388"/>
    <w:qFormat/>
    <w:uiPriority w:val="0"/>
    <w:pPr>
      <w:widowControl/>
      <w:shd w:val="clear" w:color="000000" w:fill="FFFFFF"/>
      <w:spacing w:before="280" w:after="280"/>
    </w:pPr>
    <w:rPr>
      <w:rFonts w:ascii="宋体" w:hAnsi="Calibri"/>
      <w:kern w:val="0"/>
      <w:sz w:val="18"/>
      <w:szCs w:val="20"/>
    </w:rPr>
  </w:style>
  <w:style w:type="paragraph" w:customStyle="1" w:styleId="404">
    <w:name w:val="xl97"/>
    <w:basedOn w:val="1"/>
    <w:next w:val="276"/>
    <w:qFormat/>
    <w:uiPriority w:val="0"/>
    <w:pPr>
      <w:widowControl/>
      <w:shd w:val="clear" w:color="000000" w:fill="FFFFFF"/>
      <w:spacing w:before="280" w:after="280"/>
      <w:jc w:val="center"/>
    </w:pPr>
    <w:rPr>
      <w:rFonts w:ascii="宋体" w:hAnsi="Calibri"/>
      <w:kern w:val="0"/>
      <w:sz w:val="20"/>
      <w:szCs w:val="20"/>
    </w:rPr>
  </w:style>
  <w:style w:type="paragraph" w:customStyle="1" w:styleId="405">
    <w:name w:val="toc 612"/>
    <w:next w:val="1"/>
    <w:qFormat/>
    <w:uiPriority w:val="0"/>
    <w:pPr>
      <w:wordWrap w:val="0"/>
      <w:ind w:left="2125"/>
      <w:jc w:val="both"/>
    </w:pPr>
    <w:rPr>
      <w:rFonts w:ascii="Calibri" w:hAnsi="Calibri" w:eastAsia="宋体" w:cs="Times New Roman"/>
      <w:sz w:val="21"/>
      <w:lang w:val="en-US" w:eastAsia="zh-CN" w:bidi="ar-SA"/>
    </w:rPr>
  </w:style>
  <w:style w:type="paragraph" w:customStyle="1" w:styleId="406">
    <w:name w:val="toc 315"/>
    <w:next w:val="1"/>
    <w:qFormat/>
    <w:uiPriority w:val="0"/>
    <w:pPr>
      <w:wordWrap w:val="0"/>
      <w:ind w:left="850"/>
      <w:jc w:val="both"/>
    </w:pPr>
    <w:rPr>
      <w:rFonts w:ascii="Calibri" w:hAnsi="Calibri" w:eastAsia="宋体" w:cs="Times New Roman"/>
      <w:sz w:val="21"/>
      <w:lang w:val="en-US" w:eastAsia="zh-CN" w:bidi="ar-SA"/>
    </w:rPr>
  </w:style>
  <w:style w:type="paragraph" w:customStyle="1" w:styleId="407">
    <w:name w:val="TOC Heading15"/>
    <w:next w:val="1"/>
    <w:qFormat/>
    <w:uiPriority w:val="0"/>
    <w:pPr>
      <w:wordWrap w:val="0"/>
    </w:pPr>
    <w:rPr>
      <w:rFonts w:ascii="Calibri" w:hAnsi="Calibri" w:eastAsia="宋体" w:cs="Times New Roman"/>
      <w:sz w:val="32"/>
      <w:lang w:val="en-US" w:eastAsia="zh-CN" w:bidi="ar-SA"/>
    </w:rPr>
  </w:style>
  <w:style w:type="paragraph" w:customStyle="1" w:styleId="408">
    <w:name w:val="toc 915"/>
    <w:next w:val="1"/>
    <w:qFormat/>
    <w:uiPriority w:val="0"/>
    <w:pPr>
      <w:wordWrap w:val="0"/>
      <w:ind w:left="3400"/>
      <w:jc w:val="both"/>
    </w:pPr>
    <w:rPr>
      <w:rFonts w:ascii="Calibri" w:hAnsi="Calibri" w:eastAsia="宋体" w:cs="Times New Roman"/>
      <w:sz w:val="21"/>
      <w:lang w:val="en-US" w:eastAsia="zh-CN" w:bidi="ar-SA"/>
    </w:rPr>
  </w:style>
  <w:style w:type="paragraph" w:customStyle="1" w:styleId="409">
    <w:name w:val="toc 39"/>
    <w:next w:val="1"/>
    <w:qFormat/>
    <w:uiPriority w:val="0"/>
    <w:pPr>
      <w:wordWrap w:val="0"/>
      <w:ind w:left="850"/>
      <w:jc w:val="both"/>
    </w:pPr>
    <w:rPr>
      <w:rFonts w:ascii="Calibri" w:hAnsi="Calibri" w:eastAsia="宋体" w:cs="Times New Roman"/>
      <w:sz w:val="21"/>
      <w:lang w:val="en-US" w:eastAsia="zh-CN" w:bidi="ar-SA"/>
    </w:rPr>
  </w:style>
  <w:style w:type="paragraph" w:customStyle="1" w:styleId="410">
    <w:name w:val="toc 710"/>
    <w:next w:val="1"/>
    <w:qFormat/>
    <w:uiPriority w:val="0"/>
    <w:pPr>
      <w:wordWrap w:val="0"/>
      <w:ind w:left="2550"/>
      <w:jc w:val="both"/>
    </w:pPr>
    <w:rPr>
      <w:rFonts w:ascii="Calibri" w:hAnsi="Calibri" w:eastAsia="宋体" w:cs="Times New Roman"/>
      <w:sz w:val="21"/>
      <w:lang w:val="en-US" w:eastAsia="zh-CN" w:bidi="ar-SA"/>
    </w:rPr>
  </w:style>
  <w:style w:type="paragraph" w:customStyle="1" w:styleId="411">
    <w:name w:val="toc 12"/>
    <w:next w:val="1"/>
    <w:qFormat/>
    <w:uiPriority w:val="0"/>
    <w:pPr>
      <w:wordWrap w:val="0"/>
      <w:jc w:val="both"/>
    </w:pPr>
    <w:rPr>
      <w:rFonts w:ascii="Calibri" w:hAnsi="Calibri" w:eastAsia="宋体" w:cs="Times New Roman"/>
      <w:sz w:val="21"/>
      <w:lang w:val="en-US" w:eastAsia="zh-CN" w:bidi="ar-SA"/>
    </w:rPr>
  </w:style>
  <w:style w:type="paragraph" w:customStyle="1" w:styleId="412">
    <w:name w:val="xl95"/>
    <w:basedOn w:val="1"/>
    <w:next w:val="413"/>
    <w:qFormat/>
    <w:uiPriority w:val="0"/>
    <w:pPr>
      <w:widowControl/>
      <w:shd w:val="clear" w:color="000000" w:fill="FFFFFF"/>
      <w:spacing w:before="280" w:after="280"/>
    </w:pPr>
    <w:rPr>
      <w:rFonts w:ascii="宋体" w:hAnsi="Calibri"/>
      <w:kern w:val="0"/>
      <w:sz w:val="20"/>
      <w:szCs w:val="20"/>
    </w:rPr>
  </w:style>
  <w:style w:type="paragraph" w:customStyle="1" w:styleId="413">
    <w:name w:val="toc 415"/>
    <w:next w:val="1"/>
    <w:qFormat/>
    <w:uiPriority w:val="0"/>
    <w:pPr>
      <w:wordWrap w:val="0"/>
      <w:ind w:left="1275"/>
      <w:jc w:val="both"/>
    </w:pPr>
    <w:rPr>
      <w:rFonts w:ascii="Calibri" w:hAnsi="Calibri" w:eastAsia="宋体" w:cs="Times New Roman"/>
      <w:sz w:val="21"/>
      <w:lang w:val="en-US" w:eastAsia="zh-CN" w:bidi="ar-SA"/>
    </w:rPr>
  </w:style>
  <w:style w:type="paragraph" w:customStyle="1" w:styleId="414">
    <w:name w:val="toc 29"/>
    <w:next w:val="1"/>
    <w:qFormat/>
    <w:uiPriority w:val="0"/>
    <w:pPr>
      <w:wordWrap w:val="0"/>
      <w:ind w:left="425"/>
      <w:jc w:val="both"/>
    </w:pPr>
    <w:rPr>
      <w:rFonts w:ascii="Calibri" w:hAnsi="Calibri" w:eastAsia="宋体" w:cs="Times New Roman"/>
      <w:sz w:val="21"/>
      <w:lang w:val="en-US" w:eastAsia="zh-CN" w:bidi="ar-SA"/>
    </w:rPr>
  </w:style>
  <w:style w:type="paragraph" w:customStyle="1" w:styleId="415">
    <w:name w:val="xl67"/>
    <w:basedOn w:val="1"/>
    <w:next w:val="416"/>
    <w:qFormat/>
    <w:uiPriority w:val="0"/>
    <w:pPr>
      <w:widowControl/>
      <w:shd w:val="clear" w:color="000000" w:fill="FFFFFF"/>
      <w:spacing w:before="280" w:after="280"/>
      <w:jc w:val="center"/>
    </w:pPr>
    <w:rPr>
      <w:rFonts w:ascii="宋体" w:hAnsi="Calibri"/>
      <w:b/>
      <w:kern w:val="0"/>
      <w:sz w:val="20"/>
      <w:szCs w:val="20"/>
    </w:rPr>
  </w:style>
  <w:style w:type="paragraph" w:customStyle="1" w:styleId="416">
    <w:name w:val="toc 714"/>
    <w:next w:val="1"/>
    <w:qFormat/>
    <w:uiPriority w:val="0"/>
    <w:pPr>
      <w:wordWrap w:val="0"/>
      <w:ind w:left="2550"/>
      <w:jc w:val="both"/>
    </w:pPr>
    <w:rPr>
      <w:rFonts w:ascii="Calibri" w:hAnsi="Calibri" w:eastAsia="宋体" w:cs="Times New Roman"/>
      <w:sz w:val="21"/>
      <w:lang w:val="en-US" w:eastAsia="zh-CN" w:bidi="ar-SA"/>
    </w:rPr>
  </w:style>
  <w:style w:type="paragraph" w:customStyle="1" w:styleId="417">
    <w:name w:val="toc 21"/>
    <w:next w:val="1"/>
    <w:qFormat/>
    <w:uiPriority w:val="0"/>
    <w:pPr>
      <w:wordWrap w:val="0"/>
      <w:ind w:left="425"/>
      <w:jc w:val="both"/>
    </w:pPr>
    <w:rPr>
      <w:rFonts w:ascii="Calibri" w:hAnsi="Calibri" w:eastAsia="宋体" w:cs="Times New Roman"/>
      <w:sz w:val="21"/>
      <w:lang w:val="en-US" w:eastAsia="zh-CN" w:bidi="ar-SA"/>
    </w:rPr>
  </w:style>
  <w:style w:type="paragraph" w:customStyle="1" w:styleId="418">
    <w:name w:val="正文 A"/>
    <w:next w:val="335"/>
    <w:qFormat/>
    <w:uiPriority w:val="0"/>
    <w:rPr>
      <w:rFonts w:ascii="Arial" w:hAnsi="Calibri" w:eastAsia="Arial Unicode MS" w:cs="Times New Roman"/>
      <w:color w:val="000000"/>
      <w:sz w:val="21"/>
      <w:lang w:val="en-US" w:eastAsia="zh-CN" w:bidi="ar-SA"/>
    </w:rPr>
  </w:style>
  <w:style w:type="paragraph" w:customStyle="1" w:styleId="419">
    <w:name w:val="toc 68"/>
    <w:next w:val="1"/>
    <w:qFormat/>
    <w:uiPriority w:val="0"/>
    <w:pPr>
      <w:wordWrap w:val="0"/>
      <w:ind w:left="2125"/>
      <w:jc w:val="both"/>
    </w:pPr>
    <w:rPr>
      <w:rFonts w:ascii="Calibri" w:hAnsi="Calibri" w:eastAsia="宋体" w:cs="Times New Roman"/>
      <w:sz w:val="21"/>
      <w:lang w:val="en-US" w:eastAsia="zh-CN" w:bidi="ar-SA"/>
    </w:rPr>
  </w:style>
  <w:style w:type="paragraph" w:customStyle="1" w:styleId="420">
    <w:name w:val="toc 58"/>
    <w:next w:val="1"/>
    <w:qFormat/>
    <w:uiPriority w:val="0"/>
    <w:pPr>
      <w:wordWrap w:val="0"/>
      <w:ind w:left="1700"/>
      <w:jc w:val="both"/>
    </w:pPr>
    <w:rPr>
      <w:rFonts w:ascii="Calibri" w:hAnsi="Calibri" w:eastAsia="宋体" w:cs="Times New Roman"/>
      <w:sz w:val="21"/>
      <w:lang w:val="en-US" w:eastAsia="zh-CN" w:bidi="ar-SA"/>
    </w:rPr>
  </w:style>
  <w:style w:type="paragraph" w:customStyle="1" w:styleId="421">
    <w:name w:val="xl88"/>
    <w:basedOn w:val="1"/>
    <w:next w:val="407"/>
    <w:qFormat/>
    <w:uiPriority w:val="0"/>
    <w:pPr>
      <w:widowControl/>
      <w:shd w:val="clear" w:color="000000" w:fill="FFFFFF"/>
      <w:spacing w:before="280" w:after="280"/>
      <w:jc w:val="center"/>
    </w:pPr>
    <w:rPr>
      <w:rFonts w:ascii="宋体" w:hAnsi="Calibri"/>
      <w:kern w:val="0"/>
      <w:sz w:val="20"/>
      <w:szCs w:val="20"/>
    </w:rPr>
  </w:style>
  <w:style w:type="paragraph" w:customStyle="1" w:styleId="422">
    <w:name w:val="toc 71"/>
    <w:next w:val="1"/>
    <w:qFormat/>
    <w:uiPriority w:val="0"/>
    <w:pPr>
      <w:wordWrap w:val="0"/>
      <w:ind w:left="2550"/>
      <w:jc w:val="both"/>
    </w:pPr>
    <w:rPr>
      <w:rFonts w:ascii="Calibri" w:hAnsi="Calibri" w:eastAsia="宋体" w:cs="Times New Roman"/>
      <w:sz w:val="21"/>
      <w:lang w:val="en-US" w:eastAsia="zh-CN" w:bidi="ar-SA"/>
    </w:rPr>
  </w:style>
  <w:style w:type="paragraph" w:customStyle="1" w:styleId="423">
    <w:name w:val="xl100"/>
    <w:basedOn w:val="1"/>
    <w:next w:val="424"/>
    <w:qFormat/>
    <w:uiPriority w:val="0"/>
    <w:pPr>
      <w:widowControl/>
      <w:shd w:val="clear" w:color="000000" w:fill="FFFFFF"/>
      <w:spacing w:before="280" w:after="280"/>
    </w:pPr>
    <w:rPr>
      <w:rFonts w:ascii="宋体" w:hAnsi="Calibri"/>
      <w:kern w:val="0"/>
      <w:sz w:val="20"/>
      <w:szCs w:val="20"/>
    </w:rPr>
  </w:style>
  <w:style w:type="paragraph" w:customStyle="1" w:styleId="424">
    <w:name w:val="toc 510"/>
    <w:next w:val="1"/>
    <w:qFormat/>
    <w:uiPriority w:val="0"/>
    <w:pPr>
      <w:wordWrap w:val="0"/>
      <w:ind w:left="1700"/>
      <w:jc w:val="both"/>
    </w:pPr>
    <w:rPr>
      <w:rFonts w:ascii="Calibri" w:hAnsi="Calibri" w:eastAsia="宋体" w:cs="Times New Roman"/>
      <w:sz w:val="21"/>
      <w:lang w:val="en-US" w:eastAsia="zh-CN" w:bidi="ar-SA"/>
    </w:rPr>
  </w:style>
  <w:style w:type="paragraph" w:customStyle="1" w:styleId="425">
    <w:name w:val="toc 314"/>
    <w:next w:val="1"/>
    <w:qFormat/>
    <w:uiPriority w:val="0"/>
    <w:pPr>
      <w:wordWrap w:val="0"/>
      <w:ind w:left="850"/>
      <w:jc w:val="both"/>
    </w:pPr>
    <w:rPr>
      <w:rFonts w:ascii="Calibri" w:hAnsi="Calibri" w:eastAsia="宋体" w:cs="Times New Roman"/>
      <w:sz w:val="21"/>
      <w:lang w:val="en-US" w:eastAsia="zh-CN" w:bidi="ar-SA"/>
    </w:rPr>
  </w:style>
  <w:style w:type="paragraph" w:customStyle="1" w:styleId="426">
    <w:name w:val="xl114"/>
    <w:basedOn w:val="1"/>
    <w:next w:val="278"/>
    <w:qFormat/>
    <w:uiPriority w:val="0"/>
    <w:pPr>
      <w:widowControl/>
      <w:shd w:val="clear" w:color="000000" w:fill="FFFFFF"/>
      <w:spacing w:before="280" w:after="280"/>
      <w:jc w:val="center"/>
    </w:pPr>
    <w:rPr>
      <w:rFonts w:ascii="宋体" w:hAnsi="Calibri"/>
      <w:b/>
      <w:kern w:val="0"/>
      <w:sz w:val="20"/>
      <w:szCs w:val="20"/>
    </w:rPr>
  </w:style>
  <w:style w:type="paragraph" w:customStyle="1" w:styleId="427">
    <w:name w:val="xl107"/>
    <w:basedOn w:val="1"/>
    <w:next w:val="428"/>
    <w:qFormat/>
    <w:uiPriority w:val="0"/>
    <w:pPr>
      <w:widowControl/>
      <w:shd w:val="clear" w:color="000000" w:fill="FFFFFF"/>
      <w:spacing w:before="280" w:after="280"/>
    </w:pPr>
    <w:rPr>
      <w:rFonts w:ascii="宋体" w:hAnsi="Calibri"/>
      <w:kern w:val="0"/>
      <w:sz w:val="20"/>
      <w:szCs w:val="20"/>
    </w:rPr>
  </w:style>
  <w:style w:type="paragraph" w:customStyle="1" w:styleId="428">
    <w:name w:val="toc 610"/>
    <w:next w:val="1"/>
    <w:qFormat/>
    <w:uiPriority w:val="0"/>
    <w:pPr>
      <w:wordWrap w:val="0"/>
      <w:ind w:left="2125"/>
      <w:jc w:val="both"/>
    </w:pPr>
    <w:rPr>
      <w:rFonts w:ascii="Calibri" w:hAnsi="Calibri" w:eastAsia="宋体" w:cs="Times New Roman"/>
      <w:sz w:val="21"/>
      <w:lang w:val="en-US" w:eastAsia="zh-CN" w:bidi="ar-SA"/>
    </w:rPr>
  </w:style>
  <w:style w:type="paragraph" w:customStyle="1" w:styleId="429">
    <w:name w:val="toc 22"/>
    <w:next w:val="1"/>
    <w:qFormat/>
    <w:uiPriority w:val="0"/>
    <w:pPr>
      <w:wordWrap w:val="0"/>
      <w:ind w:left="425"/>
      <w:jc w:val="both"/>
    </w:pPr>
    <w:rPr>
      <w:rFonts w:ascii="Calibri" w:hAnsi="Calibri" w:eastAsia="宋体" w:cs="Times New Roman"/>
      <w:sz w:val="21"/>
      <w:lang w:val="en-US" w:eastAsia="zh-CN" w:bidi="ar-SA"/>
    </w:rPr>
  </w:style>
  <w:style w:type="paragraph" w:customStyle="1" w:styleId="430">
    <w:name w:val="xl90"/>
    <w:basedOn w:val="1"/>
    <w:next w:val="232"/>
    <w:qFormat/>
    <w:uiPriority w:val="0"/>
    <w:pPr>
      <w:widowControl/>
      <w:shd w:val="clear" w:color="000000" w:fill="FFFFFF"/>
      <w:spacing w:before="280" w:after="280"/>
    </w:pPr>
    <w:rPr>
      <w:rFonts w:ascii="宋体" w:hAnsi="Calibri"/>
      <w:kern w:val="0"/>
      <w:sz w:val="18"/>
      <w:szCs w:val="20"/>
    </w:rPr>
  </w:style>
  <w:style w:type="paragraph" w:customStyle="1" w:styleId="431">
    <w:name w:val="toc 616"/>
    <w:next w:val="1"/>
    <w:qFormat/>
    <w:uiPriority w:val="0"/>
    <w:pPr>
      <w:wordWrap w:val="0"/>
      <w:ind w:left="2125"/>
      <w:jc w:val="both"/>
    </w:pPr>
    <w:rPr>
      <w:rFonts w:ascii="Calibri" w:hAnsi="Calibri" w:eastAsia="宋体" w:cs="Times New Roman"/>
      <w:sz w:val="21"/>
      <w:lang w:val="en-US" w:eastAsia="zh-CN" w:bidi="ar-SA"/>
    </w:rPr>
  </w:style>
  <w:style w:type="paragraph" w:customStyle="1" w:styleId="432">
    <w:name w:val="toc 96"/>
    <w:next w:val="1"/>
    <w:qFormat/>
    <w:uiPriority w:val="0"/>
    <w:pPr>
      <w:wordWrap w:val="0"/>
      <w:ind w:left="3400"/>
      <w:jc w:val="both"/>
    </w:pPr>
    <w:rPr>
      <w:rFonts w:ascii="Calibri" w:hAnsi="Calibri" w:eastAsia="宋体" w:cs="Times New Roman"/>
      <w:sz w:val="21"/>
      <w:lang w:val="en-US" w:eastAsia="zh-CN" w:bidi="ar-SA"/>
    </w:rPr>
  </w:style>
  <w:style w:type="paragraph" w:customStyle="1" w:styleId="433">
    <w:name w:val="toc 42"/>
    <w:next w:val="1"/>
    <w:qFormat/>
    <w:uiPriority w:val="0"/>
    <w:pPr>
      <w:wordWrap w:val="0"/>
      <w:ind w:left="1275"/>
      <w:jc w:val="both"/>
    </w:pPr>
    <w:rPr>
      <w:rFonts w:ascii="Calibri" w:hAnsi="Calibri" w:eastAsia="宋体" w:cs="Times New Roman"/>
      <w:sz w:val="21"/>
      <w:lang w:val="en-US" w:eastAsia="zh-CN" w:bidi="ar-SA"/>
    </w:rPr>
  </w:style>
  <w:style w:type="paragraph" w:customStyle="1" w:styleId="434">
    <w:name w:val="xl117"/>
    <w:basedOn w:val="1"/>
    <w:next w:val="331"/>
    <w:qFormat/>
    <w:uiPriority w:val="0"/>
    <w:pPr>
      <w:widowControl/>
      <w:shd w:val="clear" w:color="000000" w:fill="FFFFFF"/>
      <w:spacing w:before="280" w:after="280"/>
      <w:jc w:val="center"/>
    </w:pPr>
    <w:rPr>
      <w:rFonts w:ascii="Arial Narrow" w:hAnsi="Calibri"/>
      <w:kern w:val="0"/>
      <w:sz w:val="24"/>
      <w:szCs w:val="20"/>
    </w:rPr>
  </w:style>
  <w:style w:type="paragraph" w:customStyle="1" w:styleId="435">
    <w:name w:val="p15"/>
    <w:basedOn w:val="1"/>
    <w:next w:val="256"/>
    <w:qFormat/>
    <w:uiPriority w:val="0"/>
    <w:pPr>
      <w:widowControl/>
      <w:ind w:firstLine="420"/>
    </w:pPr>
    <w:rPr>
      <w:rFonts w:hAnsi="Calibri"/>
      <w:kern w:val="0"/>
      <w:szCs w:val="20"/>
    </w:rPr>
  </w:style>
  <w:style w:type="paragraph" w:customStyle="1" w:styleId="436">
    <w:name w:val="xl87"/>
    <w:basedOn w:val="1"/>
    <w:next w:val="437"/>
    <w:qFormat/>
    <w:uiPriority w:val="0"/>
    <w:pPr>
      <w:widowControl/>
      <w:shd w:val="clear" w:color="000000" w:fill="FFFFFF"/>
      <w:spacing w:before="280" w:after="280"/>
    </w:pPr>
    <w:rPr>
      <w:rFonts w:ascii="Arial" w:hAnsi="Calibri"/>
      <w:kern w:val="0"/>
      <w:sz w:val="18"/>
      <w:szCs w:val="20"/>
    </w:rPr>
  </w:style>
  <w:style w:type="paragraph" w:customStyle="1" w:styleId="437">
    <w:name w:val="toc 98"/>
    <w:next w:val="1"/>
    <w:qFormat/>
    <w:uiPriority w:val="0"/>
    <w:pPr>
      <w:wordWrap w:val="0"/>
      <w:ind w:left="3400"/>
      <w:jc w:val="both"/>
    </w:pPr>
    <w:rPr>
      <w:rFonts w:ascii="Calibri" w:hAnsi="Calibri" w:eastAsia="宋体" w:cs="Times New Roman"/>
      <w:sz w:val="21"/>
      <w:lang w:val="en-US" w:eastAsia="zh-CN" w:bidi="ar-SA"/>
    </w:rPr>
  </w:style>
  <w:style w:type="paragraph" w:customStyle="1" w:styleId="438">
    <w:name w:val="列出段落7"/>
    <w:basedOn w:val="1"/>
    <w:next w:val="420"/>
    <w:qFormat/>
    <w:uiPriority w:val="0"/>
    <w:pPr>
      <w:ind w:firstLine="420"/>
    </w:pPr>
    <w:rPr>
      <w:rFonts w:hAnsi="Calibri"/>
      <w:kern w:val="0"/>
      <w:szCs w:val="20"/>
    </w:rPr>
  </w:style>
  <w:style w:type="paragraph" w:customStyle="1" w:styleId="439">
    <w:name w:val="xl78"/>
    <w:basedOn w:val="1"/>
    <w:next w:val="410"/>
    <w:qFormat/>
    <w:uiPriority w:val="0"/>
    <w:pPr>
      <w:widowControl/>
      <w:shd w:val="clear" w:color="000000" w:fill="FFFFFF"/>
      <w:spacing w:before="280" w:after="280"/>
    </w:pPr>
    <w:rPr>
      <w:rFonts w:ascii="宋体" w:hAnsi="Calibri"/>
      <w:b/>
      <w:kern w:val="0"/>
      <w:sz w:val="20"/>
      <w:szCs w:val="20"/>
    </w:rPr>
  </w:style>
  <w:style w:type="paragraph" w:customStyle="1" w:styleId="440">
    <w:name w:val="toc 516"/>
    <w:next w:val="1"/>
    <w:qFormat/>
    <w:uiPriority w:val="0"/>
    <w:pPr>
      <w:wordWrap w:val="0"/>
      <w:ind w:left="1700"/>
      <w:jc w:val="both"/>
    </w:pPr>
    <w:rPr>
      <w:rFonts w:ascii="Calibri" w:hAnsi="Calibri" w:eastAsia="宋体" w:cs="Times New Roman"/>
      <w:sz w:val="21"/>
      <w:lang w:val="en-US" w:eastAsia="zh-CN" w:bidi="ar-SA"/>
    </w:rPr>
  </w:style>
  <w:style w:type="paragraph" w:customStyle="1" w:styleId="441">
    <w:name w:val="xl89"/>
    <w:basedOn w:val="1"/>
    <w:next w:val="375"/>
    <w:qFormat/>
    <w:uiPriority w:val="0"/>
    <w:pPr>
      <w:widowControl/>
      <w:shd w:val="clear" w:color="000000" w:fill="FFFFFF"/>
      <w:spacing w:before="280" w:after="280"/>
    </w:pPr>
    <w:rPr>
      <w:rFonts w:ascii="宋体" w:hAnsi="Calibri"/>
      <w:kern w:val="0"/>
      <w:sz w:val="20"/>
      <w:szCs w:val="20"/>
    </w:rPr>
  </w:style>
  <w:style w:type="paragraph" w:customStyle="1" w:styleId="442">
    <w:name w:val="toc 910"/>
    <w:next w:val="1"/>
    <w:qFormat/>
    <w:uiPriority w:val="0"/>
    <w:pPr>
      <w:wordWrap w:val="0"/>
      <w:ind w:left="3400"/>
      <w:jc w:val="both"/>
    </w:pPr>
    <w:rPr>
      <w:rFonts w:ascii="Calibri" w:hAnsi="Calibri" w:eastAsia="宋体" w:cs="Times New Roman"/>
      <w:sz w:val="21"/>
      <w:lang w:val="en-US" w:eastAsia="zh-CN" w:bidi="ar-SA"/>
    </w:rPr>
  </w:style>
  <w:style w:type="paragraph" w:customStyle="1" w:styleId="443">
    <w:name w:val="toc 34"/>
    <w:next w:val="1"/>
    <w:qFormat/>
    <w:uiPriority w:val="0"/>
    <w:pPr>
      <w:wordWrap w:val="0"/>
      <w:ind w:left="850"/>
      <w:jc w:val="both"/>
    </w:pPr>
    <w:rPr>
      <w:rFonts w:ascii="Calibri" w:hAnsi="Calibri" w:eastAsia="宋体" w:cs="Times New Roman"/>
      <w:sz w:val="21"/>
      <w:lang w:val="en-US" w:eastAsia="zh-CN" w:bidi="ar-SA"/>
    </w:rPr>
  </w:style>
  <w:style w:type="paragraph" w:customStyle="1" w:styleId="444">
    <w:name w:val="toc 816"/>
    <w:next w:val="1"/>
    <w:qFormat/>
    <w:uiPriority w:val="0"/>
    <w:pPr>
      <w:wordWrap w:val="0"/>
      <w:ind w:left="2975"/>
      <w:jc w:val="both"/>
    </w:pPr>
    <w:rPr>
      <w:rFonts w:ascii="Calibri" w:hAnsi="Calibri" w:eastAsia="宋体" w:cs="Times New Roman"/>
      <w:sz w:val="21"/>
      <w:lang w:val="en-US" w:eastAsia="zh-CN" w:bidi="ar-SA"/>
    </w:rPr>
  </w:style>
  <w:style w:type="paragraph" w:customStyle="1" w:styleId="445">
    <w:name w:val="toc 43"/>
    <w:next w:val="1"/>
    <w:qFormat/>
    <w:uiPriority w:val="0"/>
    <w:pPr>
      <w:wordWrap w:val="0"/>
      <w:ind w:left="1275"/>
      <w:jc w:val="both"/>
    </w:pPr>
    <w:rPr>
      <w:rFonts w:ascii="Calibri" w:hAnsi="Calibri" w:eastAsia="宋体" w:cs="Times New Roman"/>
      <w:sz w:val="21"/>
      <w:lang w:val="en-US" w:eastAsia="zh-CN" w:bidi="ar-SA"/>
    </w:rPr>
  </w:style>
  <w:style w:type="paragraph" w:customStyle="1" w:styleId="446">
    <w:name w:val="toc 16"/>
    <w:next w:val="1"/>
    <w:qFormat/>
    <w:uiPriority w:val="0"/>
    <w:pPr>
      <w:wordWrap w:val="0"/>
      <w:jc w:val="both"/>
    </w:pPr>
    <w:rPr>
      <w:rFonts w:ascii="Calibri" w:hAnsi="Calibri" w:eastAsia="宋体" w:cs="Times New Roman"/>
      <w:sz w:val="21"/>
      <w:lang w:val="en-US" w:eastAsia="zh-CN" w:bidi="ar-SA"/>
    </w:rPr>
  </w:style>
  <w:style w:type="paragraph" w:styleId="447">
    <w:name w:val="Quote"/>
    <w:next w:val="1"/>
    <w:link w:val="448"/>
    <w:qFormat/>
    <w:uiPriority w:val="0"/>
    <w:pPr>
      <w:wordWrap w:val="0"/>
      <w:spacing w:before="200" w:after="160"/>
      <w:ind w:left="864" w:right="864"/>
      <w:jc w:val="center"/>
    </w:pPr>
    <w:rPr>
      <w:rFonts w:ascii="Calibri" w:hAnsi="Calibri" w:eastAsia="宋体" w:cs="Times New Roman"/>
      <w:i/>
      <w:sz w:val="21"/>
      <w:lang w:val="en-US" w:eastAsia="zh-CN" w:bidi="ar-SA"/>
    </w:rPr>
  </w:style>
  <w:style w:type="character" w:customStyle="1" w:styleId="448">
    <w:name w:val="引用 Char"/>
    <w:basedOn w:val="46"/>
    <w:link w:val="447"/>
    <w:qFormat/>
    <w:uiPriority w:val="0"/>
    <w:rPr>
      <w:rFonts w:ascii="Calibri" w:hAnsi="Calibri"/>
      <w:i/>
      <w:sz w:val="21"/>
    </w:rPr>
  </w:style>
  <w:style w:type="paragraph" w:customStyle="1" w:styleId="449">
    <w:name w:val="toc 114"/>
    <w:next w:val="1"/>
    <w:qFormat/>
    <w:uiPriority w:val="0"/>
    <w:pPr>
      <w:wordWrap w:val="0"/>
      <w:jc w:val="both"/>
    </w:pPr>
    <w:rPr>
      <w:rFonts w:ascii="Calibri" w:hAnsi="Calibri" w:eastAsia="宋体" w:cs="Times New Roman"/>
      <w:sz w:val="21"/>
      <w:lang w:val="en-US" w:eastAsia="zh-CN" w:bidi="ar-SA"/>
    </w:rPr>
  </w:style>
  <w:style w:type="paragraph" w:customStyle="1" w:styleId="450">
    <w:name w:val="xl119"/>
    <w:basedOn w:val="1"/>
    <w:next w:val="425"/>
    <w:qFormat/>
    <w:uiPriority w:val="0"/>
    <w:pPr>
      <w:widowControl/>
      <w:shd w:val="clear" w:color="000000" w:fill="FFFFFF"/>
      <w:spacing w:before="280" w:after="280"/>
      <w:jc w:val="center"/>
    </w:pPr>
    <w:rPr>
      <w:rFonts w:ascii="宋体" w:hAnsi="Calibri"/>
      <w:b/>
      <w:kern w:val="0"/>
      <w:sz w:val="20"/>
      <w:szCs w:val="20"/>
    </w:rPr>
  </w:style>
  <w:style w:type="paragraph" w:customStyle="1" w:styleId="451">
    <w:name w:val="toc 37"/>
    <w:next w:val="1"/>
    <w:qFormat/>
    <w:uiPriority w:val="0"/>
    <w:pPr>
      <w:wordWrap w:val="0"/>
      <w:ind w:left="850"/>
      <w:jc w:val="both"/>
    </w:pPr>
    <w:rPr>
      <w:rFonts w:ascii="Calibri" w:hAnsi="Calibri" w:eastAsia="宋体" w:cs="Times New Roman"/>
      <w:sz w:val="21"/>
      <w:lang w:val="en-US" w:eastAsia="zh-CN" w:bidi="ar-SA"/>
    </w:rPr>
  </w:style>
  <w:style w:type="paragraph" w:customStyle="1" w:styleId="452">
    <w:name w:val="xl109"/>
    <w:basedOn w:val="1"/>
    <w:next w:val="398"/>
    <w:qFormat/>
    <w:uiPriority w:val="0"/>
    <w:pPr>
      <w:widowControl/>
      <w:shd w:val="clear" w:color="000000" w:fill="FFFFFF"/>
      <w:spacing w:before="280" w:after="280"/>
    </w:pPr>
    <w:rPr>
      <w:rFonts w:ascii="宋体" w:hAnsi="Calibri"/>
      <w:kern w:val="0"/>
      <w:sz w:val="20"/>
      <w:szCs w:val="20"/>
    </w:rPr>
  </w:style>
  <w:style w:type="paragraph" w:customStyle="1" w:styleId="453">
    <w:name w:val="toc 215"/>
    <w:next w:val="1"/>
    <w:qFormat/>
    <w:uiPriority w:val="0"/>
    <w:pPr>
      <w:wordWrap w:val="0"/>
      <w:ind w:left="425"/>
      <w:jc w:val="both"/>
    </w:pPr>
    <w:rPr>
      <w:rFonts w:ascii="Calibri" w:hAnsi="Calibri" w:eastAsia="宋体" w:cs="Times New Roman"/>
      <w:sz w:val="21"/>
      <w:lang w:val="en-US" w:eastAsia="zh-CN" w:bidi="ar-SA"/>
    </w:rPr>
  </w:style>
  <w:style w:type="paragraph" w:customStyle="1" w:styleId="454">
    <w:name w:val="xl76"/>
    <w:basedOn w:val="1"/>
    <w:next w:val="406"/>
    <w:qFormat/>
    <w:uiPriority w:val="0"/>
    <w:pPr>
      <w:widowControl/>
      <w:shd w:val="clear" w:color="000000" w:fill="FFFFFF"/>
      <w:spacing w:before="280" w:after="280"/>
      <w:jc w:val="center"/>
    </w:pPr>
    <w:rPr>
      <w:rFonts w:ascii="宋体" w:hAnsi="Calibri"/>
      <w:b/>
      <w:kern w:val="0"/>
      <w:sz w:val="20"/>
      <w:szCs w:val="20"/>
    </w:rPr>
  </w:style>
  <w:style w:type="paragraph" w:customStyle="1" w:styleId="455">
    <w:name w:val="toc 92"/>
    <w:next w:val="1"/>
    <w:qFormat/>
    <w:uiPriority w:val="0"/>
    <w:pPr>
      <w:wordWrap w:val="0"/>
      <w:ind w:left="3400"/>
      <w:jc w:val="both"/>
    </w:pPr>
    <w:rPr>
      <w:rFonts w:ascii="Calibri" w:hAnsi="Calibri" w:eastAsia="宋体" w:cs="Times New Roman"/>
      <w:sz w:val="21"/>
      <w:lang w:val="en-US" w:eastAsia="zh-CN" w:bidi="ar-SA"/>
    </w:rPr>
  </w:style>
  <w:style w:type="paragraph" w:customStyle="1" w:styleId="456">
    <w:name w:val="toc 216"/>
    <w:next w:val="1"/>
    <w:qFormat/>
    <w:uiPriority w:val="0"/>
    <w:pPr>
      <w:wordWrap w:val="0"/>
      <w:ind w:left="425"/>
      <w:jc w:val="both"/>
    </w:pPr>
    <w:rPr>
      <w:rFonts w:ascii="Calibri" w:hAnsi="Calibri" w:eastAsia="宋体" w:cs="Times New Roman"/>
      <w:sz w:val="21"/>
      <w:lang w:val="en-US" w:eastAsia="zh-CN" w:bidi="ar-SA"/>
    </w:rPr>
  </w:style>
  <w:style w:type="paragraph" w:customStyle="1" w:styleId="457">
    <w:name w:val="xl70"/>
    <w:basedOn w:val="1"/>
    <w:next w:val="383"/>
    <w:qFormat/>
    <w:uiPriority w:val="0"/>
    <w:pPr>
      <w:widowControl/>
      <w:shd w:val="clear" w:color="000000" w:fill="FFFFFF"/>
      <w:spacing w:before="280" w:after="280"/>
    </w:pPr>
    <w:rPr>
      <w:rFonts w:ascii="宋体" w:hAnsi="Calibri"/>
      <w:kern w:val="0"/>
      <w:sz w:val="20"/>
      <w:szCs w:val="20"/>
    </w:rPr>
  </w:style>
  <w:style w:type="paragraph" w:customStyle="1" w:styleId="458">
    <w:name w:val="toc 33"/>
    <w:next w:val="1"/>
    <w:qFormat/>
    <w:uiPriority w:val="0"/>
    <w:pPr>
      <w:wordWrap w:val="0"/>
      <w:ind w:left="850"/>
      <w:jc w:val="both"/>
    </w:pPr>
    <w:rPr>
      <w:rFonts w:ascii="Calibri" w:hAnsi="Calibri" w:eastAsia="宋体" w:cs="Times New Roman"/>
      <w:sz w:val="21"/>
      <w:lang w:val="en-US" w:eastAsia="zh-CN" w:bidi="ar-SA"/>
    </w:rPr>
  </w:style>
  <w:style w:type="paragraph" w:customStyle="1" w:styleId="459">
    <w:name w:val="toc 61"/>
    <w:next w:val="1"/>
    <w:qFormat/>
    <w:uiPriority w:val="0"/>
    <w:pPr>
      <w:wordWrap w:val="0"/>
      <w:ind w:left="2125"/>
      <w:jc w:val="both"/>
    </w:pPr>
    <w:rPr>
      <w:rFonts w:ascii="Calibri" w:hAnsi="Calibri" w:eastAsia="宋体" w:cs="Times New Roman"/>
      <w:sz w:val="21"/>
      <w:lang w:val="en-US" w:eastAsia="zh-CN" w:bidi="ar-SA"/>
    </w:rPr>
  </w:style>
  <w:style w:type="paragraph" w:customStyle="1" w:styleId="460">
    <w:name w:val="xl98"/>
    <w:basedOn w:val="1"/>
    <w:next w:val="401"/>
    <w:qFormat/>
    <w:uiPriority w:val="0"/>
    <w:pPr>
      <w:widowControl/>
      <w:shd w:val="clear" w:color="000000" w:fill="FFFFFF"/>
      <w:spacing w:before="280" w:after="280"/>
      <w:jc w:val="center"/>
    </w:pPr>
    <w:rPr>
      <w:rFonts w:ascii="宋体" w:hAnsi="Calibri"/>
      <w:kern w:val="0"/>
      <w:sz w:val="20"/>
      <w:szCs w:val="20"/>
    </w:rPr>
  </w:style>
  <w:style w:type="paragraph" w:customStyle="1" w:styleId="461">
    <w:name w:val="toc 26"/>
    <w:next w:val="1"/>
    <w:qFormat/>
    <w:uiPriority w:val="0"/>
    <w:pPr>
      <w:wordWrap w:val="0"/>
      <w:ind w:left="425"/>
      <w:jc w:val="both"/>
    </w:pPr>
    <w:rPr>
      <w:rFonts w:ascii="Calibri" w:hAnsi="Calibri" w:eastAsia="宋体" w:cs="Times New Roman"/>
      <w:sz w:val="21"/>
      <w:lang w:val="en-US" w:eastAsia="zh-CN" w:bidi="ar-SA"/>
    </w:rPr>
  </w:style>
  <w:style w:type="paragraph" w:customStyle="1" w:styleId="462">
    <w:name w:val="toc 13"/>
    <w:next w:val="1"/>
    <w:qFormat/>
    <w:uiPriority w:val="0"/>
    <w:pPr>
      <w:wordWrap w:val="0"/>
      <w:jc w:val="both"/>
    </w:pPr>
    <w:rPr>
      <w:rFonts w:ascii="Calibri" w:hAnsi="Calibri" w:eastAsia="宋体" w:cs="Times New Roman"/>
      <w:sz w:val="21"/>
      <w:lang w:val="en-US" w:eastAsia="zh-CN" w:bidi="ar-SA"/>
    </w:rPr>
  </w:style>
  <w:style w:type="paragraph" w:customStyle="1" w:styleId="463">
    <w:name w:val="目录 51"/>
    <w:next w:val="1"/>
    <w:qFormat/>
    <w:uiPriority w:val="0"/>
    <w:pPr>
      <w:wordWrap w:val="0"/>
      <w:ind w:left="1700"/>
      <w:jc w:val="both"/>
    </w:pPr>
    <w:rPr>
      <w:rFonts w:ascii="Calibri" w:hAnsi="Calibri" w:eastAsia="宋体" w:cs="Times New Roman"/>
      <w:sz w:val="21"/>
      <w:lang w:val="en-US" w:eastAsia="zh-CN" w:bidi="ar-SA"/>
    </w:rPr>
  </w:style>
  <w:style w:type="paragraph" w:customStyle="1" w:styleId="464">
    <w:name w:val="xl101"/>
    <w:basedOn w:val="1"/>
    <w:next w:val="432"/>
    <w:qFormat/>
    <w:uiPriority w:val="0"/>
    <w:pPr>
      <w:widowControl/>
      <w:spacing w:before="280" w:after="280"/>
    </w:pPr>
    <w:rPr>
      <w:rFonts w:ascii="宋体" w:hAnsi="Calibri"/>
      <w:kern w:val="0"/>
      <w:sz w:val="20"/>
      <w:szCs w:val="20"/>
    </w:rPr>
  </w:style>
  <w:style w:type="paragraph" w:customStyle="1" w:styleId="465">
    <w:name w:val="toc 75"/>
    <w:next w:val="1"/>
    <w:qFormat/>
    <w:uiPriority w:val="0"/>
    <w:pPr>
      <w:wordWrap w:val="0"/>
      <w:ind w:left="2550"/>
      <w:jc w:val="both"/>
    </w:pPr>
    <w:rPr>
      <w:rFonts w:ascii="Calibri" w:hAnsi="Calibri" w:eastAsia="宋体" w:cs="Times New Roman"/>
      <w:sz w:val="21"/>
      <w:lang w:val="en-US" w:eastAsia="zh-CN" w:bidi="ar-SA"/>
    </w:rPr>
  </w:style>
  <w:style w:type="paragraph" w:customStyle="1" w:styleId="466">
    <w:name w:val="toc 715"/>
    <w:next w:val="1"/>
    <w:qFormat/>
    <w:uiPriority w:val="0"/>
    <w:pPr>
      <w:wordWrap w:val="0"/>
      <w:ind w:left="2550"/>
      <w:jc w:val="both"/>
    </w:pPr>
    <w:rPr>
      <w:rFonts w:ascii="Calibri" w:hAnsi="Calibri" w:eastAsia="宋体" w:cs="Times New Roman"/>
      <w:sz w:val="21"/>
      <w:lang w:val="en-US" w:eastAsia="zh-CN" w:bidi="ar-SA"/>
    </w:rPr>
  </w:style>
  <w:style w:type="paragraph" w:styleId="467">
    <w:name w:val="Intense Quote"/>
    <w:next w:val="1"/>
    <w:link w:val="468"/>
    <w:qFormat/>
    <w:uiPriority w:val="0"/>
    <w:pPr>
      <w:wordWrap w:val="0"/>
      <w:spacing w:before="360" w:after="360"/>
      <w:ind w:left="950" w:right="950"/>
      <w:jc w:val="center"/>
    </w:pPr>
    <w:rPr>
      <w:rFonts w:ascii="Calibri" w:hAnsi="Calibri" w:eastAsia="宋体" w:cs="Times New Roman"/>
      <w:i/>
      <w:sz w:val="21"/>
      <w:lang w:val="en-US" w:eastAsia="zh-CN" w:bidi="ar-SA"/>
    </w:rPr>
  </w:style>
  <w:style w:type="character" w:customStyle="1" w:styleId="468">
    <w:name w:val="明显引用 Char"/>
    <w:basedOn w:val="46"/>
    <w:link w:val="467"/>
    <w:qFormat/>
    <w:uiPriority w:val="0"/>
    <w:rPr>
      <w:rFonts w:ascii="Calibri" w:hAnsi="Calibri"/>
      <w:i/>
      <w:sz w:val="21"/>
    </w:rPr>
  </w:style>
  <w:style w:type="paragraph" w:customStyle="1" w:styleId="469">
    <w:name w:val="Char Char Char Char Char Char Char"/>
    <w:basedOn w:val="1"/>
    <w:next w:val="453"/>
    <w:qFormat/>
    <w:uiPriority w:val="0"/>
    <w:pPr>
      <w:widowControl/>
      <w:spacing w:after="160" w:line="240" w:lineRule="exact"/>
    </w:pPr>
    <w:rPr>
      <w:rFonts w:hAnsi="Calibri"/>
      <w:kern w:val="0"/>
      <w:szCs w:val="20"/>
    </w:rPr>
  </w:style>
  <w:style w:type="paragraph" w:customStyle="1" w:styleId="470">
    <w:name w:val="toc 23"/>
    <w:next w:val="1"/>
    <w:qFormat/>
    <w:uiPriority w:val="0"/>
    <w:pPr>
      <w:wordWrap w:val="0"/>
      <w:ind w:left="425"/>
      <w:jc w:val="both"/>
    </w:pPr>
    <w:rPr>
      <w:rFonts w:ascii="Calibri" w:hAnsi="Calibri" w:eastAsia="宋体" w:cs="Times New Roman"/>
      <w:sz w:val="21"/>
      <w:lang w:val="en-US" w:eastAsia="zh-CN" w:bidi="ar-SA"/>
    </w:rPr>
  </w:style>
  <w:style w:type="paragraph" w:customStyle="1" w:styleId="471">
    <w:name w:val="目录 61"/>
    <w:next w:val="1"/>
    <w:qFormat/>
    <w:uiPriority w:val="0"/>
    <w:pPr>
      <w:wordWrap w:val="0"/>
      <w:ind w:left="2125"/>
      <w:jc w:val="both"/>
    </w:pPr>
    <w:rPr>
      <w:rFonts w:ascii="Calibri" w:hAnsi="Calibri" w:eastAsia="宋体" w:cs="Times New Roman"/>
      <w:sz w:val="21"/>
      <w:lang w:val="en-US" w:eastAsia="zh-CN" w:bidi="ar-SA"/>
    </w:rPr>
  </w:style>
  <w:style w:type="paragraph" w:customStyle="1" w:styleId="472">
    <w:name w:val="toc 97"/>
    <w:next w:val="1"/>
    <w:qFormat/>
    <w:uiPriority w:val="0"/>
    <w:pPr>
      <w:wordWrap w:val="0"/>
      <w:ind w:left="3400"/>
      <w:jc w:val="both"/>
    </w:pPr>
    <w:rPr>
      <w:rFonts w:ascii="Calibri" w:hAnsi="Calibri" w:eastAsia="宋体" w:cs="Times New Roman"/>
      <w:sz w:val="21"/>
      <w:lang w:val="en-US" w:eastAsia="zh-CN" w:bidi="ar-SA"/>
    </w:rPr>
  </w:style>
  <w:style w:type="paragraph" w:customStyle="1" w:styleId="473">
    <w:name w:val="toc 74"/>
    <w:next w:val="1"/>
    <w:qFormat/>
    <w:uiPriority w:val="0"/>
    <w:pPr>
      <w:wordWrap w:val="0"/>
      <w:ind w:left="2550"/>
      <w:jc w:val="both"/>
    </w:pPr>
    <w:rPr>
      <w:rFonts w:ascii="Calibri" w:hAnsi="Calibri" w:eastAsia="宋体" w:cs="Times New Roman"/>
      <w:sz w:val="21"/>
      <w:lang w:val="en-US" w:eastAsia="zh-CN" w:bidi="ar-SA"/>
    </w:rPr>
  </w:style>
  <w:style w:type="paragraph" w:customStyle="1" w:styleId="474">
    <w:name w:val="xl64"/>
    <w:basedOn w:val="1"/>
    <w:next w:val="449"/>
    <w:qFormat/>
    <w:uiPriority w:val="0"/>
    <w:pPr>
      <w:widowControl/>
      <w:shd w:val="clear" w:color="000000" w:fill="FFFFFF"/>
      <w:spacing w:before="280" w:after="280"/>
    </w:pPr>
    <w:rPr>
      <w:rFonts w:ascii="宋体" w:hAnsi="Calibri"/>
      <w:kern w:val="0"/>
      <w:sz w:val="20"/>
      <w:szCs w:val="20"/>
    </w:rPr>
  </w:style>
  <w:style w:type="paragraph" w:customStyle="1" w:styleId="475">
    <w:name w:val="xl82"/>
    <w:basedOn w:val="1"/>
    <w:next w:val="294"/>
    <w:qFormat/>
    <w:uiPriority w:val="0"/>
    <w:pPr>
      <w:widowControl/>
      <w:shd w:val="clear" w:color="000000" w:fill="FFFFFF"/>
      <w:spacing w:before="280" w:after="280"/>
    </w:pPr>
    <w:rPr>
      <w:rFonts w:ascii="宋体" w:hAnsi="Calibri"/>
      <w:kern w:val="0"/>
      <w:sz w:val="20"/>
      <w:szCs w:val="20"/>
    </w:rPr>
  </w:style>
  <w:style w:type="paragraph" w:customStyle="1" w:styleId="476">
    <w:name w:val="toc 32"/>
    <w:next w:val="1"/>
    <w:qFormat/>
    <w:uiPriority w:val="0"/>
    <w:pPr>
      <w:wordWrap w:val="0"/>
      <w:ind w:left="850"/>
      <w:jc w:val="both"/>
    </w:pPr>
    <w:rPr>
      <w:rFonts w:ascii="Calibri" w:hAnsi="Calibri" w:eastAsia="宋体" w:cs="Times New Roman"/>
      <w:sz w:val="21"/>
      <w:lang w:val="en-US" w:eastAsia="zh-CN" w:bidi="ar-SA"/>
    </w:rPr>
  </w:style>
  <w:style w:type="paragraph" w:customStyle="1" w:styleId="477">
    <w:name w:val="xl77"/>
    <w:basedOn w:val="1"/>
    <w:next w:val="442"/>
    <w:qFormat/>
    <w:uiPriority w:val="0"/>
    <w:pPr>
      <w:widowControl/>
      <w:shd w:val="clear" w:color="000000" w:fill="FFFFFF"/>
      <w:spacing w:before="280" w:after="280"/>
      <w:jc w:val="center"/>
    </w:pPr>
    <w:rPr>
      <w:rFonts w:ascii="宋体" w:hAnsi="Calibri"/>
      <w:kern w:val="0"/>
      <w:sz w:val="20"/>
      <w:szCs w:val="20"/>
    </w:rPr>
  </w:style>
  <w:style w:type="character" w:customStyle="1" w:styleId="478">
    <w:name w:val="正文缩进 Char1"/>
    <w:qFormat/>
    <w:uiPriority w:val="0"/>
    <w:rPr>
      <w:rFonts w:eastAsia="宋体"/>
      <w:kern w:val="2"/>
      <w:sz w:val="21"/>
      <w:lang w:val="en-US" w:eastAsia="zh-CN" w:bidi="ar-SA"/>
    </w:rPr>
  </w:style>
  <w:style w:type="character" w:customStyle="1" w:styleId="479">
    <w:name w:val="fielderror"/>
    <w:basedOn w:val="46"/>
    <w:qFormat/>
    <w:uiPriority w:val="0"/>
    <w:rPr>
      <w:color w:val="800000"/>
    </w:rPr>
  </w:style>
  <w:style w:type="character" w:customStyle="1" w:styleId="480">
    <w:name w:val="hilite6"/>
    <w:basedOn w:val="46"/>
    <w:qFormat/>
    <w:uiPriority w:val="0"/>
    <w:rPr>
      <w:color w:val="000000"/>
    </w:rPr>
  </w:style>
  <w:style w:type="character" w:customStyle="1" w:styleId="481">
    <w:name w:val="active6"/>
    <w:basedOn w:val="46"/>
    <w:qFormat/>
    <w:uiPriority w:val="0"/>
    <w:rPr>
      <w:color w:val="FFFFFF"/>
    </w:rPr>
  </w:style>
  <w:style w:type="character" w:customStyle="1" w:styleId="482">
    <w:name w:val="inline-help"/>
    <w:basedOn w:val="46"/>
    <w:qFormat/>
    <w:uiPriority w:val="0"/>
  </w:style>
  <w:style w:type="character" w:customStyle="1" w:styleId="483">
    <w:name w:val="active"/>
    <w:basedOn w:val="46"/>
    <w:qFormat/>
    <w:uiPriority w:val="0"/>
    <w:rPr>
      <w:color w:val="FFFFFF"/>
    </w:rPr>
  </w:style>
  <w:style w:type="table" w:customStyle="1" w:styleId="484">
    <w:name w:val="网格型1"/>
    <w:basedOn w:val="43"/>
    <w:qFormat/>
    <w:uiPriority w:val="39"/>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85">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486">
    <w:name w:val="hover"/>
    <w:basedOn w:val="46"/>
    <w:qFormat/>
    <w:uiPriority w:val="0"/>
    <w:rPr>
      <w:color w:val="2590EB"/>
    </w:rPr>
  </w:style>
  <w:style w:type="character" w:customStyle="1" w:styleId="487">
    <w:name w:val="hover1"/>
    <w:basedOn w:val="46"/>
    <w:qFormat/>
    <w:uiPriority w:val="0"/>
  </w:style>
  <w:style w:type="character" w:customStyle="1" w:styleId="488">
    <w:name w:val="hover2"/>
    <w:basedOn w:val="46"/>
    <w:qFormat/>
    <w:uiPriority w:val="0"/>
    <w:rPr>
      <w:color w:val="2590EB"/>
    </w:rPr>
  </w:style>
  <w:style w:type="character" w:customStyle="1" w:styleId="489">
    <w:name w:val="hover3"/>
    <w:basedOn w:val="46"/>
    <w:qFormat/>
    <w:uiPriority w:val="0"/>
    <w:rPr>
      <w:color w:val="2590EB"/>
      <w:shd w:val="clear" w:fill="E9F4FD"/>
    </w:rPr>
  </w:style>
  <w:style w:type="character" w:customStyle="1" w:styleId="490">
    <w:name w:val="mini-outputtext1"/>
    <w:basedOn w:val="46"/>
    <w:qFormat/>
    <w:uiPriority w:val="0"/>
  </w:style>
  <w:style w:type="character" w:customStyle="1" w:styleId="491">
    <w:name w:val="hover4"/>
    <w:basedOn w:val="46"/>
    <w:uiPriority w:val="0"/>
    <w:rPr>
      <w:color w:val="2590EB"/>
      <w:shd w:val="clear" w:fill="E9F4F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101</Pages>
  <Words>19189</Words>
  <Characters>21282</Characters>
  <Lines>368</Lines>
  <Paragraphs>103</Paragraphs>
  <TotalTime>1</TotalTime>
  <ScaleCrop>false</ScaleCrop>
  <LinksUpToDate>false</LinksUpToDate>
  <CharactersWithSpaces>21431</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2021-05-07T05:47:00Z</dcterms:created>
  <dc:creator>thsware</dc:creator>
  <cp:lastModifiedBy>DLJ</cp:lastModifiedBy>
  <cp:lastPrinted>2021-05-16T11:04:00Z</cp:lastPrinted>
  <dcterms:modified xsi:type="dcterms:W3CDTF">2026-10-30T12:31:34Z</dcterms:modified>
  <dc:title>招  标　文　件</dc:title>
  <cp:revision>123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A94A878B8F9D4E499240A60C404C7C4A_13</vt:lpwstr>
  </property>
  <property fmtid="{D5CDD505-2E9C-101B-9397-08002B2CF9AE}" pid="4" name="KSOTemplateDocerSaveRecord">
    <vt:lpwstr>eyJoZGlkIjoiNmNhNWMxNjRlY2E3ZGI5NWJiNjM0YTc5NTM3OTViYmUiLCJ1c2VySWQiOiIxNjI3MTk3NDM2In0=</vt:lpwstr>
  </property>
</Properties>
</file>