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8C1634">
      <w:pPr>
        <w:jc w:val="center"/>
        <w:rPr>
          <w:rFonts w:ascii="宋体" w:hAnsi="宋体" w:cs="宋体"/>
          <w:b/>
          <w:bCs/>
          <w:color w:val="FF0000"/>
          <w:szCs w:val="21"/>
        </w:rPr>
      </w:pPr>
      <w:r>
        <w:rPr>
          <w:rFonts w:hint="eastAsia" w:ascii="宋体" w:hAnsi="宋体" w:eastAsia="黑体"/>
          <w:b/>
          <w:bCs/>
          <w:color w:val="FF0000"/>
          <w:kern w:val="44"/>
          <w:sz w:val="28"/>
          <w:szCs w:val="44"/>
        </w:rPr>
        <w:t>特别警示条款</w:t>
      </w:r>
    </w:p>
    <w:p w14:paraId="0E80CDF3">
      <w:pPr>
        <w:pBdr>
          <w:top w:val="none" w:color="auto" w:sz="0" w:space="1"/>
          <w:left w:val="none" w:color="auto" w:sz="0" w:space="4"/>
          <w:bottom w:val="none" w:color="auto" w:sz="0" w:space="1"/>
          <w:right w:val="none" w:color="auto" w:sz="0" w:space="4"/>
        </w:pBdr>
        <w:ind w:firstLine="422" w:firstLineChars="200"/>
        <w:rPr>
          <w:rFonts w:cs="宋体" w:asciiTheme="minorEastAsia" w:hAnsiTheme="minorEastAsia" w:eastAsiaTheme="minorEastAsia"/>
          <w:b/>
          <w:bCs/>
          <w:color w:val="FF0000"/>
          <w:szCs w:val="21"/>
        </w:rPr>
      </w:pPr>
      <w:r>
        <w:rPr>
          <w:rFonts w:hint="eastAsia" w:cs="宋体" w:asciiTheme="minorEastAsia" w:hAnsiTheme="minorEastAsia" w:eastAsiaTheme="minorEastAsia"/>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4"/>
        <w:gridCol w:w="7477"/>
      </w:tblGrid>
      <w:tr w14:paraId="5E3B0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6D49BE83">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序号</w:t>
            </w:r>
          </w:p>
        </w:tc>
        <w:tc>
          <w:tcPr>
            <w:tcW w:w="8079" w:type="dxa"/>
            <w:tcBorders>
              <w:tl2br w:val="nil"/>
              <w:tr2bl w:val="nil"/>
            </w:tcBorders>
            <w:vAlign w:val="center"/>
          </w:tcPr>
          <w:p w14:paraId="2A05FE22">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b/>
                <w:bCs/>
                <w:color w:val="FF0000"/>
                <w:szCs w:val="21"/>
              </w:rPr>
              <w:t>供应商参与投标禁止情形</w:t>
            </w:r>
          </w:p>
        </w:tc>
      </w:tr>
      <w:tr w14:paraId="7357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071C5D6D">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1</w:t>
            </w:r>
          </w:p>
        </w:tc>
        <w:tc>
          <w:tcPr>
            <w:tcW w:w="8079" w:type="dxa"/>
            <w:tcBorders>
              <w:tl2br w:val="nil"/>
              <w:tr2bl w:val="nil"/>
            </w:tcBorders>
            <w:vAlign w:val="center"/>
          </w:tcPr>
          <w:p w14:paraId="649893F8">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与其他投标供应商的法定代表人、主要经营负责人、投标授权代表人、项目负责人、主要技术人员为</w:t>
            </w:r>
            <w:r>
              <w:rPr>
                <w:rFonts w:hint="eastAsia" w:cs="宋体" w:asciiTheme="minorEastAsia" w:hAnsiTheme="minorEastAsia" w:eastAsiaTheme="minorEastAsia"/>
                <w:b/>
                <w:bCs/>
                <w:color w:val="FF0000"/>
                <w:szCs w:val="21"/>
              </w:rPr>
              <w:t>同一人、属同一单位或者在同一单位缴纳社会保险</w:t>
            </w:r>
            <w:r>
              <w:rPr>
                <w:rFonts w:hint="eastAsia" w:cs="宋体" w:asciiTheme="minorEastAsia" w:hAnsiTheme="minorEastAsia" w:eastAsiaTheme="minorEastAsia"/>
                <w:color w:val="FF0000"/>
                <w:szCs w:val="21"/>
              </w:rPr>
              <w:t>。</w:t>
            </w:r>
          </w:p>
        </w:tc>
      </w:tr>
      <w:tr w14:paraId="78568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15BC1123">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2</w:t>
            </w:r>
          </w:p>
        </w:tc>
        <w:tc>
          <w:tcPr>
            <w:tcW w:w="8079" w:type="dxa"/>
            <w:tcBorders>
              <w:tl2br w:val="nil"/>
              <w:tr2bl w:val="nil"/>
            </w:tcBorders>
            <w:vAlign w:val="center"/>
          </w:tcPr>
          <w:p w14:paraId="2C1A606B">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参与本项目政府采购活动时，与其他投标供应商存在单位负责人为</w:t>
            </w:r>
            <w:r>
              <w:rPr>
                <w:rFonts w:hint="eastAsia" w:cs="宋体" w:asciiTheme="minorEastAsia" w:hAnsiTheme="minorEastAsia" w:eastAsiaTheme="minorEastAsia"/>
                <w:b/>
                <w:bCs/>
                <w:color w:val="FF0000"/>
                <w:szCs w:val="21"/>
              </w:rPr>
              <w:t>同一人或直接控股、管理关系</w:t>
            </w:r>
            <w:r>
              <w:rPr>
                <w:rFonts w:hint="eastAsia" w:cs="宋体" w:asciiTheme="minorEastAsia" w:hAnsiTheme="minorEastAsia" w:eastAsiaTheme="minorEastAsia"/>
                <w:color w:val="FF0000"/>
                <w:szCs w:val="21"/>
              </w:rPr>
              <w:t>。</w:t>
            </w:r>
          </w:p>
        </w:tc>
      </w:tr>
      <w:tr w14:paraId="7DAA6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65837F2A">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3</w:t>
            </w:r>
          </w:p>
        </w:tc>
        <w:tc>
          <w:tcPr>
            <w:tcW w:w="8079" w:type="dxa"/>
            <w:tcBorders>
              <w:tl2br w:val="nil"/>
              <w:tr2bl w:val="nil"/>
            </w:tcBorders>
            <w:vAlign w:val="center"/>
          </w:tcPr>
          <w:p w14:paraId="7503A607">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与其他投标供应商的投标文件或部分投标文件</w:t>
            </w:r>
            <w:r>
              <w:rPr>
                <w:rFonts w:hint="eastAsia" w:cs="宋体" w:asciiTheme="minorEastAsia" w:hAnsiTheme="minorEastAsia" w:eastAsiaTheme="minorEastAsia"/>
                <w:b/>
                <w:bCs/>
                <w:color w:val="FF0000"/>
                <w:szCs w:val="21"/>
              </w:rPr>
              <w:t>相互混装或存在非正常一致</w:t>
            </w:r>
            <w:r>
              <w:rPr>
                <w:rFonts w:hint="eastAsia" w:cs="宋体" w:asciiTheme="minorEastAsia" w:hAnsiTheme="minorEastAsia" w:eastAsiaTheme="minorEastAsia"/>
                <w:color w:val="FF0000"/>
                <w:szCs w:val="21"/>
              </w:rPr>
              <w:t>。</w:t>
            </w:r>
          </w:p>
        </w:tc>
      </w:tr>
      <w:tr w14:paraId="0BFB6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1301BB21">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4</w:t>
            </w:r>
          </w:p>
        </w:tc>
        <w:tc>
          <w:tcPr>
            <w:tcW w:w="8079" w:type="dxa"/>
            <w:tcBorders>
              <w:tl2br w:val="nil"/>
              <w:tr2bl w:val="nil"/>
            </w:tcBorders>
            <w:vAlign w:val="center"/>
          </w:tcPr>
          <w:p w14:paraId="043264E2">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与其他投标供应商的投标文件由</w:t>
            </w:r>
            <w:r>
              <w:rPr>
                <w:rFonts w:hint="eastAsia" w:cs="宋体" w:asciiTheme="minorEastAsia" w:hAnsiTheme="minorEastAsia" w:eastAsiaTheme="minorEastAsia"/>
                <w:b/>
                <w:bCs/>
                <w:color w:val="FF0000"/>
                <w:szCs w:val="21"/>
              </w:rPr>
              <w:t>同一单位或者同一人编制</w:t>
            </w:r>
            <w:r>
              <w:rPr>
                <w:rFonts w:hint="eastAsia" w:cs="宋体" w:asciiTheme="minorEastAsia" w:hAnsiTheme="minorEastAsia" w:eastAsiaTheme="minorEastAsia"/>
                <w:color w:val="FF0000"/>
                <w:szCs w:val="21"/>
              </w:rPr>
              <w:t>，或者使用</w:t>
            </w:r>
            <w:r>
              <w:rPr>
                <w:rFonts w:hint="eastAsia" w:cs="宋体" w:asciiTheme="minorEastAsia" w:hAnsiTheme="minorEastAsia" w:eastAsiaTheme="minorEastAsia"/>
                <w:b/>
                <w:bCs/>
                <w:color w:val="FF0000"/>
                <w:szCs w:val="21"/>
              </w:rPr>
              <w:t>同一设备编制</w:t>
            </w:r>
            <w:r>
              <w:rPr>
                <w:rFonts w:hint="eastAsia" w:cs="宋体" w:asciiTheme="minorEastAsia" w:hAnsiTheme="minorEastAsia" w:eastAsiaTheme="minorEastAsia"/>
                <w:color w:val="FF0000"/>
                <w:szCs w:val="21"/>
              </w:rPr>
              <w:t>（“文件制作机器码”“文件创建标识码”一致）。</w:t>
            </w:r>
          </w:p>
        </w:tc>
      </w:tr>
      <w:tr w14:paraId="099F4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1CEBD5DD">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5</w:t>
            </w:r>
          </w:p>
        </w:tc>
        <w:tc>
          <w:tcPr>
            <w:tcW w:w="8079" w:type="dxa"/>
            <w:tcBorders>
              <w:tl2br w:val="nil"/>
              <w:tr2bl w:val="nil"/>
            </w:tcBorders>
            <w:vAlign w:val="center"/>
          </w:tcPr>
          <w:p w14:paraId="310C53B7">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提供</w:t>
            </w:r>
            <w:r>
              <w:rPr>
                <w:rFonts w:hint="eastAsia" w:cs="宋体" w:asciiTheme="minorEastAsia" w:hAnsiTheme="minorEastAsia" w:eastAsiaTheme="minorEastAsia"/>
                <w:b/>
                <w:bCs/>
                <w:color w:val="FF0000"/>
                <w:szCs w:val="21"/>
              </w:rPr>
              <w:t>未经出具机构核实</w:t>
            </w:r>
            <w:r>
              <w:rPr>
                <w:rFonts w:hint="eastAsia" w:cs="宋体" w:asciiTheme="minorEastAsia" w:hAnsiTheme="minorEastAsia" w:eastAsiaTheme="minorEastAsia"/>
                <w:color w:val="FF0000"/>
                <w:szCs w:val="21"/>
              </w:rPr>
              <w:t>的虚假的检验检测报告、业绩材料、社保缴纳证明、学历学位证书、职称认证证书等材料。</w:t>
            </w:r>
          </w:p>
        </w:tc>
      </w:tr>
      <w:tr w14:paraId="21A8C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5FC6D172">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6</w:t>
            </w:r>
          </w:p>
        </w:tc>
        <w:tc>
          <w:tcPr>
            <w:tcW w:w="8079" w:type="dxa"/>
            <w:tcBorders>
              <w:tl2br w:val="nil"/>
              <w:tr2bl w:val="nil"/>
            </w:tcBorders>
            <w:vAlign w:val="center"/>
          </w:tcPr>
          <w:p w14:paraId="7A7F7A1B">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擅自将投标密钥或电子营业执照出借他人使用或未妥善保管。</w:t>
            </w:r>
          </w:p>
        </w:tc>
      </w:tr>
    </w:tbl>
    <w:p w14:paraId="6DA13653">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一、</w:t>
      </w:r>
      <w:r>
        <w:rPr>
          <w:rFonts w:hint="eastAsia" w:asciiTheme="minorEastAsia" w:hAnsiTheme="minorEastAsia" w:eastAsiaTheme="minorEastAsia"/>
          <w:b/>
          <w:bCs/>
          <w:color w:val="FF0000"/>
          <w:szCs w:val="21"/>
        </w:rPr>
        <w:t>《深圳经济特区政府采购条例》第五十七条</w:t>
      </w:r>
      <w:r>
        <w:rPr>
          <w:rFonts w:hint="eastAsia" w:asciiTheme="minorEastAsia" w:hAnsiTheme="minorEastAsia" w:eastAsiaTheme="minorEastAsia"/>
          <w:color w:val="FF0000"/>
          <w:szCs w:val="21"/>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5DDBEF7C">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（一）在采购活动中应当回避而未回避的；</w:t>
      </w:r>
    </w:p>
    <w:p w14:paraId="714F4F61">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（二）未按本条例规定签订、履行采购合同，造成严重后果的；</w:t>
      </w:r>
    </w:p>
    <w:p w14:paraId="42D34AC4">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（三）隐瞒真实情况，提供虚假资料的；</w:t>
      </w:r>
    </w:p>
    <w:p w14:paraId="30CD060E">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（四）以非法手段排斥其他供应商参与竞争的；</w:t>
      </w:r>
    </w:p>
    <w:p w14:paraId="3FACC2DA">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（五）与其他采购参加人串通投标的；</w:t>
      </w:r>
    </w:p>
    <w:p w14:paraId="458AE1BF">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（六）恶意投诉的；</w:t>
      </w:r>
    </w:p>
    <w:p w14:paraId="3FF611BF">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（七）向采购项目相关人行贿或者提供其他不当利益的；</w:t>
      </w:r>
    </w:p>
    <w:p w14:paraId="09733FBD">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（八）阻碍、抗拒主管部门监督检查的；</w:t>
      </w:r>
    </w:p>
    <w:p w14:paraId="15051BFA">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（九）其他违反本条例规定的行为。</w:t>
      </w:r>
    </w:p>
    <w:p w14:paraId="71918460">
      <w:pPr>
        <w:pBdr>
          <w:top w:val="none" w:color="auto" w:sz="0" w:space="1"/>
          <w:left w:val="none" w:color="auto" w:sz="0" w:space="4"/>
          <w:bottom w:val="none" w:color="auto" w:sz="0" w:space="1"/>
          <w:right w:val="none" w:color="auto" w:sz="0" w:space="4"/>
        </w:pBdr>
        <w:rPr>
          <w:rFonts w:asciiTheme="minorEastAsia" w:hAnsiTheme="minorEastAsia" w:eastAsiaTheme="minorEastAsia"/>
          <w:b/>
          <w:bCs/>
          <w:color w:val="FF0000"/>
          <w:szCs w:val="21"/>
        </w:rPr>
      </w:pPr>
    </w:p>
    <w:p w14:paraId="3BB88B74">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color w:val="FF0000"/>
          <w:szCs w:val="21"/>
        </w:rPr>
      </w:pPr>
      <w:r>
        <w:rPr>
          <w:rFonts w:hint="eastAsia" w:asciiTheme="minorEastAsia" w:hAnsiTheme="minorEastAsia" w:eastAsiaTheme="minorEastAsia"/>
          <w:b/>
          <w:bCs/>
          <w:color w:val="FF0000"/>
          <w:szCs w:val="21"/>
        </w:rPr>
        <w:t xml:space="preserve">二、《深圳经济特区政府采购条例实施细则》第七十五条 </w:t>
      </w:r>
      <w:r>
        <w:rPr>
          <w:rFonts w:hint="eastAsia" w:asciiTheme="minorEastAsia" w:hAnsiTheme="minorEastAsia" w:eastAsiaTheme="minorEastAsia"/>
          <w:color w:val="FF0000"/>
          <w:szCs w:val="21"/>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6CDECD3E">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bCs/>
          <w:color w:val="FF0000"/>
          <w:szCs w:val="21"/>
        </w:rPr>
      </w:pPr>
    </w:p>
    <w:p w14:paraId="37B679AF">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color w:val="FF0000"/>
          <w:szCs w:val="21"/>
        </w:rPr>
      </w:pPr>
      <w:r>
        <w:rPr>
          <w:rFonts w:hint="eastAsia" w:asciiTheme="minorEastAsia" w:hAnsiTheme="minorEastAsia" w:eastAsiaTheme="minorEastAsia"/>
          <w:b/>
          <w:bCs/>
          <w:color w:val="FF0000"/>
          <w:szCs w:val="21"/>
        </w:rPr>
        <w:t xml:space="preserve">三、《深圳经济特区政府采购条例实施细则》第七十七条 </w:t>
      </w:r>
      <w:r>
        <w:rPr>
          <w:rFonts w:hint="eastAsia" w:asciiTheme="minorEastAsia" w:hAnsiTheme="minorEastAsia" w:eastAsiaTheme="minorEastAsia"/>
          <w:color w:val="FF0000"/>
          <w:szCs w:val="21"/>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71BE10DF">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投标供应商不能提供项目负责人或者主要技术人员的劳动合同、社会保险等劳动关系证明材料的，视为存在前款第（三）项规定的情形。</w:t>
      </w:r>
    </w:p>
    <w:p w14:paraId="1EB53200">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p>
    <w:p w14:paraId="19034515">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1CAEDBC3">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为避免出现不同供应商投标文件的文件制作机器码、文件创建标识码、IP地址一致的异常情况，建议各供应商编制、上传投标文件时不要使用公共电脑设备或公共网络。</w:t>
      </w:r>
    </w:p>
    <w:p w14:paraId="4ED71C48">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Theme="minorEastAsia" w:hAnsiTheme="minorEastAsia" w:eastAsiaTheme="minorEastAsia"/>
          <w:color w:val="FF0000"/>
          <w:szCs w:val="21"/>
        </w:rPr>
        <w:t>取消参与本市政府采购资格、依法吊销其营业执照等行政处罚，构成犯罪的，依法追究刑事责任</w:t>
      </w:r>
      <w:r>
        <w:rPr>
          <w:rFonts w:hint="eastAsia" w:asciiTheme="minorEastAsia" w:hAnsiTheme="minorEastAsia" w:eastAsiaTheme="minorEastAsia"/>
          <w:bCs/>
          <w:color w:val="FF0000"/>
          <w:szCs w:val="21"/>
        </w:rPr>
        <w:t>，请各供应商独立编制、上传投标文件，妥善保管和使用电子密钥。</w:t>
      </w:r>
    </w:p>
    <w:p w14:paraId="52621CD3">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color w:val="FF0000"/>
          <w:szCs w:val="21"/>
        </w:rPr>
      </w:pPr>
    </w:p>
    <w:p w14:paraId="6CDEF647">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20136721">
      <w:pPr>
        <w:pStyle w:val="3"/>
        <w:numPr>
          <w:ilvl w:val="255"/>
          <w:numId w:val="0"/>
        </w:numPr>
        <w:spacing w:line="240" w:lineRule="auto"/>
        <w:rPr>
          <w:rFonts w:asciiTheme="minorEastAsia" w:hAnsiTheme="minorEastAsia" w:eastAsiaTheme="minorEastAsia"/>
          <w:sz w:val="21"/>
          <w:szCs w:val="21"/>
        </w:rPr>
      </w:pPr>
    </w:p>
    <w:p w14:paraId="4DB3DBBF">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szCs w:val="21"/>
        </w:rPr>
      </w:pPr>
      <w:r>
        <w:rPr>
          <w:rFonts w:hint="eastAsia" w:asciiTheme="minorEastAsia" w:hAnsiTheme="minorEastAsia" w:eastAsiaTheme="minorEastAsia"/>
          <w:b/>
          <w:color w:val="FF0000"/>
          <w:szCs w:val="21"/>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39510F2C">
      <w:pPr>
        <w:pStyle w:val="192"/>
        <w:pBdr>
          <w:top w:val="none" w:color="auto" w:sz="0" w:space="1"/>
          <w:left w:val="none" w:color="auto" w:sz="0" w:space="4"/>
          <w:bottom w:val="none" w:color="auto" w:sz="0" w:space="1"/>
          <w:right w:val="none" w:color="auto" w:sz="0" w:space="4"/>
        </w:pBdr>
        <w:rPr>
          <w:rFonts w:asciiTheme="minorEastAsia" w:hAnsiTheme="minorEastAsia" w:eastAsiaTheme="minorEastAsia"/>
          <w:bCs/>
          <w:color w:val="FF0000"/>
          <w:szCs w:val="21"/>
        </w:rPr>
      </w:pPr>
    </w:p>
    <w:p w14:paraId="7A50D22C">
      <w:pPr>
        <w:widowControl/>
        <w:pBdr>
          <w:top w:val="none" w:color="auto" w:sz="0" w:space="1"/>
          <w:left w:val="none" w:color="auto" w:sz="0" w:space="4"/>
          <w:bottom w:val="none" w:color="auto" w:sz="0" w:space="1"/>
          <w:right w:val="none" w:color="auto" w:sz="0" w:space="4"/>
        </w:pBdr>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注：“特别警示条款”和《政府采购违法行为风险知悉确认书》用于对供应商违法行为的提醒，不作为供应商资格性审查及符合性审查条件。</w:t>
      </w:r>
    </w:p>
    <w:p w14:paraId="5398F273">
      <w:pPr>
        <w:widowControl/>
        <w:jc w:val="left"/>
        <w:rPr>
          <w:b/>
          <w:bCs/>
          <w:sz w:val="24"/>
        </w:rPr>
      </w:pPr>
      <w:r>
        <w:br w:type="page"/>
      </w:r>
    </w:p>
    <w:p w14:paraId="17F1E219">
      <w:pPr>
        <w:widowControl/>
        <w:spacing w:beforeAutospacing="1" w:afterAutospacing="1"/>
        <w:jc w:val="center"/>
        <w:rPr>
          <w:rFonts w:ascii="黑体" w:hAnsi="宋体" w:eastAsia="黑体" w:cs="黑体"/>
          <w:kern w:val="0"/>
          <w:sz w:val="40"/>
          <w:szCs w:val="40"/>
        </w:rPr>
      </w:pPr>
    </w:p>
    <w:p w14:paraId="2012B774">
      <w:pPr>
        <w:widowControl/>
        <w:spacing w:beforeAutospacing="1" w:afterAutospacing="1"/>
        <w:jc w:val="center"/>
        <w:rPr>
          <w:rFonts w:ascii="黑体" w:hAnsi="宋体" w:eastAsia="黑体" w:cs="黑体"/>
          <w:kern w:val="0"/>
          <w:sz w:val="40"/>
          <w:szCs w:val="40"/>
        </w:rPr>
      </w:pPr>
    </w:p>
    <w:p w14:paraId="5D93CFAE">
      <w:pPr>
        <w:widowControl/>
        <w:spacing w:beforeAutospacing="1" w:afterAutospacing="1"/>
        <w:jc w:val="center"/>
        <w:rPr>
          <w:rFonts w:ascii="黑体" w:hAnsi="宋体" w:eastAsia="黑体" w:cs="黑体"/>
          <w:kern w:val="0"/>
          <w:sz w:val="40"/>
          <w:szCs w:val="40"/>
        </w:rPr>
      </w:pPr>
    </w:p>
    <w:p w14:paraId="72B8081C">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943" w:type="dxa"/>
        <w:jc w:val="center"/>
        <w:tblCellSpacing w:w="0" w:type="dxa"/>
        <w:tblLayout w:type="fixed"/>
        <w:tblCellMar>
          <w:top w:w="45" w:type="dxa"/>
          <w:left w:w="45" w:type="dxa"/>
          <w:bottom w:w="45" w:type="dxa"/>
          <w:right w:w="45" w:type="dxa"/>
        </w:tblCellMar>
      </w:tblPr>
      <w:tblGrid>
        <w:gridCol w:w="2535"/>
        <w:gridCol w:w="5408"/>
      </w:tblGrid>
      <w:tr w14:paraId="577AEBB5">
        <w:tblPrEx>
          <w:tblCellMar>
            <w:top w:w="45" w:type="dxa"/>
            <w:left w:w="45" w:type="dxa"/>
            <w:bottom w:w="45" w:type="dxa"/>
            <w:right w:w="45" w:type="dxa"/>
          </w:tblCellMar>
        </w:tblPrEx>
        <w:trPr>
          <w:trHeight w:val="738" w:hRule="atLeast"/>
          <w:tblCellSpacing w:w="0" w:type="dxa"/>
          <w:jc w:val="center"/>
        </w:trPr>
        <w:tc>
          <w:tcPr>
            <w:tcW w:w="2535" w:type="dxa"/>
            <w:shd w:val="clear" w:color="auto" w:fill="auto"/>
            <w:vAlign w:val="center"/>
          </w:tcPr>
          <w:p w14:paraId="1FEAA4EC">
            <w:pPr>
              <w:widowControl/>
              <w:jc w:val="right"/>
              <w:rPr>
                <w:sz w:val="32"/>
                <w:szCs w:val="32"/>
              </w:rPr>
            </w:pPr>
            <w:r>
              <w:rPr>
                <w:rFonts w:ascii="宋体" w:hAnsi="宋体" w:cs="宋体"/>
                <w:kern w:val="0"/>
                <w:sz w:val="32"/>
                <w:szCs w:val="32"/>
                <w:lang w:bidi="ar"/>
              </w:rPr>
              <w:t>项目编号：</w:t>
            </w:r>
          </w:p>
        </w:tc>
        <w:tc>
          <w:tcPr>
            <w:tcW w:w="5408" w:type="dxa"/>
            <w:shd w:val="clear" w:color="auto" w:fill="auto"/>
            <w:vAlign w:val="center"/>
          </w:tcPr>
          <w:p w14:paraId="55B9D158">
            <w:pPr>
              <w:widowControl/>
              <w:jc w:val="left"/>
              <w:rPr>
                <w:sz w:val="32"/>
                <w:szCs w:val="32"/>
              </w:rPr>
            </w:pPr>
            <w:r>
              <w:rPr>
                <w:rFonts w:hint="eastAsia"/>
                <w:sz w:val="32"/>
                <w:szCs w:val="32"/>
              </w:rPr>
              <w:t>SZCG2026001401</w:t>
            </w:r>
          </w:p>
        </w:tc>
      </w:tr>
      <w:tr w14:paraId="1A6C3BFE">
        <w:tblPrEx>
          <w:tblCellMar>
            <w:top w:w="45" w:type="dxa"/>
            <w:left w:w="45" w:type="dxa"/>
            <w:bottom w:w="45" w:type="dxa"/>
            <w:right w:w="45" w:type="dxa"/>
          </w:tblCellMar>
        </w:tblPrEx>
        <w:trPr>
          <w:trHeight w:val="738" w:hRule="atLeast"/>
          <w:tblCellSpacing w:w="0" w:type="dxa"/>
          <w:jc w:val="center"/>
        </w:trPr>
        <w:tc>
          <w:tcPr>
            <w:tcW w:w="2535" w:type="dxa"/>
            <w:shd w:val="clear" w:color="auto" w:fill="auto"/>
            <w:vAlign w:val="center"/>
          </w:tcPr>
          <w:p w14:paraId="59CC9287">
            <w:pPr>
              <w:widowControl/>
              <w:jc w:val="right"/>
              <w:rPr>
                <w:sz w:val="32"/>
                <w:szCs w:val="32"/>
              </w:rPr>
            </w:pPr>
            <w:r>
              <w:rPr>
                <w:rFonts w:ascii="宋体" w:hAnsi="宋体" w:cs="宋体"/>
                <w:kern w:val="0"/>
                <w:sz w:val="32"/>
                <w:szCs w:val="32"/>
                <w:lang w:bidi="ar"/>
              </w:rPr>
              <w:t>项目名称：</w:t>
            </w:r>
          </w:p>
        </w:tc>
        <w:tc>
          <w:tcPr>
            <w:tcW w:w="5408" w:type="dxa"/>
            <w:shd w:val="clear" w:color="auto" w:fill="auto"/>
            <w:vAlign w:val="center"/>
          </w:tcPr>
          <w:p w14:paraId="0FDFA4A9">
            <w:pPr>
              <w:widowControl/>
              <w:jc w:val="left"/>
              <w:rPr>
                <w:sz w:val="32"/>
                <w:szCs w:val="32"/>
              </w:rPr>
            </w:pPr>
            <w:r>
              <w:rPr>
                <w:rFonts w:hint="eastAsia"/>
                <w:sz w:val="32"/>
                <w:szCs w:val="32"/>
              </w:rPr>
              <w:t>深圳市政务服务和数据管理局深圳市一体化政务服务平台运营服务项目（2026年）</w:t>
            </w:r>
          </w:p>
        </w:tc>
      </w:tr>
      <w:tr w14:paraId="76AF0F24">
        <w:tblPrEx>
          <w:tblCellMar>
            <w:top w:w="45" w:type="dxa"/>
            <w:left w:w="45" w:type="dxa"/>
            <w:bottom w:w="45" w:type="dxa"/>
            <w:right w:w="45" w:type="dxa"/>
          </w:tblCellMar>
        </w:tblPrEx>
        <w:trPr>
          <w:trHeight w:val="738" w:hRule="atLeast"/>
          <w:tblCellSpacing w:w="0" w:type="dxa"/>
          <w:jc w:val="center"/>
        </w:trPr>
        <w:tc>
          <w:tcPr>
            <w:tcW w:w="2535" w:type="dxa"/>
            <w:shd w:val="clear" w:color="auto" w:fill="auto"/>
            <w:vAlign w:val="center"/>
          </w:tcPr>
          <w:p w14:paraId="47CC04CC">
            <w:pPr>
              <w:widowControl/>
              <w:jc w:val="right"/>
              <w:rPr>
                <w:sz w:val="32"/>
                <w:szCs w:val="32"/>
              </w:rPr>
            </w:pPr>
            <w:r>
              <w:rPr>
                <w:rFonts w:ascii="宋体" w:hAnsi="宋体" w:cs="宋体"/>
                <w:kern w:val="0"/>
                <w:sz w:val="32"/>
                <w:szCs w:val="32"/>
                <w:lang w:bidi="ar"/>
              </w:rPr>
              <w:t xml:space="preserve">包 </w:t>
            </w:r>
            <w:r>
              <w:rPr>
                <w:rFonts w:hint="eastAsia" w:ascii="宋体" w:hAnsi="宋体" w:cs="宋体"/>
                <w:kern w:val="0"/>
                <w:sz w:val="32"/>
                <w:szCs w:val="32"/>
                <w:lang w:bidi="ar"/>
              </w:rPr>
              <w:t xml:space="preserve">   </w:t>
            </w:r>
            <w:r>
              <w:rPr>
                <w:rFonts w:ascii="宋体" w:hAnsi="宋体" w:cs="宋体"/>
                <w:kern w:val="0"/>
                <w:sz w:val="32"/>
                <w:szCs w:val="32"/>
                <w:lang w:bidi="ar"/>
              </w:rPr>
              <w:t>号：</w:t>
            </w:r>
          </w:p>
        </w:tc>
        <w:tc>
          <w:tcPr>
            <w:tcW w:w="5408" w:type="dxa"/>
            <w:shd w:val="clear" w:color="auto" w:fill="auto"/>
            <w:vAlign w:val="center"/>
          </w:tcPr>
          <w:p w14:paraId="66A16938">
            <w:pPr>
              <w:widowControl/>
              <w:jc w:val="left"/>
              <w:rPr>
                <w:sz w:val="32"/>
                <w:szCs w:val="32"/>
              </w:rPr>
            </w:pPr>
            <w:r>
              <w:rPr>
                <w:rFonts w:ascii="宋体" w:hAnsi="宋体" w:cs="宋体"/>
                <w:kern w:val="0"/>
                <w:sz w:val="32"/>
                <w:szCs w:val="32"/>
                <w:lang w:bidi="ar"/>
              </w:rPr>
              <w:t>A</w:t>
            </w:r>
          </w:p>
        </w:tc>
      </w:tr>
      <w:tr w14:paraId="3296E186">
        <w:tblPrEx>
          <w:tblCellMar>
            <w:top w:w="45" w:type="dxa"/>
            <w:left w:w="45" w:type="dxa"/>
            <w:bottom w:w="45" w:type="dxa"/>
            <w:right w:w="45" w:type="dxa"/>
          </w:tblCellMar>
        </w:tblPrEx>
        <w:trPr>
          <w:trHeight w:val="738" w:hRule="atLeast"/>
          <w:tblCellSpacing w:w="0" w:type="dxa"/>
          <w:jc w:val="center"/>
        </w:trPr>
        <w:tc>
          <w:tcPr>
            <w:tcW w:w="2535" w:type="dxa"/>
            <w:shd w:val="clear" w:color="auto" w:fill="auto"/>
            <w:vAlign w:val="center"/>
          </w:tcPr>
          <w:p w14:paraId="348680A4">
            <w:pPr>
              <w:widowControl/>
              <w:jc w:val="right"/>
              <w:rPr>
                <w:sz w:val="32"/>
                <w:szCs w:val="32"/>
              </w:rPr>
            </w:pPr>
            <w:r>
              <w:rPr>
                <w:rFonts w:ascii="宋体" w:hAnsi="宋体" w:cs="宋体"/>
                <w:kern w:val="0"/>
                <w:sz w:val="32"/>
                <w:szCs w:val="32"/>
                <w:lang w:bidi="ar"/>
              </w:rPr>
              <w:t>项目类型：</w:t>
            </w:r>
          </w:p>
        </w:tc>
        <w:tc>
          <w:tcPr>
            <w:tcW w:w="5408" w:type="dxa"/>
            <w:shd w:val="clear" w:color="auto" w:fill="auto"/>
            <w:vAlign w:val="center"/>
          </w:tcPr>
          <w:p w14:paraId="2CD1E467">
            <w:pPr>
              <w:widowControl/>
              <w:jc w:val="left"/>
              <w:rPr>
                <w:sz w:val="32"/>
                <w:szCs w:val="32"/>
              </w:rPr>
            </w:pPr>
            <w:r>
              <w:rPr>
                <w:rFonts w:hint="eastAsia" w:ascii="宋体" w:hAnsi="宋体" w:cs="宋体"/>
                <w:kern w:val="0"/>
                <w:sz w:val="32"/>
                <w:szCs w:val="32"/>
                <w:lang w:bidi="ar"/>
              </w:rPr>
              <w:t>服务</w:t>
            </w:r>
            <w:r>
              <w:rPr>
                <w:rFonts w:ascii="宋体" w:hAnsi="宋体" w:cs="宋体"/>
                <w:kern w:val="0"/>
                <w:sz w:val="32"/>
                <w:szCs w:val="32"/>
                <w:lang w:bidi="ar"/>
              </w:rPr>
              <w:t>类</w:t>
            </w:r>
          </w:p>
        </w:tc>
      </w:tr>
      <w:tr w14:paraId="22FC25D2">
        <w:tblPrEx>
          <w:tblCellMar>
            <w:top w:w="45" w:type="dxa"/>
            <w:left w:w="45" w:type="dxa"/>
            <w:bottom w:w="45" w:type="dxa"/>
            <w:right w:w="45" w:type="dxa"/>
          </w:tblCellMar>
        </w:tblPrEx>
        <w:trPr>
          <w:trHeight w:val="738" w:hRule="atLeast"/>
          <w:tblCellSpacing w:w="0" w:type="dxa"/>
          <w:jc w:val="center"/>
        </w:trPr>
        <w:tc>
          <w:tcPr>
            <w:tcW w:w="2535" w:type="dxa"/>
            <w:shd w:val="clear" w:color="auto" w:fill="auto"/>
            <w:vAlign w:val="center"/>
          </w:tcPr>
          <w:p w14:paraId="06C1DC48">
            <w:pPr>
              <w:widowControl/>
              <w:jc w:val="right"/>
              <w:rPr>
                <w:sz w:val="32"/>
                <w:szCs w:val="32"/>
              </w:rPr>
            </w:pPr>
            <w:r>
              <w:rPr>
                <w:rFonts w:ascii="宋体" w:hAnsi="宋体" w:cs="宋体"/>
                <w:kern w:val="0"/>
                <w:sz w:val="32"/>
                <w:szCs w:val="32"/>
                <w:lang w:bidi="ar"/>
              </w:rPr>
              <w:t>采购方式：</w:t>
            </w:r>
          </w:p>
        </w:tc>
        <w:tc>
          <w:tcPr>
            <w:tcW w:w="5408" w:type="dxa"/>
            <w:shd w:val="clear" w:color="auto" w:fill="auto"/>
            <w:vAlign w:val="center"/>
          </w:tcPr>
          <w:p w14:paraId="0A6194C5">
            <w:pPr>
              <w:widowControl/>
              <w:jc w:val="left"/>
              <w:rPr>
                <w:sz w:val="32"/>
                <w:szCs w:val="32"/>
              </w:rPr>
            </w:pPr>
            <w:r>
              <w:rPr>
                <w:rFonts w:ascii="宋体" w:hAnsi="宋体" w:cs="宋体"/>
                <w:kern w:val="0"/>
                <w:sz w:val="32"/>
                <w:szCs w:val="32"/>
                <w:lang w:bidi="ar"/>
              </w:rPr>
              <w:t>公开招标</w:t>
            </w:r>
          </w:p>
        </w:tc>
      </w:tr>
      <w:tr w14:paraId="7AD58B64">
        <w:tblPrEx>
          <w:tblCellMar>
            <w:top w:w="45" w:type="dxa"/>
            <w:left w:w="45" w:type="dxa"/>
            <w:bottom w:w="45" w:type="dxa"/>
            <w:right w:w="45" w:type="dxa"/>
          </w:tblCellMar>
        </w:tblPrEx>
        <w:trPr>
          <w:trHeight w:val="738" w:hRule="atLeast"/>
          <w:tblCellSpacing w:w="0" w:type="dxa"/>
          <w:jc w:val="center"/>
        </w:trPr>
        <w:tc>
          <w:tcPr>
            <w:tcW w:w="2535" w:type="dxa"/>
            <w:shd w:val="clear" w:color="auto" w:fill="auto"/>
            <w:vAlign w:val="center"/>
          </w:tcPr>
          <w:p w14:paraId="50BA3231">
            <w:pPr>
              <w:widowControl/>
              <w:jc w:val="right"/>
              <w:rPr>
                <w:sz w:val="32"/>
                <w:szCs w:val="32"/>
              </w:rPr>
            </w:pPr>
            <w:r>
              <w:rPr>
                <w:rFonts w:ascii="宋体" w:hAnsi="宋体" w:cs="宋体"/>
                <w:kern w:val="0"/>
                <w:sz w:val="32"/>
                <w:szCs w:val="32"/>
                <w:lang w:bidi="ar"/>
              </w:rPr>
              <w:t>货币类型：</w:t>
            </w:r>
          </w:p>
        </w:tc>
        <w:tc>
          <w:tcPr>
            <w:tcW w:w="5408" w:type="dxa"/>
            <w:shd w:val="clear" w:color="auto" w:fill="auto"/>
            <w:vAlign w:val="center"/>
          </w:tcPr>
          <w:p w14:paraId="6508B911">
            <w:pPr>
              <w:widowControl/>
              <w:jc w:val="left"/>
              <w:rPr>
                <w:sz w:val="32"/>
                <w:szCs w:val="32"/>
              </w:rPr>
            </w:pPr>
            <w:r>
              <w:rPr>
                <w:rFonts w:ascii="宋体" w:hAnsi="宋体" w:cs="宋体"/>
                <w:kern w:val="0"/>
                <w:sz w:val="32"/>
                <w:szCs w:val="32"/>
                <w:lang w:bidi="ar"/>
              </w:rPr>
              <w:t>人民币</w:t>
            </w:r>
          </w:p>
        </w:tc>
      </w:tr>
    </w:tbl>
    <w:p w14:paraId="708C1774">
      <w:pPr>
        <w:pStyle w:val="38"/>
        <w:rPr>
          <w:rFonts w:ascii="黑体" w:hAnsi="黑体" w:eastAsia="黑体"/>
          <w:sz w:val="40"/>
          <w:szCs w:val="40"/>
        </w:rPr>
      </w:pPr>
    </w:p>
    <w:p w14:paraId="0A8FB425">
      <w:pPr>
        <w:pStyle w:val="3"/>
      </w:pPr>
      <w:r>
        <w:br w:type="page"/>
      </w:r>
    </w:p>
    <w:p w14:paraId="623886A1">
      <w:pPr>
        <w:pStyle w:val="38"/>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3B45A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CD5A970">
            <w:pPr>
              <w:jc w:val="center"/>
              <w:rPr>
                <w:rFonts w:ascii="宋体" w:hAnsi="宋体" w:cs="宋体"/>
                <w:szCs w:val="21"/>
              </w:rPr>
            </w:pPr>
            <w:r>
              <w:rPr>
                <w:rFonts w:hint="eastAsia" w:ascii="宋体" w:hAnsi="宋体" w:cs="宋体"/>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54510F3">
            <w:pPr>
              <w:jc w:val="center"/>
              <w:rPr>
                <w:rFonts w:ascii="宋体" w:hAnsi="宋体" w:cs="宋体"/>
                <w:szCs w:val="21"/>
              </w:rPr>
            </w:pPr>
            <w:r>
              <w:rPr>
                <w:rFonts w:hint="eastAsia" w:ascii="宋体" w:hAnsi="宋体" w:cs="宋体"/>
                <w:szCs w:val="21"/>
              </w:rPr>
              <w:t>内容</w:t>
            </w:r>
          </w:p>
        </w:tc>
      </w:tr>
      <w:tr w14:paraId="70ECA7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16A507F">
            <w:pPr>
              <w:jc w:val="center"/>
              <w:rPr>
                <w:rFonts w:ascii="宋体" w:hAnsi="宋体" w:cs="宋体"/>
                <w:szCs w:val="21"/>
              </w:rPr>
            </w:pPr>
            <w:r>
              <w:rPr>
                <w:rFonts w:hint="eastAsia" w:ascii="宋体" w:hAnsi="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7980C138">
            <w:pPr>
              <w:rPr>
                <w:rFonts w:ascii="宋体" w:hAnsi="宋体" w:cs="宋体"/>
                <w:szCs w:val="21"/>
              </w:rPr>
            </w:pPr>
            <w:r>
              <w:rPr>
                <w:rFonts w:hint="eastAsia" w:ascii="宋体" w:hAnsi="宋体" w:cs="宋体"/>
                <w:kern w:val="0"/>
                <w:szCs w:val="21"/>
                <w:lang w:bidi="ar"/>
              </w:rPr>
              <w:t>投标人不符合资格要求，或未提交相应的资格证明资料（详见招标公告</w:t>
            </w:r>
            <w:r>
              <w:rPr>
                <w:rFonts w:hint="eastAsia" w:ascii="宋体" w:hAnsi="宋体" w:cs="宋体"/>
                <w:szCs w:val="21"/>
              </w:rPr>
              <w:t>投标人资格要求，即申请人的资格要求</w:t>
            </w:r>
            <w:r>
              <w:rPr>
                <w:rFonts w:hint="eastAsia" w:ascii="宋体" w:hAnsi="宋体" w:cs="宋体"/>
                <w:kern w:val="0"/>
                <w:szCs w:val="21"/>
                <w:lang w:bidi="ar"/>
              </w:rPr>
              <w:t>）</w:t>
            </w:r>
          </w:p>
        </w:tc>
      </w:tr>
    </w:tbl>
    <w:p w14:paraId="53AE789D">
      <w:pPr>
        <w:pStyle w:val="38"/>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1F6D74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65497E4">
            <w:pPr>
              <w:jc w:val="center"/>
              <w:rPr>
                <w:rFonts w:ascii="宋体" w:hAnsi="宋体" w:cs="宋体"/>
                <w:szCs w:val="21"/>
              </w:rPr>
            </w:pPr>
            <w:r>
              <w:rPr>
                <w:rFonts w:hint="eastAsia" w:ascii="宋体" w:hAnsi="宋体" w:cs="宋体"/>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852C49C">
            <w:pPr>
              <w:jc w:val="center"/>
              <w:rPr>
                <w:rFonts w:ascii="宋体" w:hAnsi="宋体" w:cs="宋体"/>
                <w:szCs w:val="21"/>
              </w:rPr>
            </w:pPr>
            <w:r>
              <w:rPr>
                <w:rFonts w:hint="eastAsia" w:ascii="宋体" w:hAnsi="宋体" w:cs="宋体"/>
                <w:szCs w:val="21"/>
              </w:rPr>
              <w:t>内容</w:t>
            </w:r>
          </w:p>
        </w:tc>
      </w:tr>
      <w:tr w14:paraId="5BF18E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61374F1">
            <w:pPr>
              <w:jc w:val="center"/>
              <w:rPr>
                <w:rFonts w:ascii="宋体" w:hAnsi="宋体" w:cs="宋体"/>
                <w:szCs w:val="21"/>
              </w:rPr>
            </w:pPr>
            <w:r>
              <w:rPr>
                <w:rFonts w:hint="eastAsia" w:ascii="宋体" w:hAnsi="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21A7F20D">
            <w:pPr>
              <w:rPr>
                <w:rFonts w:ascii="宋体" w:hAnsi="宋体" w:cs="宋体"/>
                <w:szCs w:val="21"/>
              </w:rPr>
            </w:pPr>
            <w:r>
              <w:rPr>
                <w:rFonts w:hint="eastAsia" w:ascii="宋体" w:hAnsi="宋体" w:cs="宋体"/>
                <w:szCs w:val="21"/>
              </w:rPr>
              <w:t>不得将一个包的内容拆开投标；</w:t>
            </w:r>
          </w:p>
        </w:tc>
      </w:tr>
      <w:tr w14:paraId="04A609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B18F4AB">
            <w:pPr>
              <w:jc w:val="center"/>
              <w:rPr>
                <w:rFonts w:ascii="宋体" w:hAnsi="宋体" w:cs="宋体"/>
                <w:szCs w:val="21"/>
              </w:rPr>
            </w:pPr>
            <w:r>
              <w:rPr>
                <w:rFonts w:hint="eastAsia" w:ascii="宋体" w:hAnsi="宋体" w:cs="宋体"/>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0D4D0F4F">
            <w:pPr>
              <w:rPr>
                <w:rFonts w:ascii="宋体" w:hAnsi="宋体" w:cs="宋体"/>
                <w:szCs w:val="21"/>
              </w:rPr>
            </w:pPr>
            <w:r>
              <w:rPr>
                <w:rFonts w:hint="eastAsia" w:ascii="宋体" w:hAnsi="宋体" w:cs="宋体"/>
                <w:szCs w:val="21"/>
              </w:rPr>
              <w:t>对同一项目投标时，不得提供两套以上的投标方案（招标文件另有规定的除外）；</w:t>
            </w:r>
          </w:p>
        </w:tc>
      </w:tr>
      <w:tr w14:paraId="2CD935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8D7C7E9">
            <w:pPr>
              <w:jc w:val="center"/>
              <w:rPr>
                <w:rFonts w:ascii="宋体" w:hAnsi="宋体" w:cs="宋体"/>
                <w:szCs w:val="21"/>
              </w:rPr>
            </w:pPr>
            <w:r>
              <w:rPr>
                <w:rFonts w:hint="eastAsia" w:ascii="宋体" w:hAnsi="宋体" w:cs="宋体"/>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6C88042B">
            <w:pPr>
              <w:rPr>
                <w:rFonts w:ascii="宋体" w:hAnsi="宋体" w:cs="宋体"/>
                <w:szCs w:val="21"/>
              </w:rPr>
            </w:pPr>
            <w:r>
              <w:rPr>
                <w:rFonts w:hint="eastAsia" w:ascii="宋体" w:hAnsi="宋体" w:cs="宋体"/>
                <w:szCs w:val="21"/>
              </w:rPr>
              <w:t>分项报价或投标总价不得高于</w:t>
            </w:r>
            <w:bookmarkStart w:id="0" w:name="_Hlk71832186"/>
            <w:r>
              <w:rPr>
                <w:rFonts w:hint="eastAsia" w:ascii="宋体" w:hAnsi="宋体" w:cs="宋体"/>
                <w:szCs w:val="21"/>
              </w:rPr>
              <w:t>相应预算金额（或设定的预算金额下的最高限价）</w:t>
            </w:r>
            <w:bookmarkEnd w:id="0"/>
            <w:r>
              <w:rPr>
                <w:rFonts w:hint="eastAsia" w:ascii="宋体" w:hAnsi="宋体" w:cs="宋体"/>
                <w:szCs w:val="21"/>
              </w:rPr>
              <w:t>；</w:t>
            </w:r>
          </w:p>
        </w:tc>
      </w:tr>
      <w:tr w14:paraId="1AF55B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A7250D0">
            <w:pPr>
              <w:jc w:val="center"/>
              <w:rPr>
                <w:rFonts w:ascii="宋体" w:hAnsi="宋体" w:cs="宋体"/>
                <w:szCs w:val="21"/>
              </w:rPr>
            </w:pPr>
            <w:r>
              <w:rPr>
                <w:rFonts w:hint="eastAsia" w:ascii="宋体" w:hAnsi="宋体" w:cs="宋体"/>
                <w:szCs w:val="21"/>
              </w:rPr>
              <w:t>4</w:t>
            </w:r>
          </w:p>
        </w:tc>
        <w:tc>
          <w:tcPr>
            <w:tcW w:w="8278" w:type="dxa"/>
            <w:tcBorders>
              <w:top w:val="single" w:color="000000" w:sz="8" w:space="0"/>
              <w:left w:val="single" w:color="000000" w:sz="8" w:space="0"/>
              <w:bottom w:val="single" w:color="000000" w:sz="8" w:space="0"/>
              <w:right w:val="single" w:color="000000" w:sz="8" w:space="0"/>
            </w:tcBorders>
          </w:tcPr>
          <w:p w14:paraId="62FA5DC5">
            <w:pPr>
              <w:rPr>
                <w:rFonts w:ascii="宋体" w:hAnsi="宋体" w:cs="宋体"/>
                <w:szCs w:val="21"/>
              </w:rPr>
            </w:pPr>
            <w:r>
              <w:rPr>
                <w:rFonts w:hint="eastAsia" w:ascii="宋体" w:hAnsi="宋体" w:cs="宋体"/>
                <w:szCs w:val="21"/>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73B245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0396631">
            <w:pPr>
              <w:jc w:val="center"/>
              <w:rPr>
                <w:rFonts w:ascii="宋体" w:hAnsi="宋体" w:cs="宋体"/>
                <w:szCs w:val="21"/>
              </w:rPr>
            </w:pPr>
            <w:r>
              <w:rPr>
                <w:rFonts w:hint="eastAsia" w:ascii="宋体" w:hAnsi="宋体" w:cs="宋体"/>
                <w:szCs w:val="21"/>
              </w:rPr>
              <w:t>5</w:t>
            </w:r>
          </w:p>
        </w:tc>
        <w:tc>
          <w:tcPr>
            <w:tcW w:w="8278" w:type="dxa"/>
            <w:tcBorders>
              <w:top w:val="single" w:color="000000" w:sz="8" w:space="0"/>
              <w:left w:val="single" w:color="000000" w:sz="8" w:space="0"/>
              <w:bottom w:val="single" w:color="000000" w:sz="8" w:space="0"/>
              <w:right w:val="single" w:color="000000" w:sz="8" w:space="0"/>
            </w:tcBorders>
          </w:tcPr>
          <w:p w14:paraId="7A2FA99F">
            <w:pPr>
              <w:rPr>
                <w:rFonts w:ascii="宋体" w:hAnsi="宋体" w:cs="宋体"/>
                <w:szCs w:val="21"/>
              </w:rPr>
            </w:pPr>
            <w:r>
              <w:rPr>
                <w:rFonts w:hint="eastAsia" w:ascii="宋体" w:hAnsi="宋体" w:cs="宋体"/>
                <w:szCs w:val="21"/>
              </w:rPr>
              <w:t>未按招标文件所提供的样式填写《投标函》；未按招标文件所提供的《政府采购投标及履约承诺函》进行承诺；未按招标文件对投标文件组成的要求提供投标文件；</w:t>
            </w:r>
          </w:p>
        </w:tc>
      </w:tr>
      <w:tr w14:paraId="1D9EC3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3C07FA9">
            <w:pPr>
              <w:jc w:val="center"/>
              <w:rPr>
                <w:rFonts w:ascii="宋体" w:hAnsi="宋体" w:cs="宋体"/>
                <w:szCs w:val="21"/>
              </w:rPr>
            </w:pPr>
            <w:r>
              <w:rPr>
                <w:rFonts w:hint="eastAsia" w:ascii="宋体" w:hAnsi="宋体" w:cs="宋体"/>
                <w:szCs w:val="21"/>
              </w:rPr>
              <w:t>6</w:t>
            </w:r>
          </w:p>
        </w:tc>
        <w:tc>
          <w:tcPr>
            <w:tcW w:w="8278" w:type="dxa"/>
            <w:tcBorders>
              <w:top w:val="single" w:color="000000" w:sz="8" w:space="0"/>
              <w:left w:val="single" w:color="000000" w:sz="8" w:space="0"/>
              <w:bottom w:val="single" w:color="000000" w:sz="8" w:space="0"/>
              <w:right w:val="single" w:color="000000" w:sz="8" w:space="0"/>
            </w:tcBorders>
          </w:tcPr>
          <w:p w14:paraId="20CDAE3D">
            <w:pPr>
              <w:rPr>
                <w:rFonts w:ascii="宋体" w:hAnsi="宋体" w:cs="宋体"/>
                <w:szCs w:val="21"/>
              </w:rPr>
            </w:pPr>
            <w:r>
              <w:rPr>
                <w:rFonts w:hint="eastAsia" w:ascii="宋体" w:hAnsi="宋体" w:cs="宋体"/>
                <w:szCs w:val="21"/>
              </w:rPr>
              <w:t>采购标的/服务清单/报价等任意一类有缺漏项或响应不全，或者对招标文件规定的项目需求内容或者需求数量进行修改，评审委员会判定投标响应不满足采购需求；</w:t>
            </w:r>
          </w:p>
        </w:tc>
      </w:tr>
      <w:tr w14:paraId="2E6645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17280CA">
            <w:pPr>
              <w:jc w:val="center"/>
              <w:rPr>
                <w:rFonts w:ascii="宋体" w:hAnsi="宋体" w:cs="宋体"/>
                <w:szCs w:val="21"/>
              </w:rPr>
            </w:pPr>
            <w:r>
              <w:rPr>
                <w:rFonts w:hint="eastAsia" w:ascii="宋体" w:hAnsi="宋体" w:cs="宋体"/>
                <w:szCs w:val="21"/>
              </w:rPr>
              <w:t>7</w:t>
            </w:r>
          </w:p>
        </w:tc>
        <w:tc>
          <w:tcPr>
            <w:tcW w:w="8278" w:type="dxa"/>
            <w:tcBorders>
              <w:top w:val="single" w:color="000000" w:sz="8" w:space="0"/>
              <w:left w:val="single" w:color="000000" w:sz="8" w:space="0"/>
              <w:bottom w:val="single" w:color="000000" w:sz="8" w:space="0"/>
              <w:right w:val="single" w:color="000000" w:sz="8" w:space="0"/>
            </w:tcBorders>
          </w:tcPr>
          <w:p w14:paraId="6A3050BF">
            <w:pPr>
              <w:rPr>
                <w:rFonts w:ascii="宋体" w:hAnsi="宋体" w:cs="宋体"/>
                <w:szCs w:val="21"/>
              </w:rPr>
            </w:pPr>
            <w:r>
              <w:rPr>
                <w:rFonts w:hint="eastAsia" w:ascii="宋体" w:hAnsi="宋体" w:cs="宋体"/>
                <w:szCs w:val="21"/>
              </w:rPr>
              <w:t>投标文件存在列放位置错误，导致属于信息公开情形的没有被公开；</w:t>
            </w:r>
          </w:p>
        </w:tc>
      </w:tr>
      <w:tr w14:paraId="2D3AD7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9CAD0CA">
            <w:pPr>
              <w:jc w:val="center"/>
              <w:rPr>
                <w:rFonts w:ascii="宋体" w:hAnsi="宋体" w:cs="宋体"/>
                <w:szCs w:val="21"/>
              </w:rPr>
            </w:pPr>
            <w:r>
              <w:rPr>
                <w:rFonts w:hint="eastAsia" w:ascii="宋体" w:hAnsi="宋体" w:cs="宋体"/>
                <w:szCs w:val="21"/>
              </w:rPr>
              <w:t>8</w:t>
            </w:r>
          </w:p>
        </w:tc>
        <w:tc>
          <w:tcPr>
            <w:tcW w:w="8278" w:type="dxa"/>
            <w:tcBorders>
              <w:top w:val="single" w:color="000000" w:sz="8" w:space="0"/>
              <w:left w:val="single" w:color="000000" w:sz="8" w:space="0"/>
              <w:bottom w:val="single" w:color="000000" w:sz="8" w:space="0"/>
              <w:right w:val="single" w:color="000000" w:sz="8" w:space="0"/>
            </w:tcBorders>
          </w:tcPr>
          <w:p w14:paraId="72BEC497">
            <w:pPr>
              <w:rPr>
                <w:rFonts w:ascii="宋体" w:hAnsi="宋体" w:cs="宋体"/>
                <w:szCs w:val="21"/>
              </w:rPr>
            </w:pPr>
            <w:r>
              <w:rPr>
                <w:rFonts w:hint="eastAsia" w:ascii="宋体" w:hAnsi="宋体" w:cs="宋体"/>
                <w:szCs w:val="21"/>
              </w:rPr>
              <w:t>投标文件电子文档不得带病毒；</w:t>
            </w:r>
          </w:p>
        </w:tc>
      </w:tr>
      <w:tr w14:paraId="200761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4C52BC2">
            <w:pPr>
              <w:jc w:val="center"/>
              <w:rPr>
                <w:rFonts w:ascii="宋体" w:hAnsi="宋体" w:cs="宋体"/>
                <w:szCs w:val="21"/>
              </w:rPr>
            </w:pPr>
            <w:r>
              <w:rPr>
                <w:rFonts w:hint="eastAsia" w:ascii="宋体" w:hAnsi="宋体" w:cs="宋体"/>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68667991">
            <w:pPr>
              <w:rPr>
                <w:rFonts w:ascii="宋体" w:hAnsi="宋体" w:cs="宋体"/>
                <w:szCs w:val="21"/>
              </w:rPr>
            </w:pPr>
            <w:r>
              <w:rPr>
                <w:rFonts w:hint="eastAsia" w:ascii="宋体" w:hAnsi="宋体" w:cs="宋体"/>
                <w:szCs w:val="21"/>
              </w:rPr>
              <w:t>投标文件不得用不属于本公司的电子密钥或电子营业执照进行加密；</w:t>
            </w:r>
          </w:p>
        </w:tc>
      </w:tr>
      <w:tr w14:paraId="6D381B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1C164EE">
            <w:pPr>
              <w:jc w:val="center"/>
              <w:rPr>
                <w:rFonts w:ascii="宋体" w:hAnsi="宋体" w:cs="宋体"/>
                <w:szCs w:val="21"/>
              </w:rPr>
            </w:pPr>
            <w:r>
              <w:rPr>
                <w:rFonts w:hint="eastAsia" w:ascii="宋体" w:hAnsi="宋体" w:cs="宋体"/>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01FA51A3">
            <w:pPr>
              <w:widowControl/>
              <w:jc w:val="left"/>
              <w:textAlignment w:val="top"/>
              <w:rPr>
                <w:rFonts w:ascii="宋体" w:hAnsi="宋体" w:cs="宋体"/>
                <w:szCs w:val="21"/>
              </w:rPr>
            </w:pPr>
            <w:r>
              <w:rPr>
                <w:rFonts w:hint="eastAsia" w:ascii="宋体" w:hAnsi="宋体" w:cs="宋体"/>
                <w:szCs w:val="21"/>
              </w:rPr>
              <w:t>不得与其他投标供应商投标文件“文件制作机器码”一致；</w:t>
            </w:r>
          </w:p>
        </w:tc>
      </w:tr>
      <w:tr w14:paraId="28D684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15D23DE">
            <w:pPr>
              <w:widowControl/>
              <w:jc w:val="center"/>
              <w:textAlignment w:val="top"/>
              <w:rPr>
                <w:rFonts w:ascii="宋体" w:hAnsi="宋体" w:cs="宋体"/>
                <w:szCs w:val="21"/>
              </w:rPr>
            </w:pPr>
            <w:r>
              <w:rPr>
                <w:rFonts w:hint="eastAsia" w:ascii="宋体" w:hAnsi="宋体" w:cs="宋体"/>
                <w:szCs w:val="21"/>
              </w:rPr>
              <w:t>11</w:t>
            </w:r>
          </w:p>
        </w:tc>
        <w:tc>
          <w:tcPr>
            <w:tcW w:w="8278" w:type="dxa"/>
            <w:tcBorders>
              <w:top w:val="single" w:color="000000" w:sz="8" w:space="0"/>
              <w:left w:val="single" w:color="000000" w:sz="8" w:space="0"/>
              <w:bottom w:val="single" w:color="000000" w:sz="8" w:space="0"/>
              <w:right w:val="single" w:color="000000" w:sz="8" w:space="0"/>
            </w:tcBorders>
          </w:tcPr>
          <w:p w14:paraId="10AC7016">
            <w:pPr>
              <w:widowControl/>
              <w:jc w:val="left"/>
              <w:textAlignment w:val="top"/>
              <w:rPr>
                <w:rFonts w:ascii="宋体" w:hAnsi="宋体" w:cs="宋体"/>
                <w:szCs w:val="21"/>
              </w:rPr>
            </w:pPr>
            <w:r>
              <w:rPr>
                <w:rFonts w:hint="eastAsia" w:ascii="宋体" w:hAnsi="宋体" w:cs="宋体"/>
                <w:szCs w:val="21"/>
              </w:rPr>
              <w:t>不得与其他投标供应商投标文件“文件创建标识码”一致；</w:t>
            </w:r>
          </w:p>
        </w:tc>
      </w:tr>
      <w:tr w14:paraId="179005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21EC941C">
            <w:pPr>
              <w:widowControl/>
              <w:jc w:val="center"/>
              <w:textAlignment w:val="top"/>
              <w:rPr>
                <w:rFonts w:ascii="宋体" w:hAnsi="宋体" w:cs="宋体"/>
                <w:szCs w:val="21"/>
              </w:rPr>
            </w:pPr>
            <w:r>
              <w:rPr>
                <w:rFonts w:hint="eastAsia" w:ascii="宋体" w:hAnsi="宋体" w:cs="宋体"/>
                <w:szCs w:val="21"/>
              </w:rPr>
              <w:t>12</w:t>
            </w:r>
          </w:p>
        </w:tc>
        <w:tc>
          <w:tcPr>
            <w:tcW w:w="8278" w:type="dxa"/>
            <w:tcBorders>
              <w:top w:val="single" w:color="000000" w:sz="8" w:space="0"/>
              <w:left w:val="single" w:color="000000" w:sz="8" w:space="0"/>
              <w:bottom w:val="single" w:color="000000" w:sz="8" w:space="0"/>
              <w:right w:val="single" w:color="000000" w:sz="8" w:space="0"/>
            </w:tcBorders>
          </w:tcPr>
          <w:p w14:paraId="530020D6">
            <w:pPr>
              <w:widowControl/>
              <w:jc w:val="left"/>
              <w:textAlignment w:val="top"/>
              <w:rPr>
                <w:rFonts w:ascii="宋体" w:hAnsi="宋体" w:cs="宋体"/>
                <w:szCs w:val="21"/>
              </w:rPr>
            </w:pPr>
            <w:r>
              <w:rPr>
                <w:rFonts w:hint="eastAsia" w:ascii="宋体" w:hAnsi="宋体" w:cs="宋体"/>
                <w:szCs w:val="21"/>
              </w:rPr>
              <w:t>投标供应商不得选用《关于在政府采购活动中对有关美国企业采取相关措施的通知》列明的46家美国企业（不包括在华美资企业）生产的产品参与投标。</w:t>
            </w:r>
          </w:p>
        </w:tc>
      </w:tr>
      <w:tr w14:paraId="660C9F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9792368">
            <w:pPr>
              <w:widowControl/>
              <w:jc w:val="center"/>
              <w:textAlignment w:val="top"/>
              <w:rPr>
                <w:rFonts w:ascii="宋体" w:hAnsi="宋体" w:cs="宋体"/>
                <w:szCs w:val="21"/>
              </w:rPr>
            </w:pPr>
            <w:r>
              <w:rPr>
                <w:rFonts w:hint="eastAsia" w:ascii="宋体" w:hAnsi="宋体" w:cs="宋体"/>
                <w:szCs w:val="21"/>
              </w:rPr>
              <w:t>13</w:t>
            </w:r>
          </w:p>
        </w:tc>
        <w:tc>
          <w:tcPr>
            <w:tcW w:w="8278" w:type="dxa"/>
            <w:tcBorders>
              <w:top w:val="single" w:color="000000" w:sz="8" w:space="0"/>
              <w:left w:val="single" w:color="000000" w:sz="8" w:space="0"/>
              <w:bottom w:val="single" w:color="000000" w:sz="8" w:space="0"/>
              <w:right w:val="single" w:color="000000" w:sz="8" w:space="0"/>
            </w:tcBorders>
          </w:tcPr>
          <w:p w14:paraId="44343C84">
            <w:pPr>
              <w:rPr>
                <w:rFonts w:ascii="宋体" w:hAnsi="宋体" w:cs="宋体"/>
                <w:szCs w:val="21"/>
              </w:rPr>
            </w:pPr>
            <w:r>
              <w:rPr>
                <w:rFonts w:hint="eastAsia" w:ascii="宋体" w:hAnsi="宋体" w:cs="宋体"/>
                <w:szCs w:val="21"/>
              </w:rPr>
              <w:t>法律、法规、规章、规范性文件规定的其他情形。</w:t>
            </w:r>
          </w:p>
        </w:tc>
      </w:tr>
    </w:tbl>
    <w:p w14:paraId="55CBF7E1">
      <w:pPr>
        <w:pStyle w:val="38"/>
        <w:jc w:val="center"/>
        <w:rPr>
          <w:rFonts w:ascii="黑体" w:hAnsi="黑体" w:eastAsia="黑体"/>
          <w:sz w:val="40"/>
          <w:szCs w:val="40"/>
        </w:rPr>
      </w:pPr>
    </w:p>
    <w:p w14:paraId="1C4CFB44">
      <w:pPr>
        <w:widowControl/>
        <w:spacing w:beforeAutospacing="1" w:afterAutospacing="1"/>
        <w:jc w:val="center"/>
        <w:outlineLvl w:val="1"/>
        <w:rPr>
          <w:rFonts w:ascii="黑体" w:hAnsi="宋体" w:eastAsia="黑体" w:cs="黑体"/>
          <w:kern w:val="0"/>
          <w:sz w:val="40"/>
          <w:szCs w:val="40"/>
          <w:highlight w:val="cyan"/>
        </w:rPr>
      </w:pPr>
      <w:r>
        <w:rPr>
          <w:rFonts w:hint="eastAsia" w:ascii="黑体" w:hAnsi="宋体" w:eastAsia="黑体" w:cs="黑体"/>
          <w:kern w:val="0"/>
          <w:sz w:val="40"/>
          <w:szCs w:val="40"/>
          <w:highlight w:val="cyan"/>
        </w:rPr>
        <w:t>异常低价审查表</w:t>
      </w:r>
    </w:p>
    <w:tbl>
      <w:tblPr>
        <w:tblStyle w:val="42"/>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2D3385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B98223E">
            <w:pPr>
              <w:widowControl/>
              <w:jc w:val="center"/>
              <w:rPr>
                <w:szCs w:val="21"/>
              </w:rPr>
            </w:pPr>
            <w:r>
              <w:rPr>
                <w:rFonts w:ascii="宋体" w:hAnsi="宋体" w:cs="宋体"/>
                <w:kern w:val="0"/>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3C3A9C8">
            <w:pPr>
              <w:widowControl/>
              <w:jc w:val="center"/>
              <w:rPr>
                <w:szCs w:val="21"/>
              </w:rPr>
            </w:pPr>
            <w:r>
              <w:rPr>
                <w:rFonts w:ascii="宋体" w:hAnsi="宋体" w:cs="宋体"/>
                <w:kern w:val="0"/>
                <w:szCs w:val="21"/>
                <w:lang w:bidi="ar"/>
              </w:rPr>
              <w:t>内容</w:t>
            </w:r>
          </w:p>
        </w:tc>
      </w:tr>
      <w:tr w14:paraId="1C950D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4B6833">
            <w:pPr>
              <w:widowControl/>
              <w:jc w:val="center"/>
              <w:textAlignment w:val="top"/>
              <w:rPr>
                <w:szCs w:val="21"/>
              </w:rPr>
            </w:pPr>
            <w:r>
              <w:rPr>
                <w:rFonts w:hint="eastAsia" w:ascii="宋体" w:hAnsi="宋体" w:cs="宋体"/>
                <w:kern w:val="0"/>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12F634B0">
            <w:pPr>
              <w:widowControl/>
              <w:jc w:val="left"/>
              <w:textAlignment w:val="top"/>
              <w:rPr>
                <w:rFonts w:ascii="宋体" w:hAnsi="宋体" w:cs="宋体"/>
                <w:szCs w:val="21"/>
              </w:rPr>
            </w:pPr>
            <w:r>
              <w:rPr>
                <w:rFonts w:hint="eastAsia" w:ascii="宋体" w:hAnsi="宋体" w:cs="宋体"/>
                <w:szCs w:val="21"/>
              </w:rPr>
              <w:t>评审中出现下列情形之一的，评审委员会应当启动异常低价投标（响应）审查程序：</w:t>
            </w:r>
          </w:p>
          <w:p w14:paraId="7D82EDFB">
            <w:r>
              <w:rPr>
                <w:rFonts w:hint="eastAsia"/>
              </w:rPr>
              <w:t>1.投标（响应）报价低于全部通过符合性审查供应商投标（响应）报价平均值50%的，即投标（响应）报价＜全部通过符合性审查供应商投标（响应）报价平均值×50%；</w:t>
            </w:r>
          </w:p>
          <w:p w14:paraId="3298CC61">
            <w:r>
              <w:rPr>
                <w:rFonts w:hint="eastAsia"/>
              </w:rPr>
              <w:t>2.投标（响应）报价低于通过符合性审查的次低报价供应商投标（响应）报价50%的，即投标（响应）报价＜通过符合性审查的次低报价供应商投标（响应）报价×50%；</w:t>
            </w:r>
          </w:p>
          <w:p w14:paraId="7924B60B">
            <w:r>
              <w:rPr>
                <w:rFonts w:hint="eastAsia"/>
              </w:rPr>
              <w:t>3.投标（响应）报价低于采购项目最高限价45%的，即投标（响应）报价＜采购项目最高限价×45%；</w:t>
            </w:r>
          </w:p>
          <w:p w14:paraId="72950302">
            <w:r>
              <w:rPr>
                <w:rFonts w:hint="eastAsia"/>
              </w:rPr>
              <w:t>4.评审委员会基于专业判断，认为供应商报价过低，有可能影响产品质量或者不能诚信履约的其他情形。</w:t>
            </w:r>
          </w:p>
          <w:p w14:paraId="788275AD">
            <w:pPr>
              <w:widowControl/>
              <w:jc w:val="left"/>
              <w:textAlignment w:val="top"/>
              <w:rPr>
                <w:rFonts w:ascii="宋体" w:hAnsi="宋体" w:cs="宋体"/>
                <w:szCs w:val="21"/>
              </w:rPr>
            </w:pPr>
          </w:p>
          <w:p w14:paraId="6E850101">
            <w:pPr>
              <w:widowControl/>
              <w:jc w:val="left"/>
              <w:textAlignment w:val="top"/>
              <w:rPr>
                <w:rFonts w:ascii="宋体" w:hAnsi="宋体" w:cs="宋体"/>
                <w:szCs w:val="21"/>
              </w:rPr>
            </w:pPr>
            <w:r>
              <w:rPr>
                <w:rFonts w:hint="eastAsia" w:ascii="宋体" w:hAnsi="宋体" w:cs="宋体"/>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DD0241">
            <w:pPr>
              <w:widowControl/>
              <w:jc w:val="left"/>
              <w:textAlignment w:val="top"/>
              <w:rPr>
                <w:rFonts w:ascii="宋体" w:hAnsi="宋体" w:cs="宋体"/>
                <w:szCs w:val="21"/>
              </w:rPr>
            </w:pPr>
          </w:p>
          <w:p w14:paraId="53A32B84">
            <w:pPr>
              <w:widowControl/>
              <w:jc w:val="left"/>
              <w:textAlignment w:val="top"/>
              <w:rPr>
                <w:szCs w:val="21"/>
              </w:rPr>
            </w:pPr>
            <w:r>
              <w:rPr>
                <w:rFonts w:hint="eastAsia" w:ascii="宋体" w:hAnsi="宋体" w:cs="宋体"/>
                <w:szCs w:val="21"/>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投标（响应）供应商不能提供书面说明、证明材料，或者提供的书面说明、证明材料不能证明其报价合理性的，评审委员会应当将其作为无效投标（响应）处理。</w:t>
            </w:r>
          </w:p>
        </w:tc>
      </w:tr>
    </w:tbl>
    <w:p w14:paraId="3B93E7D5">
      <w:pPr>
        <w:widowControl/>
        <w:jc w:val="left"/>
        <w:rPr>
          <w:rFonts w:ascii="黑体" w:hAnsi="黑体" w:eastAsia="黑体"/>
          <w:sz w:val="40"/>
          <w:szCs w:val="40"/>
        </w:rPr>
      </w:pPr>
      <w:r>
        <w:rPr>
          <w:rFonts w:ascii="黑体" w:hAnsi="黑体" w:eastAsia="黑体"/>
          <w:sz w:val="40"/>
          <w:szCs w:val="40"/>
        </w:rPr>
        <w:br w:type="page"/>
      </w:r>
      <w:bookmarkStart w:id="48" w:name="_GoBack"/>
      <w:bookmarkEnd w:id="48"/>
    </w:p>
    <w:p w14:paraId="5545C57E">
      <w:pPr>
        <w:pStyle w:val="38"/>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5A1697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shd w:val="clear" w:color="auto" w:fill="auto"/>
            <w:vAlign w:val="center"/>
          </w:tcPr>
          <w:p w14:paraId="04213EEB">
            <w:pPr>
              <w:widowControl/>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评标方法：综合评分法</w:t>
            </w:r>
          </w:p>
        </w:tc>
        <w:tc>
          <w:tcPr>
            <w:tcW w:w="240" w:type="dxa"/>
            <w:shd w:val="clear" w:color="auto" w:fill="auto"/>
            <w:vAlign w:val="center"/>
          </w:tcPr>
          <w:p w14:paraId="5032BABA">
            <w:pPr>
              <w:jc w:val="right"/>
              <w:rPr>
                <w:rFonts w:cs="宋体" w:asciiTheme="minorEastAsia" w:hAnsiTheme="minorEastAsia" w:eastAsiaTheme="minorEastAsia"/>
                <w:b/>
                <w:bCs/>
                <w:szCs w:val="21"/>
              </w:rPr>
            </w:pPr>
          </w:p>
        </w:tc>
      </w:tr>
      <w:tr w14:paraId="1BB1FED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1747CB80">
            <w:pPr>
              <w:spacing w:before="240" w:beforeLines="100"/>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综合评分法，是指</w:t>
            </w:r>
            <w:r>
              <w:rPr>
                <w:rFonts w:hint="eastAsia" w:cs="宋体" w:asciiTheme="minorEastAsia" w:hAnsiTheme="minorEastAsia" w:eastAsiaTheme="minorEastAsia"/>
                <w:kern w:val="0"/>
                <w:szCs w:val="21"/>
              </w:rPr>
              <w:t>投标文件满足招标文件全部实质性要求</w:t>
            </w:r>
            <w:r>
              <w:rPr>
                <w:rFonts w:hint="eastAsia" w:cs="宋体" w:asciiTheme="minorEastAsia" w:hAnsiTheme="minorEastAsia" w:eastAsiaTheme="minorEastAsia"/>
                <w:szCs w:val="21"/>
              </w:rPr>
              <w:t>，且按照评审因素的量化指标评审得分排名前列的投标人为中标候选人的评标方法。（适用于中标候选人为2家或以上的情形）</w:t>
            </w:r>
          </w:p>
          <w:p w14:paraId="5A33AF83">
            <w:pPr>
              <w:spacing w:before="240" w:beforeLines="100"/>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价格分计算方法：</w:t>
            </w:r>
          </w:p>
          <w:p w14:paraId="46B02306">
            <w:pPr>
              <w:widowControl/>
              <w:ind w:left="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采用低价优先法计算，即满足招标文件要求且投标价格最低的投标报价为评标基准价，其价格分为满分。其他投标人的价格分统一按照下列公式计算：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投标报价得分=(评标基准价／投标报价)×100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评标总得分＝F1×A1＋F2×A2＋……＋Fn×An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F1、F2……Fn分别为各项评审因素的得分；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A1、A2、……An 分别为各项评审因素所占的权重(A1＋A2＋……＋An＝1)。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评标过程中，不得去掉报价中的最高报价和最低报价。</w:t>
            </w:r>
          </w:p>
          <w:p w14:paraId="6A960E6E">
            <w:pPr>
              <w:widowControl/>
              <w:ind w:left="420"/>
              <w:jc w:val="left"/>
              <w:rPr>
                <w:rFonts w:cs="宋体" w:asciiTheme="minorEastAsia" w:hAnsiTheme="minorEastAsia" w:eastAsiaTheme="minorEastAsia"/>
                <w:szCs w:val="21"/>
              </w:rPr>
            </w:pPr>
            <w:r>
              <w:rPr>
                <w:rFonts w:hint="eastAsia" w:cs="宋体" w:asciiTheme="minorEastAsia" w:hAnsiTheme="minorEastAsia" w:eastAsiaTheme="minorEastAsia"/>
                <w:szCs w:val="21"/>
              </w:rPr>
              <w:t>因落实政府采购政策进行价格调整的，以调整后的价格计算评标基准价和投标报价。</w:t>
            </w:r>
          </w:p>
          <w:tbl>
            <w:tblPr>
              <w:tblStyle w:val="42"/>
              <w:tblW w:w="907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0" w:type="dxa"/>
                <w:left w:w="108" w:type="dxa"/>
                <w:bottom w:w="20" w:type="dxa"/>
                <w:right w:w="108" w:type="dxa"/>
              </w:tblCellMar>
            </w:tblPr>
            <w:tblGrid>
              <w:gridCol w:w="676"/>
              <w:gridCol w:w="675"/>
              <w:gridCol w:w="2556"/>
              <w:gridCol w:w="720"/>
              <w:gridCol w:w="4445"/>
            </w:tblGrid>
            <w:tr w14:paraId="3B1A2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shd w:val="clear" w:color="auto" w:fill="E6EFFA"/>
                  <w:vAlign w:val="center"/>
                </w:tcPr>
                <w:p w14:paraId="7470C872">
                  <w:pPr>
                    <w:jc w:val="center"/>
                    <w:rPr>
                      <w:rFonts w:cs="宋体" w:asciiTheme="minorEastAsia" w:hAnsiTheme="minorEastAsia" w:eastAsiaTheme="minorEastAsia"/>
                      <w:b/>
                      <w:bCs/>
                      <w:sz w:val="24"/>
                    </w:rPr>
                  </w:pPr>
                  <w:r>
                    <w:rPr>
                      <w:rFonts w:asciiTheme="minorEastAsia" w:hAnsiTheme="minorEastAsia" w:eastAsiaTheme="minorEastAsia"/>
                      <w:b/>
                      <w:bCs/>
                    </w:rPr>
                    <w:t>序号</w:t>
                  </w:r>
                </w:p>
              </w:tc>
              <w:tc>
                <w:tcPr>
                  <w:tcW w:w="3951" w:type="dxa"/>
                  <w:gridSpan w:val="3"/>
                  <w:shd w:val="clear" w:color="auto" w:fill="E6EFFA"/>
                  <w:vAlign w:val="center"/>
                </w:tcPr>
                <w:p w14:paraId="0C9CF60F">
                  <w:pPr>
                    <w:jc w:val="center"/>
                    <w:rPr>
                      <w:rFonts w:cs="宋体" w:asciiTheme="minorEastAsia" w:hAnsiTheme="minorEastAsia" w:eastAsiaTheme="minorEastAsia"/>
                      <w:b/>
                      <w:bCs/>
                      <w:sz w:val="24"/>
                    </w:rPr>
                  </w:pPr>
                  <w:r>
                    <w:rPr>
                      <w:rFonts w:asciiTheme="minorEastAsia" w:hAnsiTheme="minorEastAsia" w:eastAsiaTheme="minorEastAsia"/>
                      <w:b/>
                      <w:bCs/>
                    </w:rPr>
                    <w:t>评分项</w:t>
                  </w:r>
                </w:p>
              </w:tc>
              <w:tc>
                <w:tcPr>
                  <w:tcW w:w="4445" w:type="dxa"/>
                  <w:shd w:val="clear" w:color="auto" w:fill="E6EFFA"/>
                  <w:vAlign w:val="center"/>
                </w:tcPr>
                <w:p w14:paraId="38F10699">
                  <w:pPr>
                    <w:jc w:val="center"/>
                    <w:rPr>
                      <w:rFonts w:cs="宋体" w:asciiTheme="minorEastAsia" w:hAnsiTheme="minorEastAsia" w:eastAsiaTheme="minorEastAsia"/>
                      <w:b/>
                      <w:bCs/>
                      <w:sz w:val="24"/>
                    </w:rPr>
                  </w:pPr>
                  <w:r>
                    <w:rPr>
                      <w:rFonts w:asciiTheme="minorEastAsia" w:hAnsiTheme="minorEastAsia" w:eastAsiaTheme="minorEastAsia"/>
                      <w:b/>
                      <w:bCs/>
                    </w:rPr>
                    <w:t>权重(%)</w:t>
                  </w:r>
                </w:p>
              </w:tc>
            </w:tr>
            <w:tr w14:paraId="3B60F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tcPr>
                <w:p w14:paraId="1B8AB561">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1</w:t>
                  </w:r>
                </w:p>
              </w:tc>
              <w:tc>
                <w:tcPr>
                  <w:tcW w:w="3951" w:type="dxa"/>
                  <w:gridSpan w:val="3"/>
                </w:tcPr>
                <w:p w14:paraId="27994C1A">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价格</w:t>
                  </w:r>
                </w:p>
              </w:tc>
              <w:tc>
                <w:tcPr>
                  <w:tcW w:w="4445" w:type="dxa"/>
                </w:tcPr>
                <w:p w14:paraId="40A048E1">
                  <w:pPr>
                    <w:jc w:val="center"/>
                    <w:rPr>
                      <w:rFonts w:cs="宋体" w:asciiTheme="minorEastAsia" w:hAnsiTheme="minorEastAsia" w:eastAsiaTheme="minorEastAsia"/>
                      <w:b/>
                      <w:bCs/>
                      <w:color w:val="0000FF"/>
                      <w:sz w:val="24"/>
                    </w:rPr>
                  </w:pPr>
                  <w:r>
                    <w:rPr>
                      <w:rFonts w:hint="eastAsia" w:asciiTheme="minorEastAsia" w:hAnsiTheme="minorEastAsia" w:eastAsiaTheme="minorEastAsia"/>
                      <w:b/>
                      <w:bCs/>
                      <w:color w:val="0000FF"/>
                    </w:rPr>
                    <w:t>1</w:t>
                  </w:r>
                  <w:r>
                    <w:rPr>
                      <w:rFonts w:asciiTheme="minorEastAsia" w:hAnsiTheme="minorEastAsia" w:eastAsiaTheme="minorEastAsia"/>
                      <w:b/>
                      <w:bCs/>
                      <w:color w:val="0000FF"/>
                    </w:rPr>
                    <w:t>0</w:t>
                  </w:r>
                </w:p>
              </w:tc>
            </w:tr>
            <w:tr w14:paraId="534C4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7FA480DB">
                  <w:pPr>
                    <w:rPr>
                      <w:rFonts w:cs="宋体" w:asciiTheme="minorEastAsia" w:hAnsiTheme="minorEastAsia" w:eastAsiaTheme="minorEastAsia"/>
                      <w:b/>
                      <w:bCs/>
                      <w:color w:val="0000FF"/>
                      <w:sz w:val="24"/>
                    </w:rPr>
                  </w:pPr>
                </w:p>
              </w:tc>
              <w:tc>
                <w:tcPr>
                  <w:tcW w:w="8396" w:type="dxa"/>
                  <w:gridSpan w:val="4"/>
                </w:tcPr>
                <w:p w14:paraId="0A9C8425">
                  <w:pPr>
                    <w:rPr>
                      <w:rFonts w:cs="宋体" w:asciiTheme="minorEastAsia" w:hAnsiTheme="minorEastAsia" w:eastAsiaTheme="minorEastAsia"/>
                      <w:szCs w:val="21"/>
                    </w:rPr>
                  </w:pPr>
                </w:p>
              </w:tc>
            </w:tr>
            <w:tr w14:paraId="3174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tcPr>
                <w:p w14:paraId="3C2A67A1">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2</w:t>
                  </w:r>
                </w:p>
              </w:tc>
              <w:tc>
                <w:tcPr>
                  <w:tcW w:w="3951" w:type="dxa"/>
                  <w:gridSpan w:val="3"/>
                </w:tcPr>
                <w:p w14:paraId="12FD39C0">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技术</w:t>
                  </w:r>
                  <w:r>
                    <w:rPr>
                      <w:rFonts w:hint="eastAsia" w:asciiTheme="minorEastAsia" w:hAnsiTheme="minorEastAsia" w:eastAsiaTheme="minorEastAsia"/>
                      <w:b/>
                      <w:bCs/>
                      <w:color w:val="0000FF"/>
                    </w:rPr>
                    <w:t>部分</w:t>
                  </w:r>
                </w:p>
              </w:tc>
              <w:tc>
                <w:tcPr>
                  <w:tcW w:w="4445" w:type="dxa"/>
                </w:tcPr>
                <w:p w14:paraId="7289F265">
                  <w:pPr>
                    <w:jc w:val="center"/>
                    <w:rPr>
                      <w:rFonts w:cs="宋体" w:asciiTheme="minorEastAsia" w:hAnsiTheme="minorEastAsia" w:eastAsiaTheme="minorEastAsia"/>
                      <w:b/>
                      <w:bCs/>
                      <w:color w:val="0000FF"/>
                      <w:sz w:val="24"/>
                    </w:rPr>
                  </w:pPr>
                  <w:r>
                    <w:rPr>
                      <w:rFonts w:hint="eastAsia" w:asciiTheme="minorEastAsia" w:hAnsiTheme="minorEastAsia" w:eastAsiaTheme="minorEastAsia"/>
                      <w:b/>
                      <w:bCs/>
                      <w:color w:val="0000FF"/>
                    </w:rPr>
                    <w:t>55</w:t>
                  </w:r>
                </w:p>
              </w:tc>
            </w:tr>
            <w:tr w14:paraId="23D42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0FC391C7">
                  <w:pPr>
                    <w:rPr>
                      <w:rFonts w:cs="宋体" w:asciiTheme="minorEastAsia" w:hAnsiTheme="minorEastAsia" w:eastAsiaTheme="minorEastAsia"/>
                      <w:b/>
                      <w:bCs/>
                      <w:color w:val="0000FF"/>
                      <w:sz w:val="24"/>
                    </w:rPr>
                  </w:pPr>
                </w:p>
              </w:tc>
              <w:tc>
                <w:tcPr>
                  <w:tcW w:w="8396" w:type="dxa"/>
                  <w:gridSpan w:val="4"/>
                </w:tcPr>
                <w:p w14:paraId="6DDD80C9">
                  <w:pPr>
                    <w:rPr>
                      <w:rFonts w:cs="宋体" w:asciiTheme="minorEastAsia" w:hAnsiTheme="minorEastAsia" w:eastAsiaTheme="minorEastAsia"/>
                      <w:szCs w:val="21"/>
                    </w:rPr>
                  </w:pPr>
                </w:p>
              </w:tc>
            </w:tr>
            <w:tr w14:paraId="7B4C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shd w:val="clear" w:color="auto" w:fill="E6EFFA"/>
                  <w:vAlign w:val="center"/>
                </w:tcPr>
                <w:p w14:paraId="01B7FA1A">
                  <w:pPr>
                    <w:rPr>
                      <w:rFonts w:cs="宋体" w:asciiTheme="minorEastAsia" w:hAnsiTheme="minorEastAsia" w:eastAsiaTheme="minorEastAsia"/>
                      <w:b/>
                      <w:bCs/>
                      <w:color w:val="0000FF"/>
                      <w:sz w:val="24"/>
                    </w:rPr>
                  </w:pPr>
                </w:p>
              </w:tc>
              <w:tc>
                <w:tcPr>
                  <w:tcW w:w="675" w:type="dxa"/>
                  <w:shd w:val="clear" w:color="auto" w:fill="E6EFFA"/>
                  <w:vAlign w:val="center"/>
                </w:tcPr>
                <w:p w14:paraId="7D3E4118">
                  <w:pPr>
                    <w:jc w:val="center"/>
                    <w:rPr>
                      <w:rFonts w:cs="宋体" w:asciiTheme="minorEastAsia" w:hAnsiTheme="minorEastAsia" w:eastAsiaTheme="minorEastAsia"/>
                      <w:b/>
                      <w:bCs/>
                      <w:szCs w:val="21"/>
                    </w:rPr>
                  </w:pPr>
                  <w:r>
                    <w:rPr>
                      <w:rFonts w:asciiTheme="minorEastAsia" w:hAnsiTheme="minorEastAsia" w:eastAsiaTheme="minorEastAsia"/>
                      <w:b/>
                      <w:bCs/>
                      <w:szCs w:val="21"/>
                    </w:rPr>
                    <w:t>序号</w:t>
                  </w:r>
                </w:p>
              </w:tc>
              <w:tc>
                <w:tcPr>
                  <w:tcW w:w="2556" w:type="dxa"/>
                  <w:shd w:val="clear" w:color="auto" w:fill="E6EFFA"/>
                  <w:vAlign w:val="center"/>
                </w:tcPr>
                <w:p w14:paraId="0F943E4A">
                  <w:pPr>
                    <w:jc w:val="center"/>
                    <w:rPr>
                      <w:rFonts w:cs="宋体" w:asciiTheme="minorEastAsia" w:hAnsiTheme="minorEastAsia" w:eastAsiaTheme="minorEastAsia"/>
                      <w:b/>
                      <w:bCs/>
                      <w:szCs w:val="21"/>
                    </w:rPr>
                  </w:pPr>
                  <w:r>
                    <w:rPr>
                      <w:rFonts w:hint="eastAsia" w:asciiTheme="minorEastAsia" w:hAnsiTheme="minorEastAsia" w:eastAsiaTheme="minorEastAsia"/>
                      <w:b/>
                      <w:bCs/>
                      <w:szCs w:val="21"/>
                    </w:rPr>
                    <w:t>评审因素</w:t>
                  </w:r>
                </w:p>
              </w:tc>
              <w:tc>
                <w:tcPr>
                  <w:tcW w:w="720" w:type="dxa"/>
                  <w:shd w:val="clear" w:color="auto" w:fill="E6EFFA"/>
                  <w:vAlign w:val="center"/>
                </w:tcPr>
                <w:p w14:paraId="1DB4D588">
                  <w:pPr>
                    <w:jc w:val="center"/>
                    <w:rPr>
                      <w:rFonts w:cs="宋体" w:asciiTheme="minorEastAsia" w:hAnsiTheme="minorEastAsia" w:eastAsiaTheme="minorEastAsia"/>
                      <w:b/>
                      <w:bCs/>
                      <w:szCs w:val="21"/>
                    </w:rPr>
                  </w:pPr>
                  <w:r>
                    <w:rPr>
                      <w:rFonts w:asciiTheme="minorEastAsia" w:hAnsiTheme="minorEastAsia" w:eastAsiaTheme="minorEastAsia"/>
                      <w:b/>
                      <w:bCs/>
                      <w:szCs w:val="21"/>
                    </w:rPr>
                    <w:t>权重(%)</w:t>
                  </w:r>
                </w:p>
              </w:tc>
              <w:tc>
                <w:tcPr>
                  <w:tcW w:w="4445" w:type="dxa"/>
                  <w:shd w:val="clear" w:color="auto" w:fill="E6EFFA"/>
                  <w:vAlign w:val="center"/>
                </w:tcPr>
                <w:p w14:paraId="5D81E986">
                  <w:pPr>
                    <w:jc w:val="center"/>
                    <w:rPr>
                      <w:rFonts w:cs="宋体" w:asciiTheme="minorEastAsia" w:hAnsiTheme="minorEastAsia" w:eastAsiaTheme="minorEastAsia"/>
                      <w:b/>
                      <w:bCs/>
                      <w:szCs w:val="21"/>
                    </w:rPr>
                  </w:pPr>
                  <w:r>
                    <w:rPr>
                      <w:rFonts w:asciiTheme="minorEastAsia" w:hAnsiTheme="minorEastAsia" w:eastAsiaTheme="minorEastAsia"/>
                      <w:b/>
                      <w:bCs/>
                      <w:szCs w:val="21"/>
                    </w:rPr>
                    <w:t>评分准则</w:t>
                  </w:r>
                </w:p>
              </w:tc>
            </w:tr>
            <w:tr w14:paraId="2DEFE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72CF873B">
                  <w:pPr>
                    <w:rPr>
                      <w:rFonts w:cs="宋体" w:asciiTheme="minorEastAsia" w:hAnsiTheme="minorEastAsia" w:eastAsiaTheme="minorEastAsia"/>
                      <w:b/>
                      <w:bCs/>
                      <w:color w:val="0000FF"/>
                      <w:sz w:val="24"/>
                    </w:rPr>
                  </w:pPr>
                </w:p>
              </w:tc>
              <w:tc>
                <w:tcPr>
                  <w:tcW w:w="675" w:type="dxa"/>
                  <w:vAlign w:val="center"/>
                </w:tcPr>
                <w:p w14:paraId="434789D5">
                  <w:pPr>
                    <w:jc w:val="center"/>
                    <w:rPr>
                      <w:rFonts w:cs="宋体" w:asciiTheme="minorEastAsia" w:hAnsiTheme="minorEastAsia" w:eastAsiaTheme="minorEastAsia"/>
                      <w:szCs w:val="21"/>
                    </w:rPr>
                  </w:pPr>
                  <w:r>
                    <w:rPr>
                      <w:rFonts w:asciiTheme="minorEastAsia" w:hAnsiTheme="minorEastAsia" w:eastAsiaTheme="minorEastAsia"/>
                      <w:szCs w:val="21"/>
                    </w:rPr>
                    <w:t>1</w:t>
                  </w:r>
                </w:p>
              </w:tc>
              <w:tc>
                <w:tcPr>
                  <w:tcW w:w="2556" w:type="dxa"/>
                  <w:vAlign w:val="center"/>
                </w:tcPr>
                <w:p w14:paraId="08BAD4C3">
                  <w:pPr>
                    <w:jc w:val="center"/>
                    <w:rPr>
                      <w:rFonts w:cs="宋体" w:asciiTheme="minorEastAsia" w:hAnsiTheme="minorEastAsia" w:eastAsiaTheme="minorEastAsia"/>
                      <w:szCs w:val="21"/>
                    </w:rPr>
                  </w:pPr>
                  <w:r>
                    <w:rPr>
                      <w:rFonts w:hint="eastAsia" w:asciiTheme="minorEastAsia" w:hAnsiTheme="minorEastAsia" w:eastAsiaTheme="minorEastAsia"/>
                      <w:szCs w:val="21"/>
                    </w:rPr>
                    <w:t>实施方案</w:t>
                  </w:r>
                </w:p>
              </w:tc>
              <w:tc>
                <w:tcPr>
                  <w:tcW w:w="720" w:type="dxa"/>
                  <w:vAlign w:val="center"/>
                </w:tcPr>
                <w:p w14:paraId="3F674539">
                  <w:pPr>
                    <w:jc w:val="center"/>
                    <w:rPr>
                      <w:rFonts w:cs="宋体" w:asciiTheme="minorEastAsia" w:hAnsiTheme="minorEastAsia" w:eastAsiaTheme="minorEastAsia"/>
                      <w:szCs w:val="21"/>
                    </w:rPr>
                  </w:pPr>
                  <w:r>
                    <w:rPr>
                      <w:rFonts w:hint="eastAsia" w:asciiTheme="minorEastAsia" w:hAnsiTheme="minorEastAsia" w:eastAsiaTheme="minorEastAsia"/>
                      <w:szCs w:val="21"/>
                    </w:rPr>
                    <w:t>15</w:t>
                  </w:r>
                </w:p>
              </w:tc>
              <w:tc>
                <w:tcPr>
                  <w:tcW w:w="4445" w:type="dxa"/>
                </w:tcPr>
                <w:p w14:paraId="4D5FC6BB">
                  <w:pPr>
                    <w:jc w:val="left"/>
                    <w:rPr>
                      <w:rFonts w:asciiTheme="minorEastAsia" w:hAnsiTheme="minorEastAsia" w:eastAsiaTheme="minorEastAsia"/>
                      <w:b/>
                      <w:bCs/>
                      <w:szCs w:val="21"/>
                    </w:rPr>
                  </w:pPr>
                  <w:r>
                    <w:rPr>
                      <w:rFonts w:hint="eastAsia" w:asciiTheme="minorEastAsia" w:hAnsiTheme="minorEastAsia" w:eastAsiaTheme="minorEastAsia"/>
                      <w:b/>
                      <w:bCs/>
                      <w:szCs w:val="21"/>
                    </w:rPr>
                    <w:t>（一）评分内容：</w:t>
                  </w:r>
                </w:p>
                <w:p w14:paraId="1909D9FF">
                  <w:r>
                    <w:rPr>
                      <w:rFonts w:hint="eastAsia"/>
                    </w:rPr>
                    <w:t>投标供应商根据本项目招标文件需求，提供实施方案，具体内容需包含但不限于以下几点。</w:t>
                  </w:r>
                </w:p>
                <w:p w14:paraId="7C2AEEFC">
                  <w:r>
                    <w:rPr>
                      <w:rFonts w:hint="eastAsia"/>
                    </w:rPr>
                    <w:t>1.项目理解：针对项目的业务现状、存在问题、需求分析进行阐述。</w:t>
                  </w:r>
                </w:p>
                <w:p w14:paraId="5EDB07E6">
                  <w:r>
                    <w:rPr>
                      <w:rFonts w:hint="eastAsia"/>
                    </w:rPr>
                    <w:t>（1）业务现状：对项目运营对象、支持项目开展所具备的基础等进行现状分析；</w:t>
                  </w:r>
                </w:p>
                <w:p w14:paraId="074316D7">
                  <w:r>
                    <w:rPr>
                      <w:rFonts w:hint="eastAsia"/>
                    </w:rPr>
                    <w:t>（2）存在问题：对平台服务运行风险洞察和主动规避处理能力、平台服务供给与企业群众办事需求匹配度、平台服务模式与最新政策要求及先进地方做法的差距等方面进行问题分析；</w:t>
                  </w:r>
                </w:p>
                <w:p w14:paraId="0615D2D8">
                  <w:r>
                    <w:rPr>
                      <w:rFonts w:hint="eastAsia"/>
                    </w:rPr>
                    <w:t>（3）需求分析：从渠道运营、事项运营、数据运营、政务服务整体分析、“AI+政务服务”运营服务等方面进行需求分析；</w:t>
                  </w:r>
                </w:p>
                <w:p w14:paraId="11BC9B7D">
                  <w:r>
                    <w:rPr>
                      <w:rFonts w:hint="eastAsia"/>
                    </w:rPr>
                    <w:t>2.总体设计：阐述项目总体运营体系和运营内容的设计方案，包括总体运营思路、总体工作架构、总体组织架构、运营工作机制等；</w:t>
                  </w:r>
                </w:p>
                <w:p w14:paraId="73C27504">
                  <w:r>
                    <w:rPr>
                      <w:rFonts w:hint="eastAsia"/>
                    </w:rPr>
                    <w:t>3.服务内容：对渠道运营、事项运营、数据运营、政务服务整体分析、“AI+政务服务”运营服务等进行针对性细分设计，明确服务内容并提出服务方案。服务内容和服务方案满足招标文件对应需求。</w:t>
                  </w:r>
                </w:p>
                <w:p w14:paraId="1EBA4911">
                  <w:pPr>
                    <w:jc w:val="left"/>
                    <w:rPr>
                      <w:b/>
                      <w:bCs/>
                    </w:rPr>
                  </w:pPr>
                  <w:r>
                    <w:rPr>
                      <w:rFonts w:hint="eastAsia" w:ascii="宋体" w:hAnsi="宋体"/>
                      <w:b/>
                      <w:bCs/>
                      <w:szCs w:val="21"/>
                    </w:rPr>
                    <w:t>（二）评分标准：</w:t>
                  </w:r>
                </w:p>
                <w:p w14:paraId="0618F5B8">
                  <w:r>
                    <w:rPr>
                      <w:rFonts w:hint="eastAsia"/>
                      <w:b/>
                      <w:bCs/>
                    </w:rPr>
                    <w:t>本项最高得100分。</w:t>
                  </w:r>
                </w:p>
                <w:p w14:paraId="4DD96946">
                  <w:r>
                    <w:rPr>
                      <w:rFonts w:hint="eastAsia"/>
                    </w:rPr>
                    <w:t>考察以上三点内容，满足三点得80分，满足任意两点得50分，满足任意一点得20分，其他情况不得分。在此基础上，专家根据各供应商的具体响应内容按照量化的评审因素指标进一步评审：</w:t>
                  </w:r>
                </w:p>
                <w:p w14:paraId="157E8BAA">
                  <w:r>
                    <w:rPr>
                      <w:rFonts w:hint="eastAsia"/>
                      <w:b/>
                      <w:bCs/>
                    </w:rPr>
                    <w:t>评审为优</w:t>
                  </w:r>
                  <w:r>
                    <w:rPr>
                      <w:rFonts w:hint="eastAsia"/>
                    </w:rPr>
                    <w:t>（对业务现状和项目需求理解全面透彻，问题识别描述准确；总体设计方案完整，服务内容针对性强、可操作性强；服务方案符合项目实际要求）的加20分；</w:t>
                  </w:r>
                </w:p>
                <w:p w14:paraId="625588B7">
                  <w:r>
                    <w:rPr>
                      <w:rFonts w:hint="eastAsia"/>
                      <w:b/>
                      <w:bCs/>
                    </w:rPr>
                    <w:t>评审为良</w:t>
                  </w:r>
                  <w:r>
                    <w:rPr>
                      <w:rFonts w:hint="eastAsia"/>
                    </w:rPr>
                    <w:t>（对业务现状和项目需求理解较全面透彻、问题识别描述较准确；总体设计方案较完整，服务内容针对性较强、可操作性较强；服务方案较符合项目实际要求）的加15分；</w:t>
                  </w:r>
                </w:p>
                <w:p w14:paraId="6EC02FC4">
                  <w:r>
                    <w:rPr>
                      <w:rFonts w:hint="eastAsia"/>
                      <w:b/>
                      <w:bCs/>
                    </w:rPr>
                    <w:t>评审为中</w:t>
                  </w:r>
                  <w:r>
                    <w:rPr>
                      <w:rFonts w:hint="eastAsia"/>
                    </w:rPr>
                    <w:t>（对业务现状和项目需求理解基本符合实际，问题识别准确性一般；总体设计方案基本完整，服务内容针对性一般、可操作性一般；服务方案基本符合实际要求）的加10分；</w:t>
                  </w:r>
                </w:p>
                <w:p w14:paraId="69CD5925">
                  <w:r>
                    <w:rPr>
                      <w:rFonts w:hint="eastAsia"/>
                      <w:b/>
                      <w:bCs/>
                    </w:rPr>
                    <w:t>评审为差</w:t>
                  </w:r>
                  <w:r>
                    <w:rPr>
                      <w:rFonts w:hint="eastAsia"/>
                    </w:rPr>
                    <w:t>（对业务现状和项目需求理解分析不到位、问题识别不准确；总体设计方案不完整，服务内容无针对性、无可操作性）的得0分。</w:t>
                  </w:r>
                </w:p>
                <w:p w14:paraId="0E2FE27E">
                  <w:r>
                    <w:rPr>
                      <w:rFonts w:hint="eastAsia"/>
                      <w:b/>
                      <w:bCs/>
                    </w:rPr>
                    <w:t>如果评审为差，要求专家书面说明理由，并记录在档。</w:t>
                  </w:r>
                </w:p>
              </w:tc>
            </w:tr>
            <w:tr w14:paraId="7AA8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6704442B">
                  <w:pPr>
                    <w:rPr>
                      <w:rFonts w:cs="宋体" w:asciiTheme="minorEastAsia" w:hAnsiTheme="minorEastAsia" w:eastAsiaTheme="minorEastAsia"/>
                      <w:b/>
                      <w:bCs/>
                      <w:color w:val="0000FF"/>
                      <w:sz w:val="24"/>
                    </w:rPr>
                  </w:pPr>
                </w:p>
              </w:tc>
              <w:tc>
                <w:tcPr>
                  <w:tcW w:w="675" w:type="dxa"/>
                  <w:vAlign w:val="center"/>
                </w:tcPr>
                <w:p w14:paraId="72666CDF">
                  <w:pPr>
                    <w:jc w:val="center"/>
                    <w:rPr>
                      <w:rFonts w:cs="宋体" w:asciiTheme="minorEastAsia" w:hAnsiTheme="minorEastAsia" w:eastAsiaTheme="minorEastAsia"/>
                      <w:szCs w:val="21"/>
                    </w:rPr>
                  </w:pPr>
                  <w:r>
                    <w:rPr>
                      <w:rFonts w:asciiTheme="minorEastAsia" w:hAnsiTheme="minorEastAsia" w:eastAsiaTheme="minorEastAsia"/>
                      <w:szCs w:val="21"/>
                    </w:rPr>
                    <w:t>2</w:t>
                  </w:r>
                </w:p>
              </w:tc>
              <w:tc>
                <w:tcPr>
                  <w:tcW w:w="2556" w:type="dxa"/>
                  <w:vAlign w:val="center"/>
                </w:tcPr>
                <w:p w14:paraId="1A4CE875">
                  <w:pPr>
                    <w:jc w:val="center"/>
                    <w:rPr>
                      <w:rFonts w:cs="宋体" w:asciiTheme="minorEastAsia" w:hAnsiTheme="minorEastAsia" w:eastAsiaTheme="minorEastAsia"/>
                      <w:szCs w:val="21"/>
                    </w:rPr>
                  </w:pPr>
                  <w:r>
                    <w:rPr>
                      <w:rFonts w:hint="eastAsia" w:asciiTheme="minorEastAsia" w:hAnsiTheme="minorEastAsia" w:eastAsiaTheme="minorEastAsia"/>
                      <w:szCs w:val="21"/>
                    </w:rPr>
                    <w:t>项目重点难点分析、应对措施及相关的合理化建议</w:t>
                  </w:r>
                </w:p>
              </w:tc>
              <w:tc>
                <w:tcPr>
                  <w:tcW w:w="720" w:type="dxa"/>
                  <w:vAlign w:val="center"/>
                </w:tcPr>
                <w:p w14:paraId="48D05D52">
                  <w:pPr>
                    <w:jc w:val="center"/>
                    <w:rPr>
                      <w:rFonts w:cs="宋体" w:asciiTheme="minorEastAsia" w:hAnsiTheme="minorEastAsia" w:eastAsiaTheme="minorEastAsia"/>
                      <w:szCs w:val="21"/>
                    </w:rPr>
                  </w:pPr>
                  <w:r>
                    <w:rPr>
                      <w:rFonts w:hint="eastAsia" w:asciiTheme="minorEastAsia" w:hAnsiTheme="minorEastAsia" w:eastAsiaTheme="minorEastAsia"/>
                      <w:szCs w:val="21"/>
                    </w:rPr>
                    <w:t>10</w:t>
                  </w:r>
                </w:p>
              </w:tc>
              <w:tc>
                <w:tcPr>
                  <w:tcW w:w="4445" w:type="dxa"/>
                  <w:vAlign w:val="center"/>
                </w:tcPr>
                <w:p w14:paraId="22B20E35">
                  <w:pPr>
                    <w:jc w:val="left"/>
                    <w:rPr>
                      <w:rFonts w:asciiTheme="minorEastAsia" w:hAnsiTheme="minorEastAsia" w:eastAsiaTheme="minorEastAsia"/>
                      <w:b/>
                      <w:bCs/>
                      <w:szCs w:val="21"/>
                    </w:rPr>
                  </w:pPr>
                  <w:r>
                    <w:rPr>
                      <w:rFonts w:hint="eastAsia" w:asciiTheme="minorEastAsia" w:hAnsiTheme="minorEastAsia" w:eastAsiaTheme="minorEastAsia"/>
                      <w:b/>
                      <w:bCs/>
                      <w:szCs w:val="21"/>
                    </w:rPr>
                    <w:t>（一）评分内容：</w:t>
                  </w:r>
                </w:p>
                <w:p w14:paraId="23274085">
                  <w:r>
                    <w:rPr>
                      <w:rFonts w:hint="eastAsia"/>
                    </w:rPr>
                    <w:t>投标供应商根据本项目招标文件需求，提供项目重难点分析、应对措施及相关的合理化建议，具体内容需包含但不限于以下几点。</w:t>
                  </w:r>
                </w:p>
                <w:p w14:paraId="298BD7C2">
                  <w:r>
                    <w:t>1.事项标准化运营的</w:t>
                  </w:r>
                  <w:r>
                    <w:rPr>
                      <w:rFonts w:hint="eastAsia"/>
                    </w:rPr>
                    <w:t>重点难点问题分析，提出合理化建议和应对措施；</w:t>
                  </w:r>
                </w:p>
                <w:p w14:paraId="0B284405">
                  <w:r>
                    <w:t>2.事项数字化解构的</w:t>
                  </w:r>
                  <w:r>
                    <w:rPr>
                      <w:rFonts w:hint="eastAsia"/>
                    </w:rPr>
                    <w:t>重点难点问题分析，提出合理化建议和应对措施；</w:t>
                  </w:r>
                </w:p>
                <w:p w14:paraId="45467BC6">
                  <w:r>
                    <w:t>3.政务服务运行态势感知的</w:t>
                  </w:r>
                  <w:r>
                    <w:rPr>
                      <w:rFonts w:hint="eastAsia"/>
                    </w:rPr>
                    <w:t>重点难点问题分析，提出合理化建议和应对措施；</w:t>
                  </w:r>
                </w:p>
                <w:p w14:paraId="4A0830E6">
                  <w:r>
                    <w:t>4.政务服务整体分析的</w:t>
                  </w:r>
                  <w:r>
                    <w:rPr>
                      <w:rFonts w:hint="eastAsia"/>
                    </w:rPr>
                    <w:t>重点难点问题分析，提出合理化建议和应对措施；</w:t>
                  </w:r>
                </w:p>
                <w:p w14:paraId="15657D29">
                  <w:r>
                    <w:t>5.“深小i”产品运营的</w:t>
                  </w:r>
                  <w:r>
                    <w:rPr>
                      <w:rFonts w:hint="eastAsia"/>
                    </w:rPr>
                    <w:t>重点难点问题分析，提出合理化建议和应对措施；</w:t>
                  </w:r>
                </w:p>
                <w:p w14:paraId="5B4AA644">
                  <w:r>
                    <w:t>6.政务服务知识及知识图谱更新维护的</w:t>
                  </w:r>
                  <w:r>
                    <w:rPr>
                      <w:rFonts w:hint="eastAsia"/>
                    </w:rPr>
                    <w:t>重点难点问题分析，提出合理化建议和应对措施</w:t>
                  </w:r>
                  <w:r>
                    <w:t>。</w:t>
                  </w:r>
                </w:p>
                <w:p w14:paraId="47B1317A">
                  <w:pPr>
                    <w:jc w:val="left"/>
                    <w:rPr>
                      <w:b/>
                      <w:bCs/>
                    </w:rPr>
                  </w:pPr>
                  <w:r>
                    <w:rPr>
                      <w:rFonts w:hint="eastAsia" w:ascii="宋体" w:hAnsi="宋体"/>
                      <w:b/>
                      <w:bCs/>
                      <w:szCs w:val="21"/>
                    </w:rPr>
                    <w:t>（二）评分标准：</w:t>
                  </w:r>
                </w:p>
                <w:p w14:paraId="02F46475">
                  <w:r>
                    <w:rPr>
                      <w:rFonts w:hint="eastAsia"/>
                      <w:b/>
                      <w:bCs/>
                    </w:rPr>
                    <w:t>本项最高得100分。</w:t>
                  </w:r>
                </w:p>
                <w:p w14:paraId="1276A99C">
                  <w:r>
                    <w:rPr>
                      <w:rFonts w:hint="eastAsia"/>
                    </w:rPr>
                    <w:t>考察以上六点内容，满足六点得80分，满足任意五点得50分，满足任意四点得40分，满足任意三点得30分，满足任意两点得20分，满足任意一点得10分，其他情况不得分。在此基础上，专家根据各供应商的具体响应内容按照量化的评审因素指标进一步评审：</w:t>
                  </w:r>
                </w:p>
                <w:p w14:paraId="3CE1204C">
                  <w:r>
                    <w:rPr>
                      <w:rFonts w:hint="eastAsia"/>
                      <w:b/>
                      <w:bCs/>
                    </w:rPr>
                    <w:t>评审为优</w:t>
                  </w:r>
                  <w:r>
                    <w:rPr>
                      <w:rFonts w:hint="eastAsia"/>
                    </w:rPr>
                    <w:t>（项目重点难点分析准确、应对措施及相关建议前瞻性、针对性及可操作性强）的加20分；</w:t>
                  </w:r>
                </w:p>
                <w:p w14:paraId="4E3CC4CF">
                  <w:r>
                    <w:rPr>
                      <w:rFonts w:hint="eastAsia"/>
                      <w:b/>
                      <w:bCs/>
                    </w:rPr>
                    <w:t>评审为良</w:t>
                  </w:r>
                  <w:r>
                    <w:rPr>
                      <w:rFonts w:hint="eastAsia"/>
                    </w:rPr>
                    <w:t>（项目重点难点分析较准确、应对措施及相关建议前瞻性、针对性及可操作性较强）的加15分；</w:t>
                  </w:r>
                </w:p>
                <w:p w14:paraId="2A839642">
                  <w:r>
                    <w:rPr>
                      <w:rFonts w:hint="eastAsia"/>
                      <w:b/>
                      <w:bCs/>
                    </w:rPr>
                    <w:t>评审为中</w:t>
                  </w:r>
                  <w:r>
                    <w:rPr>
                      <w:rFonts w:hint="eastAsia"/>
                    </w:rPr>
                    <w:t>（项目重点难点分析一般、应对措施及相关建议前瞻性、针对性及可操作性一般）的加10分；</w:t>
                  </w:r>
                </w:p>
                <w:p w14:paraId="4C6D4FBF">
                  <w:r>
                    <w:rPr>
                      <w:rFonts w:hint="eastAsia"/>
                      <w:b/>
                      <w:bCs/>
                    </w:rPr>
                    <w:t>评审为差</w:t>
                  </w:r>
                  <w:r>
                    <w:rPr>
                      <w:rFonts w:hint="eastAsia"/>
                    </w:rPr>
                    <w:t>（项目重点难点分析不准确、应对措施及相关建议前瞻性、针对性及可操作性较差）的得0分。</w:t>
                  </w:r>
                </w:p>
                <w:p w14:paraId="64655C74">
                  <w:r>
                    <w:rPr>
                      <w:rFonts w:hint="eastAsia"/>
                      <w:b/>
                      <w:bCs/>
                    </w:rPr>
                    <w:t>如果评审为差，要求专家书面说明理由，并记录在档。</w:t>
                  </w:r>
                </w:p>
              </w:tc>
            </w:tr>
            <w:tr w14:paraId="7A72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4BC8B691">
                  <w:pPr>
                    <w:rPr>
                      <w:rFonts w:cs="宋体" w:asciiTheme="minorEastAsia" w:hAnsiTheme="minorEastAsia" w:eastAsiaTheme="minorEastAsia"/>
                      <w:b/>
                      <w:bCs/>
                      <w:color w:val="0000FF"/>
                      <w:sz w:val="24"/>
                    </w:rPr>
                  </w:pPr>
                </w:p>
              </w:tc>
              <w:tc>
                <w:tcPr>
                  <w:tcW w:w="675" w:type="dxa"/>
                  <w:vAlign w:val="center"/>
                </w:tcPr>
                <w:p w14:paraId="6A87842B">
                  <w:pPr>
                    <w:jc w:val="center"/>
                    <w:rPr>
                      <w:rFonts w:cs="宋体" w:asciiTheme="minorEastAsia" w:hAnsiTheme="minorEastAsia" w:eastAsiaTheme="minorEastAsia"/>
                      <w:szCs w:val="21"/>
                    </w:rPr>
                  </w:pPr>
                  <w:r>
                    <w:rPr>
                      <w:rFonts w:asciiTheme="minorEastAsia" w:hAnsiTheme="minorEastAsia" w:eastAsiaTheme="minorEastAsia"/>
                      <w:szCs w:val="21"/>
                    </w:rPr>
                    <w:t>3</w:t>
                  </w:r>
                </w:p>
              </w:tc>
              <w:tc>
                <w:tcPr>
                  <w:tcW w:w="2556" w:type="dxa"/>
                  <w:vAlign w:val="center"/>
                </w:tcPr>
                <w:p w14:paraId="4F0117DD">
                  <w:pPr>
                    <w:jc w:val="center"/>
                    <w:rPr>
                      <w:rFonts w:cs="宋体" w:asciiTheme="minorEastAsia" w:hAnsiTheme="minorEastAsia" w:eastAsiaTheme="minorEastAsia"/>
                      <w:szCs w:val="21"/>
                    </w:rPr>
                  </w:pPr>
                  <w:r>
                    <w:rPr>
                      <w:rFonts w:hint="eastAsia" w:asciiTheme="minorEastAsia" w:hAnsiTheme="minorEastAsia" w:eastAsiaTheme="minorEastAsia"/>
                      <w:szCs w:val="21"/>
                    </w:rPr>
                    <w:t>质量保障措施及方案</w:t>
                  </w:r>
                </w:p>
              </w:tc>
              <w:tc>
                <w:tcPr>
                  <w:tcW w:w="720" w:type="dxa"/>
                  <w:vAlign w:val="center"/>
                </w:tcPr>
                <w:p w14:paraId="39477DEF">
                  <w:pPr>
                    <w:jc w:val="center"/>
                    <w:rPr>
                      <w:rFonts w:cs="宋体" w:asciiTheme="minorEastAsia" w:hAnsiTheme="minorEastAsia" w:eastAsiaTheme="minorEastAsia"/>
                      <w:szCs w:val="21"/>
                    </w:rPr>
                  </w:pPr>
                  <w:r>
                    <w:rPr>
                      <w:rFonts w:hint="eastAsia" w:asciiTheme="minorEastAsia" w:hAnsiTheme="minorEastAsia" w:eastAsiaTheme="minorEastAsia"/>
                      <w:szCs w:val="21"/>
                    </w:rPr>
                    <w:t>8</w:t>
                  </w:r>
                </w:p>
              </w:tc>
              <w:tc>
                <w:tcPr>
                  <w:tcW w:w="4445" w:type="dxa"/>
                  <w:vAlign w:val="center"/>
                </w:tcPr>
                <w:p w14:paraId="642C23E0">
                  <w:pPr>
                    <w:jc w:val="left"/>
                    <w:rPr>
                      <w:rFonts w:asciiTheme="minorEastAsia" w:hAnsiTheme="minorEastAsia" w:eastAsiaTheme="minorEastAsia"/>
                      <w:b/>
                      <w:bCs/>
                      <w:szCs w:val="21"/>
                    </w:rPr>
                  </w:pPr>
                  <w:r>
                    <w:rPr>
                      <w:rFonts w:hint="eastAsia" w:asciiTheme="minorEastAsia" w:hAnsiTheme="minorEastAsia" w:eastAsiaTheme="minorEastAsia"/>
                      <w:b/>
                      <w:bCs/>
                      <w:szCs w:val="21"/>
                    </w:rPr>
                    <w:t>（一）评分内容：</w:t>
                  </w:r>
                </w:p>
                <w:p w14:paraId="1AC99447">
                  <w:r>
                    <w:rPr>
                      <w:rFonts w:hint="eastAsia"/>
                    </w:rPr>
                    <w:t>投标供应商根据本项目招标文件需求，提供质量保障措施及方案，具体内容需包含但不限于以下几点。</w:t>
                  </w:r>
                </w:p>
                <w:p w14:paraId="563DA748">
                  <w:r>
                    <w:rPr>
                      <w:rFonts w:hint="eastAsia"/>
                    </w:rPr>
                    <w:t>1.现场支持服务人员团队组织保障措施，包含但不限于项目组织架构、人员分工、规章制度等内容；</w:t>
                  </w:r>
                </w:p>
                <w:p w14:paraId="524FAF98">
                  <w:r>
                    <w:rPr>
                      <w:rFonts w:hint="eastAsia"/>
                    </w:rPr>
                    <w:t>2.后台支撑服务保障措施，包含但不限于研究能力、人员配备、行业资源等内容。</w:t>
                  </w:r>
                </w:p>
                <w:p w14:paraId="113E5047">
                  <w:pPr>
                    <w:jc w:val="left"/>
                    <w:rPr>
                      <w:b/>
                      <w:bCs/>
                    </w:rPr>
                  </w:pPr>
                  <w:r>
                    <w:rPr>
                      <w:rFonts w:hint="eastAsia" w:ascii="宋体" w:hAnsi="宋体"/>
                      <w:b/>
                      <w:bCs/>
                      <w:szCs w:val="21"/>
                    </w:rPr>
                    <w:t>（二）评分标准：</w:t>
                  </w:r>
                </w:p>
                <w:p w14:paraId="6CB91934">
                  <w:r>
                    <w:rPr>
                      <w:rFonts w:hint="eastAsia"/>
                      <w:b/>
                      <w:bCs/>
                    </w:rPr>
                    <w:t>本项最高得100分。</w:t>
                  </w:r>
                </w:p>
                <w:p w14:paraId="4F366CFD">
                  <w:r>
                    <w:rPr>
                      <w:rFonts w:hint="eastAsia"/>
                    </w:rPr>
                    <w:t>考察以上两点内容，满足两点得80分，满足任意一点得30分，其他情况不得分。在此基础上，专家根据各供应商的具体响应内容按照量化的评审因素指标进一步评审：</w:t>
                  </w:r>
                </w:p>
                <w:p w14:paraId="3F7FD70A">
                  <w:r>
                    <w:rPr>
                      <w:rFonts w:hint="eastAsia"/>
                      <w:b/>
                      <w:bCs/>
                    </w:rPr>
                    <w:t>评审为优</w:t>
                  </w:r>
                  <w:r>
                    <w:rPr>
                      <w:rFonts w:hint="eastAsia"/>
                    </w:rPr>
                    <w:t>（现场支持服务人员团队组织保障措施及后台支撑服务保障措施详细完整、合理性及可操作性强）的加20分；</w:t>
                  </w:r>
                </w:p>
                <w:p w14:paraId="5722C046">
                  <w:r>
                    <w:rPr>
                      <w:rFonts w:hint="eastAsia"/>
                      <w:b/>
                      <w:bCs/>
                    </w:rPr>
                    <w:t>评审为良</w:t>
                  </w:r>
                  <w:r>
                    <w:rPr>
                      <w:rFonts w:hint="eastAsia"/>
                    </w:rPr>
                    <w:t>（现场支持服务人员团队组织保障措施及后台支撑服务保障措施较完整、合理性及可操作性较强）的加15分；</w:t>
                  </w:r>
                </w:p>
                <w:p w14:paraId="6397C4FF">
                  <w:r>
                    <w:rPr>
                      <w:rFonts w:hint="eastAsia"/>
                      <w:b/>
                      <w:bCs/>
                    </w:rPr>
                    <w:t>评审为中</w:t>
                  </w:r>
                  <w:r>
                    <w:rPr>
                      <w:rFonts w:hint="eastAsia"/>
                    </w:rPr>
                    <w:t>（现场支持服务人员团队组织保障措施及后台支撑服务保障措施基本完整、合理性及可操作性一般）的加10分；</w:t>
                  </w:r>
                </w:p>
                <w:p w14:paraId="7E444505">
                  <w:r>
                    <w:rPr>
                      <w:rFonts w:hint="eastAsia"/>
                      <w:b/>
                      <w:bCs/>
                    </w:rPr>
                    <w:t>评审为差</w:t>
                  </w:r>
                  <w:r>
                    <w:rPr>
                      <w:rFonts w:hint="eastAsia"/>
                    </w:rPr>
                    <w:t>（现场支持服务人员团队组织保障措施及后台支撑服务保障措施不完整、合理性及可操作性差）的得0分。</w:t>
                  </w:r>
                </w:p>
                <w:p w14:paraId="077798C2">
                  <w:r>
                    <w:rPr>
                      <w:rFonts w:hint="eastAsia"/>
                      <w:b/>
                      <w:bCs/>
                    </w:rPr>
                    <w:t>如果评审为差，要求专家书面说明理由，并记录在档。</w:t>
                  </w:r>
                </w:p>
              </w:tc>
            </w:tr>
            <w:tr w14:paraId="780F2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53F19402">
                  <w:pPr>
                    <w:rPr>
                      <w:rFonts w:cs="宋体" w:asciiTheme="minorEastAsia" w:hAnsiTheme="minorEastAsia" w:eastAsiaTheme="minorEastAsia"/>
                      <w:b/>
                      <w:bCs/>
                      <w:color w:val="0000FF"/>
                      <w:sz w:val="24"/>
                    </w:rPr>
                  </w:pPr>
                </w:p>
              </w:tc>
              <w:tc>
                <w:tcPr>
                  <w:tcW w:w="675" w:type="dxa"/>
                  <w:vAlign w:val="center"/>
                </w:tcPr>
                <w:p w14:paraId="02AB76FB">
                  <w:pPr>
                    <w:jc w:val="center"/>
                    <w:rPr>
                      <w:rFonts w:cs="宋体" w:asciiTheme="minorEastAsia" w:hAnsiTheme="minorEastAsia" w:eastAsiaTheme="minorEastAsia"/>
                      <w:szCs w:val="21"/>
                    </w:rPr>
                  </w:pPr>
                  <w:r>
                    <w:rPr>
                      <w:rFonts w:hint="eastAsia" w:asciiTheme="minorEastAsia" w:hAnsiTheme="minorEastAsia" w:eastAsiaTheme="minorEastAsia"/>
                      <w:szCs w:val="21"/>
                    </w:rPr>
                    <w:t>4</w:t>
                  </w:r>
                </w:p>
              </w:tc>
              <w:tc>
                <w:tcPr>
                  <w:tcW w:w="2556" w:type="dxa"/>
                  <w:vAlign w:val="center"/>
                </w:tcPr>
                <w:p w14:paraId="6A4324C4">
                  <w:pPr>
                    <w:jc w:val="center"/>
                    <w:rPr>
                      <w:rFonts w:cs="宋体" w:asciiTheme="minorEastAsia" w:hAnsiTheme="minorEastAsia" w:eastAsiaTheme="minorEastAsia"/>
                      <w:szCs w:val="21"/>
                    </w:rPr>
                  </w:pPr>
                  <w:r>
                    <w:rPr>
                      <w:rFonts w:hint="eastAsia" w:asciiTheme="minorEastAsia" w:hAnsiTheme="minorEastAsia" w:eastAsiaTheme="minorEastAsia"/>
                      <w:szCs w:val="21"/>
                    </w:rPr>
                    <w:t>项目完成（服务期满）后的服务承诺</w:t>
                  </w:r>
                </w:p>
              </w:tc>
              <w:tc>
                <w:tcPr>
                  <w:tcW w:w="720" w:type="dxa"/>
                  <w:vAlign w:val="center"/>
                </w:tcPr>
                <w:p w14:paraId="25ECB1F6">
                  <w:pPr>
                    <w:jc w:val="center"/>
                    <w:rPr>
                      <w:rFonts w:cs="宋体" w:asciiTheme="minorEastAsia" w:hAnsiTheme="minorEastAsia" w:eastAsiaTheme="minorEastAsia"/>
                      <w:szCs w:val="21"/>
                    </w:rPr>
                  </w:pPr>
                  <w:r>
                    <w:rPr>
                      <w:rFonts w:hint="eastAsia" w:asciiTheme="minorEastAsia" w:hAnsiTheme="minorEastAsia" w:eastAsiaTheme="minorEastAsia"/>
                      <w:szCs w:val="21"/>
                    </w:rPr>
                    <w:t>3</w:t>
                  </w:r>
                </w:p>
              </w:tc>
              <w:tc>
                <w:tcPr>
                  <w:tcW w:w="4445" w:type="dxa"/>
                </w:tcPr>
                <w:p w14:paraId="47FD6ED2">
                  <w:pPr>
                    <w:numPr>
                      <w:ilvl w:val="0"/>
                      <w:numId w:val="7"/>
                    </w:numPr>
                    <w:rPr>
                      <w:rFonts w:asciiTheme="minorEastAsia" w:hAnsiTheme="minorEastAsia" w:eastAsiaTheme="minorEastAsia"/>
                      <w:b/>
                      <w:bCs/>
                      <w:szCs w:val="21"/>
                    </w:rPr>
                  </w:pPr>
                  <w:r>
                    <w:rPr>
                      <w:rFonts w:hint="eastAsia" w:asciiTheme="minorEastAsia" w:hAnsiTheme="minorEastAsia" w:eastAsiaTheme="minorEastAsia"/>
                      <w:b/>
                      <w:bCs/>
                      <w:szCs w:val="21"/>
                    </w:rPr>
                    <w:t>评分内容：</w:t>
                  </w:r>
                </w:p>
                <w:p w14:paraId="0A0EF832">
                  <w:r>
                    <w:t>投标人承诺以下全部三项的得100分，否则不得分。</w:t>
                  </w:r>
                </w:p>
                <w:p w14:paraId="511892F8">
                  <w:r>
                    <w:rPr>
                      <w:rFonts w:hint="eastAsia"/>
                    </w:rPr>
                    <w:t>1.</w:t>
                  </w:r>
                  <w:r>
                    <w:t xml:space="preserve">服务期满后主动离岗； </w:t>
                  </w:r>
                </w:p>
                <w:p w14:paraId="143753C1">
                  <w:r>
                    <w:rPr>
                      <w:rFonts w:hint="eastAsia"/>
                    </w:rPr>
                    <w:t>2.</w:t>
                  </w:r>
                  <w:r>
                    <w:t xml:space="preserve">与后续服务公司进行交接； </w:t>
                  </w:r>
                </w:p>
                <w:p w14:paraId="3F82541F">
                  <w:r>
                    <w:rPr>
                      <w:rFonts w:hint="eastAsia"/>
                    </w:rPr>
                    <w:t>3.</w:t>
                  </w:r>
                  <w:r>
                    <w:t>服务期满，后续服务公司未到位前仍按原合同服务承诺提供服务。</w:t>
                  </w:r>
                </w:p>
                <w:p w14:paraId="5ADB23ED">
                  <w:pPr>
                    <w:rPr>
                      <w:rFonts w:asciiTheme="minorEastAsia" w:hAnsiTheme="minorEastAsia" w:eastAsiaTheme="minorEastAsia"/>
                      <w:szCs w:val="21"/>
                    </w:rPr>
                  </w:pPr>
                  <w:r>
                    <w:rPr>
                      <w:rFonts w:hint="eastAsia" w:asciiTheme="minorEastAsia" w:hAnsiTheme="minorEastAsia" w:eastAsiaTheme="minorEastAsia"/>
                      <w:b/>
                      <w:bCs/>
                      <w:szCs w:val="21"/>
                    </w:rPr>
                    <w:t>（二）评分依据：</w:t>
                  </w:r>
                </w:p>
                <w:p w14:paraId="6F1A3EEC">
                  <w:r>
                    <w:rPr>
                      <w:rFonts w:hint="eastAsia"/>
                    </w:rPr>
                    <w:t>1.要求提供承诺（格式自定）作为得分依据，未提供承诺或承诺内容不满足要求不得分；</w:t>
                  </w:r>
                </w:p>
                <w:p w14:paraId="04BC63CA">
                  <w:pPr>
                    <w:rPr>
                      <w:rFonts w:cs="宋体" w:asciiTheme="minorEastAsia" w:hAnsiTheme="minorEastAsia" w:eastAsiaTheme="minorEastAsia"/>
                      <w:szCs w:val="21"/>
                    </w:rPr>
                  </w:pPr>
                  <w:r>
                    <w:rPr>
                      <w:rFonts w:hint="eastAsia"/>
                      <w:b/>
                      <w:bCs/>
                      <w:color w:val="FF0000"/>
                    </w:rPr>
                    <w:t>2.联合体投标的，联合体各方均需作出承诺方可得分。</w:t>
                  </w:r>
                </w:p>
              </w:tc>
            </w:tr>
            <w:tr w14:paraId="1CAAC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16C36358">
                  <w:pPr>
                    <w:rPr>
                      <w:rFonts w:cs="宋体" w:asciiTheme="minorEastAsia" w:hAnsiTheme="minorEastAsia" w:eastAsiaTheme="minorEastAsia"/>
                      <w:b/>
                      <w:bCs/>
                      <w:color w:val="0000FF"/>
                      <w:sz w:val="24"/>
                    </w:rPr>
                  </w:pPr>
                </w:p>
              </w:tc>
              <w:tc>
                <w:tcPr>
                  <w:tcW w:w="675" w:type="dxa"/>
                  <w:vAlign w:val="center"/>
                </w:tcPr>
                <w:p w14:paraId="1F221DCA">
                  <w:pPr>
                    <w:jc w:val="center"/>
                    <w:rPr>
                      <w:rFonts w:cs="宋体" w:asciiTheme="minorEastAsia" w:hAnsiTheme="minorEastAsia" w:eastAsiaTheme="minorEastAsia"/>
                      <w:szCs w:val="21"/>
                    </w:rPr>
                  </w:pPr>
                  <w:r>
                    <w:rPr>
                      <w:rFonts w:hint="eastAsia" w:asciiTheme="minorEastAsia" w:hAnsiTheme="minorEastAsia" w:eastAsiaTheme="minorEastAsia"/>
                      <w:szCs w:val="21"/>
                    </w:rPr>
                    <w:t>5</w:t>
                  </w:r>
                </w:p>
              </w:tc>
              <w:tc>
                <w:tcPr>
                  <w:tcW w:w="2556" w:type="dxa"/>
                  <w:vAlign w:val="center"/>
                </w:tcPr>
                <w:p w14:paraId="2765F736">
                  <w:pPr>
                    <w:jc w:val="center"/>
                    <w:rPr>
                      <w:rFonts w:cs="宋体" w:asciiTheme="minorEastAsia" w:hAnsiTheme="minorEastAsia" w:eastAsiaTheme="minorEastAsia"/>
                      <w:szCs w:val="21"/>
                    </w:rPr>
                  </w:pPr>
                  <w:r>
                    <w:rPr>
                      <w:rFonts w:hint="eastAsia" w:asciiTheme="minorEastAsia" w:hAnsiTheme="minorEastAsia" w:eastAsiaTheme="minorEastAsia"/>
                      <w:szCs w:val="21"/>
                    </w:rPr>
                    <w:t>违约承诺</w:t>
                  </w:r>
                </w:p>
              </w:tc>
              <w:tc>
                <w:tcPr>
                  <w:tcW w:w="720" w:type="dxa"/>
                  <w:vAlign w:val="center"/>
                </w:tcPr>
                <w:p w14:paraId="166CFEFD">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4445" w:type="dxa"/>
                </w:tcPr>
                <w:p w14:paraId="1947DA90">
                  <w:pPr>
                    <w:numPr>
                      <w:ilvl w:val="0"/>
                      <w:numId w:val="7"/>
                    </w:numPr>
                    <w:rPr>
                      <w:rFonts w:asciiTheme="minorEastAsia" w:hAnsiTheme="minorEastAsia" w:eastAsiaTheme="minorEastAsia"/>
                      <w:b/>
                      <w:bCs/>
                      <w:szCs w:val="21"/>
                    </w:rPr>
                  </w:pPr>
                  <w:r>
                    <w:rPr>
                      <w:rFonts w:hint="eastAsia" w:asciiTheme="minorEastAsia" w:hAnsiTheme="minorEastAsia" w:eastAsiaTheme="minorEastAsia"/>
                      <w:b/>
                      <w:bCs/>
                      <w:szCs w:val="21"/>
                    </w:rPr>
                    <w:t>评分内容：</w:t>
                  </w:r>
                </w:p>
                <w:p w14:paraId="6B0D5589">
                  <w:r>
                    <w:rPr>
                      <w:rFonts w:asciiTheme="minorEastAsia" w:hAnsiTheme="minorEastAsia" w:eastAsiaTheme="minorEastAsia"/>
                      <w:color w:val="000000" w:themeColor="text1"/>
                      <w:szCs w:val="21"/>
                      <w14:textFill>
                        <w14:solidFill>
                          <w14:schemeClr w14:val="tx1"/>
                        </w14:solidFill>
                      </w14:textFill>
                    </w:rPr>
                    <w:t>投标人承诺以下全部三项的得100分，否则</w:t>
                  </w:r>
                  <w:r>
                    <w:t>不得分。</w:t>
                  </w:r>
                </w:p>
                <w:p w14:paraId="5DFCD1A3">
                  <w:r>
                    <w:t>1.人员严格按照招标文件及投标承诺配置；</w:t>
                  </w:r>
                </w:p>
                <w:p w14:paraId="2581C314">
                  <w:r>
                    <w:t>2.服务质量达到招标文件要求；</w:t>
                  </w:r>
                </w:p>
                <w:p w14:paraId="25CF2C41">
                  <w:r>
                    <w:t>3.对未能达到的管理要求承担管理责任。</w:t>
                  </w:r>
                </w:p>
                <w:p w14:paraId="74217425">
                  <w:pPr>
                    <w:rPr>
                      <w:rFonts w:asciiTheme="minorEastAsia" w:hAnsiTheme="minorEastAsia" w:eastAsiaTheme="minorEastAsia"/>
                      <w:szCs w:val="21"/>
                    </w:rPr>
                  </w:pPr>
                  <w:r>
                    <w:rPr>
                      <w:rFonts w:hint="eastAsia" w:asciiTheme="minorEastAsia" w:hAnsiTheme="minorEastAsia" w:eastAsiaTheme="minorEastAsia"/>
                      <w:b/>
                      <w:bCs/>
                      <w:szCs w:val="21"/>
                    </w:rPr>
                    <w:t>（二）评分依据：</w:t>
                  </w:r>
                </w:p>
                <w:p w14:paraId="2218AB1B">
                  <w:r>
                    <w:rPr>
                      <w:rFonts w:hint="eastAsia"/>
                    </w:rPr>
                    <w:t>1.要求提供承诺（格式自定）作为得分依据，未提供承诺或承诺内容不满足要求不得分；</w:t>
                  </w:r>
                </w:p>
                <w:p w14:paraId="095CCF29">
                  <w:pPr>
                    <w:jc w:val="left"/>
                    <w:rPr>
                      <w:rFonts w:cs="宋体" w:asciiTheme="minorEastAsia" w:hAnsiTheme="minorEastAsia" w:eastAsiaTheme="minorEastAsia"/>
                      <w:szCs w:val="21"/>
                    </w:rPr>
                  </w:pPr>
                  <w:r>
                    <w:rPr>
                      <w:rFonts w:hint="eastAsia"/>
                      <w:b/>
                      <w:bCs/>
                      <w:color w:val="FF0000"/>
                    </w:rPr>
                    <w:t>2.联合体投标的，联合体各方均需作出承诺方可得分。</w:t>
                  </w:r>
                </w:p>
              </w:tc>
            </w:tr>
            <w:tr w14:paraId="6F8E4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351BF831">
                  <w:pPr>
                    <w:rPr>
                      <w:rFonts w:cs="宋体" w:asciiTheme="minorEastAsia" w:hAnsiTheme="minorEastAsia" w:eastAsiaTheme="minorEastAsia"/>
                      <w:b/>
                      <w:bCs/>
                      <w:color w:val="0000FF"/>
                      <w:sz w:val="24"/>
                    </w:rPr>
                  </w:pPr>
                </w:p>
              </w:tc>
              <w:tc>
                <w:tcPr>
                  <w:tcW w:w="675" w:type="dxa"/>
                  <w:vAlign w:val="center"/>
                </w:tcPr>
                <w:p w14:paraId="32D128D1">
                  <w:pPr>
                    <w:jc w:val="center"/>
                    <w:rPr>
                      <w:rFonts w:cs="宋体" w:asciiTheme="minorEastAsia" w:hAnsiTheme="minorEastAsia" w:eastAsiaTheme="minorEastAsia"/>
                      <w:szCs w:val="21"/>
                    </w:rPr>
                  </w:pPr>
                  <w:r>
                    <w:rPr>
                      <w:rFonts w:asciiTheme="minorEastAsia" w:hAnsiTheme="minorEastAsia" w:eastAsiaTheme="minorEastAsia"/>
                      <w:szCs w:val="21"/>
                    </w:rPr>
                    <w:t>6</w:t>
                  </w:r>
                </w:p>
              </w:tc>
              <w:tc>
                <w:tcPr>
                  <w:tcW w:w="2556" w:type="dxa"/>
                  <w:vAlign w:val="center"/>
                </w:tcPr>
                <w:p w14:paraId="55F8D9EC">
                  <w:pPr>
                    <w:jc w:val="center"/>
                    <w:rPr>
                      <w:rFonts w:cs="宋体" w:asciiTheme="minorEastAsia" w:hAnsiTheme="minorEastAsia" w:eastAsiaTheme="minorEastAsia"/>
                      <w:szCs w:val="21"/>
                    </w:rPr>
                  </w:pPr>
                  <w:r>
                    <w:rPr>
                      <w:rFonts w:hint="eastAsia" w:asciiTheme="minorEastAsia" w:hAnsiTheme="minorEastAsia" w:eastAsiaTheme="minorEastAsia"/>
                      <w:szCs w:val="21"/>
                    </w:rPr>
                    <w:t>拟安排的项目负责人情况（仅限一人）</w:t>
                  </w:r>
                </w:p>
              </w:tc>
              <w:tc>
                <w:tcPr>
                  <w:tcW w:w="720" w:type="dxa"/>
                  <w:vAlign w:val="center"/>
                </w:tcPr>
                <w:p w14:paraId="6BC26286">
                  <w:pPr>
                    <w:jc w:val="center"/>
                    <w:rPr>
                      <w:rFonts w:cs="宋体" w:asciiTheme="minorEastAsia" w:hAnsiTheme="minorEastAsia" w:eastAsiaTheme="minorEastAsia"/>
                      <w:szCs w:val="21"/>
                    </w:rPr>
                  </w:pPr>
                  <w:r>
                    <w:rPr>
                      <w:rFonts w:asciiTheme="minorEastAsia" w:hAnsiTheme="minorEastAsia" w:eastAsiaTheme="minorEastAsia"/>
                      <w:szCs w:val="21"/>
                    </w:rPr>
                    <w:t>5</w:t>
                  </w:r>
                </w:p>
              </w:tc>
              <w:tc>
                <w:tcPr>
                  <w:tcW w:w="4445" w:type="dxa"/>
                </w:tcPr>
                <w:p w14:paraId="6FA9F9B2">
                  <w:pPr>
                    <w:numPr>
                      <w:ilvl w:val="0"/>
                      <w:numId w:val="8"/>
                    </w:numPr>
                    <w:jc w:val="left"/>
                    <w:rPr>
                      <w:rFonts w:asciiTheme="minorEastAsia" w:hAnsiTheme="minorEastAsia" w:eastAsiaTheme="minorEastAsia"/>
                      <w:b/>
                      <w:bCs/>
                      <w:szCs w:val="21"/>
                    </w:rPr>
                  </w:pPr>
                  <w:r>
                    <w:rPr>
                      <w:rFonts w:hint="eastAsia" w:asciiTheme="minorEastAsia" w:hAnsiTheme="minorEastAsia" w:eastAsiaTheme="minorEastAsia"/>
                      <w:b/>
                      <w:bCs/>
                      <w:szCs w:val="21"/>
                    </w:rPr>
                    <w:t>评分内容：</w:t>
                  </w:r>
                </w:p>
                <w:p w14:paraId="22E4EC5C">
                  <w:pPr>
                    <w:rPr>
                      <w:rFonts w:asciiTheme="minorEastAsia" w:hAnsiTheme="minorEastAsia" w:eastAsiaTheme="minorEastAsia"/>
                      <w:szCs w:val="21"/>
                    </w:rPr>
                  </w:pPr>
                  <w:r>
                    <w:rPr>
                      <w:rFonts w:hint="eastAsia" w:asciiTheme="minorEastAsia" w:hAnsiTheme="minorEastAsia" w:eastAsiaTheme="minorEastAsia"/>
                      <w:szCs w:val="21"/>
                    </w:rPr>
                    <w:t>拟安排的项目负责人为投标单位员工</w:t>
                  </w:r>
                  <w:r>
                    <w:rPr>
                      <w:rFonts w:hint="eastAsia"/>
                      <w:color w:val="FF0000"/>
                    </w:rPr>
                    <w:t>（</w:t>
                  </w:r>
                  <w:r>
                    <w:rPr>
                      <w:rFonts w:hint="eastAsia" w:ascii="宋体" w:hAnsi="宋体" w:cs="宋体"/>
                      <w:b/>
                      <w:bCs/>
                      <w:color w:val="FF0000"/>
                      <w:szCs w:val="21"/>
                    </w:rPr>
                    <w:t>联合体投标的为联合体任何一方单位员工即可）</w:t>
                  </w:r>
                  <w:r>
                    <w:rPr>
                      <w:rFonts w:hint="eastAsia" w:asciiTheme="minorEastAsia" w:hAnsiTheme="minorEastAsia" w:eastAsiaTheme="minorEastAsia"/>
                      <w:szCs w:val="21"/>
                    </w:rPr>
                    <w:t>，否则本项不得分。</w:t>
                  </w:r>
                  <w:r>
                    <w:rPr>
                      <w:rFonts w:hint="eastAsia"/>
                    </w:rPr>
                    <w:t>在此基础上，按以下标准进行打分：</w:t>
                  </w:r>
                </w:p>
                <w:p w14:paraId="54B9DC82">
                  <w:r>
                    <w:rPr>
                      <w:rFonts w:hint="eastAsia"/>
                    </w:rPr>
                    <w:t>1.</w:t>
                  </w:r>
                  <w:r>
                    <w:t>具有信息化</w:t>
                  </w:r>
                  <w:r>
                    <w:rPr>
                      <w:rFonts w:hint="eastAsia"/>
                    </w:rPr>
                    <w:t>类</w:t>
                  </w:r>
                  <w:r>
                    <w:t>或统计</w:t>
                  </w:r>
                  <w:r>
                    <w:rPr>
                      <w:rFonts w:hint="eastAsia"/>
                    </w:rPr>
                    <w:t>类</w:t>
                  </w:r>
                  <w:r>
                    <w:t>或</w:t>
                  </w:r>
                  <w:r>
                    <w:rPr>
                      <w:rFonts w:hint="eastAsia"/>
                    </w:rPr>
                    <w:t>公共</w:t>
                  </w:r>
                  <w:r>
                    <w:t>管理类专业研究生学历</w:t>
                  </w:r>
                  <w:r>
                    <w:rPr>
                      <w:rFonts w:hint="eastAsia"/>
                    </w:rPr>
                    <w:t>和</w:t>
                  </w:r>
                  <w:r>
                    <w:t>信息化</w:t>
                  </w:r>
                  <w:r>
                    <w:rPr>
                      <w:rFonts w:hint="eastAsia"/>
                    </w:rPr>
                    <w:t>类</w:t>
                  </w:r>
                  <w:r>
                    <w:t>或统计</w:t>
                  </w:r>
                  <w:r>
                    <w:rPr>
                      <w:rFonts w:hint="eastAsia"/>
                    </w:rPr>
                    <w:t>类</w:t>
                  </w:r>
                  <w:r>
                    <w:t>或</w:t>
                  </w:r>
                  <w:r>
                    <w:rPr>
                      <w:rFonts w:hint="eastAsia"/>
                    </w:rPr>
                    <w:t>公共</w:t>
                  </w:r>
                  <w:r>
                    <w:t>管理类专业硕士</w:t>
                  </w:r>
                  <w:r>
                    <w:rPr>
                      <w:rFonts w:hint="eastAsia"/>
                    </w:rPr>
                    <w:t>（或以上）学位</w:t>
                  </w:r>
                  <w:r>
                    <w:t>的，得30分；具有信息化</w:t>
                  </w:r>
                  <w:r>
                    <w:rPr>
                      <w:rFonts w:hint="eastAsia"/>
                    </w:rPr>
                    <w:t>类</w:t>
                  </w:r>
                  <w:r>
                    <w:t>或统计</w:t>
                  </w:r>
                  <w:r>
                    <w:rPr>
                      <w:rFonts w:hint="eastAsia"/>
                    </w:rPr>
                    <w:t>类</w:t>
                  </w:r>
                  <w:r>
                    <w:t>或</w:t>
                  </w:r>
                  <w:r>
                    <w:rPr>
                      <w:rFonts w:hint="eastAsia"/>
                    </w:rPr>
                    <w:t>公共</w:t>
                  </w:r>
                  <w:r>
                    <w:t>管理类专业学士</w:t>
                  </w:r>
                  <w:r>
                    <w:rPr>
                      <w:rFonts w:hint="eastAsia"/>
                    </w:rPr>
                    <w:t>学位和本科</w:t>
                  </w:r>
                  <w:r>
                    <w:t>学历的，得15分</w:t>
                  </w:r>
                  <w:r>
                    <w:rPr>
                      <w:rFonts w:hint="eastAsia"/>
                    </w:rPr>
                    <w:t>；其他情况不得分，</w:t>
                  </w:r>
                  <w:r>
                    <w:t>本小项最高得30分；</w:t>
                  </w:r>
                </w:p>
                <w:p w14:paraId="385BDE59">
                  <w:r>
                    <w:rPr>
                      <w:rFonts w:hint="eastAsia"/>
                    </w:rPr>
                    <w:t>2.</w:t>
                  </w:r>
                  <w:r>
                    <w:t>具有计算机技术与软件专业技术资格证书（专业：信息系统项目管理师，级别：高级），得20分</w:t>
                  </w:r>
                  <w:r>
                    <w:rPr>
                      <w:rFonts w:hint="eastAsia"/>
                    </w:rPr>
                    <w:t>；</w:t>
                  </w:r>
                </w:p>
                <w:p w14:paraId="429B2698">
                  <w:r>
                    <w:rPr>
                      <w:rFonts w:hint="eastAsia"/>
                    </w:rPr>
                    <w:t>3.自2023年10月1日起至本项目投标截止之日（具体以合同签订日期为准）具有</w:t>
                  </w:r>
                  <w:r>
                    <w:t>政务服务运营类项目</w:t>
                  </w:r>
                  <w:r>
                    <w:rPr>
                      <w:rFonts w:hint="eastAsia"/>
                    </w:rPr>
                    <w:t>业绩的，每提供一项得25分，</w:t>
                  </w:r>
                  <w:r>
                    <w:t>最高得50分</w:t>
                  </w:r>
                  <w:r>
                    <w:rPr>
                      <w:rFonts w:hint="eastAsia"/>
                    </w:rPr>
                    <w:t>；</w:t>
                  </w:r>
                </w:p>
                <w:p w14:paraId="4F2FA13C">
                  <w:r>
                    <w:rPr>
                      <w:b/>
                      <w:bCs/>
                    </w:rPr>
                    <w:t>以上3项累计计分，最高得100分。</w:t>
                  </w:r>
                </w:p>
                <w:p w14:paraId="484C45A8">
                  <w:pPr>
                    <w:jc w:val="left"/>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r>
                    <w:rPr>
                      <w:rFonts w:asciiTheme="minorEastAsia" w:hAnsiTheme="minorEastAsia" w:eastAsiaTheme="minorEastAsia"/>
                      <w:b/>
                      <w:bCs/>
                      <w:szCs w:val="21"/>
                    </w:rPr>
                    <w:t xml:space="preserve"> </w:t>
                  </w:r>
                </w:p>
                <w:p w14:paraId="361C21DC">
                  <w:r>
                    <w:rPr>
                      <w:rFonts w:hint="eastAsia"/>
                    </w:rPr>
                    <w:t>1.通过投标人</w:t>
                  </w:r>
                  <w:r>
                    <w:rPr>
                      <w:rFonts w:hint="eastAsia" w:asciiTheme="minorEastAsia" w:hAnsiTheme="minorEastAsia" w:eastAsiaTheme="minorEastAsia"/>
                      <w:b/>
                      <w:bCs/>
                      <w:color w:val="FF0000"/>
                      <w:szCs w:val="21"/>
                    </w:rPr>
                    <w:t>（或联合体任何一方）</w:t>
                  </w:r>
                  <w:r>
                    <w:rPr>
                      <w:rFonts w:hint="eastAsia"/>
                    </w:rPr>
                    <w:t>缴纳的近三个月（含开标当月）的任意一个月的社保证明作为本单位员工的证明依据，如供应商成立不足一个月的，提供情况说明函（格式自拟），无需提供相关人员社保，亦可得分；</w:t>
                  </w:r>
                </w:p>
                <w:p w14:paraId="7501F9EC">
                  <w:r>
                    <w:t>2.</w:t>
                  </w:r>
                  <w:r>
                    <w:rPr>
                      <w:rFonts w:hint="eastAsia"/>
                    </w:rPr>
                    <w:t>要求提供投标人相关证明资料作为得分依据；</w:t>
                  </w:r>
                </w:p>
                <w:p w14:paraId="77322D35">
                  <w:r>
                    <w:rPr>
                      <w:rFonts w:hint="eastAsia"/>
                    </w:rPr>
                    <w:t>3.</w:t>
                  </w:r>
                  <w:r>
                    <w:t>涉及学历学位的，要求提供人员学历证书、学位证书及学信网查询记录（或学历学位认证报告）。对于较早颁发的学历、学位证书，学信网无法查询的，要求提供证书扫描件和其他佐证材料（如毕业院校、人社部门等颁发机构或监管机构等单位出具的证明）作为得分的依据。海外留学（含港澳台）人员无法通过学信网站查询，应当提供“教育部留学服务中心出具的国外学历学位认证证书以及教育部留学服务中心官网查询截图”作为得分依据；</w:t>
                  </w:r>
                </w:p>
                <w:p w14:paraId="32F85083">
                  <w:r>
                    <w:rPr>
                      <w:rFonts w:hint="eastAsia"/>
                    </w:rPr>
                    <w:t>4.以上资料均要求提供扫描件。</w:t>
                  </w:r>
                  <w:r>
                    <w:t>评分中出现无证明资料或专家无法凭所提供资料判断是否得分的情况，一律作不得分处理</w:t>
                  </w:r>
                  <w:r>
                    <w:rPr>
                      <w:rFonts w:hint="eastAsia"/>
                    </w:rPr>
                    <w:t>；</w:t>
                  </w:r>
                </w:p>
                <w:p w14:paraId="3561EB20">
                  <w:pPr>
                    <w:rPr>
                      <w:rFonts w:cs="宋体" w:asciiTheme="minorEastAsia" w:hAnsiTheme="minorEastAsia" w:eastAsiaTheme="minorEastAsia"/>
                      <w:szCs w:val="21"/>
                    </w:rPr>
                  </w:pPr>
                  <w:r>
                    <w:rPr>
                      <w:rFonts w:hint="eastAsia"/>
                    </w:rPr>
                    <w:t>5.如涉及考察人员工作经验，要求提供项目合同关键信息作为得分依据，通过合同关键信息无法判断是否得分的，还须同时提供投标人承诺（格式自拟）。</w:t>
                  </w:r>
                </w:p>
              </w:tc>
            </w:tr>
            <w:tr w14:paraId="6D12F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05A38605">
                  <w:pPr>
                    <w:rPr>
                      <w:rFonts w:cs="宋体" w:asciiTheme="minorEastAsia" w:hAnsiTheme="minorEastAsia" w:eastAsiaTheme="minorEastAsia"/>
                      <w:b/>
                      <w:bCs/>
                      <w:color w:val="0000FF"/>
                      <w:sz w:val="24"/>
                    </w:rPr>
                  </w:pPr>
                </w:p>
              </w:tc>
              <w:tc>
                <w:tcPr>
                  <w:tcW w:w="675" w:type="dxa"/>
                  <w:vAlign w:val="center"/>
                </w:tcPr>
                <w:p w14:paraId="47B44704">
                  <w:pPr>
                    <w:jc w:val="center"/>
                    <w:rPr>
                      <w:rFonts w:asciiTheme="minorEastAsia" w:hAnsiTheme="minorEastAsia" w:eastAsiaTheme="minorEastAsia"/>
                      <w:szCs w:val="21"/>
                    </w:rPr>
                  </w:pPr>
                  <w:r>
                    <w:rPr>
                      <w:rFonts w:hint="eastAsia" w:asciiTheme="minorEastAsia" w:hAnsiTheme="minorEastAsia" w:eastAsiaTheme="minorEastAsia"/>
                      <w:szCs w:val="21"/>
                    </w:rPr>
                    <w:t>7</w:t>
                  </w:r>
                </w:p>
              </w:tc>
              <w:tc>
                <w:tcPr>
                  <w:tcW w:w="2556" w:type="dxa"/>
                  <w:vAlign w:val="center"/>
                </w:tcPr>
                <w:p w14:paraId="23237BAE">
                  <w:pPr>
                    <w:jc w:val="center"/>
                    <w:rPr>
                      <w:rFonts w:cs="宋体" w:asciiTheme="minorEastAsia" w:hAnsiTheme="minorEastAsia" w:eastAsiaTheme="minorEastAsia"/>
                      <w:szCs w:val="21"/>
                    </w:rPr>
                  </w:pPr>
                  <w:r>
                    <w:rPr>
                      <w:rFonts w:hint="eastAsia" w:asciiTheme="minorEastAsia" w:hAnsiTheme="minorEastAsia" w:eastAsiaTheme="minorEastAsia"/>
                      <w:szCs w:val="21"/>
                    </w:rPr>
                    <w:t>拟安排的项目主要团队成员（主要技术人员）情况（项目负责人除外）</w:t>
                  </w:r>
                </w:p>
              </w:tc>
              <w:tc>
                <w:tcPr>
                  <w:tcW w:w="720" w:type="dxa"/>
                  <w:vAlign w:val="center"/>
                </w:tcPr>
                <w:p w14:paraId="016999DD">
                  <w:pPr>
                    <w:jc w:val="center"/>
                    <w:rPr>
                      <w:rFonts w:cs="宋体" w:asciiTheme="minorEastAsia" w:hAnsiTheme="minorEastAsia" w:eastAsiaTheme="minorEastAsia"/>
                      <w:szCs w:val="21"/>
                    </w:rPr>
                  </w:pPr>
                  <w:r>
                    <w:rPr>
                      <w:rFonts w:hint="eastAsia" w:asciiTheme="minorEastAsia" w:hAnsiTheme="minorEastAsia" w:eastAsiaTheme="minorEastAsia"/>
                      <w:szCs w:val="21"/>
                    </w:rPr>
                    <w:t>12</w:t>
                  </w:r>
                </w:p>
              </w:tc>
              <w:tc>
                <w:tcPr>
                  <w:tcW w:w="4445" w:type="dxa"/>
                </w:tcPr>
                <w:p w14:paraId="498D8C87">
                  <w:pPr>
                    <w:numPr>
                      <w:ilvl w:val="0"/>
                      <w:numId w:val="9"/>
                    </w:numPr>
                    <w:rPr>
                      <w:b/>
                      <w:bCs/>
                    </w:rPr>
                  </w:pPr>
                  <w:r>
                    <w:rPr>
                      <w:rFonts w:hint="eastAsia"/>
                      <w:b/>
                      <w:bCs/>
                    </w:rPr>
                    <w:t>评分内容：</w:t>
                  </w:r>
                </w:p>
                <w:p w14:paraId="688CE2BC">
                  <w:r>
                    <w:rPr>
                      <w:rFonts w:hint="eastAsia"/>
                    </w:rPr>
                    <w:t>拟安排的项目主要团队成员为投标单位员工，否则该人员情况不计分。在此基础上，按以下标准进行打分：</w:t>
                  </w:r>
                </w:p>
                <w:p w14:paraId="142FE8C5">
                  <w:pPr>
                    <w:rPr>
                      <w:b/>
                      <w:bCs/>
                    </w:rPr>
                  </w:pPr>
                  <w:r>
                    <w:rPr>
                      <w:rFonts w:hint="eastAsia"/>
                      <w:b/>
                      <w:bCs/>
                    </w:rPr>
                    <w:t>1.高级运营服务人员（9人）：</w:t>
                  </w:r>
                </w:p>
                <w:p w14:paraId="1D3F7361">
                  <w:r>
                    <w:rPr>
                      <w:rFonts w:hint="eastAsia"/>
                    </w:rPr>
                    <w:t>（1）具有计算机技术与软件专业技术资格证书（专业：系统分析师或系统架构设计师，级别：高级），每提供一人得6分，最高得12分；</w:t>
                  </w:r>
                </w:p>
                <w:p w14:paraId="617B4A1B">
                  <w:r>
                    <w:rPr>
                      <w:rFonts w:hint="eastAsia"/>
                    </w:rPr>
                    <w:t>（2）具有人社部门（或其他具备职称评定资格的单位或机构）颁发的信息化类</w:t>
                  </w:r>
                  <w:r>
                    <w:rPr>
                      <w:rFonts w:hint="eastAsia"/>
                      <w:sz w:val="22"/>
                      <w:szCs w:val="28"/>
                    </w:rPr>
                    <w:t>副高级（或以上）工程师职称证书的，</w:t>
                  </w:r>
                  <w:r>
                    <w:rPr>
                      <w:rFonts w:hint="eastAsia"/>
                    </w:rPr>
                    <w:t>每提供一人得6分，最高得12分；</w:t>
                  </w:r>
                </w:p>
                <w:p w14:paraId="2E08759B">
                  <w:r>
                    <w:rPr>
                      <w:rFonts w:hint="eastAsia"/>
                    </w:rPr>
                    <w:t>（3）</w:t>
                  </w:r>
                  <w:r>
                    <w:rPr>
                      <w:rFonts w:hint="eastAsia"/>
                      <w:sz w:val="22"/>
                      <w:szCs w:val="28"/>
                    </w:rPr>
                    <w:t>具有人社部门（或其他具备职称评定资格的单位或机构）颁发的编辑类副高级（或以上）职称证书的，每提供一人得6</w:t>
                  </w:r>
                  <w:r>
                    <w:rPr>
                      <w:rFonts w:hint="eastAsia"/>
                    </w:rPr>
                    <w:t>分，最高得30分；</w:t>
                  </w:r>
                </w:p>
                <w:p w14:paraId="55D1E00C">
                  <w:pPr>
                    <w:rPr>
                      <w:b/>
                      <w:bCs/>
                    </w:rPr>
                  </w:pPr>
                  <w:r>
                    <w:rPr>
                      <w:rFonts w:hint="eastAsia"/>
                      <w:b/>
                      <w:bCs/>
                    </w:rPr>
                    <w:t>以上（1）-（3）项累计计分，最高得54分。</w:t>
                  </w:r>
                </w:p>
                <w:p w14:paraId="447A78B2">
                  <w:pPr>
                    <w:rPr>
                      <w:b/>
                      <w:bCs/>
                    </w:rPr>
                  </w:pPr>
                  <w:r>
                    <w:rPr>
                      <w:rFonts w:hint="eastAsia"/>
                      <w:b/>
                      <w:bCs/>
                    </w:rPr>
                    <w:t>2.中级运营服务人员（23人）：</w:t>
                  </w:r>
                </w:p>
                <w:p w14:paraId="2B8931B4">
                  <w:r>
                    <w:rPr>
                      <w:rFonts w:hint="eastAsia"/>
                    </w:rPr>
                    <w:t>（1）具有计算机技术与软件专业技术资格证书（专业：软件设计师或系统集成项目管理工程师或数据库系统工程师或软件评测师，级别：中级），每提供一人得2分，最高得26分；</w:t>
                  </w:r>
                </w:p>
                <w:p w14:paraId="5368A0B8">
                  <w:r>
                    <w:rPr>
                      <w:rFonts w:hint="eastAsia"/>
                    </w:rPr>
                    <w:t>（2）具有中国信息安全测评中心颁发的注册信息安全专业人员（CISP）证书的，每提供一人得2分，最高得8分；</w:t>
                  </w:r>
                </w:p>
                <w:p w14:paraId="4EC37494">
                  <w:r>
                    <w:rPr>
                      <w:rFonts w:hint="eastAsia"/>
                    </w:rPr>
                    <w:t>（3）</w:t>
                  </w:r>
                  <w:r>
                    <w:rPr>
                      <w:rFonts w:hint="eastAsia"/>
                      <w:sz w:val="22"/>
                      <w:szCs w:val="28"/>
                    </w:rPr>
                    <w:t>具有人社部门（或其他具备职称评定资格的单位或机构）颁发的编辑类中级（或以上）职称证书的，</w:t>
                  </w:r>
                  <w:r>
                    <w:rPr>
                      <w:rFonts w:hint="eastAsia"/>
                    </w:rPr>
                    <w:t>每提供一人得2分，最高得12分。</w:t>
                  </w:r>
                </w:p>
                <w:p w14:paraId="17830484">
                  <w:pPr>
                    <w:rPr>
                      <w:b/>
                      <w:bCs/>
                    </w:rPr>
                  </w:pPr>
                  <w:r>
                    <w:rPr>
                      <w:rFonts w:hint="eastAsia"/>
                      <w:b/>
                      <w:bCs/>
                    </w:rPr>
                    <w:t>以上（1）-（3）项累计计分，最高得46分。</w:t>
                  </w:r>
                </w:p>
                <w:p w14:paraId="5CAA8062">
                  <w:r>
                    <w:rPr>
                      <w:rFonts w:hint="eastAsia"/>
                      <w:b/>
                      <w:bCs/>
                    </w:rPr>
                    <w:t>以上1-2项累计计分，最高得100分。同一人满足上述多项要求时，按满足条件单项最高分记分，不重复得分。</w:t>
                  </w:r>
                </w:p>
                <w:p w14:paraId="6E6FB82A">
                  <w:pPr>
                    <w:rPr>
                      <w:b/>
                      <w:bCs/>
                    </w:rPr>
                  </w:pPr>
                  <w:r>
                    <w:rPr>
                      <w:rFonts w:hint="eastAsia"/>
                      <w:b/>
                      <w:bCs/>
                    </w:rPr>
                    <w:t>（二）评分依据：</w:t>
                  </w:r>
                </w:p>
                <w:p w14:paraId="474B112D">
                  <w:r>
                    <w:rPr>
                      <w:rFonts w:hint="eastAsia"/>
                    </w:rPr>
                    <w:t>1.通过投标人</w:t>
                  </w:r>
                  <w:r>
                    <w:rPr>
                      <w:rFonts w:hint="eastAsia" w:ascii="宋体" w:hAnsi="宋体" w:cs="宋体"/>
                      <w:b/>
                      <w:bCs/>
                      <w:color w:val="FF0000"/>
                    </w:rPr>
                    <w:t>（或联合体牵头方和成员方）</w:t>
                  </w:r>
                  <w:r>
                    <w:rPr>
                      <w:rFonts w:hint="eastAsia"/>
                    </w:rPr>
                    <w:t>缴纳的近三个月（含开标当月）的任意一个月的社保证明作为本单位员工的证明依据，如供应商成立不足一个月的，提供情况说明函（格式自拟），无需提供相关人员社保，亦可得分；</w:t>
                  </w:r>
                </w:p>
                <w:p w14:paraId="7B33E57E">
                  <w:r>
                    <w:rPr>
                      <w:rFonts w:hint="eastAsia"/>
                    </w:rPr>
                    <w:t>2.要求提供投标人相关证明资料作为得分依据；</w:t>
                  </w:r>
                </w:p>
                <w:p w14:paraId="4FE75A24">
                  <w:r>
                    <w:rPr>
                      <w:rFonts w:hint="eastAsia"/>
                    </w:rPr>
                    <w:t>3.涉及职称证书或技能证书需提供证书官网或官方机构网站（如人事考试网、政务官网，人社相关部门查询网站或工信相关部门查询官网等）的证书查询记录截图作为得分依据；证书在公开渠道无法查询的，需提供颁发机构的证明材料证明证书真实有效；若职称证书或技能证书非行政机关或事业单位颁发的，需提供行政机关或事业单位授权颁发机构实施证书评定/评价发放的证明材料；若证书颁发机构为协会等社会组织的，则还需要提供该机构在中国社会组织政务服务平台（网址https://chinanpo.mca.gov.cn/）的查询“正常”页面截图；</w:t>
                  </w:r>
                </w:p>
                <w:p w14:paraId="0AC3919F">
                  <w:r>
                    <w:rPr>
                      <w:rFonts w:hint="eastAsia"/>
                    </w:rPr>
                    <w:t>4.以上资料均要求提供扫描件。</w:t>
                  </w:r>
                  <w:r>
                    <w:t>评分中出现无证明资料或专家无法凭所提供资料判断是否得分的情况，一律作不得分处理</w:t>
                  </w:r>
                  <w:r>
                    <w:rPr>
                      <w:rFonts w:hint="eastAsia"/>
                    </w:rPr>
                    <w:t>；</w:t>
                  </w:r>
                </w:p>
                <w:p w14:paraId="36A97BC4">
                  <w:pPr>
                    <w:pStyle w:val="2"/>
                    <w:ind w:firstLine="0"/>
                  </w:pPr>
                  <w:r>
                    <w:rPr>
                      <w:rFonts w:hint="eastAsia"/>
                      <w:b/>
                      <w:bCs/>
                      <w:color w:val="FF0000"/>
                    </w:rPr>
                    <w:t>5.</w:t>
                  </w:r>
                  <w:r>
                    <w:rPr>
                      <w:rFonts w:hint="eastAsia" w:asciiTheme="minorEastAsia" w:hAnsiTheme="minorEastAsia" w:eastAsiaTheme="minorEastAsia"/>
                      <w:b/>
                      <w:bCs/>
                      <w:color w:val="FF0000"/>
                      <w:szCs w:val="21"/>
                    </w:rPr>
                    <w:t>联合体投标的，拟安排的项目主要团队成员（主要技术人员）可以是任何一方联合体成员的员工。</w:t>
                  </w:r>
                </w:p>
              </w:tc>
            </w:tr>
            <w:tr w14:paraId="0DBA1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tcPr>
                <w:p w14:paraId="7D2619B3">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3</w:t>
                  </w:r>
                </w:p>
              </w:tc>
              <w:tc>
                <w:tcPr>
                  <w:tcW w:w="3951" w:type="dxa"/>
                  <w:gridSpan w:val="3"/>
                </w:tcPr>
                <w:p w14:paraId="0CA18EC0">
                  <w:pPr>
                    <w:jc w:val="center"/>
                    <w:rPr>
                      <w:rFonts w:cs="宋体" w:asciiTheme="minorEastAsia" w:hAnsiTheme="minorEastAsia" w:eastAsiaTheme="minorEastAsia"/>
                      <w:b/>
                      <w:bCs/>
                      <w:color w:val="0000FF"/>
                      <w:sz w:val="24"/>
                    </w:rPr>
                  </w:pPr>
                  <w:r>
                    <w:rPr>
                      <w:rFonts w:hint="eastAsia" w:asciiTheme="minorEastAsia" w:hAnsiTheme="minorEastAsia" w:eastAsiaTheme="minorEastAsia"/>
                      <w:b/>
                      <w:bCs/>
                      <w:color w:val="0000FF"/>
                    </w:rPr>
                    <w:t>商务部分</w:t>
                  </w:r>
                </w:p>
              </w:tc>
              <w:tc>
                <w:tcPr>
                  <w:tcW w:w="4445" w:type="dxa"/>
                </w:tcPr>
                <w:p w14:paraId="3A3035D3">
                  <w:pPr>
                    <w:jc w:val="center"/>
                    <w:rPr>
                      <w:rFonts w:cs="宋体" w:asciiTheme="minorEastAsia" w:hAnsiTheme="minorEastAsia" w:eastAsiaTheme="minorEastAsia"/>
                      <w:b/>
                      <w:bCs/>
                      <w:color w:val="0000FF"/>
                      <w:sz w:val="24"/>
                    </w:rPr>
                  </w:pPr>
                  <w:r>
                    <w:rPr>
                      <w:rFonts w:hint="eastAsia" w:asciiTheme="minorEastAsia" w:hAnsiTheme="minorEastAsia" w:eastAsiaTheme="minorEastAsia"/>
                      <w:b/>
                      <w:bCs/>
                      <w:color w:val="0000FF"/>
                    </w:rPr>
                    <w:t>32</w:t>
                  </w:r>
                </w:p>
              </w:tc>
            </w:tr>
            <w:tr w14:paraId="57CC1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176B315A">
                  <w:pPr>
                    <w:rPr>
                      <w:rFonts w:cs="宋体" w:asciiTheme="minorEastAsia" w:hAnsiTheme="minorEastAsia" w:eastAsiaTheme="minorEastAsia"/>
                      <w:b/>
                      <w:bCs/>
                      <w:color w:val="0000FF"/>
                      <w:sz w:val="24"/>
                    </w:rPr>
                  </w:pPr>
                </w:p>
              </w:tc>
              <w:tc>
                <w:tcPr>
                  <w:tcW w:w="8396" w:type="dxa"/>
                  <w:gridSpan w:val="4"/>
                </w:tcPr>
                <w:p w14:paraId="0B2EA846">
                  <w:pPr>
                    <w:rPr>
                      <w:rFonts w:cs="宋体" w:asciiTheme="minorEastAsia" w:hAnsiTheme="minorEastAsia" w:eastAsiaTheme="minorEastAsia"/>
                      <w:szCs w:val="21"/>
                    </w:rPr>
                  </w:pPr>
                </w:p>
              </w:tc>
            </w:tr>
            <w:tr w14:paraId="4CAD7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shd w:val="clear" w:color="auto" w:fill="E6EFFA"/>
                  <w:vAlign w:val="center"/>
                </w:tcPr>
                <w:p w14:paraId="0144A5AD">
                  <w:pPr>
                    <w:rPr>
                      <w:rFonts w:cs="宋体" w:asciiTheme="minorEastAsia" w:hAnsiTheme="minorEastAsia" w:eastAsiaTheme="minorEastAsia"/>
                      <w:b/>
                      <w:bCs/>
                      <w:color w:val="0000FF"/>
                      <w:sz w:val="24"/>
                    </w:rPr>
                  </w:pPr>
                </w:p>
              </w:tc>
              <w:tc>
                <w:tcPr>
                  <w:tcW w:w="675" w:type="dxa"/>
                  <w:shd w:val="clear" w:color="auto" w:fill="E6EFFA"/>
                  <w:vAlign w:val="center"/>
                </w:tcPr>
                <w:p w14:paraId="061ACE5A">
                  <w:pPr>
                    <w:jc w:val="center"/>
                    <w:rPr>
                      <w:rFonts w:cs="宋体" w:asciiTheme="minorEastAsia" w:hAnsiTheme="minorEastAsia" w:eastAsiaTheme="minorEastAsia"/>
                      <w:b/>
                      <w:bCs/>
                      <w:szCs w:val="21"/>
                    </w:rPr>
                  </w:pPr>
                  <w:r>
                    <w:rPr>
                      <w:rFonts w:asciiTheme="minorEastAsia" w:hAnsiTheme="minorEastAsia" w:eastAsiaTheme="minorEastAsia"/>
                      <w:b/>
                      <w:bCs/>
                      <w:szCs w:val="21"/>
                    </w:rPr>
                    <w:t>序号</w:t>
                  </w:r>
                </w:p>
              </w:tc>
              <w:tc>
                <w:tcPr>
                  <w:tcW w:w="2556" w:type="dxa"/>
                  <w:shd w:val="clear" w:color="auto" w:fill="E6EFFA"/>
                  <w:vAlign w:val="center"/>
                </w:tcPr>
                <w:p w14:paraId="55A833E7">
                  <w:pPr>
                    <w:jc w:val="center"/>
                    <w:rPr>
                      <w:rFonts w:cs="宋体" w:asciiTheme="minorEastAsia" w:hAnsiTheme="minorEastAsia" w:eastAsiaTheme="minorEastAsia"/>
                      <w:b/>
                      <w:bCs/>
                      <w:szCs w:val="21"/>
                    </w:rPr>
                  </w:pPr>
                  <w:r>
                    <w:rPr>
                      <w:rFonts w:hint="eastAsia" w:asciiTheme="minorEastAsia" w:hAnsiTheme="minorEastAsia" w:eastAsiaTheme="minorEastAsia"/>
                      <w:b/>
                      <w:bCs/>
                      <w:szCs w:val="21"/>
                    </w:rPr>
                    <w:t>评审因素</w:t>
                  </w:r>
                </w:p>
              </w:tc>
              <w:tc>
                <w:tcPr>
                  <w:tcW w:w="720" w:type="dxa"/>
                  <w:shd w:val="clear" w:color="auto" w:fill="E6EFFA"/>
                  <w:vAlign w:val="center"/>
                </w:tcPr>
                <w:p w14:paraId="333B6378">
                  <w:pPr>
                    <w:jc w:val="center"/>
                    <w:rPr>
                      <w:rFonts w:cs="宋体" w:asciiTheme="minorEastAsia" w:hAnsiTheme="minorEastAsia" w:eastAsiaTheme="minorEastAsia"/>
                      <w:b/>
                      <w:bCs/>
                      <w:szCs w:val="21"/>
                    </w:rPr>
                  </w:pPr>
                  <w:r>
                    <w:rPr>
                      <w:rFonts w:asciiTheme="minorEastAsia" w:hAnsiTheme="minorEastAsia" w:eastAsiaTheme="minorEastAsia"/>
                      <w:b/>
                      <w:bCs/>
                      <w:szCs w:val="21"/>
                    </w:rPr>
                    <w:t>权重(%)</w:t>
                  </w:r>
                </w:p>
              </w:tc>
              <w:tc>
                <w:tcPr>
                  <w:tcW w:w="4445" w:type="dxa"/>
                  <w:shd w:val="clear" w:color="auto" w:fill="E6EFFA"/>
                  <w:vAlign w:val="center"/>
                </w:tcPr>
                <w:p w14:paraId="58370A4E">
                  <w:pPr>
                    <w:jc w:val="center"/>
                    <w:rPr>
                      <w:rFonts w:cs="宋体" w:asciiTheme="minorEastAsia" w:hAnsiTheme="minorEastAsia" w:eastAsiaTheme="minorEastAsia"/>
                      <w:b/>
                      <w:bCs/>
                      <w:szCs w:val="21"/>
                    </w:rPr>
                  </w:pPr>
                  <w:r>
                    <w:rPr>
                      <w:rFonts w:asciiTheme="minorEastAsia" w:hAnsiTheme="minorEastAsia" w:eastAsiaTheme="minorEastAsia"/>
                      <w:b/>
                      <w:bCs/>
                      <w:szCs w:val="21"/>
                    </w:rPr>
                    <w:t>评分准则</w:t>
                  </w:r>
                </w:p>
              </w:tc>
            </w:tr>
            <w:tr w14:paraId="0CE92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6EDDE068">
                  <w:pPr>
                    <w:rPr>
                      <w:rFonts w:cs="宋体" w:asciiTheme="minorEastAsia" w:hAnsiTheme="minorEastAsia" w:eastAsiaTheme="minorEastAsia"/>
                      <w:b/>
                      <w:bCs/>
                      <w:color w:val="0000FF"/>
                      <w:sz w:val="24"/>
                    </w:rPr>
                  </w:pPr>
                </w:p>
              </w:tc>
              <w:tc>
                <w:tcPr>
                  <w:tcW w:w="675" w:type="dxa"/>
                  <w:vAlign w:val="center"/>
                </w:tcPr>
                <w:p w14:paraId="28722EB3">
                  <w:pPr>
                    <w:jc w:val="center"/>
                    <w:rPr>
                      <w:rFonts w:cs="宋体" w:asciiTheme="minorEastAsia" w:hAnsiTheme="minorEastAsia" w:eastAsiaTheme="minorEastAsia"/>
                      <w:szCs w:val="21"/>
                    </w:rPr>
                  </w:pPr>
                  <w:r>
                    <w:rPr>
                      <w:rFonts w:asciiTheme="minorEastAsia" w:hAnsiTheme="minorEastAsia" w:eastAsiaTheme="minorEastAsia"/>
                      <w:szCs w:val="21"/>
                    </w:rPr>
                    <w:t>1</w:t>
                  </w:r>
                </w:p>
              </w:tc>
              <w:tc>
                <w:tcPr>
                  <w:tcW w:w="2556" w:type="dxa"/>
                  <w:vAlign w:val="center"/>
                </w:tcPr>
                <w:p w14:paraId="5F00C254">
                  <w:pPr>
                    <w:jc w:val="center"/>
                    <w:rPr>
                      <w:rFonts w:cs="宋体" w:asciiTheme="minorEastAsia" w:hAnsiTheme="minorEastAsia" w:eastAsiaTheme="minorEastAsia"/>
                      <w:szCs w:val="21"/>
                    </w:rPr>
                  </w:pPr>
                  <w:r>
                    <w:rPr>
                      <w:rFonts w:hint="eastAsia" w:asciiTheme="minorEastAsia" w:hAnsiTheme="minorEastAsia" w:eastAsiaTheme="minorEastAsia"/>
                      <w:szCs w:val="21"/>
                    </w:rPr>
                    <w:t>供应商认证情况</w:t>
                  </w:r>
                </w:p>
              </w:tc>
              <w:tc>
                <w:tcPr>
                  <w:tcW w:w="720" w:type="dxa"/>
                  <w:vAlign w:val="center"/>
                </w:tcPr>
                <w:p w14:paraId="5AC96B20">
                  <w:pPr>
                    <w:jc w:val="center"/>
                    <w:rPr>
                      <w:rFonts w:cs="宋体" w:asciiTheme="minorEastAsia" w:hAnsiTheme="minorEastAsia" w:eastAsiaTheme="minorEastAsia"/>
                      <w:szCs w:val="21"/>
                    </w:rPr>
                  </w:pPr>
                  <w:r>
                    <w:rPr>
                      <w:rFonts w:asciiTheme="minorEastAsia" w:hAnsiTheme="minorEastAsia" w:eastAsiaTheme="minorEastAsia"/>
                      <w:szCs w:val="21"/>
                    </w:rPr>
                    <w:t>10</w:t>
                  </w:r>
                </w:p>
              </w:tc>
              <w:tc>
                <w:tcPr>
                  <w:tcW w:w="4445" w:type="dxa"/>
                </w:tcPr>
                <w:p w14:paraId="25F9CC77">
                  <w:pPr>
                    <w:jc w:val="left"/>
                    <w:rPr>
                      <w:rFonts w:asciiTheme="minorEastAsia" w:hAnsiTheme="minorEastAsia" w:eastAsiaTheme="minorEastAsia"/>
                      <w:b/>
                      <w:bCs/>
                    </w:rPr>
                  </w:pPr>
                  <w:r>
                    <w:rPr>
                      <w:rFonts w:hint="eastAsia" w:asciiTheme="minorEastAsia" w:hAnsiTheme="minorEastAsia" w:eastAsiaTheme="minorEastAsia"/>
                      <w:b/>
                      <w:bCs/>
                    </w:rPr>
                    <w:t>（一）评分内容：</w:t>
                  </w:r>
                </w:p>
                <w:p w14:paraId="6CAC00E0">
                  <w:r>
                    <w:rPr>
                      <w:rFonts w:hint="eastAsia"/>
                    </w:rPr>
                    <w:t>1.投标供应商具有ISO9001质量管理体系认证证书，得10分；</w:t>
                  </w:r>
                </w:p>
                <w:p w14:paraId="1761C4B3">
                  <w:r>
                    <w:t>2</w:t>
                  </w:r>
                  <w:r>
                    <w:rPr>
                      <w:rFonts w:hint="eastAsia"/>
                    </w:rPr>
                    <w:t>.投标供应商具有CMMI软件能力成熟度</w:t>
                  </w:r>
                  <w:r>
                    <w:rPr>
                      <w:rFonts w:hint="eastAsia"/>
                      <w:lang w:val="en-US" w:eastAsia="zh-CN"/>
                    </w:rPr>
                    <w:t>等级证书</w:t>
                  </w:r>
                  <w:r>
                    <w:rPr>
                      <w:rFonts w:hint="eastAsia"/>
                    </w:rPr>
                    <w:t>，得10分；</w:t>
                  </w:r>
                </w:p>
                <w:p w14:paraId="7981D14A">
                  <w:r>
                    <w:t>3.</w:t>
                  </w:r>
                  <w:r>
                    <w:rPr>
                      <w:rFonts w:hint="eastAsia"/>
                    </w:rPr>
                    <w:t>投标供应商具有ISO38505数据治理管理体系认证证书，得</w:t>
                  </w:r>
                  <w:r>
                    <w:t>20</w:t>
                  </w:r>
                  <w:r>
                    <w:rPr>
                      <w:rFonts w:hint="eastAsia"/>
                    </w:rPr>
                    <w:t>分；</w:t>
                  </w:r>
                </w:p>
                <w:p w14:paraId="103F5280">
                  <w:r>
                    <w:rPr>
                      <w:rFonts w:hint="eastAsia"/>
                    </w:rPr>
                    <w:t>4..投标供应商具有ISO42001人工智能管理体系认证证书，得30分；</w:t>
                  </w:r>
                </w:p>
                <w:p w14:paraId="74532075">
                  <w:r>
                    <w:rPr>
                      <w:rFonts w:hint="eastAsia"/>
                    </w:rPr>
                    <w:t>5.投标供应商具有DCMM数据管理能力成熟度三级（或以上）证书，得30分；</w:t>
                  </w:r>
                </w:p>
                <w:p w14:paraId="1C4C581E">
                  <w:pPr>
                    <w:rPr>
                      <w:b/>
                      <w:bCs/>
                    </w:rPr>
                  </w:pPr>
                  <w:r>
                    <w:rPr>
                      <w:rFonts w:hint="eastAsia"/>
                      <w:b/>
                      <w:bCs/>
                    </w:rPr>
                    <w:t>以上5项累计计分，最高得100分。</w:t>
                  </w:r>
                </w:p>
                <w:p w14:paraId="2A70657A">
                  <w:pPr>
                    <w:jc w:val="left"/>
                    <w:rPr>
                      <w:rFonts w:asciiTheme="minorEastAsia" w:hAnsiTheme="minorEastAsia" w:eastAsiaTheme="minorEastAsia"/>
                      <w:b/>
                      <w:bCs/>
                    </w:rPr>
                  </w:pPr>
                  <w:r>
                    <w:rPr>
                      <w:rFonts w:hint="eastAsia" w:asciiTheme="minorEastAsia" w:hAnsiTheme="minorEastAsia" w:eastAsiaTheme="minorEastAsia"/>
                      <w:b/>
                      <w:bCs/>
                    </w:rPr>
                    <w:t>（二）评分依据：</w:t>
                  </w:r>
                </w:p>
                <w:p w14:paraId="60314445">
                  <w:r>
                    <w:rPr>
                      <w:rFonts w:hint="eastAsia"/>
                    </w:rPr>
                    <w:t>1.要求提供所有有效的认证证书扫描件，及出具证书官网或全国认证认可信息公共服务平台（http://cx.cnca.cn/）的证书查询记录。认证证书在公开渠道无法查询的，需提供颁发机构的证明材料，证明证书真实有效；</w:t>
                  </w:r>
                </w:p>
                <w:p w14:paraId="75EC0F1C">
                  <w:r>
                    <w:rPr>
                      <w:rFonts w:hint="eastAsia"/>
                    </w:rPr>
                    <w:t>2.评分中出现无证明资料或专家无法凭所提供资料判断是否得分的情况，一律作不得分处理；</w:t>
                  </w:r>
                </w:p>
                <w:p w14:paraId="22351822">
                  <w:r>
                    <w:rPr>
                      <w:rFonts w:hint="eastAsia"/>
                    </w:rPr>
                    <w:t>3.由社会组织颁发的证书，还需同时提供该组织在“中国社会组织政务服务平台（全国社会组织信用信息公示平台）https://chinanpo.mca.gov.cn/”的查询截图（截图需体现网址且状态为正常），否则该证书不得分；</w:t>
                  </w:r>
                </w:p>
                <w:p w14:paraId="04174F1A">
                  <w:pPr>
                    <w:rPr>
                      <w:b/>
                      <w:bCs/>
                    </w:rPr>
                  </w:pPr>
                  <w:r>
                    <w:rPr>
                      <w:rFonts w:hint="eastAsia"/>
                      <w:b/>
                      <w:bCs/>
                    </w:rPr>
                    <w:t>4.如投标人为新成立企业且成立时间不足证书申请时间的，或投标人处于以上证书申请阶段尚未过试运行的，提供加盖投标人公章的情况说明视为满足要求；</w:t>
                  </w:r>
                </w:p>
                <w:p w14:paraId="24B841F6">
                  <w:pPr>
                    <w:pStyle w:val="2"/>
                    <w:ind w:firstLine="0"/>
                  </w:pPr>
                  <w:r>
                    <w:rPr>
                      <w:rFonts w:hint="eastAsia"/>
                      <w:b/>
                      <w:bCs/>
                      <w:color w:val="FF0000"/>
                    </w:rPr>
                    <w:t>5.联合体投标的，其中一方具备即可得分。</w:t>
                  </w:r>
                </w:p>
              </w:tc>
            </w:tr>
            <w:tr w14:paraId="70C6E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1E1D21B7">
                  <w:pPr>
                    <w:rPr>
                      <w:rFonts w:cs="宋体" w:asciiTheme="minorEastAsia" w:hAnsiTheme="minorEastAsia" w:eastAsiaTheme="minorEastAsia"/>
                      <w:b/>
                      <w:bCs/>
                      <w:color w:val="0000FF"/>
                      <w:sz w:val="24"/>
                    </w:rPr>
                  </w:pPr>
                </w:p>
              </w:tc>
              <w:tc>
                <w:tcPr>
                  <w:tcW w:w="675" w:type="dxa"/>
                  <w:vAlign w:val="center"/>
                </w:tcPr>
                <w:p w14:paraId="1C0DA4D6">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2556" w:type="dxa"/>
                  <w:vAlign w:val="center"/>
                </w:tcPr>
                <w:p w14:paraId="411D00D4">
                  <w:pPr>
                    <w:jc w:val="center"/>
                    <w:rPr>
                      <w:rFonts w:cs="宋体" w:asciiTheme="minorEastAsia" w:hAnsiTheme="minorEastAsia" w:eastAsiaTheme="minorEastAsia"/>
                      <w:szCs w:val="21"/>
                    </w:rPr>
                  </w:pPr>
                  <w:r>
                    <w:rPr>
                      <w:rFonts w:hint="eastAsia" w:asciiTheme="minorEastAsia" w:hAnsiTheme="minorEastAsia" w:eastAsiaTheme="minorEastAsia"/>
                      <w:szCs w:val="21"/>
                    </w:rPr>
                    <w:t>供应商同类项目业绩情况</w:t>
                  </w:r>
                </w:p>
              </w:tc>
              <w:tc>
                <w:tcPr>
                  <w:tcW w:w="720" w:type="dxa"/>
                  <w:vAlign w:val="center"/>
                </w:tcPr>
                <w:p w14:paraId="1F9900E8">
                  <w:pPr>
                    <w:jc w:val="center"/>
                    <w:rPr>
                      <w:rFonts w:cs="宋体" w:asciiTheme="minorEastAsia" w:hAnsiTheme="minorEastAsia" w:eastAsiaTheme="minorEastAsia"/>
                      <w:szCs w:val="21"/>
                    </w:rPr>
                  </w:pPr>
                  <w:r>
                    <w:rPr>
                      <w:rFonts w:hint="eastAsia" w:asciiTheme="minorEastAsia" w:hAnsiTheme="minorEastAsia" w:eastAsiaTheme="minorEastAsia"/>
                      <w:szCs w:val="21"/>
                    </w:rPr>
                    <w:t>8</w:t>
                  </w:r>
                </w:p>
              </w:tc>
              <w:tc>
                <w:tcPr>
                  <w:tcW w:w="4445" w:type="dxa"/>
                </w:tcPr>
                <w:p w14:paraId="3CF541E4">
                  <w:pPr>
                    <w:jc w:val="left"/>
                    <w:rPr>
                      <w:rFonts w:asciiTheme="minorEastAsia" w:hAnsiTheme="minorEastAsia" w:eastAsiaTheme="minorEastAsia"/>
                      <w:b/>
                      <w:bCs/>
                      <w:szCs w:val="21"/>
                    </w:rPr>
                  </w:pPr>
                  <w:r>
                    <w:rPr>
                      <w:rFonts w:hint="eastAsia" w:asciiTheme="minorEastAsia" w:hAnsiTheme="minorEastAsia" w:eastAsiaTheme="minorEastAsia"/>
                      <w:b/>
                      <w:bCs/>
                      <w:szCs w:val="21"/>
                    </w:rPr>
                    <w:t>（一）评分内容：</w:t>
                  </w:r>
                </w:p>
                <w:p w14:paraId="13FEBDE4">
                  <w:r>
                    <w:rPr>
                      <w:rFonts w:hint="eastAsia"/>
                    </w:rPr>
                    <w:t>投标人自2023年10月1日起至本项目投标截止之日（具体以合同签订日期为准）具有信息化平台类（服务内容包含数字政府或数字经济或信息服务等其中任意一种）运营服务经验的，每提供一项得34分，最高得100分。同一合同下的业绩不重复计分，同类业绩不同合同可重复计分。</w:t>
                  </w:r>
                </w:p>
                <w:p w14:paraId="17145AC0">
                  <w:pPr>
                    <w:jc w:val="left"/>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p>
                <w:p w14:paraId="13171FDC">
                  <w:r>
                    <w:rPr>
                      <w:rFonts w:hint="eastAsia"/>
                    </w:rPr>
                    <w:t>1.要求同时提供合同关键信息，且履约评价合格（或以上）或者验收合格（或以上）证明文件作为得分依据，履约评价合格（或以上）或者验收合格（或以上）证明文件需加盖合同甲方公章（或甲方业务章）</w:t>
                  </w:r>
                  <w:r>
                    <w:rPr>
                      <w:rFonts w:hint="eastAsia"/>
                      <w:lang w:eastAsia="zh-CN"/>
                    </w:rPr>
                    <w:t>，履约评价的材料时间须在20</w:t>
                  </w:r>
                  <w:r>
                    <w:rPr>
                      <w:rFonts w:hint="eastAsia"/>
                      <w:lang w:val="en-US" w:eastAsia="zh-CN"/>
                    </w:rPr>
                    <w:t>24</w:t>
                  </w:r>
                  <w:r>
                    <w:rPr>
                      <w:rFonts w:hint="eastAsia"/>
                      <w:lang w:eastAsia="zh-CN"/>
                    </w:rPr>
                    <w:t>年</w:t>
                  </w:r>
                  <w:r>
                    <w:rPr>
                      <w:rFonts w:hint="eastAsia"/>
                      <w:lang w:val="en-US" w:eastAsia="zh-CN"/>
                    </w:rPr>
                    <w:t>9</w:t>
                  </w:r>
                  <w:r>
                    <w:rPr>
                      <w:rFonts w:hint="eastAsia"/>
                      <w:lang w:eastAsia="zh-CN"/>
                    </w:rPr>
                    <w:t>月1日后，不符合不予得分</w:t>
                  </w:r>
                  <w:r>
                    <w:rPr>
                      <w:rFonts w:hint="eastAsia"/>
                    </w:rPr>
                    <w:t>；</w:t>
                  </w:r>
                </w:p>
                <w:p w14:paraId="04D140AF">
                  <w:r>
                    <w:rPr>
                      <w:rFonts w:hint="eastAsia"/>
                    </w:rPr>
                    <w:t>2.以上资料均要求提供扫描件。</w:t>
                  </w:r>
                  <w:r>
                    <w:t>评分中出现无证明资料或专家无法凭所提供资料判断是否得分的情况，一律作不得分处理</w:t>
                  </w:r>
                  <w:r>
                    <w:rPr>
                      <w:rFonts w:hint="eastAsia"/>
                    </w:rPr>
                    <w:t>；</w:t>
                  </w:r>
                </w:p>
                <w:p w14:paraId="20A5B5C6">
                  <w:pPr>
                    <w:pStyle w:val="2"/>
                    <w:ind w:firstLine="0"/>
                  </w:pPr>
                  <w:r>
                    <w:rPr>
                      <w:rFonts w:hint="eastAsia"/>
                      <w:b/>
                      <w:bCs/>
                      <w:color w:val="FF0000"/>
                    </w:rPr>
                    <w:t>3.联合体投标的，其中一方具备即可得分。</w:t>
                  </w:r>
                </w:p>
              </w:tc>
            </w:tr>
            <w:tr w14:paraId="7D3B2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1144" w:hRule="atLeast"/>
                <w:tblCellSpacing w:w="0" w:type="dxa"/>
                <w:jc w:val="center"/>
              </w:trPr>
              <w:tc>
                <w:tcPr>
                  <w:tcW w:w="676" w:type="dxa"/>
                  <w:vMerge w:val="continue"/>
                  <w:vAlign w:val="center"/>
                </w:tcPr>
                <w:p w14:paraId="492D4747">
                  <w:pPr>
                    <w:rPr>
                      <w:rFonts w:cs="宋体" w:asciiTheme="minorEastAsia" w:hAnsiTheme="minorEastAsia" w:eastAsiaTheme="minorEastAsia"/>
                      <w:b/>
                      <w:bCs/>
                      <w:color w:val="0000FF"/>
                      <w:sz w:val="24"/>
                    </w:rPr>
                  </w:pPr>
                </w:p>
              </w:tc>
              <w:tc>
                <w:tcPr>
                  <w:tcW w:w="675" w:type="dxa"/>
                  <w:vAlign w:val="center"/>
                </w:tcPr>
                <w:p w14:paraId="3DD23B79">
                  <w:pPr>
                    <w:jc w:val="center"/>
                    <w:rPr>
                      <w:rFonts w:cs="宋体" w:asciiTheme="minorEastAsia" w:hAnsiTheme="minorEastAsia" w:eastAsiaTheme="minorEastAsia"/>
                      <w:szCs w:val="21"/>
                    </w:rPr>
                  </w:pPr>
                  <w:r>
                    <w:rPr>
                      <w:rFonts w:hint="eastAsia" w:asciiTheme="minorEastAsia" w:hAnsiTheme="minorEastAsia" w:eastAsiaTheme="minorEastAsia"/>
                      <w:szCs w:val="21"/>
                    </w:rPr>
                    <w:t>3</w:t>
                  </w:r>
                </w:p>
              </w:tc>
              <w:tc>
                <w:tcPr>
                  <w:tcW w:w="2556" w:type="dxa"/>
                  <w:vAlign w:val="center"/>
                </w:tcPr>
                <w:p w14:paraId="687EBA70">
                  <w:pPr>
                    <w:jc w:val="center"/>
                    <w:rPr>
                      <w:rFonts w:cs="宋体" w:asciiTheme="minorEastAsia" w:hAnsiTheme="minorEastAsia" w:eastAsiaTheme="minorEastAsia"/>
                      <w:szCs w:val="21"/>
                    </w:rPr>
                  </w:pPr>
                  <w:r>
                    <w:rPr>
                      <w:rFonts w:hint="eastAsia" w:asciiTheme="minorEastAsia" w:hAnsiTheme="minorEastAsia" w:eastAsiaTheme="minorEastAsia"/>
                      <w:szCs w:val="21"/>
                    </w:rPr>
                    <w:t>标准制定情况</w:t>
                  </w:r>
                </w:p>
              </w:tc>
              <w:tc>
                <w:tcPr>
                  <w:tcW w:w="720" w:type="dxa"/>
                  <w:vAlign w:val="center"/>
                </w:tcPr>
                <w:p w14:paraId="614C8C13">
                  <w:pPr>
                    <w:jc w:val="center"/>
                    <w:rPr>
                      <w:rFonts w:cs="宋体" w:asciiTheme="minorEastAsia" w:hAnsiTheme="minorEastAsia" w:eastAsiaTheme="minorEastAsia"/>
                      <w:szCs w:val="21"/>
                    </w:rPr>
                  </w:pPr>
                  <w:r>
                    <w:rPr>
                      <w:rFonts w:hint="eastAsia" w:asciiTheme="minorEastAsia" w:hAnsiTheme="minorEastAsia" w:eastAsiaTheme="minorEastAsia"/>
                      <w:szCs w:val="21"/>
                    </w:rPr>
                    <w:t>4</w:t>
                  </w:r>
                </w:p>
              </w:tc>
              <w:tc>
                <w:tcPr>
                  <w:tcW w:w="4445" w:type="dxa"/>
                </w:tcPr>
                <w:p w14:paraId="0C531269">
                  <w:pPr>
                    <w:numPr>
                      <w:ilvl w:val="0"/>
                      <w:numId w:val="10"/>
                    </w:numPr>
                    <w:jc w:val="left"/>
                    <w:rPr>
                      <w:rFonts w:asciiTheme="minorEastAsia" w:hAnsiTheme="minorEastAsia" w:eastAsiaTheme="minorEastAsia"/>
                      <w:b/>
                      <w:bCs/>
                    </w:rPr>
                  </w:pPr>
                  <w:r>
                    <w:rPr>
                      <w:rFonts w:hint="eastAsia" w:asciiTheme="minorEastAsia" w:hAnsiTheme="minorEastAsia" w:eastAsiaTheme="minorEastAsia"/>
                      <w:b/>
                      <w:bCs/>
                    </w:rPr>
                    <w:t>评分内容：</w:t>
                  </w:r>
                </w:p>
                <w:p w14:paraId="2849AAE0">
                  <w:r>
                    <w:rPr>
                      <w:rFonts w:hint="eastAsia"/>
                    </w:rPr>
                    <w:t>投标人自2023年10月1日起至本项目投标截止之日（具体以制定时间为准）参与过数字政府类标准制订的，每提供一项得50分，最高得100分。</w:t>
                  </w:r>
                </w:p>
                <w:p w14:paraId="0BC564A0">
                  <w:pPr>
                    <w:jc w:val="left"/>
                    <w:rPr>
                      <w:rFonts w:asciiTheme="minorEastAsia" w:hAnsiTheme="minorEastAsia" w:eastAsiaTheme="minorEastAsia"/>
                      <w:b/>
                      <w:bCs/>
                    </w:rPr>
                  </w:pPr>
                  <w:r>
                    <w:rPr>
                      <w:rFonts w:hint="eastAsia" w:asciiTheme="minorEastAsia" w:hAnsiTheme="minorEastAsia" w:eastAsiaTheme="minorEastAsia"/>
                      <w:b/>
                      <w:bCs/>
                    </w:rPr>
                    <w:t>（二）评分依据：</w:t>
                  </w:r>
                </w:p>
                <w:p w14:paraId="12B78896">
                  <w:r>
                    <w:rPr>
                      <w:rFonts w:hint="eastAsia"/>
                    </w:rPr>
                    <w:t>1.</w:t>
                  </w:r>
                  <w:r>
                    <w:rPr>
                      <w:rFonts w:hint="eastAsia" w:ascii="宋体" w:hAnsi="宋体" w:cs="宋体"/>
                      <w:szCs w:val="21"/>
                    </w:rPr>
                    <w:t>要求提供在全国标准信息公告服务平台（https://std.samr.gov.cn/gb/）查询参编单位信息的截图；</w:t>
                  </w:r>
                </w:p>
                <w:p w14:paraId="3E0EB997">
                  <w:r>
                    <w:rPr>
                      <w:rFonts w:hint="eastAsia"/>
                    </w:rPr>
                    <w:t>2.以上资料均要求提供扫描件。</w:t>
                  </w:r>
                  <w:r>
                    <w:t>评分中出现无证明资料或专家无法凭所提供资料判断是否得分的情况，一律作不得分处理</w:t>
                  </w:r>
                  <w:r>
                    <w:rPr>
                      <w:rFonts w:hint="eastAsia"/>
                    </w:rPr>
                    <w:t>；</w:t>
                  </w:r>
                </w:p>
                <w:p w14:paraId="6A4D021C">
                  <w:pPr>
                    <w:pStyle w:val="2"/>
                    <w:ind w:firstLine="0"/>
                  </w:pPr>
                  <w:r>
                    <w:rPr>
                      <w:rFonts w:hint="eastAsia"/>
                      <w:b/>
                      <w:bCs/>
                      <w:color w:val="FF0000"/>
                    </w:rPr>
                    <w:t>3.联合体投标的，其中一方具备即可得分。</w:t>
                  </w:r>
                </w:p>
              </w:tc>
            </w:tr>
            <w:tr w14:paraId="459A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607" w:hRule="atLeast"/>
                <w:tblCellSpacing w:w="0" w:type="dxa"/>
                <w:jc w:val="center"/>
              </w:trPr>
              <w:tc>
                <w:tcPr>
                  <w:tcW w:w="676" w:type="dxa"/>
                  <w:vMerge w:val="continue"/>
                  <w:vAlign w:val="center"/>
                </w:tcPr>
                <w:p w14:paraId="5DA70C3D">
                  <w:pPr>
                    <w:rPr>
                      <w:rFonts w:cs="宋体" w:asciiTheme="minorEastAsia" w:hAnsiTheme="minorEastAsia" w:eastAsiaTheme="minorEastAsia"/>
                      <w:b/>
                      <w:bCs/>
                      <w:color w:val="0000FF"/>
                      <w:sz w:val="24"/>
                    </w:rPr>
                  </w:pPr>
                </w:p>
              </w:tc>
              <w:tc>
                <w:tcPr>
                  <w:tcW w:w="675" w:type="dxa"/>
                  <w:vAlign w:val="center"/>
                </w:tcPr>
                <w:p w14:paraId="6F6038D6">
                  <w:pPr>
                    <w:jc w:val="center"/>
                    <w:rPr>
                      <w:rFonts w:cs="宋体" w:asciiTheme="minorEastAsia" w:hAnsiTheme="minorEastAsia" w:eastAsiaTheme="minorEastAsia"/>
                      <w:szCs w:val="21"/>
                    </w:rPr>
                  </w:pPr>
                  <w:r>
                    <w:rPr>
                      <w:rFonts w:asciiTheme="minorEastAsia" w:hAnsiTheme="minorEastAsia" w:eastAsiaTheme="minorEastAsia"/>
                      <w:szCs w:val="21"/>
                    </w:rPr>
                    <w:t>4</w:t>
                  </w:r>
                </w:p>
              </w:tc>
              <w:tc>
                <w:tcPr>
                  <w:tcW w:w="2556" w:type="dxa"/>
                  <w:vAlign w:val="center"/>
                </w:tcPr>
                <w:p w14:paraId="72D4CDD6">
                  <w:pPr>
                    <w:jc w:val="center"/>
                    <w:rPr>
                      <w:rFonts w:cs="宋体" w:asciiTheme="minorEastAsia" w:hAnsiTheme="minorEastAsia" w:eastAsiaTheme="minorEastAsia"/>
                      <w:szCs w:val="21"/>
                    </w:rPr>
                  </w:pPr>
                  <w:r>
                    <w:rPr>
                      <w:rFonts w:hint="eastAsia" w:asciiTheme="minorEastAsia" w:hAnsiTheme="minorEastAsia" w:eastAsiaTheme="minorEastAsia"/>
                      <w:szCs w:val="21"/>
                    </w:rPr>
                    <w:t>项目相关计算机软件著作权（或专利）使用权限情况</w:t>
                  </w:r>
                </w:p>
              </w:tc>
              <w:tc>
                <w:tcPr>
                  <w:tcW w:w="720" w:type="dxa"/>
                  <w:vAlign w:val="center"/>
                </w:tcPr>
                <w:p w14:paraId="5244DF97">
                  <w:pPr>
                    <w:jc w:val="center"/>
                    <w:rPr>
                      <w:rFonts w:cs="宋体" w:asciiTheme="minorEastAsia" w:hAnsiTheme="minorEastAsia" w:eastAsiaTheme="minorEastAsia"/>
                      <w:szCs w:val="21"/>
                    </w:rPr>
                  </w:pPr>
                  <w:r>
                    <w:rPr>
                      <w:rFonts w:hint="eastAsia" w:asciiTheme="minorEastAsia" w:hAnsiTheme="minorEastAsia" w:eastAsiaTheme="minorEastAsia"/>
                      <w:szCs w:val="21"/>
                    </w:rPr>
                    <w:t>8</w:t>
                  </w:r>
                </w:p>
              </w:tc>
              <w:tc>
                <w:tcPr>
                  <w:tcW w:w="4445" w:type="dxa"/>
                </w:tcPr>
                <w:p w14:paraId="52ACEED2">
                  <w:pPr>
                    <w:jc w:val="left"/>
                    <w:rPr>
                      <w:rFonts w:asciiTheme="minorEastAsia" w:hAnsiTheme="minorEastAsia" w:eastAsiaTheme="minorEastAsia"/>
                      <w:b/>
                      <w:bCs/>
                      <w:szCs w:val="21"/>
                    </w:rPr>
                  </w:pPr>
                  <w:r>
                    <w:rPr>
                      <w:rFonts w:hint="eastAsia" w:asciiTheme="minorEastAsia" w:hAnsiTheme="minorEastAsia" w:eastAsiaTheme="minorEastAsia"/>
                      <w:b/>
                      <w:bCs/>
                      <w:szCs w:val="21"/>
                    </w:rPr>
                    <w:t>（一）评分内容：</w:t>
                  </w:r>
                </w:p>
                <w:p w14:paraId="6DF1EFEA">
                  <w:pPr>
                    <w:jc w:val="left"/>
                    <w:rPr>
                      <w:rFonts w:asciiTheme="minorEastAsia" w:hAnsiTheme="minorEastAsia" w:eastAsiaTheme="minorEastAsia"/>
                      <w:szCs w:val="21"/>
                    </w:rPr>
                  </w:pPr>
                  <w:r>
                    <w:rPr>
                      <w:rFonts w:hint="eastAsia" w:asciiTheme="minorEastAsia" w:hAnsiTheme="minorEastAsia" w:eastAsiaTheme="minorEastAsia"/>
                      <w:szCs w:val="21"/>
                    </w:rPr>
                    <w:t>投标人具有以下计算机软件著作权（或专利）使用权：</w:t>
                  </w:r>
                </w:p>
                <w:p w14:paraId="29C02333">
                  <w:r>
                    <w:rPr>
                      <w:rFonts w:hint="eastAsia"/>
                    </w:rPr>
                    <w:t>1.政务应用类（相关）软件著作权或专利；</w:t>
                  </w:r>
                  <w:r>
                    <w:rPr>
                      <w:rFonts w:hint="eastAsia"/>
                    </w:rPr>
                    <w:br w:type="textWrapping"/>
                  </w:r>
                  <w:r>
                    <w:rPr>
                      <w:rFonts w:hint="eastAsia"/>
                    </w:rPr>
                    <w:t>2.数据治理类（相关）软件著作权或专利；</w:t>
                  </w:r>
                  <w:r>
                    <w:rPr>
                      <w:rFonts w:hint="eastAsia"/>
                    </w:rPr>
                    <w:br w:type="textWrapping"/>
                  </w:r>
                  <w:r>
                    <w:rPr>
                      <w:rFonts w:hint="eastAsia"/>
                    </w:rPr>
                    <w:t>3.智能业务类（相关）软件著作权或专利；</w:t>
                  </w:r>
                </w:p>
                <w:p w14:paraId="5B7B1449">
                  <w:r>
                    <w:rPr>
                      <w:rFonts w:hint="eastAsia"/>
                    </w:rPr>
                    <w:t>4.知识管理类（相关）软件著作权或专利；</w:t>
                  </w:r>
                  <w:r>
                    <w:rPr>
                      <w:rFonts w:hint="eastAsia"/>
                    </w:rPr>
                    <w:br w:type="textWrapping"/>
                  </w:r>
                  <w:r>
                    <w:rPr>
                      <w:rFonts w:hint="eastAsia"/>
                      <w:b/>
                      <w:bCs/>
                    </w:rPr>
                    <w:t>每提供以上任意一类（种）得25分，最高得100分。提供的同一软件著作权或专利包含以上</w:t>
                  </w:r>
                  <w:r>
                    <w:rPr>
                      <w:b/>
                      <w:bCs/>
                    </w:rPr>
                    <w:t>不同类型功能的</w:t>
                  </w:r>
                  <w:r>
                    <w:rPr>
                      <w:rFonts w:hint="eastAsia"/>
                      <w:b/>
                      <w:bCs/>
                    </w:rPr>
                    <w:t>，仅按得分一次计算。</w:t>
                  </w:r>
                </w:p>
                <w:p w14:paraId="10B22C6D">
                  <w:pPr>
                    <w:jc w:val="left"/>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p>
                <w:p w14:paraId="0DE25913">
                  <w:pPr>
                    <w:jc w:val="left"/>
                    <w:rPr>
                      <w:rFonts w:asciiTheme="minorEastAsia" w:hAnsiTheme="minorEastAsia" w:eastAsiaTheme="minorEastAsia"/>
                      <w:b/>
                      <w:bCs/>
                      <w:szCs w:val="21"/>
                    </w:rPr>
                  </w:pPr>
                  <w:r>
                    <w:rPr>
                      <w:rFonts w:hint="eastAsia" w:asciiTheme="minorEastAsia" w:hAnsiTheme="minorEastAsia" w:eastAsiaTheme="minorEastAsia"/>
                      <w:b/>
                      <w:bCs/>
                      <w:szCs w:val="21"/>
                    </w:rPr>
                    <w:t>计算机软件：</w:t>
                  </w:r>
                </w:p>
                <w:p w14:paraId="34CFB66F">
                  <w:r>
                    <w:rPr>
                      <w:rFonts w:hint="eastAsia"/>
                    </w:rPr>
                    <w:t>1.如为自有知识产权，提供计算机软件著作权登记证书（著作权人须为投标人）；</w:t>
                  </w:r>
                </w:p>
                <w:p w14:paraId="69AFC221">
                  <w:r>
                    <w:rPr>
                      <w:rFonts w:hint="eastAsia"/>
                    </w:rPr>
                    <w:t>2.如非自有知识产权，提供许可使用合同和计算机软件著作权登记证书（著作权人为许可使用合同甲方或许可人）；</w:t>
                  </w:r>
                </w:p>
                <w:p w14:paraId="317E8A30">
                  <w:r>
                    <w:rPr>
                      <w:rFonts w:hint="eastAsia"/>
                    </w:rPr>
                    <w:t>3.相关证明材料的软件名称与招标文件要求的软件名称不完全一致的，需提供为同种软件的说明；若名称不完全一致又未提供说明的，由评审委员会判定是否符合文件要求；</w:t>
                  </w:r>
                </w:p>
                <w:p w14:paraId="4EF123AE">
                  <w:r>
                    <w:rPr>
                      <w:rFonts w:hint="eastAsia"/>
                    </w:rPr>
                    <w:t>4.评分中出现无证明资料或评审委员会无法凭所提供资料判断是否得分的情况，一律作不得分处理；</w:t>
                  </w:r>
                </w:p>
                <w:p w14:paraId="4EF5A5C9">
                  <w:pPr>
                    <w:rPr>
                      <w:b/>
                      <w:bCs/>
                    </w:rPr>
                  </w:pPr>
                  <w:r>
                    <w:rPr>
                      <w:rFonts w:hint="eastAsia"/>
                      <w:b/>
                      <w:bCs/>
                    </w:rPr>
                    <w:t>5.如投标人为分支机构，提供其总公司（集团公司）的计算机软件著作权登记证书也可按照评分规则计分，证书的著作权人名称需与投标人名称或其总公司（集团公司）名称一致，否则不得分；</w:t>
                  </w:r>
                </w:p>
                <w:p w14:paraId="3E39723B">
                  <w:pPr>
                    <w:rPr>
                      <w:b/>
                      <w:bCs/>
                      <w:color w:val="FF0000"/>
                    </w:rPr>
                  </w:pPr>
                  <w:r>
                    <w:rPr>
                      <w:rFonts w:hint="eastAsia"/>
                      <w:b/>
                      <w:bCs/>
                      <w:color w:val="FF0000"/>
                    </w:rPr>
                    <w:t>6.联合体投标的，其中一方具备即可得分。</w:t>
                  </w:r>
                </w:p>
                <w:p w14:paraId="113E8549">
                  <w:pPr>
                    <w:jc w:val="left"/>
                    <w:rPr>
                      <w:rFonts w:asciiTheme="minorEastAsia" w:hAnsiTheme="minorEastAsia" w:eastAsiaTheme="minorEastAsia"/>
                      <w:b/>
                      <w:bCs/>
                      <w:szCs w:val="21"/>
                    </w:rPr>
                  </w:pPr>
                  <w:r>
                    <w:rPr>
                      <w:rFonts w:hint="eastAsia" w:asciiTheme="minorEastAsia" w:hAnsiTheme="minorEastAsia" w:eastAsiaTheme="minorEastAsia"/>
                      <w:b/>
                      <w:bCs/>
                      <w:szCs w:val="21"/>
                    </w:rPr>
                    <w:t>专利：</w:t>
                  </w:r>
                </w:p>
                <w:p w14:paraId="464FDADD">
                  <w:r>
                    <w:rPr>
                      <w:rFonts w:hint="eastAsia"/>
                    </w:rPr>
                    <w:t>1.如为自有知识产权，提供有效期内的专利证书（专利权人须为投标人）；</w:t>
                  </w:r>
                </w:p>
                <w:p w14:paraId="325E3053">
                  <w:r>
                    <w:rPr>
                      <w:rFonts w:hint="eastAsia"/>
                    </w:rPr>
                    <w:t>2.如非自有知识产权，提供实施许可合同和有效期内的专利证书（专利权人为实施许可合同甲方或许可人）；</w:t>
                  </w:r>
                </w:p>
                <w:p w14:paraId="583B9BA6">
                  <w:r>
                    <w:rPr>
                      <w:rFonts w:hint="eastAsia"/>
                    </w:rPr>
                    <w:t>3.相关证明材料的专利名称与招标文件要求的专利名称不完全一致的，需提供为同种专利的说明；若名称不完全一致又未提供说明的，由评审委员会判定是否符合文件要求；</w:t>
                  </w:r>
                </w:p>
                <w:p w14:paraId="63D9289D">
                  <w:r>
                    <w:rPr>
                      <w:rFonts w:hint="eastAsia"/>
                    </w:rPr>
                    <w:t>4.评分中出现无证明资料或评审委员会无法凭所提供资料判断是否得分的情况，一律作不得分处理；</w:t>
                  </w:r>
                </w:p>
                <w:p w14:paraId="6E2FEF7A">
                  <w:pPr>
                    <w:rPr>
                      <w:b/>
                      <w:bCs/>
                    </w:rPr>
                  </w:pPr>
                  <w:r>
                    <w:rPr>
                      <w:rFonts w:hint="eastAsia"/>
                      <w:b/>
                      <w:bCs/>
                    </w:rPr>
                    <w:t>5.如投标人为分支机构，提供其总公司（集团公司）的专利证书也可按照评分规则计分，证书的专利权人名称需与投标人名称或其总公司（集团公司）名称一致，否则不得分；</w:t>
                  </w:r>
                </w:p>
                <w:p w14:paraId="7F69D7BA">
                  <w:pPr>
                    <w:pStyle w:val="2"/>
                    <w:ind w:firstLine="0"/>
                  </w:pPr>
                  <w:r>
                    <w:rPr>
                      <w:rFonts w:hint="eastAsia"/>
                      <w:b/>
                      <w:bCs/>
                      <w:color w:val="FF0000"/>
                    </w:rPr>
                    <w:t>6.联合体投标的，其中一方具备即可得分。</w:t>
                  </w:r>
                </w:p>
              </w:tc>
            </w:tr>
            <w:tr w14:paraId="1139C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44C0F41E">
                  <w:pPr>
                    <w:rPr>
                      <w:rFonts w:cs="宋体" w:asciiTheme="minorEastAsia" w:hAnsiTheme="minorEastAsia" w:eastAsiaTheme="minorEastAsia"/>
                      <w:b/>
                      <w:bCs/>
                      <w:color w:val="0000FF"/>
                      <w:sz w:val="24"/>
                    </w:rPr>
                  </w:pPr>
                </w:p>
              </w:tc>
              <w:tc>
                <w:tcPr>
                  <w:tcW w:w="675" w:type="dxa"/>
                  <w:vAlign w:val="center"/>
                </w:tcPr>
                <w:p w14:paraId="745F02CE">
                  <w:pPr>
                    <w:jc w:val="center"/>
                    <w:rPr>
                      <w:rFonts w:cs="宋体" w:asciiTheme="minorEastAsia" w:hAnsiTheme="minorEastAsia" w:eastAsiaTheme="minorEastAsia"/>
                      <w:szCs w:val="21"/>
                    </w:rPr>
                  </w:pPr>
                  <w:r>
                    <w:rPr>
                      <w:rFonts w:asciiTheme="minorEastAsia" w:hAnsiTheme="minorEastAsia" w:eastAsiaTheme="minorEastAsia"/>
                      <w:szCs w:val="21"/>
                    </w:rPr>
                    <w:t>5</w:t>
                  </w:r>
                </w:p>
              </w:tc>
              <w:tc>
                <w:tcPr>
                  <w:tcW w:w="2556" w:type="dxa"/>
                  <w:vAlign w:val="center"/>
                </w:tcPr>
                <w:p w14:paraId="0B3A9F85">
                  <w:pPr>
                    <w:jc w:val="center"/>
                    <w:rPr>
                      <w:rFonts w:cs="宋体" w:asciiTheme="minorEastAsia" w:hAnsiTheme="minorEastAsia" w:eastAsiaTheme="minorEastAsia"/>
                      <w:szCs w:val="21"/>
                    </w:rPr>
                  </w:pPr>
                  <w:r>
                    <w:rPr>
                      <w:rFonts w:hint="eastAsia" w:ascii="宋体" w:hAnsi="宋体" w:cs="宋体"/>
                      <w:szCs w:val="21"/>
                    </w:rPr>
                    <w:t>服务响应时间</w:t>
                  </w:r>
                </w:p>
              </w:tc>
              <w:tc>
                <w:tcPr>
                  <w:tcW w:w="720" w:type="dxa"/>
                  <w:vAlign w:val="center"/>
                </w:tcPr>
                <w:p w14:paraId="67A71BE9">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4445" w:type="dxa"/>
                </w:tcPr>
                <w:p w14:paraId="368CB21C">
                  <w:pPr>
                    <w:rPr>
                      <w:b/>
                      <w:bCs/>
                    </w:rPr>
                  </w:pPr>
                  <w:r>
                    <w:rPr>
                      <w:rFonts w:hint="eastAsia"/>
                      <w:b/>
                      <w:bCs/>
                    </w:rPr>
                    <w:t>（一）评分内容：</w:t>
                  </w:r>
                </w:p>
                <w:p w14:paraId="17A06B93">
                  <w:r>
                    <w:rPr>
                      <w:rFonts w:hint="eastAsia"/>
                    </w:rPr>
                    <w:t>1.投标供应商承诺接到采购人通知30分钟（含）内</w:t>
                  </w:r>
                  <w:r>
                    <w:rPr>
                      <w:rFonts w:hint="eastAsia"/>
                      <w:lang w:val="en-US" w:eastAsia="zh-CN"/>
                    </w:rPr>
                    <w:t>后台人员</w:t>
                  </w:r>
                  <w:r>
                    <w:rPr>
                      <w:rFonts w:hint="eastAsia"/>
                    </w:rPr>
                    <w:t>到场提供服务，得100分；</w:t>
                  </w:r>
                </w:p>
                <w:p w14:paraId="589947B7">
                  <w:r>
                    <w:rPr>
                      <w:rFonts w:hint="eastAsia"/>
                    </w:rPr>
                    <w:t>2.投标供应商承诺接到采购人通知2小时（含）内</w:t>
                  </w:r>
                  <w:r>
                    <w:rPr>
                      <w:rFonts w:hint="eastAsia"/>
                      <w:lang w:val="en-US" w:eastAsia="zh-CN"/>
                    </w:rPr>
                    <w:t>后台人员</w:t>
                  </w:r>
                  <w:r>
                    <w:rPr>
                      <w:rFonts w:hint="eastAsia"/>
                    </w:rPr>
                    <w:t>到场提供服务，得50分；</w:t>
                  </w:r>
                </w:p>
                <w:p w14:paraId="223A27A4">
                  <w:r>
                    <w:rPr>
                      <w:rFonts w:hint="eastAsia"/>
                    </w:rPr>
                    <w:t>3.投标供应商承诺接到采购人通知4小时（含）内</w:t>
                  </w:r>
                  <w:r>
                    <w:rPr>
                      <w:rFonts w:hint="eastAsia"/>
                      <w:lang w:val="en-US" w:eastAsia="zh-CN"/>
                    </w:rPr>
                    <w:t>后台人员</w:t>
                  </w:r>
                  <w:r>
                    <w:rPr>
                      <w:rFonts w:hint="eastAsia"/>
                    </w:rPr>
                    <w:t>到场提供服务，得10分；</w:t>
                  </w:r>
                </w:p>
                <w:p w14:paraId="7746BB69">
                  <w:r>
                    <w:rPr>
                      <w:rFonts w:hint="eastAsia"/>
                    </w:rPr>
                    <w:t>除承诺以上3项内容外，其他内容均不得分，本项最高得100分。</w:t>
                  </w:r>
                </w:p>
                <w:p w14:paraId="73ED11D8">
                  <w:pPr>
                    <w:rPr>
                      <w:b/>
                      <w:bCs/>
                    </w:rPr>
                  </w:pPr>
                  <w:r>
                    <w:rPr>
                      <w:rFonts w:hint="eastAsia"/>
                      <w:b/>
                      <w:bCs/>
                    </w:rPr>
                    <w:t>（二）评分依据：</w:t>
                  </w:r>
                </w:p>
                <w:p w14:paraId="4492FD32">
                  <w:r>
                    <w:rPr>
                      <w:rFonts w:hint="eastAsia"/>
                    </w:rPr>
                    <w:t>1.要求提供</w:t>
                  </w:r>
                  <w:r>
                    <w:rPr>
                      <w:rFonts w:hint="eastAsia" w:ascii="宋体" w:hAnsi="宋体" w:cs="宋体"/>
                      <w:szCs w:val="21"/>
                    </w:rPr>
                    <w:t>服务响应时间承诺</w:t>
                  </w:r>
                  <w:r>
                    <w:rPr>
                      <w:rFonts w:hint="eastAsia"/>
                    </w:rPr>
                    <w:t>函</w:t>
                  </w:r>
                  <w:r>
                    <w:rPr>
                      <w:rFonts w:hint="eastAsia" w:ascii="宋体" w:hAnsi="宋体" w:cs="宋体"/>
                      <w:szCs w:val="21"/>
                    </w:rPr>
                    <w:t>（格式自拟）</w:t>
                  </w:r>
                  <w:r>
                    <w:rPr>
                      <w:rFonts w:hint="eastAsia"/>
                    </w:rPr>
                    <w:t>作为得分依据，未按采购文件要求提供承诺函的不得分；</w:t>
                  </w:r>
                </w:p>
                <w:p w14:paraId="3BD0433F">
                  <w:pPr>
                    <w:pStyle w:val="2"/>
                    <w:ind w:firstLine="0"/>
                  </w:pPr>
                  <w:r>
                    <w:rPr>
                      <w:rFonts w:hint="eastAsia"/>
                      <w:b/>
                      <w:bCs/>
                      <w:color w:val="FF0000"/>
                    </w:rPr>
                    <w:t>2.联合体投标的，联合体各方均符合方可得分。</w:t>
                  </w:r>
                </w:p>
              </w:tc>
            </w:tr>
            <w:tr w14:paraId="35DF8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tcPr>
                <w:p w14:paraId="66BF4AF3">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4</w:t>
                  </w:r>
                </w:p>
              </w:tc>
              <w:tc>
                <w:tcPr>
                  <w:tcW w:w="3951" w:type="dxa"/>
                  <w:gridSpan w:val="3"/>
                </w:tcPr>
                <w:p w14:paraId="041F47B7">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诚信情况</w:t>
                  </w:r>
                </w:p>
              </w:tc>
              <w:tc>
                <w:tcPr>
                  <w:tcW w:w="4445" w:type="dxa"/>
                </w:tcPr>
                <w:p w14:paraId="57D88C73">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szCs w:val="21"/>
                    </w:rPr>
                    <w:t>5</w:t>
                  </w:r>
                </w:p>
              </w:tc>
            </w:tr>
            <w:tr w14:paraId="75692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shd w:val="clear" w:color="auto" w:fill="E6EFFA"/>
                  <w:vAlign w:val="center"/>
                </w:tcPr>
                <w:p w14:paraId="14F63453">
                  <w:pPr>
                    <w:rPr>
                      <w:rFonts w:cs="宋体" w:asciiTheme="minorEastAsia" w:hAnsiTheme="minorEastAsia" w:eastAsiaTheme="minorEastAsia"/>
                      <w:b/>
                      <w:bCs/>
                      <w:color w:val="0000FF"/>
                      <w:sz w:val="24"/>
                    </w:rPr>
                  </w:pPr>
                </w:p>
              </w:tc>
              <w:tc>
                <w:tcPr>
                  <w:tcW w:w="675" w:type="dxa"/>
                  <w:shd w:val="clear" w:color="auto" w:fill="E6EFFA"/>
                  <w:vAlign w:val="center"/>
                </w:tcPr>
                <w:p w14:paraId="31D2E338">
                  <w:pPr>
                    <w:jc w:val="center"/>
                    <w:rPr>
                      <w:rFonts w:cs="宋体" w:asciiTheme="minorEastAsia" w:hAnsiTheme="minorEastAsia" w:eastAsiaTheme="minorEastAsia"/>
                      <w:b/>
                      <w:bCs/>
                      <w:szCs w:val="21"/>
                    </w:rPr>
                  </w:pPr>
                  <w:r>
                    <w:rPr>
                      <w:rFonts w:asciiTheme="minorEastAsia" w:hAnsiTheme="minorEastAsia" w:eastAsiaTheme="minorEastAsia"/>
                      <w:b/>
                      <w:bCs/>
                      <w:szCs w:val="21"/>
                    </w:rPr>
                    <w:t>序号</w:t>
                  </w:r>
                </w:p>
              </w:tc>
              <w:tc>
                <w:tcPr>
                  <w:tcW w:w="2556" w:type="dxa"/>
                  <w:shd w:val="clear" w:color="auto" w:fill="E6EFFA"/>
                  <w:vAlign w:val="center"/>
                </w:tcPr>
                <w:p w14:paraId="1112594F">
                  <w:pPr>
                    <w:jc w:val="center"/>
                    <w:rPr>
                      <w:rFonts w:cs="宋体" w:asciiTheme="minorEastAsia" w:hAnsiTheme="minorEastAsia" w:eastAsiaTheme="minorEastAsia"/>
                      <w:b/>
                      <w:bCs/>
                      <w:szCs w:val="21"/>
                    </w:rPr>
                  </w:pPr>
                  <w:r>
                    <w:rPr>
                      <w:rFonts w:hint="eastAsia" w:asciiTheme="minorEastAsia" w:hAnsiTheme="minorEastAsia" w:eastAsiaTheme="minorEastAsia"/>
                      <w:b/>
                      <w:bCs/>
                      <w:szCs w:val="21"/>
                    </w:rPr>
                    <w:t>评审因素</w:t>
                  </w:r>
                </w:p>
              </w:tc>
              <w:tc>
                <w:tcPr>
                  <w:tcW w:w="720" w:type="dxa"/>
                  <w:shd w:val="clear" w:color="auto" w:fill="E6EFFA"/>
                  <w:vAlign w:val="center"/>
                </w:tcPr>
                <w:p w14:paraId="4B504192">
                  <w:pPr>
                    <w:jc w:val="center"/>
                    <w:rPr>
                      <w:rFonts w:cs="宋体" w:asciiTheme="minorEastAsia" w:hAnsiTheme="minorEastAsia" w:eastAsiaTheme="minorEastAsia"/>
                      <w:b/>
                      <w:bCs/>
                      <w:szCs w:val="21"/>
                    </w:rPr>
                  </w:pPr>
                  <w:r>
                    <w:rPr>
                      <w:rFonts w:asciiTheme="minorEastAsia" w:hAnsiTheme="minorEastAsia" w:eastAsiaTheme="minorEastAsia"/>
                      <w:b/>
                      <w:bCs/>
                      <w:szCs w:val="21"/>
                    </w:rPr>
                    <w:t>权重(%)</w:t>
                  </w:r>
                </w:p>
              </w:tc>
              <w:tc>
                <w:tcPr>
                  <w:tcW w:w="4445" w:type="dxa"/>
                  <w:shd w:val="clear" w:color="auto" w:fill="E6EFFA"/>
                  <w:vAlign w:val="center"/>
                </w:tcPr>
                <w:p w14:paraId="11E66278">
                  <w:pPr>
                    <w:jc w:val="center"/>
                    <w:rPr>
                      <w:rFonts w:cs="宋体" w:asciiTheme="minorEastAsia" w:hAnsiTheme="minorEastAsia" w:eastAsiaTheme="minorEastAsia"/>
                      <w:b/>
                      <w:bCs/>
                      <w:szCs w:val="21"/>
                    </w:rPr>
                  </w:pPr>
                  <w:r>
                    <w:rPr>
                      <w:rFonts w:asciiTheme="minorEastAsia" w:hAnsiTheme="minorEastAsia" w:eastAsiaTheme="minorEastAsia"/>
                      <w:b/>
                      <w:bCs/>
                      <w:szCs w:val="21"/>
                    </w:rPr>
                    <w:t>评分准则</w:t>
                  </w:r>
                </w:p>
              </w:tc>
            </w:tr>
            <w:tr w14:paraId="31702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26DBA486">
                  <w:pPr>
                    <w:rPr>
                      <w:rFonts w:cs="宋体" w:asciiTheme="minorEastAsia" w:hAnsiTheme="minorEastAsia" w:eastAsiaTheme="minorEastAsia"/>
                      <w:b/>
                      <w:bCs/>
                      <w:color w:val="0000FF"/>
                      <w:sz w:val="24"/>
                    </w:rPr>
                  </w:pPr>
                </w:p>
              </w:tc>
              <w:tc>
                <w:tcPr>
                  <w:tcW w:w="675" w:type="dxa"/>
                  <w:vAlign w:val="center"/>
                </w:tcPr>
                <w:p w14:paraId="5F997BA2">
                  <w:pPr>
                    <w:jc w:val="center"/>
                    <w:rPr>
                      <w:rFonts w:asciiTheme="minorEastAsia" w:hAnsiTheme="minorEastAsia" w:eastAsiaTheme="minorEastAsia"/>
                      <w:szCs w:val="21"/>
                    </w:rPr>
                  </w:pPr>
                  <w:r>
                    <w:rPr>
                      <w:rFonts w:asciiTheme="minorEastAsia" w:hAnsiTheme="minorEastAsia" w:eastAsiaTheme="minorEastAsia"/>
                      <w:szCs w:val="21"/>
                    </w:rPr>
                    <w:t>1</w:t>
                  </w:r>
                </w:p>
              </w:tc>
              <w:tc>
                <w:tcPr>
                  <w:tcW w:w="2556" w:type="dxa"/>
                  <w:vAlign w:val="center"/>
                </w:tcPr>
                <w:p w14:paraId="081D8726">
                  <w:pPr>
                    <w:jc w:val="center"/>
                    <w:rPr>
                      <w:rFonts w:asciiTheme="minorEastAsia" w:hAnsiTheme="minorEastAsia" w:eastAsiaTheme="minorEastAsia"/>
                      <w:szCs w:val="21"/>
                    </w:rPr>
                  </w:pPr>
                  <w:r>
                    <w:rPr>
                      <w:rFonts w:asciiTheme="minorEastAsia" w:hAnsiTheme="minorEastAsia" w:eastAsiaTheme="minorEastAsia"/>
                      <w:szCs w:val="21"/>
                    </w:rPr>
                    <w:t>诚信情况</w:t>
                  </w:r>
                </w:p>
              </w:tc>
              <w:tc>
                <w:tcPr>
                  <w:tcW w:w="720" w:type="dxa"/>
                  <w:vAlign w:val="center"/>
                </w:tcPr>
                <w:p w14:paraId="74DB0854">
                  <w:pPr>
                    <w:jc w:val="center"/>
                    <w:rPr>
                      <w:rFonts w:cs="宋体" w:asciiTheme="minorEastAsia" w:hAnsiTheme="minorEastAsia" w:eastAsiaTheme="minorEastAsia"/>
                      <w:szCs w:val="21"/>
                    </w:rPr>
                  </w:pPr>
                  <w:r>
                    <w:rPr>
                      <w:rFonts w:asciiTheme="minorEastAsia" w:hAnsiTheme="minorEastAsia" w:eastAsiaTheme="minorEastAsia"/>
                      <w:szCs w:val="21"/>
                    </w:rPr>
                    <w:t>5</w:t>
                  </w:r>
                </w:p>
              </w:tc>
              <w:tc>
                <w:tcPr>
                  <w:tcW w:w="4445" w:type="dxa"/>
                </w:tcPr>
                <w:p w14:paraId="148C2A4C">
                  <w:pPr>
                    <w:rPr>
                      <w:rFonts w:asciiTheme="minorEastAsia" w:hAnsiTheme="minorEastAsia" w:eastAsiaTheme="minorEastAsia"/>
                      <w:b/>
                      <w:bCs/>
                      <w:szCs w:val="21"/>
                    </w:rPr>
                  </w:pPr>
                  <w:r>
                    <w:rPr>
                      <w:rFonts w:hint="eastAsia" w:asciiTheme="minorEastAsia" w:hAnsiTheme="minorEastAsia" w:eastAsiaTheme="minorEastAsia"/>
                      <w:b/>
                      <w:bCs/>
                      <w:szCs w:val="21"/>
                    </w:rPr>
                    <w:t>（一）评分内容：</w:t>
                  </w:r>
                </w:p>
                <w:p w14:paraId="12E713F9">
                  <w:pPr>
                    <w:rPr>
                      <w:rFonts w:asciiTheme="minorEastAsia" w:hAnsiTheme="minorEastAsia" w:eastAsiaTheme="minorEastAsia"/>
                    </w:rPr>
                  </w:pPr>
                  <w:r>
                    <w:rPr>
                      <w:rFonts w:hint="eastAsia" w:asciiTheme="minorEastAsia" w:hAnsiTheme="minorEastAsia" w:eastAsiaTheme="minorEastAsia"/>
                    </w:rPr>
                    <w:t>供应商存在《深圳市财政局政府采购供应商信用信息管理办法》（深财规〔2023〕3号）列明的一般行政处罚信息、一般违法失信记录信息的，本项不得分，不存在上述情形的本项得100分。供应商无需提供任何证明材料，评标过程中由工作人员向评审委员会提供有关供应商诚信查询结果。</w:t>
                  </w:r>
                </w:p>
                <w:p w14:paraId="314B607D">
                  <w:pPr>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p>
                <w:p w14:paraId="47D2DF77">
                  <w:r>
                    <w:rPr>
                      <w:rFonts w:hint="eastAsia"/>
                    </w:rPr>
                    <w:t>1.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p w14:paraId="57826FCE">
                  <w:pPr>
                    <w:pStyle w:val="2"/>
                    <w:ind w:firstLine="0"/>
                  </w:pPr>
                  <w:r>
                    <w:rPr>
                      <w:rFonts w:hint="eastAsia"/>
                      <w:b/>
                      <w:bCs/>
                      <w:color w:val="FF0000"/>
                    </w:rPr>
                    <w:t>2.联合体投标的，联合体各方均符合方可得分。</w:t>
                  </w:r>
                </w:p>
              </w:tc>
            </w:tr>
          </w:tbl>
          <w:p w14:paraId="41DE9FFD">
            <w:pPr>
              <w:pStyle w:val="2"/>
            </w:pPr>
          </w:p>
        </w:tc>
      </w:tr>
    </w:tbl>
    <w:p w14:paraId="5C86F2A3">
      <w:pPr>
        <w:rPr>
          <w:vanish/>
        </w:rPr>
      </w:pPr>
    </w:p>
    <w:p w14:paraId="24797097">
      <w:pPr>
        <w:pStyle w:val="3"/>
      </w:pPr>
      <w:r>
        <w:br w:type="page"/>
      </w:r>
    </w:p>
    <w:p w14:paraId="7763911B">
      <w:pPr>
        <w:jc w:val="center"/>
        <w:rPr>
          <w:b/>
          <w:sz w:val="84"/>
          <w:szCs w:val="84"/>
        </w:rPr>
      </w:pPr>
    </w:p>
    <w:p w14:paraId="7637EF8F">
      <w:pPr>
        <w:jc w:val="center"/>
        <w:rPr>
          <w:b/>
          <w:sz w:val="84"/>
          <w:szCs w:val="84"/>
        </w:rPr>
      </w:pPr>
    </w:p>
    <w:p w14:paraId="261A8B25">
      <w:pPr>
        <w:jc w:val="center"/>
        <w:rPr>
          <w:b/>
          <w:sz w:val="84"/>
          <w:szCs w:val="84"/>
        </w:rPr>
      </w:pPr>
    </w:p>
    <w:p w14:paraId="7E058909">
      <w:pPr>
        <w:jc w:val="center"/>
        <w:rPr>
          <w:b/>
          <w:sz w:val="120"/>
          <w:szCs w:val="120"/>
        </w:rPr>
      </w:pPr>
      <w:r>
        <w:rPr>
          <w:rFonts w:hint="eastAsia"/>
          <w:b/>
          <w:sz w:val="120"/>
          <w:szCs w:val="120"/>
        </w:rPr>
        <w:t>政府采购</w:t>
      </w:r>
    </w:p>
    <w:p w14:paraId="5C8D788B">
      <w:pPr>
        <w:jc w:val="center"/>
        <w:rPr>
          <w:b/>
          <w:sz w:val="120"/>
          <w:szCs w:val="120"/>
        </w:rPr>
      </w:pPr>
      <w:r>
        <w:rPr>
          <w:rFonts w:hint="eastAsia"/>
          <w:b/>
          <w:sz w:val="120"/>
          <w:szCs w:val="120"/>
        </w:rPr>
        <w:t>招标文件</w:t>
      </w:r>
    </w:p>
    <w:p w14:paraId="592F9B11">
      <w:pPr>
        <w:jc w:val="center"/>
        <w:rPr>
          <w:b/>
          <w:sz w:val="52"/>
          <w:szCs w:val="52"/>
        </w:rPr>
      </w:pPr>
      <w:r>
        <w:rPr>
          <w:rFonts w:hint="eastAsia"/>
          <w:b/>
          <w:sz w:val="52"/>
          <w:szCs w:val="52"/>
        </w:rPr>
        <w:t>（服务类）</w:t>
      </w:r>
    </w:p>
    <w:p w14:paraId="785FB30D">
      <w:pPr>
        <w:jc w:val="center"/>
        <w:rPr>
          <w:b/>
          <w:sz w:val="44"/>
          <w:szCs w:val="44"/>
        </w:rPr>
      </w:pPr>
    </w:p>
    <w:p w14:paraId="416959B1">
      <w:pPr>
        <w:jc w:val="center"/>
        <w:rPr>
          <w:b/>
          <w:sz w:val="44"/>
          <w:szCs w:val="44"/>
        </w:rPr>
      </w:pPr>
    </w:p>
    <w:p w14:paraId="1D13AA0D">
      <w:pPr>
        <w:jc w:val="center"/>
        <w:rPr>
          <w:b/>
          <w:sz w:val="44"/>
          <w:szCs w:val="44"/>
        </w:rPr>
      </w:pPr>
    </w:p>
    <w:p w14:paraId="74030971">
      <w:pPr>
        <w:jc w:val="center"/>
        <w:rPr>
          <w:b/>
          <w:sz w:val="44"/>
          <w:szCs w:val="44"/>
        </w:rPr>
      </w:pPr>
    </w:p>
    <w:p w14:paraId="56E502CF">
      <w:pPr>
        <w:jc w:val="center"/>
        <w:rPr>
          <w:b/>
          <w:sz w:val="44"/>
          <w:szCs w:val="44"/>
        </w:rPr>
      </w:pPr>
    </w:p>
    <w:p w14:paraId="023BA109">
      <w:pPr>
        <w:jc w:val="center"/>
        <w:rPr>
          <w:b/>
          <w:sz w:val="44"/>
          <w:szCs w:val="44"/>
        </w:rPr>
      </w:pPr>
    </w:p>
    <w:p w14:paraId="2C327ABC">
      <w:pPr>
        <w:jc w:val="center"/>
        <w:rPr>
          <w:b/>
          <w:sz w:val="44"/>
          <w:szCs w:val="44"/>
        </w:rPr>
      </w:pPr>
    </w:p>
    <w:p w14:paraId="28B31B24">
      <w:pPr>
        <w:jc w:val="center"/>
        <w:rPr>
          <w:b/>
          <w:sz w:val="44"/>
          <w:szCs w:val="44"/>
        </w:rPr>
      </w:pPr>
    </w:p>
    <w:p w14:paraId="519AAF9D">
      <w:pPr>
        <w:jc w:val="center"/>
        <w:rPr>
          <w:b/>
          <w:sz w:val="44"/>
          <w:szCs w:val="44"/>
        </w:rPr>
      </w:pPr>
      <w:bookmarkStart w:id="1" w:name="_Hlk71465316"/>
      <w:r>
        <w:rPr>
          <w:rFonts w:hint="eastAsia"/>
          <w:b/>
          <w:sz w:val="44"/>
          <w:szCs w:val="44"/>
        </w:rPr>
        <w:t>深圳公共资源交易中心</w:t>
      </w:r>
    </w:p>
    <w:p w14:paraId="3968E27D">
      <w:pPr>
        <w:jc w:val="center"/>
        <w:rPr>
          <w:rFonts w:asciiTheme="minorEastAsia" w:hAnsiTheme="minorEastAsia" w:eastAsiaTheme="minorEastAsia"/>
          <w:b/>
          <w:sz w:val="44"/>
          <w:szCs w:val="44"/>
        </w:rPr>
      </w:pPr>
      <w:r>
        <w:rPr>
          <w:rFonts w:hint="eastAsia" w:asciiTheme="minorEastAsia" w:hAnsiTheme="minorEastAsia" w:eastAsiaTheme="minorEastAsia"/>
          <w:b/>
          <w:sz w:val="44"/>
          <w:szCs w:val="44"/>
        </w:rPr>
        <w:t>（</w:t>
      </w:r>
      <w:r>
        <w:rPr>
          <w:rFonts w:asciiTheme="minorEastAsia" w:hAnsiTheme="minorEastAsia" w:eastAsiaTheme="minorEastAsia"/>
          <w:b/>
          <w:sz w:val="44"/>
          <w:szCs w:val="44"/>
        </w:rPr>
        <w:t>20</w:t>
      </w:r>
      <w:r>
        <w:rPr>
          <w:rFonts w:hint="eastAsia" w:asciiTheme="minorEastAsia" w:hAnsiTheme="minorEastAsia" w:eastAsiaTheme="minorEastAsia"/>
          <w:b/>
          <w:sz w:val="44"/>
          <w:szCs w:val="44"/>
        </w:rPr>
        <w:t>26）</w:t>
      </w:r>
      <w:bookmarkEnd w:id="1"/>
    </w:p>
    <w:p w14:paraId="0BA345AC">
      <w:pPr>
        <w:ind w:firstLine="420" w:firstLineChars="200"/>
      </w:pPr>
      <w:r>
        <w:rPr>
          <w:rFonts w:hint="eastAsia"/>
        </w:rPr>
        <w:br w:type="page"/>
      </w:r>
    </w:p>
    <w:p w14:paraId="707E443A">
      <w:pPr>
        <w:pStyle w:val="5"/>
      </w:pPr>
      <w:r>
        <w:rPr>
          <w:rFonts w:hint="eastAsia"/>
        </w:rPr>
        <w:t>目   录</w:t>
      </w:r>
    </w:p>
    <w:p w14:paraId="5FB428CB">
      <w:pPr>
        <w:rPr>
          <w:b/>
          <w:sz w:val="24"/>
        </w:rPr>
      </w:pPr>
      <w:r>
        <w:rPr>
          <w:rFonts w:hint="eastAsia"/>
          <w:b/>
          <w:sz w:val="24"/>
        </w:rPr>
        <w:t>第一册  专用条款</w:t>
      </w:r>
    </w:p>
    <w:p w14:paraId="17849BAD">
      <w:pPr>
        <w:ind w:firstLine="960" w:firstLineChars="400"/>
        <w:rPr>
          <w:sz w:val="24"/>
        </w:rPr>
      </w:pPr>
      <w:r>
        <w:rPr>
          <w:rFonts w:hint="eastAsia"/>
          <w:sz w:val="24"/>
        </w:rPr>
        <w:t>关键信息</w:t>
      </w:r>
    </w:p>
    <w:p w14:paraId="122AD472">
      <w:pPr>
        <w:ind w:left="630" w:leftChars="300" w:firstLine="630" w:firstLineChars="300"/>
        <w:rPr>
          <w:rFonts w:ascii="宋体" w:hAnsi="宋体"/>
          <w:szCs w:val="21"/>
        </w:rPr>
      </w:pPr>
      <w:r>
        <w:rPr>
          <w:rFonts w:hint="eastAsia" w:ascii="宋体" w:hAnsi="宋体"/>
          <w:szCs w:val="21"/>
        </w:rPr>
        <w:t>第一章  招标公告</w:t>
      </w:r>
    </w:p>
    <w:p w14:paraId="66778123">
      <w:pPr>
        <w:ind w:left="630" w:leftChars="300" w:firstLine="630" w:firstLineChars="300"/>
        <w:rPr>
          <w:rFonts w:ascii="宋体" w:hAnsi="宋体"/>
          <w:szCs w:val="21"/>
        </w:rPr>
      </w:pPr>
      <w:r>
        <w:rPr>
          <w:rFonts w:hint="eastAsia" w:ascii="宋体" w:hAnsi="宋体"/>
          <w:szCs w:val="21"/>
        </w:rPr>
        <w:t xml:space="preserve">第二章  </w:t>
      </w:r>
      <w:bookmarkStart w:id="2" w:name="_Hlk71994379"/>
      <w:r>
        <w:rPr>
          <w:rFonts w:hint="eastAsia" w:ascii="宋体" w:hAnsi="宋体"/>
          <w:szCs w:val="21"/>
        </w:rPr>
        <w:t>对通用条款的补充内容及其他关键信息</w:t>
      </w:r>
      <w:bookmarkEnd w:id="2"/>
    </w:p>
    <w:p w14:paraId="3EC2013B">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2C72E65C">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3F535093">
      <w:pPr>
        <w:ind w:left="630" w:leftChars="300" w:firstLine="630" w:firstLineChars="300"/>
        <w:rPr>
          <w:rFonts w:ascii="宋体" w:hAnsi="宋体"/>
          <w:szCs w:val="21"/>
        </w:rPr>
      </w:pPr>
      <w:r>
        <w:rPr>
          <w:rFonts w:hint="eastAsia" w:ascii="宋体" w:hAnsi="宋体"/>
          <w:szCs w:val="21"/>
        </w:rPr>
        <w:t>第五章  合同条款及格式</w:t>
      </w:r>
    </w:p>
    <w:p w14:paraId="0CA334D5">
      <w:pPr>
        <w:rPr>
          <w:b/>
          <w:sz w:val="24"/>
        </w:rPr>
      </w:pPr>
    </w:p>
    <w:p w14:paraId="4525D967">
      <w:pPr>
        <w:rPr>
          <w:b/>
          <w:sz w:val="24"/>
        </w:rPr>
      </w:pPr>
      <w:r>
        <w:rPr>
          <w:rFonts w:hint="eastAsia"/>
          <w:b/>
          <w:sz w:val="24"/>
        </w:rPr>
        <w:t>第二册  通用条款</w:t>
      </w:r>
    </w:p>
    <w:p w14:paraId="427617A8">
      <w:pPr>
        <w:ind w:left="630" w:leftChars="300" w:firstLine="630" w:firstLineChars="300"/>
        <w:rPr>
          <w:rFonts w:ascii="宋体" w:hAnsi="宋体"/>
          <w:szCs w:val="21"/>
        </w:rPr>
      </w:pPr>
      <w:r>
        <w:rPr>
          <w:rFonts w:hint="eastAsia" w:ascii="宋体" w:hAnsi="宋体"/>
          <w:szCs w:val="21"/>
        </w:rPr>
        <w:t>第一章  总则</w:t>
      </w:r>
    </w:p>
    <w:p w14:paraId="275E819E">
      <w:pPr>
        <w:ind w:left="630" w:leftChars="300" w:firstLine="630" w:firstLineChars="300"/>
        <w:rPr>
          <w:rFonts w:ascii="宋体" w:hAnsi="宋体"/>
          <w:szCs w:val="21"/>
        </w:rPr>
      </w:pPr>
      <w:r>
        <w:rPr>
          <w:rFonts w:hint="eastAsia" w:ascii="宋体" w:hAnsi="宋体"/>
          <w:szCs w:val="21"/>
        </w:rPr>
        <w:t>第二章  招标文件</w:t>
      </w:r>
    </w:p>
    <w:p w14:paraId="37FD66CB">
      <w:pPr>
        <w:ind w:left="630" w:leftChars="300" w:firstLine="630" w:firstLineChars="300"/>
        <w:rPr>
          <w:rFonts w:ascii="宋体" w:hAnsi="宋体"/>
          <w:szCs w:val="21"/>
        </w:rPr>
      </w:pPr>
      <w:r>
        <w:rPr>
          <w:rFonts w:hint="eastAsia" w:ascii="宋体" w:hAnsi="宋体"/>
          <w:szCs w:val="21"/>
        </w:rPr>
        <w:t>第三章  投标文件的编制</w:t>
      </w:r>
    </w:p>
    <w:p w14:paraId="2EC83DEE">
      <w:pPr>
        <w:ind w:left="630" w:leftChars="300" w:firstLine="630" w:firstLineChars="300"/>
        <w:rPr>
          <w:rFonts w:ascii="宋体" w:hAnsi="宋体"/>
          <w:szCs w:val="21"/>
        </w:rPr>
      </w:pPr>
      <w:r>
        <w:rPr>
          <w:rFonts w:hint="eastAsia" w:ascii="宋体" w:hAnsi="宋体"/>
          <w:szCs w:val="21"/>
        </w:rPr>
        <w:t>第四章  投标文件的递交</w:t>
      </w:r>
    </w:p>
    <w:p w14:paraId="70F0D1B9">
      <w:pPr>
        <w:ind w:left="630" w:leftChars="300" w:firstLine="630" w:firstLineChars="300"/>
        <w:rPr>
          <w:rFonts w:ascii="宋体" w:hAnsi="宋体"/>
          <w:szCs w:val="21"/>
        </w:rPr>
      </w:pPr>
      <w:r>
        <w:rPr>
          <w:rFonts w:hint="eastAsia" w:ascii="宋体" w:hAnsi="宋体"/>
          <w:szCs w:val="21"/>
        </w:rPr>
        <w:t>第五章  开标</w:t>
      </w:r>
    </w:p>
    <w:p w14:paraId="39E0CF86">
      <w:pPr>
        <w:ind w:left="630" w:leftChars="300" w:firstLine="630" w:firstLineChars="300"/>
        <w:rPr>
          <w:rFonts w:ascii="宋体" w:hAnsi="宋体"/>
          <w:szCs w:val="21"/>
        </w:rPr>
      </w:pPr>
      <w:r>
        <w:rPr>
          <w:rFonts w:hint="eastAsia" w:ascii="宋体" w:hAnsi="宋体"/>
          <w:szCs w:val="21"/>
        </w:rPr>
        <w:t>第六章  评审要求</w:t>
      </w:r>
    </w:p>
    <w:p w14:paraId="16C4089C">
      <w:pPr>
        <w:ind w:left="630" w:leftChars="300" w:firstLine="630" w:firstLineChars="300"/>
        <w:rPr>
          <w:rFonts w:ascii="宋体" w:hAnsi="宋体"/>
          <w:szCs w:val="21"/>
        </w:rPr>
      </w:pPr>
      <w:r>
        <w:rPr>
          <w:rFonts w:hint="eastAsia" w:ascii="宋体" w:hAnsi="宋体"/>
          <w:szCs w:val="21"/>
        </w:rPr>
        <w:t>第七章  评审程序及评审方法</w:t>
      </w:r>
    </w:p>
    <w:p w14:paraId="68995D3F">
      <w:pPr>
        <w:ind w:left="630" w:leftChars="300" w:firstLine="630" w:firstLineChars="300"/>
        <w:rPr>
          <w:rFonts w:ascii="宋体" w:hAnsi="宋体"/>
          <w:szCs w:val="21"/>
        </w:rPr>
      </w:pPr>
      <w:r>
        <w:rPr>
          <w:rFonts w:hint="eastAsia" w:ascii="宋体" w:hAnsi="宋体"/>
          <w:szCs w:val="21"/>
        </w:rPr>
        <w:t>第八章  定标及公示</w:t>
      </w:r>
    </w:p>
    <w:p w14:paraId="3E4087D8">
      <w:pPr>
        <w:ind w:left="630" w:leftChars="300" w:firstLine="630" w:firstLineChars="300"/>
        <w:rPr>
          <w:rFonts w:ascii="宋体" w:hAnsi="宋体"/>
          <w:szCs w:val="21"/>
        </w:rPr>
      </w:pPr>
      <w:r>
        <w:rPr>
          <w:rFonts w:hint="eastAsia" w:ascii="宋体" w:hAnsi="宋体"/>
          <w:szCs w:val="21"/>
        </w:rPr>
        <w:t>第九章  公开招标失败的后续处理</w:t>
      </w:r>
    </w:p>
    <w:p w14:paraId="09ABA897">
      <w:pPr>
        <w:ind w:left="630" w:leftChars="300" w:firstLine="630" w:firstLineChars="300"/>
        <w:rPr>
          <w:rFonts w:ascii="宋体" w:hAnsi="宋体"/>
          <w:szCs w:val="21"/>
        </w:rPr>
      </w:pPr>
      <w:r>
        <w:rPr>
          <w:rFonts w:hint="eastAsia" w:ascii="宋体" w:hAnsi="宋体"/>
          <w:szCs w:val="21"/>
        </w:rPr>
        <w:t>第十章  合同的授予与备案</w:t>
      </w:r>
    </w:p>
    <w:p w14:paraId="02BB81B7">
      <w:pPr>
        <w:ind w:left="630" w:leftChars="300" w:firstLine="630" w:firstLineChars="300"/>
        <w:rPr>
          <w:rFonts w:ascii="宋体" w:hAnsi="宋体"/>
          <w:szCs w:val="21"/>
        </w:rPr>
      </w:pPr>
      <w:r>
        <w:rPr>
          <w:rFonts w:hint="eastAsia" w:ascii="宋体" w:hAnsi="宋体"/>
          <w:szCs w:val="21"/>
        </w:rPr>
        <w:t>第十一章  质疑处理</w:t>
      </w:r>
    </w:p>
    <w:p w14:paraId="151CA537">
      <w:pPr>
        <w:widowControl/>
        <w:jc w:val="left"/>
        <w:rPr>
          <w:rFonts w:ascii="宋体" w:hAnsi="宋体"/>
          <w:szCs w:val="21"/>
        </w:rPr>
      </w:pPr>
      <w:r>
        <w:rPr>
          <w:rFonts w:ascii="宋体" w:hAnsi="宋体"/>
          <w:szCs w:val="21"/>
        </w:rPr>
        <w:br w:type="page"/>
      </w:r>
    </w:p>
    <w:p w14:paraId="4E8E2819">
      <w:pPr>
        <w:pStyle w:val="5"/>
        <w:rPr>
          <w:sz w:val="24"/>
        </w:rPr>
      </w:pPr>
      <w:bookmarkStart w:id="3" w:name="bt项目管理班子配备情况"/>
      <w:bookmarkEnd w:id="3"/>
      <w:bookmarkStart w:id="4" w:name="bt开标一览表"/>
      <w:bookmarkEnd w:id="4"/>
      <w:bookmarkStart w:id="5" w:name="合同格式"/>
      <w:bookmarkEnd w:id="5"/>
      <w:bookmarkStart w:id="6" w:name="bt说明"/>
      <w:bookmarkEnd w:id="6"/>
      <w:bookmarkStart w:id="7" w:name="bt其他资料由投标人自定"/>
      <w:bookmarkEnd w:id="7"/>
      <w:bookmarkStart w:id="8" w:name="bt投标报价汇总表"/>
      <w:bookmarkEnd w:id="8"/>
      <w:bookmarkStart w:id="9" w:name="bt本工程承诺书"/>
      <w:bookmarkEnd w:id="9"/>
      <w:bookmarkStart w:id="10" w:name="bt投标人情况介绍"/>
      <w:bookmarkEnd w:id="10"/>
      <w:bookmarkStart w:id="11" w:name="bt商务标投标文件格式"/>
      <w:bookmarkEnd w:id="11"/>
      <w:bookmarkStart w:id="12" w:name="bt技术标投标文件格式"/>
      <w:bookmarkEnd w:id="12"/>
      <w:bookmarkStart w:id="13" w:name="bt其他资料2"/>
      <w:bookmarkEnd w:id="13"/>
      <w:bookmarkStart w:id="14" w:name="bt投标文件签署授权委托书"/>
      <w:bookmarkEnd w:id="14"/>
      <w:bookmarkStart w:id="15" w:name="bt投标人须知"/>
      <w:bookmarkEnd w:id="15"/>
      <w:bookmarkStart w:id="16" w:name="bt合同条款及格式"/>
      <w:bookmarkEnd w:id="16"/>
      <w:bookmarkStart w:id="17" w:name="bt投标函"/>
      <w:bookmarkEnd w:id="17"/>
      <w:bookmarkStart w:id="18" w:name="bt合同条款"/>
      <w:bookmarkEnd w:id="18"/>
      <w:bookmarkStart w:id="19" w:name="bt合同格式"/>
      <w:bookmarkEnd w:id="19"/>
      <w:r>
        <w:rPr>
          <w:rFonts w:hint="eastAsia"/>
        </w:rPr>
        <w:t>第一册  专用条款</w:t>
      </w:r>
    </w:p>
    <w:p w14:paraId="0601EB72">
      <w:pPr>
        <w:pStyle w:val="8"/>
        <w:rPr>
          <w:sz w:val="28"/>
          <w:szCs w:val="28"/>
        </w:rPr>
      </w:pPr>
      <w:r>
        <w:rPr>
          <w:rFonts w:hint="eastAsia"/>
          <w:sz w:val="28"/>
          <w:szCs w:val="28"/>
        </w:rPr>
        <w:t>第一章  招标公告</w:t>
      </w:r>
    </w:p>
    <w:tbl>
      <w:tblPr>
        <w:tblStyle w:val="42"/>
        <w:tblW w:w="8193" w:type="dxa"/>
        <w:jc w:val="center"/>
        <w:tblCellSpacing w:w="0" w:type="dxa"/>
        <w:tblLayout w:type="fixed"/>
        <w:tblCellMar>
          <w:top w:w="0" w:type="dxa"/>
          <w:left w:w="0" w:type="dxa"/>
          <w:bottom w:w="0" w:type="dxa"/>
          <w:right w:w="0" w:type="dxa"/>
        </w:tblCellMar>
      </w:tblPr>
      <w:tblGrid>
        <w:gridCol w:w="8193"/>
      </w:tblGrid>
      <w:tr w14:paraId="6E5424D1">
        <w:tblPrEx>
          <w:tblCellMar>
            <w:top w:w="0" w:type="dxa"/>
            <w:left w:w="0" w:type="dxa"/>
            <w:bottom w:w="0" w:type="dxa"/>
            <w:right w:w="0" w:type="dxa"/>
          </w:tblCellMar>
        </w:tblPrEx>
        <w:trPr>
          <w:tblCellSpacing w:w="0" w:type="dxa"/>
          <w:jc w:val="center"/>
        </w:trPr>
        <w:tc>
          <w:tcPr>
            <w:tcW w:w="8193" w:type="dxa"/>
            <w:vAlign w:val="center"/>
          </w:tcPr>
          <w:tbl>
            <w:tblPr>
              <w:tblStyle w:val="42"/>
              <w:tblW w:w="8147" w:type="dxa"/>
              <w:jc w:val="center"/>
              <w:tblCellSpacing w:w="0" w:type="dxa"/>
              <w:tblLayout w:type="fixed"/>
              <w:tblCellMar>
                <w:top w:w="30" w:type="dxa"/>
                <w:left w:w="30" w:type="dxa"/>
                <w:bottom w:w="30" w:type="dxa"/>
                <w:right w:w="30" w:type="dxa"/>
              </w:tblCellMar>
            </w:tblPr>
            <w:tblGrid>
              <w:gridCol w:w="8147"/>
            </w:tblGrid>
            <w:tr w14:paraId="30E3D95B">
              <w:tblPrEx>
                <w:tblCellMar>
                  <w:top w:w="30" w:type="dxa"/>
                  <w:left w:w="30" w:type="dxa"/>
                  <w:bottom w:w="30" w:type="dxa"/>
                  <w:right w:w="30" w:type="dxa"/>
                </w:tblCellMar>
              </w:tblPrEx>
              <w:trPr>
                <w:tblCellSpacing w:w="0" w:type="dxa"/>
                <w:jc w:val="center"/>
              </w:trPr>
              <w:tc>
                <w:tcPr>
                  <w:tcW w:w="8147" w:type="dxa"/>
                </w:tcPr>
                <w:p w14:paraId="2E2CB150">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37BBD1A5">
                  <w:pPr>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r>
                    <w:rPr>
                      <w:rFonts w:cs="宋体" w:asciiTheme="minorEastAsia" w:hAnsiTheme="minorEastAsia" w:eastAsiaTheme="minorEastAsia"/>
                      <w:kern w:val="0"/>
                      <w:szCs w:val="21"/>
                    </w:rPr>
                    <w:t>.</w:t>
                  </w:r>
                  <w:bookmarkStart w:id="20" w:name="_Hlk72162904"/>
                  <w:r>
                    <w:rPr>
                      <w:rFonts w:hint="eastAsia" w:cs="宋体" w:asciiTheme="minorEastAsia" w:hAnsiTheme="minorEastAsia" w:eastAsiaTheme="minorEastAsia"/>
                      <w:kern w:val="0"/>
                      <w:szCs w:val="21"/>
                    </w:rPr>
                    <w:t>具有独立承担民事责任的能力（提供营业执照或事业单位法人证书等证明资料扫描件，分支机构参与投标的，须同时提供分支机构营业执照、其总公司的营业执照及总公司授权文件且授权书载明其民事责任由总公司承担）</w:t>
                  </w:r>
                  <w:bookmarkEnd w:id="20"/>
                  <w:r>
                    <w:rPr>
                      <w:rFonts w:hint="eastAsia" w:asciiTheme="minorEastAsia" w:hAnsiTheme="minorEastAsia" w:eastAsiaTheme="minorEastAsia"/>
                    </w:rPr>
                    <w:t>；不接受同一集团（或总公司）授权两家或以上分公司同时参与本项目投标，也不接受集团（或总公司）与分公司同时参与本项目投标，如出现上述情形，该两家或以上供应商的投标文件均按无效投标处理）；</w:t>
                  </w:r>
                </w:p>
                <w:p w14:paraId="445BEBB9">
                  <w:pPr>
                    <w:ind w:firstLine="422"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b/>
                      <w:color w:val="FF0000"/>
                      <w:kern w:val="0"/>
                      <w:szCs w:val="21"/>
                      <w:highlight w:val="yellow"/>
                    </w:rPr>
                    <w:t>2.本项目接受联合体投标，联合体成员不超过2家（含2家）。联合体各方须提交《联合体投标协议》（格式自定，内容包括但不限于：明确联合体牵头单位及各方责任；联合体各方应共同承担合同义务，并就中标项目向采购人承担连带责任）（以联合体形式投标时，提交《联合体投标协议》，并加盖所有联合体成员法人公章）。联合体牵头方对联合体成员完成招标任务负有责任且联合体任何一方不能再单独或与其他投标人组成另一联合体申请本项目的投标；</w:t>
                  </w:r>
                </w:p>
                <w:p w14:paraId="0AE5984E">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14:paraId="0C4BB54B">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4</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2BE42B2E">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p>
                <w:p w14:paraId="76D49D69">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6.不存在《深圳市财政局政府采购供应商信用信息管理办法》（深财规〔2023〕3号）列明的严重违法失信行为（由供应商在《政府采购投标及履约承诺函》中作出声明）；</w:t>
                  </w:r>
                </w:p>
                <w:p w14:paraId="4DA5BA21">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7.为采购项目提供整体设计、规范编制或者项目管理、监理、检测等服务的供应商，不得再参加该采购项目的其他采购活动（由供应商在《政府采购投标及履约承诺函》中作出声明）；</w:t>
                  </w:r>
                </w:p>
                <w:p w14:paraId="4BE734DE">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421B963A">
                  <w:pPr>
                    <w:pStyle w:val="192"/>
                    <w:ind w:firstLine="420" w:firstLineChars="200"/>
                    <w:rPr>
                      <w:rFonts w:asciiTheme="minorEastAsia" w:hAnsiTheme="minorEastAsia" w:eastAsiaTheme="minorEastAsia"/>
                    </w:rPr>
                  </w:pPr>
                  <w:r>
                    <w:rPr>
                      <w:rFonts w:hint="eastAsia" w:cs="宋体" w:asciiTheme="minorEastAsia" w:hAnsiTheme="minorEastAsia" w:eastAsiaTheme="minorEastAsia"/>
                      <w:kern w:val="0"/>
                      <w:szCs w:val="21"/>
                    </w:rPr>
                    <w:t>9.</w:t>
                  </w:r>
                  <w:r>
                    <w:rPr>
                      <w:rFonts w:hint="eastAsia" w:asciiTheme="minorEastAsia" w:hAnsiTheme="minorEastAsia" w:eastAsiaTheme="minorEastAsia"/>
                    </w:rPr>
                    <w:t>本项目不专门面向中小企业采购。</w:t>
                  </w:r>
                </w:p>
                <w:p w14:paraId="66EC6C65">
                  <w:pPr>
                    <w:wordWrap w:val="0"/>
                    <w:ind w:firstLine="420" w:firstLineChars="200"/>
                    <w:rPr>
                      <w:rFonts w:cs="宋体" w:asciiTheme="minorEastAsia" w:hAnsiTheme="minorEastAsia" w:eastAsiaTheme="minorEastAsia"/>
                      <w:kern w:val="0"/>
                      <w:szCs w:val="21"/>
                    </w:rPr>
                  </w:pPr>
                </w:p>
                <w:p w14:paraId="3FF77D88">
                  <w:pPr>
                    <w:wordWrap w:val="0"/>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Theme="minorEastAsia" w:hAnsiTheme="minorEastAsia" w:eastAsiaTheme="minorEastAsia" w:cstheme="minorEastAsia"/>
                      <w:szCs w:val="21"/>
                    </w:rPr>
                    <w:t>以及深圳市、区财政部门认可的“供应商诚信档案库”</w:t>
                  </w:r>
                  <w:r>
                    <w:rPr>
                      <w:rFonts w:hint="eastAsia" w:cs="宋体" w:asciiTheme="minorEastAsia" w:hAnsiTheme="minorEastAsia" w:eastAsiaTheme="minorEastAsia"/>
                      <w:kern w:val="0"/>
                      <w:szCs w:val="21"/>
                    </w:rPr>
                    <w:t>为供应商信用信息的查询渠道，相关信息以开标当日的查询结果为准；</w:t>
                  </w:r>
                </w:p>
                <w:p w14:paraId="5937B968">
                  <w:pPr>
                    <w:ind w:firstLine="420" w:firstLineChars="200"/>
                    <w:rPr>
                      <w:rFonts w:asciiTheme="minorEastAsia" w:hAnsiTheme="minorEastAsia" w:eastAsiaTheme="minorEastAsia"/>
                    </w:rPr>
                  </w:pPr>
                  <w:r>
                    <w:rPr>
                      <w:rFonts w:hint="eastAsia" w:asciiTheme="minorEastAsia" w:hAnsiTheme="minorEastAsia" w:eastAsiaTheme="minorEastAsia"/>
                    </w:rPr>
                    <w:t>（2）供应商投标（上传投标文件）必须先行办理注册手续，具体请按照本公告“六、其他补充事宜</w:t>
                  </w:r>
                  <w:r>
                    <w:rPr>
                      <w:rFonts w:asciiTheme="minorEastAsia" w:hAnsiTheme="minorEastAsia" w:eastAsiaTheme="minorEastAsia"/>
                    </w:rPr>
                    <w:t>”</w:t>
                  </w:r>
                  <w:r>
                    <w:rPr>
                      <w:rFonts w:hint="eastAsia" w:asciiTheme="minorEastAsia" w:hAnsiTheme="minorEastAsia" w:eastAsiaTheme="minorEastAsia"/>
                    </w:rPr>
                    <w:t>相关内容指引办理。</w:t>
                  </w:r>
                </w:p>
                <w:p w14:paraId="260656F2">
                  <w:pPr>
                    <w:spacing w:beforeAutospacing="1" w:afterAutospacing="1"/>
                    <w:ind w:firstLine="442" w:firstLineChars="200"/>
                    <w:rPr>
                      <w:rFonts w:ascii="宋体" w:hAnsi="宋体" w:cs="宋体"/>
                      <w:sz w:val="24"/>
                    </w:rPr>
                  </w:pPr>
                  <w:r>
                    <w:rPr>
                      <w:rFonts w:hint="eastAsia" w:asciiTheme="minorEastAsia" w:hAnsiTheme="minorEastAsia" w:eastAsiaTheme="minorEastAsia"/>
                      <w:b/>
                      <w:sz w:val="22"/>
                      <w:szCs w:val="18"/>
                    </w:rPr>
                    <w:t>完整公告内容详见：深圳公共资源交易网（</w:t>
                  </w:r>
                  <w:r>
                    <w:rPr>
                      <w:rFonts w:asciiTheme="minorEastAsia" w:hAnsiTheme="minorEastAsia" w:eastAsiaTheme="minorEastAsia"/>
                      <w:b/>
                      <w:sz w:val="22"/>
                      <w:szCs w:val="18"/>
                    </w:rPr>
                    <w:t>https://www.szggzy.com</w:t>
                  </w:r>
                  <w:r>
                    <w:rPr>
                      <w:rFonts w:hint="eastAsia" w:asciiTheme="minorEastAsia" w:hAnsiTheme="minorEastAsia" w:eastAsiaTheme="minorEastAsia"/>
                      <w:b/>
                      <w:sz w:val="22"/>
                      <w:szCs w:val="18"/>
                    </w:rPr>
                    <w:t>）</w:t>
                  </w:r>
                </w:p>
              </w:tc>
            </w:tr>
          </w:tbl>
          <w:p w14:paraId="17C99042">
            <w:pPr>
              <w:rPr>
                <w:rFonts w:ascii="宋体" w:hAnsi="宋体" w:cs="宋体"/>
                <w:sz w:val="24"/>
              </w:rPr>
            </w:pPr>
          </w:p>
        </w:tc>
      </w:tr>
    </w:tbl>
    <w:p w14:paraId="220A6CE1">
      <w:r>
        <w:rPr>
          <w:rFonts w:hint="eastAsia"/>
        </w:rPr>
        <w:br w:type="page"/>
      </w:r>
    </w:p>
    <w:p w14:paraId="1B10344E">
      <w:pPr>
        <w:pStyle w:val="8"/>
        <w:rPr>
          <w:sz w:val="28"/>
          <w:szCs w:val="28"/>
        </w:rPr>
      </w:pPr>
      <w:r>
        <w:rPr>
          <w:rFonts w:hint="eastAsia"/>
          <w:sz w:val="28"/>
          <w:szCs w:val="28"/>
        </w:rPr>
        <w:t>第二章 对通用条款的补充内容及其他关键信息</w:t>
      </w:r>
    </w:p>
    <w:p w14:paraId="4EFF065F">
      <w:pPr>
        <w:pStyle w:val="8"/>
        <w:spacing w:before="120" w:beforeLines="50" w:after="120" w:afterLines="50"/>
        <w:rPr>
          <w:sz w:val="28"/>
          <w:szCs w:val="28"/>
        </w:rPr>
      </w:pPr>
      <w:bookmarkStart w:id="21" w:name="_Toc60560625"/>
      <w:bookmarkStart w:id="22" w:name="_Toc73517639"/>
      <w:bookmarkStart w:id="23" w:name="_Toc100052364"/>
      <w:bookmarkStart w:id="24" w:name="_Toc101074876"/>
      <w:bookmarkStart w:id="25" w:name="_Toc73521547"/>
      <w:bookmarkStart w:id="26" w:name="_Toc73521635"/>
      <w:bookmarkStart w:id="27" w:name="_Toc73518117"/>
      <w:bookmarkStart w:id="28" w:name="_Toc60631620"/>
      <w:r>
        <w:rPr>
          <w:rFonts w:hint="eastAsia"/>
          <w:szCs w:val="24"/>
        </w:rPr>
        <w:t>一、对通用条款的补充内容</w:t>
      </w:r>
    </w:p>
    <w:bookmarkEnd w:id="21"/>
    <w:bookmarkEnd w:id="22"/>
    <w:bookmarkEnd w:id="23"/>
    <w:bookmarkEnd w:id="24"/>
    <w:bookmarkEnd w:id="25"/>
    <w:bookmarkEnd w:id="26"/>
    <w:bookmarkEnd w:id="27"/>
    <w:bookmarkEnd w:id="28"/>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576F6C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2C008FA">
            <w:pPr>
              <w:jc w:val="center"/>
              <w:rPr>
                <w:rFonts w:ascii="宋体" w:hAnsi="宋体"/>
                <w:b/>
                <w:bCs/>
              </w:rPr>
            </w:pPr>
            <w:r>
              <w:rPr>
                <w:rFonts w:hint="eastAsia" w:ascii="宋体" w:hAnsi="宋体"/>
                <w:b/>
                <w:bCs/>
              </w:rPr>
              <w:t>通用条款序号</w:t>
            </w:r>
          </w:p>
        </w:tc>
        <w:tc>
          <w:tcPr>
            <w:tcW w:w="2409" w:type="dxa"/>
            <w:vAlign w:val="center"/>
          </w:tcPr>
          <w:p w14:paraId="75DE4149">
            <w:pPr>
              <w:jc w:val="center"/>
              <w:rPr>
                <w:rFonts w:ascii="宋体" w:hAnsi="宋体"/>
                <w:b/>
                <w:bCs/>
              </w:rPr>
            </w:pPr>
            <w:r>
              <w:rPr>
                <w:rFonts w:hint="eastAsia" w:ascii="宋体" w:hAnsi="宋体"/>
                <w:b/>
                <w:bCs/>
              </w:rPr>
              <w:t>涉及事项</w:t>
            </w:r>
          </w:p>
        </w:tc>
        <w:tc>
          <w:tcPr>
            <w:tcW w:w="4980" w:type="dxa"/>
            <w:vAlign w:val="center"/>
          </w:tcPr>
          <w:p w14:paraId="77058FE9">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30E2BA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6393E8C">
            <w:pPr>
              <w:jc w:val="center"/>
              <w:rPr>
                <w:rFonts w:ascii="宋体" w:hAnsi="宋体"/>
              </w:rPr>
            </w:pPr>
            <w:r>
              <w:rPr>
                <w:rFonts w:hint="eastAsia" w:ascii="宋体" w:hAnsi="宋体"/>
              </w:rPr>
              <w:t>3</w:t>
            </w:r>
            <w:r>
              <w:rPr>
                <w:rFonts w:ascii="宋体" w:hAnsi="宋体"/>
              </w:rPr>
              <w:t>.1</w:t>
            </w:r>
          </w:p>
        </w:tc>
        <w:tc>
          <w:tcPr>
            <w:tcW w:w="2409" w:type="dxa"/>
            <w:vAlign w:val="center"/>
          </w:tcPr>
          <w:p w14:paraId="4DBDB26C">
            <w:pPr>
              <w:jc w:val="center"/>
            </w:pPr>
            <w:r>
              <w:rPr>
                <w:rFonts w:hint="eastAsia"/>
              </w:rPr>
              <w:t>采购人</w:t>
            </w:r>
          </w:p>
        </w:tc>
        <w:tc>
          <w:tcPr>
            <w:tcW w:w="4980" w:type="dxa"/>
            <w:vAlign w:val="center"/>
          </w:tcPr>
          <w:p w14:paraId="542C44AA">
            <w:pPr>
              <w:jc w:val="center"/>
              <w:rPr>
                <w:rFonts w:ascii="宋体" w:hAnsi="宋体"/>
              </w:rPr>
            </w:pPr>
            <w:r>
              <w:rPr>
                <w:rFonts w:hint="eastAsia"/>
              </w:rPr>
              <w:t>深圳市政务服务和数据管理局</w:t>
            </w:r>
          </w:p>
        </w:tc>
      </w:tr>
      <w:tr w14:paraId="1FA40B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66518ED">
            <w:pPr>
              <w:jc w:val="center"/>
              <w:rPr>
                <w:rFonts w:ascii="宋体" w:hAnsi="宋体"/>
              </w:rPr>
            </w:pPr>
            <w:r>
              <w:rPr>
                <w:rFonts w:hint="eastAsia" w:ascii="宋体" w:hAnsi="宋体"/>
              </w:rPr>
              <w:t>3</w:t>
            </w:r>
            <w:r>
              <w:rPr>
                <w:rFonts w:ascii="宋体" w:hAnsi="宋体"/>
              </w:rPr>
              <w:t>.2</w:t>
            </w:r>
          </w:p>
        </w:tc>
        <w:tc>
          <w:tcPr>
            <w:tcW w:w="2409" w:type="dxa"/>
            <w:vAlign w:val="center"/>
          </w:tcPr>
          <w:p w14:paraId="711B6B74">
            <w:pPr>
              <w:jc w:val="center"/>
              <w:rPr>
                <w:rFonts w:ascii="宋体" w:hAnsi="宋体"/>
              </w:rPr>
            </w:pPr>
            <w:r>
              <w:rPr>
                <w:rFonts w:hint="eastAsia" w:ascii="宋体" w:hAnsi="宋体"/>
              </w:rPr>
              <w:t>政府集中采购机构</w:t>
            </w:r>
          </w:p>
        </w:tc>
        <w:tc>
          <w:tcPr>
            <w:tcW w:w="4980" w:type="dxa"/>
            <w:vAlign w:val="center"/>
          </w:tcPr>
          <w:p w14:paraId="7B1141E1">
            <w:pPr>
              <w:jc w:val="center"/>
              <w:rPr>
                <w:rFonts w:ascii="宋体" w:hAnsi="宋体"/>
              </w:rPr>
            </w:pPr>
            <w:r>
              <w:rPr>
                <w:rFonts w:hint="eastAsia" w:ascii="宋体" w:hAnsi="宋体"/>
              </w:rPr>
              <w:t>深圳公共资源交易中心</w:t>
            </w:r>
          </w:p>
          <w:p w14:paraId="29085ACB">
            <w:pPr>
              <w:jc w:val="center"/>
              <w:rPr>
                <w:rFonts w:ascii="宋体" w:hAnsi="宋体"/>
              </w:rPr>
            </w:pPr>
            <w:r>
              <w:rPr>
                <w:rFonts w:hint="eastAsia" w:ascii="宋体" w:hAnsi="宋体"/>
              </w:rPr>
              <w:t>（深圳交易集团有限公司政府采购业务分公司）</w:t>
            </w:r>
          </w:p>
        </w:tc>
      </w:tr>
      <w:tr w14:paraId="2B1994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52CCC8B">
            <w:pPr>
              <w:jc w:val="center"/>
              <w:rPr>
                <w:rFonts w:ascii="宋体" w:hAnsi="宋体"/>
              </w:rPr>
            </w:pPr>
            <w:r>
              <w:rPr>
                <w:rFonts w:hint="eastAsia" w:ascii="宋体" w:hAnsi="宋体"/>
              </w:rPr>
              <w:t>9</w:t>
            </w:r>
          </w:p>
        </w:tc>
        <w:tc>
          <w:tcPr>
            <w:tcW w:w="2409" w:type="dxa"/>
            <w:vAlign w:val="center"/>
          </w:tcPr>
          <w:p w14:paraId="0CA73E29">
            <w:pPr>
              <w:jc w:val="center"/>
              <w:rPr>
                <w:rFonts w:ascii="宋体" w:hAnsi="宋体"/>
              </w:rPr>
            </w:pPr>
            <w:r>
              <w:rPr>
                <w:rFonts w:hint="eastAsia" w:ascii="宋体" w:hAnsi="宋体"/>
              </w:rPr>
              <w:t>踏勘现场</w:t>
            </w:r>
          </w:p>
        </w:tc>
        <w:tc>
          <w:tcPr>
            <w:tcW w:w="4980" w:type="dxa"/>
            <w:vAlign w:val="center"/>
          </w:tcPr>
          <w:p w14:paraId="1E9243FA">
            <w:pPr>
              <w:jc w:val="center"/>
              <w:rPr>
                <w:rFonts w:asciiTheme="minorEastAsia" w:hAnsiTheme="minorEastAsia" w:eastAsiaTheme="minorEastAsia"/>
              </w:rPr>
            </w:pPr>
            <w:r>
              <w:rPr>
                <w:rFonts w:hint="eastAsia" w:asciiTheme="minorEastAsia" w:hAnsiTheme="minorEastAsia" w:eastAsiaTheme="minorEastAsia"/>
              </w:rPr>
              <w:t>不组织</w:t>
            </w:r>
          </w:p>
        </w:tc>
      </w:tr>
      <w:tr w14:paraId="300CCE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DD29679">
            <w:pPr>
              <w:jc w:val="center"/>
              <w:rPr>
                <w:rFonts w:ascii="宋体" w:hAnsi="宋体"/>
              </w:rPr>
            </w:pPr>
            <w:r>
              <w:rPr>
                <w:rFonts w:hint="eastAsia" w:ascii="宋体" w:hAnsi="宋体"/>
              </w:rPr>
              <w:t>1</w:t>
            </w:r>
            <w:r>
              <w:rPr>
                <w:rFonts w:ascii="宋体" w:hAnsi="宋体"/>
              </w:rPr>
              <w:t>0</w:t>
            </w:r>
          </w:p>
        </w:tc>
        <w:tc>
          <w:tcPr>
            <w:tcW w:w="2409" w:type="dxa"/>
            <w:vAlign w:val="center"/>
          </w:tcPr>
          <w:p w14:paraId="237BF7B5">
            <w:pPr>
              <w:jc w:val="center"/>
              <w:rPr>
                <w:rFonts w:ascii="宋体" w:hAnsi="宋体"/>
              </w:rPr>
            </w:pPr>
            <w:r>
              <w:rPr>
                <w:rFonts w:hint="eastAsia" w:ascii="宋体" w:hAnsi="宋体"/>
              </w:rPr>
              <w:t>标前会议</w:t>
            </w:r>
          </w:p>
        </w:tc>
        <w:tc>
          <w:tcPr>
            <w:tcW w:w="4980" w:type="dxa"/>
            <w:vAlign w:val="center"/>
          </w:tcPr>
          <w:p w14:paraId="01A0757F">
            <w:pPr>
              <w:jc w:val="center"/>
              <w:rPr>
                <w:rFonts w:asciiTheme="minorEastAsia" w:hAnsiTheme="minorEastAsia" w:eastAsiaTheme="minorEastAsia"/>
              </w:rPr>
            </w:pPr>
            <w:r>
              <w:rPr>
                <w:rFonts w:hint="eastAsia" w:asciiTheme="minorEastAsia" w:hAnsiTheme="minorEastAsia" w:eastAsiaTheme="minorEastAsia"/>
              </w:rPr>
              <w:t>不组织</w:t>
            </w:r>
          </w:p>
        </w:tc>
      </w:tr>
      <w:tr w14:paraId="4C7E70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9F68E5E">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66C15C58">
            <w:pPr>
              <w:jc w:val="center"/>
              <w:rPr>
                <w:rFonts w:ascii="宋体" w:hAnsi="宋体"/>
              </w:rPr>
            </w:pPr>
            <w:r>
              <w:rPr>
                <w:rFonts w:hint="eastAsia" w:ascii="宋体" w:hAnsi="宋体"/>
              </w:rPr>
              <w:t>招标文件的澄清和修改</w:t>
            </w:r>
          </w:p>
        </w:tc>
        <w:tc>
          <w:tcPr>
            <w:tcW w:w="4980" w:type="dxa"/>
            <w:shd w:val="clear" w:color="auto" w:fill="auto"/>
            <w:vAlign w:val="center"/>
          </w:tcPr>
          <w:p w14:paraId="04397A15">
            <w:pPr>
              <w:jc w:val="center"/>
              <w:rPr>
                <w:rFonts w:ascii="宋体" w:hAnsi="宋体"/>
              </w:rPr>
            </w:pPr>
            <w:r>
              <w:rPr>
                <w:rFonts w:hint="eastAsia" w:ascii="宋体" w:hAnsi="宋体"/>
              </w:rPr>
              <w:t>投标截止日三日前，投标人有义务在招标期间在政府集中采购机构网站浏览与本项目有关的澄清和修改信息</w:t>
            </w:r>
          </w:p>
        </w:tc>
      </w:tr>
      <w:tr w14:paraId="71DBAF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2DB6461">
            <w:pPr>
              <w:jc w:val="center"/>
              <w:rPr>
                <w:rFonts w:ascii="宋体" w:hAnsi="宋体"/>
              </w:rPr>
            </w:pPr>
            <w:r>
              <w:rPr>
                <w:rFonts w:hint="eastAsia" w:ascii="宋体" w:hAnsi="宋体"/>
              </w:rPr>
              <w:t>2</w:t>
            </w:r>
            <w:r>
              <w:rPr>
                <w:rFonts w:ascii="宋体" w:hAnsi="宋体"/>
              </w:rPr>
              <w:t>0</w:t>
            </w:r>
          </w:p>
        </w:tc>
        <w:tc>
          <w:tcPr>
            <w:tcW w:w="2409" w:type="dxa"/>
            <w:vAlign w:val="center"/>
          </w:tcPr>
          <w:p w14:paraId="00C6A931">
            <w:pPr>
              <w:jc w:val="center"/>
              <w:rPr>
                <w:rFonts w:ascii="宋体" w:hAnsi="宋体"/>
              </w:rPr>
            </w:pPr>
            <w:r>
              <w:rPr>
                <w:rFonts w:hint="eastAsia" w:ascii="宋体" w:hAnsi="宋体"/>
              </w:rPr>
              <w:t>投标有效期</w:t>
            </w:r>
          </w:p>
        </w:tc>
        <w:tc>
          <w:tcPr>
            <w:tcW w:w="4980" w:type="dxa"/>
            <w:shd w:val="clear" w:color="auto" w:fill="auto"/>
            <w:vAlign w:val="center"/>
          </w:tcPr>
          <w:p w14:paraId="67A182FE">
            <w:pPr>
              <w:jc w:val="center"/>
              <w:rPr>
                <w:rFonts w:ascii="宋体" w:hAnsi="宋体"/>
              </w:rPr>
            </w:pPr>
            <w:r>
              <w:rPr>
                <w:rFonts w:hint="eastAsia" w:asciiTheme="minorEastAsia" w:hAnsiTheme="minorEastAsia" w:eastAsiaTheme="minorEastAsia"/>
              </w:rPr>
              <w:t>120个日历日</w:t>
            </w:r>
          </w:p>
        </w:tc>
      </w:tr>
      <w:tr w14:paraId="3192BF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286CF55">
            <w:pPr>
              <w:jc w:val="center"/>
              <w:rPr>
                <w:rFonts w:ascii="宋体" w:hAnsi="宋体"/>
              </w:rPr>
            </w:pPr>
            <w:r>
              <w:rPr>
                <w:rFonts w:hint="eastAsia" w:ascii="宋体" w:hAnsi="宋体"/>
              </w:rPr>
              <w:t>2</w:t>
            </w:r>
            <w:r>
              <w:rPr>
                <w:rFonts w:ascii="宋体" w:hAnsi="宋体"/>
              </w:rPr>
              <w:t>2</w:t>
            </w:r>
          </w:p>
        </w:tc>
        <w:tc>
          <w:tcPr>
            <w:tcW w:w="2409" w:type="dxa"/>
            <w:vAlign w:val="center"/>
          </w:tcPr>
          <w:p w14:paraId="4CE60784">
            <w:pPr>
              <w:jc w:val="center"/>
              <w:rPr>
                <w:rFonts w:ascii="宋体" w:hAnsi="宋体"/>
              </w:rPr>
            </w:pPr>
            <w:r>
              <w:rPr>
                <w:rFonts w:hint="eastAsia" w:ascii="宋体" w:hAnsi="宋体"/>
              </w:rPr>
              <w:t>投标人的替代方案</w:t>
            </w:r>
          </w:p>
        </w:tc>
        <w:tc>
          <w:tcPr>
            <w:tcW w:w="4980" w:type="dxa"/>
            <w:shd w:val="clear" w:color="auto" w:fill="auto"/>
            <w:vAlign w:val="center"/>
          </w:tcPr>
          <w:p w14:paraId="4EE42660">
            <w:pPr>
              <w:jc w:val="center"/>
              <w:rPr>
                <w:rFonts w:ascii="宋体" w:hAnsi="宋体"/>
              </w:rPr>
            </w:pPr>
            <w:r>
              <w:rPr>
                <w:rFonts w:hint="eastAsia" w:asciiTheme="minorEastAsia" w:hAnsiTheme="minorEastAsia" w:eastAsiaTheme="minorEastAsia"/>
              </w:rPr>
              <w:t>不接受</w:t>
            </w:r>
          </w:p>
        </w:tc>
      </w:tr>
      <w:tr w14:paraId="08848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D5586BD">
            <w:pPr>
              <w:jc w:val="center"/>
              <w:rPr>
                <w:rFonts w:ascii="宋体" w:hAnsi="宋体"/>
              </w:rPr>
            </w:pPr>
            <w:r>
              <w:rPr>
                <w:rFonts w:hint="eastAsia" w:ascii="宋体" w:hAnsi="宋体"/>
              </w:rPr>
              <w:t>2</w:t>
            </w:r>
            <w:r>
              <w:rPr>
                <w:rFonts w:ascii="宋体" w:hAnsi="宋体"/>
              </w:rPr>
              <w:t>5</w:t>
            </w:r>
          </w:p>
        </w:tc>
        <w:tc>
          <w:tcPr>
            <w:tcW w:w="2409" w:type="dxa"/>
            <w:vAlign w:val="center"/>
          </w:tcPr>
          <w:p w14:paraId="34029AD0">
            <w:pPr>
              <w:jc w:val="center"/>
              <w:rPr>
                <w:rFonts w:ascii="宋体" w:hAnsi="宋体"/>
              </w:rPr>
            </w:pPr>
            <w:r>
              <w:rPr>
                <w:rFonts w:hint="eastAsia" w:ascii="宋体" w:hAnsi="宋体"/>
              </w:rPr>
              <w:t>投标文件的大小</w:t>
            </w:r>
          </w:p>
        </w:tc>
        <w:tc>
          <w:tcPr>
            <w:tcW w:w="4980" w:type="dxa"/>
            <w:shd w:val="clear" w:color="auto" w:fill="auto"/>
            <w:vAlign w:val="center"/>
          </w:tcPr>
          <w:p w14:paraId="444C1494">
            <w:pPr>
              <w:jc w:val="center"/>
              <w:rPr>
                <w:rFonts w:ascii="宋体" w:hAnsi="宋体"/>
              </w:rPr>
            </w:pPr>
            <w:r>
              <w:rPr>
                <w:rFonts w:hint="eastAsia" w:ascii="宋体" w:hAnsi="宋体"/>
              </w:rPr>
              <w:t>电子投标文件大小不得超过250MB</w:t>
            </w:r>
          </w:p>
        </w:tc>
      </w:tr>
      <w:tr w14:paraId="553797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05EDB26">
            <w:pPr>
              <w:jc w:val="center"/>
              <w:rPr>
                <w:rFonts w:ascii="宋体" w:hAnsi="宋体"/>
              </w:rPr>
            </w:pPr>
            <w:r>
              <w:rPr>
                <w:rFonts w:hint="eastAsia" w:ascii="宋体" w:hAnsi="宋体"/>
              </w:rPr>
              <w:t>2</w:t>
            </w:r>
            <w:r>
              <w:rPr>
                <w:rFonts w:ascii="宋体" w:hAnsi="宋体"/>
              </w:rPr>
              <w:t>6</w:t>
            </w:r>
          </w:p>
        </w:tc>
        <w:tc>
          <w:tcPr>
            <w:tcW w:w="2409" w:type="dxa"/>
            <w:vAlign w:val="center"/>
          </w:tcPr>
          <w:p w14:paraId="3E3F11F1">
            <w:pPr>
              <w:jc w:val="center"/>
              <w:rPr>
                <w:rFonts w:ascii="宋体" w:hAnsi="宋体"/>
              </w:rPr>
            </w:pPr>
            <w:bookmarkStart w:id="29" w:name="_Hlk71664860"/>
            <w:r>
              <w:rPr>
                <w:rFonts w:hint="eastAsia" w:ascii="宋体" w:hAnsi="宋体"/>
              </w:rPr>
              <w:t>样品、现场演示、方案讲解</w:t>
            </w:r>
            <w:bookmarkEnd w:id="29"/>
          </w:p>
        </w:tc>
        <w:tc>
          <w:tcPr>
            <w:tcW w:w="4980" w:type="dxa"/>
            <w:vAlign w:val="center"/>
          </w:tcPr>
          <w:p w14:paraId="2EF8958F">
            <w:pPr>
              <w:jc w:val="center"/>
              <w:rPr>
                <w:rFonts w:ascii="宋体" w:hAnsi="宋体"/>
              </w:rPr>
            </w:pPr>
            <w:r>
              <w:rPr>
                <w:rFonts w:hint="eastAsia" w:ascii="宋体" w:hAnsi="宋体"/>
              </w:rPr>
              <w:t>如有样品、演示、方案讲解，具体安排见第三章 用户需求书相关要求</w:t>
            </w:r>
          </w:p>
        </w:tc>
      </w:tr>
      <w:tr w14:paraId="7E717D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F0F5ED4">
            <w:pPr>
              <w:jc w:val="center"/>
              <w:rPr>
                <w:rFonts w:ascii="宋体" w:hAnsi="宋体"/>
              </w:rPr>
            </w:pPr>
            <w:r>
              <w:rPr>
                <w:rFonts w:hint="eastAsia" w:ascii="宋体" w:hAnsi="宋体"/>
              </w:rPr>
              <w:t>3</w:t>
            </w:r>
            <w:r>
              <w:rPr>
                <w:rFonts w:ascii="宋体" w:hAnsi="宋体"/>
              </w:rPr>
              <w:t>7</w:t>
            </w:r>
          </w:p>
        </w:tc>
        <w:tc>
          <w:tcPr>
            <w:tcW w:w="2409" w:type="dxa"/>
            <w:vAlign w:val="center"/>
          </w:tcPr>
          <w:p w14:paraId="12A0FEC8">
            <w:pPr>
              <w:jc w:val="center"/>
              <w:rPr>
                <w:rFonts w:ascii="宋体" w:hAnsi="宋体"/>
              </w:rPr>
            </w:pPr>
            <w:r>
              <w:rPr>
                <w:rFonts w:hint="eastAsia" w:ascii="宋体" w:hAnsi="宋体"/>
              </w:rPr>
              <w:t>评审方法</w:t>
            </w:r>
          </w:p>
        </w:tc>
        <w:tc>
          <w:tcPr>
            <w:tcW w:w="4980" w:type="dxa"/>
            <w:vAlign w:val="center"/>
          </w:tcPr>
          <w:p w14:paraId="1275D81A">
            <w:pPr>
              <w:jc w:val="center"/>
              <w:rPr>
                <w:rFonts w:ascii="宋体" w:hAnsi="宋体"/>
              </w:rPr>
            </w:pPr>
            <w:r>
              <w:rPr>
                <w:rFonts w:hint="eastAsia" w:asciiTheme="minorEastAsia" w:hAnsiTheme="minorEastAsia" w:eastAsiaTheme="minorEastAsia"/>
              </w:rPr>
              <w:t>综合评分法</w:t>
            </w:r>
          </w:p>
        </w:tc>
      </w:tr>
      <w:tr w14:paraId="435C83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2995F8F">
            <w:pPr>
              <w:jc w:val="center"/>
              <w:rPr>
                <w:rFonts w:ascii="宋体" w:hAnsi="宋体"/>
              </w:rPr>
            </w:pPr>
            <w:r>
              <w:rPr>
                <w:rFonts w:hint="eastAsia" w:ascii="宋体" w:hAnsi="宋体"/>
              </w:rPr>
              <w:t>3</w:t>
            </w:r>
            <w:r>
              <w:rPr>
                <w:rFonts w:ascii="宋体" w:hAnsi="宋体"/>
              </w:rPr>
              <w:t>8</w:t>
            </w:r>
          </w:p>
        </w:tc>
        <w:tc>
          <w:tcPr>
            <w:tcW w:w="2409" w:type="dxa"/>
            <w:vAlign w:val="center"/>
          </w:tcPr>
          <w:p w14:paraId="32F4459D">
            <w:pPr>
              <w:jc w:val="center"/>
              <w:rPr>
                <w:rFonts w:ascii="宋体" w:hAnsi="宋体"/>
              </w:rPr>
            </w:pPr>
            <w:r>
              <w:rPr>
                <w:rFonts w:hint="eastAsia" w:ascii="宋体" w:hAnsi="宋体"/>
              </w:rPr>
              <w:t>是否为评定分离</w:t>
            </w:r>
          </w:p>
        </w:tc>
        <w:tc>
          <w:tcPr>
            <w:tcW w:w="4980" w:type="dxa"/>
            <w:vAlign w:val="center"/>
          </w:tcPr>
          <w:p w14:paraId="0542EEDE">
            <w:pPr>
              <w:jc w:val="center"/>
              <w:rPr>
                <w:rFonts w:ascii="宋体" w:hAnsi="宋体"/>
              </w:rPr>
            </w:pPr>
            <w:r>
              <w:rPr>
                <w:rFonts w:hint="eastAsia" w:asciiTheme="minorEastAsia" w:hAnsiTheme="minorEastAsia" w:eastAsiaTheme="minorEastAsia"/>
              </w:rPr>
              <w:t>非评定分离</w:t>
            </w:r>
          </w:p>
        </w:tc>
      </w:tr>
      <w:tr w14:paraId="2B0C36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B376564">
            <w:pPr>
              <w:jc w:val="center"/>
              <w:rPr>
                <w:rFonts w:ascii="宋体" w:hAnsi="宋体"/>
              </w:rPr>
            </w:pPr>
            <w:r>
              <w:rPr>
                <w:rFonts w:hint="eastAsia" w:ascii="宋体" w:hAnsi="宋体"/>
              </w:rPr>
              <w:t>4</w:t>
            </w:r>
            <w:r>
              <w:rPr>
                <w:rFonts w:ascii="宋体" w:hAnsi="宋体"/>
              </w:rPr>
              <w:t>6</w:t>
            </w:r>
          </w:p>
        </w:tc>
        <w:tc>
          <w:tcPr>
            <w:tcW w:w="2409" w:type="dxa"/>
            <w:vAlign w:val="center"/>
          </w:tcPr>
          <w:p w14:paraId="5914A0A6">
            <w:pPr>
              <w:jc w:val="center"/>
              <w:rPr>
                <w:rFonts w:ascii="宋体" w:hAnsi="宋体"/>
              </w:rPr>
            </w:pPr>
            <w:r>
              <w:rPr>
                <w:rFonts w:hint="eastAsia" w:ascii="宋体" w:hAnsi="宋体"/>
              </w:rPr>
              <w:t>履约担保</w:t>
            </w:r>
          </w:p>
        </w:tc>
        <w:tc>
          <w:tcPr>
            <w:tcW w:w="4980" w:type="dxa"/>
            <w:vAlign w:val="center"/>
          </w:tcPr>
          <w:p w14:paraId="457348F7">
            <w:pPr>
              <w:widowControl/>
              <w:jc w:val="center"/>
              <w:rPr>
                <w:rFonts w:ascii="宋体" w:hAnsi="宋体" w:cs="宋体"/>
                <w:kern w:val="0"/>
                <w:sz w:val="24"/>
              </w:rPr>
            </w:pPr>
            <w:r>
              <w:rPr>
                <w:rFonts w:hint="eastAsia" w:asciiTheme="minorEastAsia" w:hAnsiTheme="minorEastAsia" w:eastAsiaTheme="minorEastAsia"/>
              </w:rPr>
              <w:t>不需要</w:t>
            </w:r>
          </w:p>
        </w:tc>
      </w:tr>
    </w:tbl>
    <w:p w14:paraId="17784F71">
      <w:pPr>
        <w:rPr>
          <w:b/>
        </w:rPr>
      </w:pPr>
      <w:r>
        <w:rPr>
          <w:rFonts w:hint="eastAsia"/>
          <w:szCs w:val="21"/>
        </w:rPr>
        <w:t>备注：本表是通用条款相关条款的补充和明确，如与通用条款内容相冲突的，以本表为准。</w:t>
      </w:r>
    </w:p>
    <w:p w14:paraId="71295F33">
      <w:pPr>
        <w:rPr>
          <w:b/>
        </w:rPr>
      </w:pPr>
    </w:p>
    <w:p w14:paraId="2E3156AD">
      <w:pPr>
        <w:pStyle w:val="8"/>
        <w:spacing w:before="120" w:beforeLines="50" w:after="120" w:afterLines="50"/>
        <w:rPr>
          <w:szCs w:val="24"/>
        </w:rPr>
      </w:pPr>
      <w:r>
        <w:rPr>
          <w:rFonts w:hint="eastAsia"/>
          <w:szCs w:val="24"/>
        </w:rPr>
        <w:t>二、其他关键信息</w:t>
      </w:r>
    </w:p>
    <w:p w14:paraId="358DAAD5">
      <w:pPr>
        <w:ind w:firstLine="422" w:firstLineChars="200"/>
        <w:rPr>
          <w:rFonts w:asciiTheme="minorEastAsia" w:hAnsiTheme="minorEastAsia" w:eastAsiaTheme="minorEastAsia"/>
          <w:b/>
          <w:bCs/>
        </w:rPr>
      </w:pPr>
      <w:r>
        <w:rPr>
          <w:rFonts w:hint="eastAsia" w:asciiTheme="minorEastAsia" w:hAnsiTheme="minorEastAsia" w:eastAsiaTheme="minorEastAsia"/>
          <w:b/>
          <w:bCs/>
        </w:rPr>
        <w:t>（一）与“对通用条款的补充内容”章节相关的事项</w:t>
      </w:r>
    </w:p>
    <w:p w14:paraId="7737F515">
      <w:pPr>
        <w:spacing w:line="276" w:lineRule="auto"/>
        <w:ind w:firstLine="422" w:firstLineChars="200"/>
        <w:jc w:val="left"/>
        <w:rPr>
          <w:rFonts w:asciiTheme="minorEastAsia" w:hAnsiTheme="minorEastAsia" w:eastAsiaTheme="minorEastAsia"/>
          <w:b/>
          <w:kern w:val="0"/>
          <w:szCs w:val="20"/>
        </w:rPr>
      </w:pPr>
      <w:bookmarkStart w:id="30" w:name="_Hlk72579465"/>
      <w:r>
        <w:rPr>
          <w:rFonts w:hint="eastAsia" w:asciiTheme="minorEastAsia" w:hAnsiTheme="minorEastAsia" w:eastAsiaTheme="minorEastAsia"/>
          <w:b/>
          <w:kern w:val="0"/>
          <w:szCs w:val="20"/>
        </w:rPr>
        <w:t>1.评标定标信息</w:t>
      </w:r>
    </w:p>
    <w:p w14:paraId="57677AC6">
      <w:pPr>
        <w:jc w:val="center"/>
        <w:rPr>
          <w:rFonts w:asciiTheme="minorEastAsia" w:hAnsiTheme="minorEastAsia" w:eastAsiaTheme="minorEastAsia"/>
        </w:rPr>
      </w:pPr>
      <w:r>
        <w:rPr>
          <w:rFonts w:hint="eastAsia" w:asciiTheme="minorEastAsia" w:hAnsiTheme="minorEastAsia" w:eastAsiaTheme="minorEastAsia"/>
          <w:b/>
        </w:rPr>
        <w:t>非评定分离项目</w:t>
      </w:r>
    </w:p>
    <w:tbl>
      <w:tblPr>
        <w:tblStyle w:val="43"/>
        <w:tblW w:w="8339"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9"/>
        <w:gridCol w:w="4070"/>
      </w:tblGrid>
      <w:tr w14:paraId="6618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4269" w:type="dxa"/>
            <w:vAlign w:val="center"/>
          </w:tcPr>
          <w:p w14:paraId="5FD4A196">
            <w:pPr>
              <w:jc w:val="center"/>
              <w:rPr>
                <w:rFonts w:asciiTheme="minorEastAsia" w:hAnsiTheme="minorEastAsia" w:eastAsiaTheme="minorEastAsia"/>
              </w:rPr>
            </w:pPr>
            <w:r>
              <w:rPr>
                <w:rFonts w:hint="eastAsia" w:asciiTheme="minorEastAsia" w:hAnsiTheme="minorEastAsia" w:eastAsiaTheme="minorEastAsia"/>
              </w:rPr>
              <w:t>评标方法</w:t>
            </w:r>
          </w:p>
        </w:tc>
        <w:tc>
          <w:tcPr>
            <w:tcW w:w="4070" w:type="dxa"/>
            <w:vAlign w:val="center"/>
          </w:tcPr>
          <w:p w14:paraId="73339976">
            <w:pPr>
              <w:jc w:val="center"/>
              <w:rPr>
                <w:rFonts w:asciiTheme="minorEastAsia" w:hAnsiTheme="minorEastAsia" w:eastAsiaTheme="minorEastAsia"/>
              </w:rPr>
            </w:pPr>
            <w:r>
              <w:rPr>
                <w:rFonts w:hint="eastAsia" w:asciiTheme="minorEastAsia" w:hAnsiTheme="minorEastAsia" w:eastAsiaTheme="minorEastAsia"/>
              </w:rPr>
              <w:t>综合评分法</w:t>
            </w:r>
          </w:p>
        </w:tc>
      </w:tr>
      <w:tr w14:paraId="05065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4269" w:type="dxa"/>
            <w:vAlign w:val="center"/>
          </w:tcPr>
          <w:p w14:paraId="33B4128A">
            <w:pPr>
              <w:jc w:val="center"/>
              <w:rPr>
                <w:rFonts w:asciiTheme="minorEastAsia" w:hAnsiTheme="minorEastAsia" w:eastAsiaTheme="minorEastAsia"/>
              </w:rPr>
            </w:pPr>
            <w:r>
              <w:rPr>
                <w:rFonts w:hint="eastAsia" w:asciiTheme="minorEastAsia" w:hAnsiTheme="minorEastAsia" w:eastAsiaTheme="minorEastAsia"/>
              </w:rPr>
              <w:t>候选中标供应商家数</w:t>
            </w:r>
          </w:p>
        </w:tc>
        <w:tc>
          <w:tcPr>
            <w:tcW w:w="4070" w:type="dxa"/>
            <w:vAlign w:val="center"/>
          </w:tcPr>
          <w:p w14:paraId="6C2425D5">
            <w:pPr>
              <w:jc w:val="center"/>
              <w:rPr>
                <w:rFonts w:asciiTheme="minorEastAsia" w:hAnsiTheme="minorEastAsia" w:eastAsiaTheme="minorEastAsia"/>
              </w:rPr>
            </w:pPr>
            <w:r>
              <w:rPr>
                <w:rFonts w:hint="eastAsia" w:asciiTheme="minorEastAsia" w:hAnsiTheme="minorEastAsia" w:eastAsiaTheme="minorEastAsia"/>
              </w:rPr>
              <w:t>3</w:t>
            </w:r>
          </w:p>
        </w:tc>
      </w:tr>
      <w:tr w14:paraId="5B922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4269" w:type="dxa"/>
            <w:vAlign w:val="center"/>
          </w:tcPr>
          <w:p w14:paraId="7D5F4232">
            <w:pPr>
              <w:jc w:val="center"/>
              <w:rPr>
                <w:rFonts w:asciiTheme="minorEastAsia" w:hAnsiTheme="minorEastAsia" w:eastAsiaTheme="minorEastAsia"/>
              </w:rPr>
            </w:pPr>
            <w:r>
              <w:rPr>
                <w:rFonts w:hint="eastAsia" w:asciiTheme="minorEastAsia" w:hAnsiTheme="minorEastAsia" w:eastAsiaTheme="minorEastAsia"/>
              </w:rPr>
              <w:t>中标供应商家数</w:t>
            </w:r>
          </w:p>
        </w:tc>
        <w:tc>
          <w:tcPr>
            <w:tcW w:w="4070" w:type="dxa"/>
            <w:vAlign w:val="center"/>
          </w:tcPr>
          <w:p w14:paraId="021B524C">
            <w:pPr>
              <w:jc w:val="center"/>
              <w:rPr>
                <w:rFonts w:asciiTheme="minorEastAsia" w:hAnsiTheme="minorEastAsia" w:eastAsiaTheme="minorEastAsia"/>
              </w:rPr>
            </w:pPr>
            <w:r>
              <w:rPr>
                <w:rFonts w:hint="eastAsia" w:asciiTheme="minorEastAsia" w:hAnsiTheme="minorEastAsia" w:eastAsiaTheme="minorEastAsia"/>
              </w:rPr>
              <w:t>1</w:t>
            </w:r>
          </w:p>
        </w:tc>
      </w:tr>
    </w:tbl>
    <w:p w14:paraId="690FF98C">
      <w:pPr>
        <w:rPr>
          <w:rFonts w:asciiTheme="minorEastAsia" w:hAnsiTheme="minorEastAsia" w:eastAsiaTheme="minorEastAsia"/>
          <w:b/>
        </w:rPr>
      </w:pPr>
    </w:p>
    <w:bookmarkEnd w:id="30"/>
    <w:p w14:paraId="073EB69A">
      <w:pPr>
        <w:ind w:firstLine="422" w:firstLineChars="200"/>
        <w:rPr>
          <w:rFonts w:asciiTheme="minorEastAsia" w:hAnsiTheme="minorEastAsia" w:eastAsiaTheme="minorEastAsia"/>
          <w:b/>
        </w:rPr>
      </w:pPr>
      <w:r>
        <w:rPr>
          <w:rFonts w:hint="eastAsia" w:asciiTheme="minorEastAsia" w:hAnsiTheme="minorEastAsia" w:eastAsiaTheme="minorEastAsia"/>
          <w:b/>
        </w:rPr>
        <w:t>（二）政府采购政策的有关事项说明</w:t>
      </w:r>
    </w:p>
    <w:p w14:paraId="305A479C">
      <w:pPr>
        <w:ind w:firstLine="422" w:firstLineChars="200"/>
        <w:rPr>
          <w:rFonts w:asciiTheme="minorEastAsia" w:hAnsiTheme="minorEastAsia" w:eastAsiaTheme="minorEastAsia"/>
          <w:b/>
          <w:bCs/>
        </w:rPr>
      </w:pPr>
      <w:r>
        <w:rPr>
          <w:rFonts w:hint="eastAsia" w:asciiTheme="minorEastAsia" w:hAnsiTheme="minorEastAsia" w:eastAsiaTheme="minorEastAsia"/>
          <w:b/>
          <w:bCs/>
        </w:rPr>
        <w:t>1.关于享受中小企业扶持政策的主体、价格扣除比例及采购标的所属行业等事项的说明</w:t>
      </w:r>
    </w:p>
    <w:p w14:paraId="71C46ECA">
      <w:pPr>
        <w:ind w:firstLine="630" w:firstLineChars="300"/>
        <w:rPr>
          <w:rFonts w:asciiTheme="minorEastAsia" w:hAnsiTheme="minorEastAsia" w:eastAsiaTheme="minorEastAsia"/>
        </w:rPr>
      </w:pPr>
      <w:r>
        <w:rPr>
          <w:rFonts w:hint="eastAsia" w:asciiTheme="minorEastAsia" w:hAnsiTheme="minorEastAsia" w:eastAsiaTheme="minorEastAsia"/>
        </w:rPr>
        <w:t>（1）适用主体：中型企业、小型、微型企业（残疾人福利性单位视同小型、微型企业；监狱企业视同小型、微型企业）。接受联合体的项目，供应商以联合体形式参加政府采购活动，联合体各方均为中小企业的，联合体视同中小企业。其中，联合体各方均为小微企业的，联合体视同小微企业。</w:t>
      </w:r>
    </w:p>
    <w:p w14:paraId="1FEAD5B8">
      <w:pPr>
        <w:ind w:firstLine="420" w:firstLineChars="200"/>
        <w:rPr>
          <w:rFonts w:asciiTheme="minorEastAsia" w:hAnsiTheme="minorEastAsia" w:eastAsiaTheme="minorEastAsia"/>
        </w:rPr>
      </w:pPr>
      <w:r>
        <w:rPr>
          <w:rFonts w:hint="eastAsia" w:asciiTheme="minorEastAsia" w:hAnsiTheme="minorEastAsia" w:eastAsiaTheme="minorEastAsia"/>
        </w:rPr>
        <w:t>备注：(a</w:t>
      </w:r>
      <w:r>
        <w:rPr>
          <w:rFonts w:asciiTheme="minorEastAsia" w:hAnsiTheme="minorEastAsia" w:eastAsiaTheme="minorEastAsia"/>
        </w:rPr>
        <w:t>)</w:t>
      </w:r>
      <w:r>
        <w:rPr>
          <w:rFonts w:hint="eastAsia" w:asciiTheme="minorEastAsia" w:hAnsiTheme="minorEastAsia" w:eastAsiaTheme="minor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asciiTheme="minorEastAsia" w:hAnsiTheme="minorEastAsia" w:eastAsiaTheme="minorEastAsia"/>
        </w:rPr>
        <w:t>b</w:t>
      </w:r>
      <w:r>
        <w:rPr>
          <w:rFonts w:hint="eastAsia" w:asciiTheme="minorEastAsia" w:hAnsiTheme="minorEastAsia" w:eastAsiaTheme="minorEastAsia"/>
          <w:szCs w:val="22"/>
        </w:rPr>
        <w:t>在货物采购项目中，货物由中小企业制造，即货物由中小企业生产且使用该中小企业商号或者注册商标（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14:paraId="5D39ED4B">
      <w:pPr>
        <w:ind w:firstLine="630" w:firstLineChars="300"/>
        <w:rPr>
          <w:rFonts w:asciiTheme="minorEastAsia" w:hAnsiTheme="minorEastAsia" w:eastAsiaTheme="minorEastAsia"/>
        </w:rPr>
      </w:pPr>
      <w:r>
        <w:rPr>
          <w:rFonts w:hint="eastAsia" w:asciiTheme="minorEastAsia" w:hAnsiTheme="minorEastAsia" w:eastAsiaTheme="minorEastAsia"/>
        </w:rPr>
        <w:t>（2）预留份额专门面向中小企业采购的项目，不再执行价格扣除比例。</w:t>
      </w:r>
    </w:p>
    <w:p w14:paraId="7840FCFD">
      <w:pPr>
        <w:ind w:firstLine="630" w:firstLineChars="300"/>
        <w:rPr>
          <w:rFonts w:asciiTheme="minorEastAsia" w:hAnsiTheme="minorEastAsia" w:eastAsiaTheme="minorEastAsia"/>
        </w:rPr>
      </w:pPr>
      <w:r>
        <w:rPr>
          <w:rFonts w:hint="eastAsia" w:asciiTheme="minorEastAsia" w:hAnsiTheme="minorEastAsia" w:eastAsiaTheme="minorEastAsia"/>
        </w:rPr>
        <w:t>（3）未预留份额专门面向中小企业采购的项目，应执行价格扣除比例：供应商提供的服务</w:t>
      </w:r>
      <w:r>
        <w:rPr>
          <w:rFonts w:hint="eastAsia" w:asciiTheme="minorEastAsia" w:hAnsiTheme="minorEastAsia" w:eastAsiaTheme="minorEastAsia"/>
          <w:b/>
          <w:bCs/>
          <w:color w:val="FF0000"/>
        </w:rPr>
        <w:t>全部由小型、微型企业承接</w:t>
      </w:r>
      <w:r>
        <w:rPr>
          <w:rFonts w:hint="eastAsia" w:asciiTheme="minorEastAsia" w:hAnsiTheme="minorEastAsia" w:eastAsiaTheme="minorEastAsia"/>
        </w:rPr>
        <w:t>，则对其投标总价给予</w:t>
      </w:r>
      <w:r>
        <w:rPr>
          <w:rFonts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rPr>
        <w:t>10</w:t>
      </w:r>
      <w:r>
        <w:rPr>
          <w:rFonts w:asciiTheme="minorEastAsia" w:hAnsiTheme="minorEastAsia" w:eastAsiaTheme="minorEastAsia"/>
          <w:b/>
          <w:bCs/>
          <w:color w:val="FF0000"/>
          <w:u w:val="single"/>
        </w:rPr>
        <w:t>%</w:t>
      </w:r>
      <w:r>
        <w:rPr>
          <w:rFonts w:hint="eastAsia" w:asciiTheme="minorEastAsia" w:hAnsiTheme="minorEastAsia" w:eastAsiaTheme="minorEastAsia"/>
          <w:b/>
          <w:bCs/>
          <w:color w:val="FF0000"/>
          <w:u w:val="single"/>
        </w:rPr>
        <w:t xml:space="preserve"> </w:t>
      </w:r>
      <w:r>
        <w:rPr>
          <w:rFonts w:hint="eastAsia" w:asciiTheme="minorEastAsia" w:hAnsiTheme="minorEastAsia" w:eastAsiaTheme="minorEastAsia"/>
        </w:rPr>
        <w:t>的扣除，用扣除后的价格参与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lang w:val="en-US" w:eastAsia="zh-CN"/>
        </w:rPr>
        <w:t>6</w:t>
      </w:r>
      <w:r>
        <w:rPr>
          <w:rFonts w:asciiTheme="minorEastAsia" w:hAnsiTheme="minorEastAsia" w:eastAsiaTheme="minorEastAsia"/>
          <w:b/>
          <w:bCs/>
          <w:color w:val="FF0000"/>
          <w:u w:val="single"/>
        </w:rPr>
        <w:t>%</w:t>
      </w:r>
      <w:r>
        <w:rPr>
          <w:rFonts w:hint="eastAsia" w:asciiTheme="minorEastAsia" w:hAnsiTheme="minorEastAsia" w:eastAsiaTheme="minorEastAsia"/>
          <w:b/>
          <w:bCs/>
          <w:color w:val="FF0000"/>
          <w:u w:val="single"/>
        </w:rPr>
        <w:t xml:space="preserve"> </w:t>
      </w:r>
      <w:r>
        <w:rPr>
          <w:rFonts w:hint="eastAsia" w:asciiTheme="minorEastAsia" w:hAnsiTheme="minorEastAsia" w:eastAsiaTheme="minorEastAsia"/>
        </w:rPr>
        <w:t>的扣除，用扣除后的价格参加评审。</w:t>
      </w:r>
    </w:p>
    <w:p w14:paraId="042C4AD2">
      <w:pPr>
        <w:ind w:firstLine="630" w:firstLineChars="300"/>
        <w:rPr>
          <w:rFonts w:asciiTheme="minorEastAsia" w:hAnsiTheme="minorEastAsia" w:eastAsiaTheme="minorEastAsia"/>
        </w:rPr>
      </w:pPr>
      <w:r>
        <w:rPr>
          <w:rFonts w:hint="eastAsia" w:asciiTheme="minorEastAsia" w:hAnsiTheme="minorEastAsia" w:eastAsiaTheme="minorEastAsia"/>
        </w:rPr>
        <w:t>（4）</w:t>
      </w:r>
      <w:r>
        <w:rPr>
          <w:rFonts w:hint="eastAsia" w:asciiTheme="minorEastAsia" w:hAnsiTheme="minorEastAsia" w:eastAsiaTheme="minorEastAsia" w:cstheme="minorEastAsia"/>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cs="宋体" w:asciiTheme="minorEastAsia" w:hAnsiTheme="minorEastAsia" w:eastAsiaTheme="minorEastAsia"/>
          <w:b/>
          <w:bCs/>
          <w:color w:val="FF0000"/>
          <w:szCs w:val="21"/>
        </w:rPr>
        <w:t>《中小企业声明函》中相关企业</w:t>
      </w:r>
      <w:r>
        <w:rPr>
          <w:rFonts w:hint="eastAsia" w:cs="宋体" w:asciiTheme="minorEastAsia" w:hAnsiTheme="minorEastAsia" w:eastAsiaTheme="minorEastAsia"/>
          <w:b/>
          <w:bCs/>
          <w:color w:val="FF0000"/>
          <w:szCs w:val="21"/>
        </w:rPr>
        <w:t>（服务承接商）</w:t>
      </w:r>
      <w:r>
        <w:rPr>
          <w:rFonts w:cs="宋体" w:asciiTheme="minorEastAsia" w:hAnsiTheme="minorEastAsia" w:eastAsiaTheme="minorEastAsia"/>
          <w:b/>
          <w:bCs/>
          <w:color w:val="FF0000"/>
          <w:szCs w:val="21"/>
        </w:rPr>
        <w:t>所属行业应当与采购标的所属行业相一致</w:t>
      </w:r>
      <w:r>
        <w:rPr>
          <w:rFonts w:hint="eastAsia" w:asciiTheme="minorEastAsia" w:hAnsiTheme="minorEastAsia" w:eastAsiaTheme="minorEastAsia"/>
          <w:b/>
          <w:bCs/>
          <w:color w:val="FF0000"/>
        </w:rPr>
        <w:t>，标的所属行业以招标文件第一册第三章用户需求书“服务需求明细”的“标的所属行业”一栏为准</w:t>
      </w:r>
      <w:r>
        <w:rPr>
          <w:rFonts w:cs="宋体" w:asciiTheme="minorEastAsia" w:hAnsiTheme="minorEastAsia" w:eastAsiaTheme="minorEastAsia"/>
          <w:b/>
          <w:bCs/>
          <w:color w:val="FF0000"/>
          <w:szCs w:val="21"/>
        </w:rPr>
        <w:t>。</w:t>
      </w:r>
    </w:p>
    <w:p w14:paraId="4865E4A4">
      <w:pPr>
        <w:ind w:firstLine="630" w:firstLineChars="300"/>
        <w:rPr>
          <w:rFonts w:asciiTheme="minorEastAsia" w:hAnsiTheme="minorEastAsia" w:eastAsiaTheme="minorEastAsia"/>
        </w:rPr>
      </w:pPr>
      <w:r>
        <w:rPr>
          <w:rFonts w:hint="eastAsia" w:asciiTheme="minorEastAsia" w:hAnsiTheme="minorEastAsia" w:eastAsiaTheme="minorEastAsia" w:cstheme="minorEastAsia"/>
          <w:szCs w:val="21"/>
        </w:rPr>
        <w:t>（5）中型企业、小型、微型企业为优惠主体的认定资料为《中小企业声明函》；残疾人福利性单位为优惠主体的认定资料为《残疾人福利性单</w:t>
      </w:r>
      <w:r>
        <w:rPr>
          <w:rFonts w:hint="eastAsia" w:asciiTheme="minorEastAsia" w:hAnsiTheme="minorEastAsia" w:eastAsiaTheme="minorEastAsia"/>
        </w:rPr>
        <w:t>位声明函》；监狱企业为优惠主体的认定资料为省级以上监狱管理局、戒毒管理局出具的监狱企业证明文件。声明函样式见本招标文件第一册专用条款“第四章  投标文件组成要求及格式”中“三、投标人情况及资格证明文件”章节提供的格式）。</w:t>
      </w:r>
    </w:p>
    <w:p w14:paraId="54ACEA2E">
      <w:pPr>
        <w:ind w:firstLine="630" w:firstLineChars="300"/>
        <w:rPr>
          <w:rFonts w:asciiTheme="minorEastAsia" w:hAnsiTheme="minorEastAsia" w:eastAsiaTheme="minorEastAsia"/>
          <w:color w:val="FF0000"/>
        </w:rPr>
      </w:pPr>
      <w:r>
        <w:rPr>
          <w:rFonts w:hint="eastAsia" w:asciiTheme="minorEastAsia" w:hAnsiTheme="minorEastAsia" w:eastAsiaTheme="minorEastAsia"/>
        </w:rPr>
        <w:t>（6）依据《</w:t>
      </w:r>
      <w:r>
        <w:rPr>
          <w:rFonts w:hint="eastAsia" w:asciiTheme="minorEastAsia" w:hAnsiTheme="minorEastAsia" w:eastAsiaTheme="minorEastAsia" w:cstheme="minorEastAsia"/>
          <w:szCs w:val="21"/>
        </w:rPr>
        <w:t>政府采购促进中小企业发展管理办法》</w:t>
      </w:r>
      <w:r>
        <w:rPr>
          <w:rFonts w:hint="eastAsia" w:asciiTheme="minorEastAsia" w:hAnsiTheme="minorEastAsia" w:eastAsiaTheme="minorEastAsia"/>
        </w:rPr>
        <w:t>规定享受扶持政策获得政府采购合同的，小微企业不得将合同分包给大中型企业，中型企业不得将合同分包给大型企业。</w:t>
      </w:r>
    </w:p>
    <w:p w14:paraId="26E85AF5">
      <w:pPr>
        <w:ind w:firstLine="422" w:firstLineChars="200"/>
        <w:rPr>
          <w:rFonts w:asciiTheme="minorEastAsia" w:hAnsiTheme="minorEastAsia" w:eastAsiaTheme="minorEastAsia"/>
          <w:b/>
          <w:bCs/>
        </w:rPr>
      </w:pPr>
      <w:r>
        <w:rPr>
          <w:rFonts w:hint="eastAsia" w:asciiTheme="minorEastAsia" w:hAnsiTheme="minorEastAsia" w:eastAsiaTheme="minorEastAsia"/>
          <w:b/>
          <w:bCs/>
        </w:rPr>
        <w:t>2.关于享受对本国产品的政府采购支持政策的主体、价格扣除比例等事项的说明</w:t>
      </w:r>
    </w:p>
    <w:p w14:paraId="37AB8525">
      <w:pPr>
        <w:ind w:firstLine="420" w:firstLineChars="200"/>
        <w:rPr>
          <w:rFonts w:asciiTheme="minorEastAsia" w:hAnsiTheme="minorEastAsia" w:eastAsiaTheme="minorEastAsia"/>
        </w:rPr>
      </w:pPr>
      <w:r>
        <w:rPr>
          <w:rFonts w:hint="eastAsia" w:asciiTheme="minorEastAsia" w:hAnsiTheme="minorEastAsia" w:eastAsiaTheme="minorEastAsia"/>
        </w:rPr>
        <w:t>（1）适用主体：国有企业、民营企业、外资企业等各类经营主体平等享受对本国产品的政府采购支持政策。</w:t>
      </w:r>
    </w:p>
    <w:p w14:paraId="5C7F4300">
      <w:pPr>
        <w:pStyle w:val="192"/>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（2）适用范围：</w:t>
      </w:r>
      <w:r>
        <w:rPr>
          <w:rFonts w:hint="eastAsia"/>
          <w:b/>
          <w:bCs/>
          <w:highlight w:val="yellow"/>
        </w:rPr>
        <w:t>本项目不适用。</w:t>
      </w:r>
    </w:p>
    <w:p w14:paraId="2B65978B">
      <w:pPr>
        <w:pStyle w:val="192"/>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（3）价格扣除：政府采购活动中既有本国产品又有非本国产品参与竞争的，依法对本国产品给予价格评审优惠，</w:t>
      </w:r>
      <w:r>
        <w:rPr>
          <w:rFonts w:hint="eastAsia" w:asciiTheme="minorEastAsia" w:hAnsiTheme="minorEastAsia" w:eastAsiaTheme="minorEastAsia"/>
          <w:b/>
          <w:bCs/>
          <w:color w:val="FF0000"/>
          <w:szCs w:val="24"/>
        </w:rPr>
        <w:t>对本国产品的报价给予20%的价格扣除</w:t>
      </w:r>
      <w:r>
        <w:rPr>
          <w:rFonts w:hint="eastAsia" w:asciiTheme="minorEastAsia" w:hAnsiTheme="minorEastAsia" w:eastAsiaTheme="minorEastAsia"/>
          <w:color w:val="000000" w:themeColor="text1"/>
          <w:szCs w:val="24"/>
          <w14:textFill>
            <w14:solidFill>
              <w14:schemeClr w14:val="tx1"/>
            </w14:solidFill>
          </w14:textFill>
        </w:rPr>
        <w:t>，</w:t>
      </w:r>
      <w:r>
        <w:rPr>
          <w:rFonts w:hint="eastAsia" w:asciiTheme="minorEastAsia" w:hAnsiTheme="minorEastAsia" w:eastAsiaTheme="minorEastAsia"/>
          <w:szCs w:val="24"/>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heme="minorEastAsia" w:hAnsiTheme="minorEastAsia" w:eastAsiaTheme="minorEastAsia"/>
          <w:b/>
          <w:bCs/>
          <w:color w:val="FF0000"/>
          <w:szCs w:val="24"/>
        </w:rPr>
        <w:t>总报价给予20%的价格扣除</w:t>
      </w:r>
      <w:r>
        <w:rPr>
          <w:rFonts w:hint="eastAsia" w:asciiTheme="minorEastAsia" w:hAnsiTheme="minorEastAsia" w:eastAsiaTheme="minorEastAsia"/>
          <w:szCs w:val="24"/>
        </w:rPr>
        <w:t>，用扣除后的价格参与评审。</w:t>
      </w:r>
    </w:p>
    <w:p w14:paraId="2FBC6282">
      <w:pPr>
        <w:pStyle w:val="192"/>
        <w:ind w:firstLine="420" w:firstLineChars="200"/>
        <w:rPr>
          <w:rFonts w:asciiTheme="minorEastAsia" w:hAnsiTheme="minorEastAsia" w:eastAsiaTheme="minorEastAsia"/>
        </w:rPr>
      </w:pPr>
      <w:r>
        <w:rPr>
          <w:rFonts w:hint="eastAsia" w:asciiTheme="minorEastAsia" w:hAnsiTheme="minorEastAsia" w:eastAsiaTheme="minorEastAsia"/>
          <w:szCs w:val="24"/>
        </w:rPr>
        <w:t>（4）供应商出具符合要求的《关于符合本国产品标准的声明函》或财政部会同有关部门规定的有关证明文件，该产品视为本国产品。</w:t>
      </w:r>
      <w:r>
        <w:rPr>
          <w:rFonts w:hint="eastAsia" w:asciiTheme="minorEastAsia" w:hAnsiTheme="minorEastAsia" w:eastAsiaTheme="minorEastAsia"/>
        </w:rPr>
        <w:t>声明函样式见本招标文件第一册专用条款“第四章  投标文件组成要求及格式”中“三、投标人情况及资格证明文件”章节提供的格式）。</w:t>
      </w:r>
    </w:p>
    <w:p w14:paraId="58218EC4">
      <w:pPr>
        <w:pStyle w:val="192"/>
        <w:ind w:firstLine="422" w:firstLineChars="200"/>
        <w:rPr>
          <w:rFonts w:asciiTheme="minorEastAsia" w:hAnsiTheme="minorEastAsia" w:eastAsiaTheme="minorEastAsia"/>
          <w:b/>
          <w:bCs/>
        </w:rPr>
      </w:pPr>
      <w:r>
        <w:rPr>
          <w:rFonts w:hint="eastAsia" w:asciiTheme="minorEastAsia" w:hAnsiTheme="minorEastAsia" w:eastAsiaTheme="minorEastAsia"/>
          <w:b/>
          <w:bCs/>
        </w:rPr>
        <w:t>3.关于同时满足中小企业扶持政策和对本国产品的支持政策的事项说明</w:t>
      </w:r>
    </w:p>
    <w:p w14:paraId="56281A98">
      <w:pPr>
        <w:pStyle w:val="192"/>
        <w:ind w:firstLine="422" w:firstLineChars="200"/>
        <w:rPr>
          <w:rFonts w:asciiTheme="minorEastAsia" w:hAnsiTheme="minorEastAsia" w:eastAsiaTheme="minorEastAsia"/>
          <w:szCs w:val="24"/>
        </w:rPr>
      </w:pPr>
      <w:r>
        <w:rPr>
          <w:rFonts w:hint="eastAsia" w:asciiTheme="minorEastAsia" w:hAnsiTheme="minorEastAsia" w:eastAsiaTheme="minorEastAsia"/>
          <w:b/>
          <w:bCs/>
          <w:color w:val="FF0000"/>
          <w:szCs w:val="24"/>
        </w:rPr>
        <w:t>本国产品政策实施后，政府采购活动中既有本国产品又有非本国产品参与竞争的，依法对本国产品给予价格评审优惠，对本国产品的报价给予20%的价格扣除</w:t>
      </w:r>
      <w:r>
        <w:rPr>
          <w:rFonts w:hint="eastAsia" w:asciiTheme="minorEastAsia" w:hAnsiTheme="minorEastAsia" w:eastAsiaTheme="minorEastAsia"/>
          <w:szCs w:val="24"/>
        </w:rPr>
        <w:t>，用扣除后的价格参与评审。</w:t>
      </w:r>
      <w:r>
        <w:rPr>
          <w:rFonts w:hint="eastAsia" w:asciiTheme="minorEastAsia" w:hAnsiTheme="minorEastAsia" w:eastAsiaTheme="minorEastAsia"/>
          <w:b/>
          <w:bCs/>
          <w:color w:val="FF0000"/>
          <w:szCs w:val="24"/>
        </w:rPr>
        <w:t>同时，若提供本国产品的供应商也符合政府采购支持中小企业政策，也按规定给与价格评审优惠。需要说明的是，相关价格评审扣除优惠，都应该在供应商报价基础上计算。</w:t>
      </w:r>
      <w:r>
        <w:rPr>
          <w:rFonts w:hint="eastAsia" w:asciiTheme="minorEastAsia" w:hAnsiTheme="minorEastAsia" w:eastAsiaTheme="minorEastAsia"/>
          <w:szCs w:val="24"/>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20%-100×10%=70元。具体情形如下：</w:t>
      </w:r>
    </w:p>
    <w:p w14:paraId="2108A88C">
      <w:pPr>
        <w:pStyle w:val="192"/>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（1）预留份额专门面向中小企业采购的项目，不再享受小微企业价格扣除优惠。若供应商所投货物同时满足对本国产品的支持政策的规定，应享受该政策20%价格扣除优惠；</w:t>
      </w:r>
    </w:p>
    <w:p w14:paraId="413D83BA">
      <w:pPr>
        <w:pStyle w:val="192"/>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（2）未预留份额专门面向中小企业采购的项目，供应商同时满足小微企业和所投产品符合本国产品支持政策规定的，应同时对该供应商投标总报价给予多项价格扣除优惠，用扣除后的价格参与评审。</w:t>
      </w:r>
    </w:p>
    <w:p w14:paraId="38D35502">
      <w:pPr>
        <w:pStyle w:val="192"/>
        <w:ind w:firstLine="422" w:firstLineChars="200"/>
        <w:rPr>
          <w:rFonts w:asciiTheme="minorEastAsia" w:hAnsiTheme="minorEastAsia" w:eastAsiaTheme="minorEastAsia"/>
          <w:b/>
          <w:bCs/>
        </w:rPr>
      </w:pPr>
      <w:r>
        <w:rPr>
          <w:rFonts w:hint="eastAsia" w:asciiTheme="minorEastAsia" w:hAnsiTheme="minorEastAsia" w:eastAsiaTheme="minorEastAsia"/>
          <w:b/>
          <w:bCs/>
        </w:rPr>
        <w:t>4.</w:t>
      </w:r>
      <w:r>
        <w:rPr>
          <w:rFonts w:asciiTheme="minorEastAsia" w:hAnsiTheme="minorEastAsia" w:eastAsiaTheme="minorEastAsia"/>
          <w:b/>
          <w:bCs/>
        </w:rPr>
        <w:t>上述支持政策不改变最终中标</w:t>
      </w:r>
      <w:r>
        <w:rPr>
          <w:rFonts w:hint="eastAsia" w:asciiTheme="minorEastAsia" w:hAnsiTheme="minorEastAsia" w:eastAsiaTheme="minorEastAsia"/>
          <w:b/>
          <w:bCs/>
        </w:rPr>
        <w:t>（</w:t>
      </w:r>
      <w:r>
        <w:rPr>
          <w:rFonts w:asciiTheme="minorEastAsia" w:hAnsiTheme="minorEastAsia" w:eastAsiaTheme="minorEastAsia"/>
          <w:b/>
          <w:bCs/>
        </w:rPr>
        <w:t>成交</w:t>
      </w:r>
      <w:r>
        <w:rPr>
          <w:rFonts w:hint="eastAsia" w:asciiTheme="minorEastAsia" w:hAnsiTheme="minorEastAsia" w:eastAsiaTheme="minorEastAsia"/>
          <w:b/>
          <w:bCs/>
        </w:rPr>
        <w:t>）</w:t>
      </w:r>
      <w:r>
        <w:rPr>
          <w:rFonts w:asciiTheme="minorEastAsia" w:hAnsiTheme="minorEastAsia" w:eastAsiaTheme="minorEastAsia"/>
          <w:b/>
          <w:bCs/>
        </w:rPr>
        <w:t>价格，政府采购合同仍按照中标</w:t>
      </w:r>
      <w:r>
        <w:rPr>
          <w:rFonts w:hint="eastAsia" w:asciiTheme="minorEastAsia" w:hAnsiTheme="minorEastAsia" w:eastAsiaTheme="minorEastAsia"/>
          <w:b/>
          <w:bCs/>
        </w:rPr>
        <w:t>（</w:t>
      </w:r>
      <w:r>
        <w:rPr>
          <w:rFonts w:asciiTheme="minorEastAsia" w:hAnsiTheme="minorEastAsia" w:eastAsiaTheme="minorEastAsia"/>
          <w:b/>
          <w:bCs/>
        </w:rPr>
        <w:t>成交</w:t>
      </w:r>
      <w:r>
        <w:rPr>
          <w:rFonts w:hint="eastAsia" w:asciiTheme="minorEastAsia" w:hAnsiTheme="minorEastAsia" w:eastAsiaTheme="minorEastAsia"/>
          <w:b/>
          <w:bCs/>
        </w:rPr>
        <w:t>）</w:t>
      </w:r>
      <w:r>
        <w:rPr>
          <w:rFonts w:asciiTheme="minorEastAsia" w:hAnsiTheme="minorEastAsia" w:eastAsiaTheme="minorEastAsia"/>
          <w:b/>
          <w:bCs/>
        </w:rPr>
        <w:t>供应商的报价签订。</w:t>
      </w:r>
    </w:p>
    <w:p w14:paraId="6FB87327">
      <w:pPr>
        <w:ind w:firstLine="422" w:firstLineChars="200"/>
        <w:rPr>
          <w:rFonts w:asciiTheme="minorEastAsia" w:hAnsiTheme="minorEastAsia" w:eastAsiaTheme="minorEastAsia"/>
          <w:b/>
        </w:rPr>
      </w:pPr>
      <w:r>
        <w:rPr>
          <w:rFonts w:hint="eastAsia" w:asciiTheme="minorEastAsia" w:hAnsiTheme="minorEastAsia" w:eastAsiaTheme="minorEastAsia"/>
          <w:b/>
        </w:rPr>
        <w:t>5.关于政府采购订单融资政策</w:t>
      </w:r>
    </w:p>
    <w:p w14:paraId="56EBE418">
      <w:pPr>
        <w:ind w:firstLine="420" w:firstLineChars="200"/>
        <w:rPr>
          <w:rFonts w:asciiTheme="minorEastAsia" w:hAnsiTheme="minorEastAsia" w:eastAsiaTheme="minorEastAsia"/>
          <w:color w:val="FF0000"/>
        </w:rPr>
      </w:pPr>
      <w:r>
        <w:rPr>
          <w:rFonts w:hint="eastAsia" w:asciiTheme="minorEastAsia" w:hAnsiTheme="minorEastAsia" w:eastAsiaTheme="minorEastAsia"/>
          <w:color w:val="FF0000"/>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深圳市财政局关于大力推进政府采购订单融资支持企业发展有关事宜的通知》要求，参与深圳市政府采购活动的供应商可凭借所获取的深圳市政府采购中标（成交）通知书和采购合同，向参与订单融资业务的金融机构提出融资申请，金融机构以各自信贷政策为基础，为中标（成交）供应商提供融资授信，详情可登录深圳要素交易金融服务平台(网址：https://finance.szexgrp.com/gtm/web/guarantee/#/)，相关政策法规参阅深圳市政府采购监管网（http://zfcg.sz.gov.cn/）信息公开栏目。</w:t>
      </w:r>
    </w:p>
    <w:p w14:paraId="40375B7B">
      <w:pPr>
        <w:ind w:firstLine="422" w:firstLineChars="200"/>
        <w:rPr>
          <w:rFonts w:asciiTheme="minorEastAsia" w:hAnsiTheme="minorEastAsia" w:eastAsiaTheme="minorEastAsia"/>
          <w:b/>
        </w:rPr>
      </w:pPr>
    </w:p>
    <w:p w14:paraId="1DE32622">
      <w:pPr>
        <w:ind w:firstLine="422" w:firstLineChars="200"/>
        <w:rPr>
          <w:rFonts w:asciiTheme="minorEastAsia" w:hAnsiTheme="minorEastAsia" w:eastAsiaTheme="minorEastAsia"/>
          <w:b/>
          <w:bCs/>
        </w:rPr>
      </w:pPr>
      <w:r>
        <w:rPr>
          <w:rFonts w:hint="eastAsia" w:asciiTheme="minorEastAsia" w:hAnsiTheme="minorEastAsia" w:eastAsiaTheme="minorEastAsia"/>
          <w:b/>
        </w:rPr>
        <w:t>（三）代理服务费</w:t>
      </w:r>
    </w:p>
    <w:p w14:paraId="07BFE8E4">
      <w:pPr>
        <w:ind w:firstLine="422" w:firstLineChars="200"/>
        <w:rPr>
          <w:rFonts w:asciiTheme="minorEastAsia" w:hAnsiTheme="minorEastAsia" w:eastAsiaTheme="minorEastAsia"/>
          <w:b/>
          <w:bCs/>
        </w:rPr>
      </w:pPr>
      <w:r>
        <w:rPr>
          <w:rFonts w:hint="eastAsia" w:asciiTheme="minorEastAsia" w:hAnsiTheme="minorEastAsia" w:eastAsiaTheme="minorEastAsia"/>
          <w:b/>
          <w:bCs/>
        </w:rPr>
        <w:t>本项目为代理服务项目，将向中标（成交）供应商收取代理服务费。</w:t>
      </w:r>
    </w:p>
    <w:p w14:paraId="5E3D4DD8">
      <w:pPr>
        <w:ind w:firstLine="420" w:firstLineChars="200"/>
        <w:rPr>
          <w:rFonts w:asciiTheme="minorEastAsia" w:hAnsiTheme="minorEastAsia" w:eastAsiaTheme="minorEastAsia"/>
        </w:rPr>
      </w:pPr>
      <w:r>
        <w:rPr>
          <w:rFonts w:hint="eastAsia" w:asciiTheme="minorEastAsia" w:hAnsiTheme="minorEastAsia" w:eastAsiaTheme="minorEastAsia"/>
        </w:rPr>
        <w:t>中标（成交）供应商应在中标（成交)结果公示结束之日的次日起7个工作日内向深圳公共资源交易中心（深圳交易集团有限公司政府采购业务分公司）交纳代理服务费。若因中标（成交）供应商交纳代理服务费所产生的时间影响到合同签订的，由中标（成交）供应商自行承担责任。代理服务费标准参照下列标准收取。</w:t>
      </w:r>
      <w:r>
        <w:rPr>
          <w:rFonts w:hint="eastAsia" w:asciiTheme="minorEastAsia" w:hAnsiTheme="minorEastAsia" w:eastAsiaTheme="minorEastAsia"/>
          <w:b/>
          <w:color w:val="FF0000"/>
        </w:rPr>
        <w:t>本项目类型为服务采购：</w:t>
      </w:r>
    </w:p>
    <w:p w14:paraId="76B5EEC3">
      <w:pPr>
        <w:ind w:firstLine="420" w:firstLineChars="200"/>
        <w:rPr>
          <w:rFonts w:asciiTheme="minorEastAsia" w:hAnsiTheme="minorEastAsia" w:eastAsiaTheme="minorEastAsia"/>
        </w:rPr>
      </w:pPr>
      <w:r>
        <w:rPr>
          <w:rFonts w:hint="eastAsia" w:asciiTheme="minorEastAsia" w:hAnsiTheme="minorEastAsia" w:eastAsiaTheme="minorEastAsia"/>
        </w:rPr>
        <w:t>（1）代理服务费以《中标（成交）通知书》确定的中标（成交）金额作为计算基数，按差额定率累进法计算。</w:t>
      </w:r>
    </w:p>
    <w:p w14:paraId="3F10D3F6">
      <w:pPr>
        <w:ind w:firstLine="420" w:firstLineChars="200"/>
        <w:rPr>
          <w:rFonts w:asciiTheme="minorEastAsia" w:hAnsiTheme="minorEastAsia" w:eastAsiaTheme="minorEastAsia"/>
        </w:rPr>
      </w:pPr>
      <w:r>
        <w:rPr>
          <w:rFonts w:hint="eastAsia" w:asciiTheme="minorEastAsia" w:hAnsiTheme="minorEastAsia" w:eastAsiaTheme="minorEastAsia"/>
        </w:rPr>
        <w:t>（2）中标（成交）金额的各部分费率如下表：</w:t>
      </w:r>
    </w:p>
    <w:tbl>
      <w:tblPr>
        <w:tblStyle w:val="42"/>
        <w:tblW w:w="8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6"/>
        <w:gridCol w:w="1799"/>
        <w:gridCol w:w="1799"/>
        <w:gridCol w:w="1557"/>
      </w:tblGrid>
      <w:tr w14:paraId="40836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26" w:type="dxa"/>
            <w:vAlign w:val="center"/>
          </w:tcPr>
          <w:p w14:paraId="1C0231BB">
            <w:pPr>
              <w:widowControl/>
              <w:jc w:val="center"/>
              <w:rPr>
                <w:rFonts w:asciiTheme="minorEastAsia" w:hAnsiTheme="minorEastAsia" w:eastAsiaTheme="minorEastAsia"/>
                <w:b/>
              </w:rPr>
            </w:pPr>
            <w:r>
              <w:rPr>
                <w:rFonts w:hint="eastAsia" w:asciiTheme="minorEastAsia" w:hAnsiTheme="minorEastAsia" w:eastAsiaTheme="minorEastAsia"/>
                <w:b/>
              </w:rPr>
              <w:t>中标（成交）金额</w:t>
            </w:r>
          </w:p>
        </w:tc>
        <w:tc>
          <w:tcPr>
            <w:tcW w:w="1799" w:type="dxa"/>
            <w:vAlign w:val="center"/>
          </w:tcPr>
          <w:p w14:paraId="61EA3AB8">
            <w:pPr>
              <w:widowControl/>
              <w:jc w:val="center"/>
              <w:rPr>
                <w:rFonts w:asciiTheme="minorEastAsia" w:hAnsiTheme="minorEastAsia" w:eastAsiaTheme="minorEastAsia"/>
                <w:b/>
              </w:rPr>
            </w:pPr>
            <w:r>
              <w:rPr>
                <w:rFonts w:hint="eastAsia" w:asciiTheme="minorEastAsia" w:hAnsiTheme="minorEastAsia" w:eastAsiaTheme="minorEastAsia"/>
                <w:b/>
              </w:rPr>
              <w:t>货物采购</w:t>
            </w:r>
          </w:p>
        </w:tc>
        <w:tc>
          <w:tcPr>
            <w:tcW w:w="1799" w:type="dxa"/>
            <w:vAlign w:val="center"/>
          </w:tcPr>
          <w:p w14:paraId="0DA2A9C4">
            <w:pPr>
              <w:widowControl/>
              <w:jc w:val="center"/>
              <w:rPr>
                <w:rFonts w:asciiTheme="minorEastAsia" w:hAnsiTheme="minorEastAsia" w:eastAsiaTheme="minorEastAsia"/>
                <w:b/>
              </w:rPr>
            </w:pPr>
            <w:r>
              <w:rPr>
                <w:rFonts w:hint="eastAsia" w:asciiTheme="minorEastAsia" w:hAnsiTheme="minorEastAsia" w:eastAsiaTheme="minorEastAsia"/>
                <w:b/>
              </w:rPr>
              <w:t>服务采购</w:t>
            </w:r>
          </w:p>
        </w:tc>
        <w:tc>
          <w:tcPr>
            <w:tcW w:w="1557" w:type="dxa"/>
            <w:vAlign w:val="center"/>
          </w:tcPr>
          <w:p w14:paraId="296EA7D1">
            <w:pPr>
              <w:widowControl/>
              <w:jc w:val="center"/>
              <w:rPr>
                <w:rFonts w:asciiTheme="minorEastAsia" w:hAnsiTheme="minorEastAsia" w:eastAsiaTheme="minorEastAsia"/>
                <w:b/>
              </w:rPr>
            </w:pPr>
            <w:r>
              <w:rPr>
                <w:rFonts w:hint="eastAsia" w:asciiTheme="minorEastAsia" w:hAnsiTheme="minorEastAsia" w:eastAsiaTheme="minorEastAsia"/>
                <w:b/>
              </w:rPr>
              <w:t>工程采购</w:t>
            </w:r>
          </w:p>
        </w:tc>
      </w:tr>
      <w:tr w14:paraId="1E193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26" w:type="dxa"/>
            <w:vAlign w:val="center"/>
          </w:tcPr>
          <w:p w14:paraId="08B2D8CD">
            <w:pPr>
              <w:widowControl/>
              <w:jc w:val="center"/>
              <w:rPr>
                <w:rFonts w:asciiTheme="minorEastAsia" w:hAnsiTheme="minorEastAsia" w:eastAsiaTheme="minorEastAsia"/>
              </w:rPr>
            </w:pPr>
            <w:r>
              <w:rPr>
                <w:rFonts w:hint="eastAsia" w:asciiTheme="minorEastAsia" w:hAnsiTheme="minorEastAsia" w:eastAsiaTheme="minorEastAsia"/>
              </w:rPr>
              <w:t>100万元以下</w:t>
            </w:r>
          </w:p>
        </w:tc>
        <w:tc>
          <w:tcPr>
            <w:tcW w:w="1799" w:type="dxa"/>
            <w:vAlign w:val="center"/>
          </w:tcPr>
          <w:p w14:paraId="1745770B">
            <w:pPr>
              <w:widowControl/>
              <w:jc w:val="center"/>
              <w:rPr>
                <w:rFonts w:asciiTheme="minorEastAsia" w:hAnsiTheme="minorEastAsia" w:eastAsiaTheme="minorEastAsia"/>
              </w:rPr>
            </w:pPr>
            <w:r>
              <w:rPr>
                <w:rFonts w:hint="eastAsia" w:asciiTheme="minorEastAsia" w:hAnsiTheme="minorEastAsia" w:eastAsiaTheme="minorEastAsia"/>
              </w:rPr>
              <w:t>1.5%</w:t>
            </w:r>
          </w:p>
        </w:tc>
        <w:tc>
          <w:tcPr>
            <w:tcW w:w="1799" w:type="dxa"/>
            <w:vAlign w:val="center"/>
          </w:tcPr>
          <w:p w14:paraId="1015494A">
            <w:pPr>
              <w:widowControl/>
              <w:jc w:val="center"/>
              <w:rPr>
                <w:rFonts w:asciiTheme="minorEastAsia" w:hAnsiTheme="minorEastAsia" w:eastAsiaTheme="minorEastAsia"/>
              </w:rPr>
            </w:pPr>
            <w:r>
              <w:rPr>
                <w:rFonts w:hint="eastAsia" w:asciiTheme="minorEastAsia" w:hAnsiTheme="minorEastAsia" w:eastAsiaTheme="minorEastAsia"/>
              </w:rPr>
              <w:t>1.5%</w:t>
            </w:r>
          </w:p>
        </w:tc>
        <w:tc>
          <w:tcPr>
            <w:tcW w:w="1557" w:type="dxa"/>
            <w:vAlign w:val="center"/>
          </w:tcPr>
          <w:p w14:paraId="060AAB99">
            <w:pPr>
              <w:widowControl/>
              <w:jc w:val="center"/>
              <w:rPr>
                <w:rFonts w:asciiTheme="minorEastAsia" w:hAnsiTheme="minorEastAsia" w:eastAsiaTheme="minorEastAsia"/>
              </w:rPr>
            </w:pPr>
            <w:r>
              <w:rPr>
                <w:rFonts w:hint="eastAsia" w:asciiTheme="minorEastAsia" w:hAnsiTheme="minorEastAsia" w:eastAsiaTheme="minorEastAsia"/>
              </w:rPr>
              <w:t>1.0%</w:t>
            </w:r>
          </w:p>
        </w:tc>
      </w:tr>
      <w:tr w14:paraId="3B0CB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26" w:type="dxa"/>
            <w:vAlign w:val="center"/>
          </w:tcPr>
          <w:p w14:paraId="173E2BF3">
            <w:pPr>
              <w:widowControl/>
              <w:jc w:val="center"/>
              <w:rPr>
                <w:rFonts w:asciiTheme="minorEastAsia" w:hAnsiTheme="minorEastAsia" w:eastAsiaTheme="minorEastAsia"/>
              </w:rPr>
            </w:pPr>
            <w:r>
              <w:rPr>
                <w:rFonts w:hint="eastAsia" w:asciiTheme="minorEastAsia" w:hAnsiTheme="minorEastAsia" w:eastAsiaTheme="minorEastAsia"/>
              </w:rPr>
              <w:t>100万元（含）-500万元</w:t>
            </w:r>
          </w:p>
        </w:tc>
        <w:tc>
          <w:tcPr>
            <w:tcW w:w="1799" w:type="dxa"/>
            <w:vAlign w:val="center"/>
          </w:tcPr>
          <w:p w14:paraId="15CEEC52">
            <w:pPr>
              <w:widowControl/>
              <w:jc w:val="center"/>
              <w:rPr>
                <w:rFonts w:asciiTheme="minorEastAsia" w:hAnsiTheme="minorEastAsia" w:eastAsiaTheme="minorEastAsia"/>
              </w:rPr>
            </w:pPr>
            <w:r>
              <w:rPr>
                <w:rFonts w:hint="eastAsia" w:asciiTheme="minorEastAsia" w:hAnsiTheme="minorEastAsia" w:eastAsiaTheme="minorEastAsia"/>
              </w:rPr>
              <w:t>1.1%</w:t>
            </w:r>
          </w:p>
        </w:tc>
        <w:tc>
          <w:tcPr>
            <w:tcW w:w="1799" w:type="dxa"/>
            <w:vAlign w:val="center"/>
          </w:tcPr>
          <w:p w14:paraId="585D155E">
            <w:pPr>
              <w:widowControl/>
              <w:jc w:val="center"/>
              <w:rPr>
                <w:rFonts w:asciiTheme="minorEastAsia" w:hAnsiTheme="minorEastAsia" w:eastAsiaTheme="minorEastAsia"/>
              </w:rPr>
            </w:pPr>
            <w:r>
              <w:rPr>
                <w:rFonts w:hint="eastAsia" w:asciiTheme="minorEastAsia" w:hAnsiTheme="minorEastAsia" w:eastAsiaTheme="minorEastAsia"/>
              </w:rPr>
              <w:t>0.8%</w:t>
            </w:r>
          </w:p>
        </w:tc>
        <w:tc>
          <w:tcPr>
            <w:tcW w:w="1557" w:type="dxa"/>
            <w:vAlign w:val="center"/>
          </w:tcPr>
          <w:p w14:paraId="6BEDDF09">
            <w:pPr>
              <w:widowControl/>
              <w:jc w:val="center"/>
              <w:rPr>
                <w:rFonts w:asciiTheme="minorEastAsia" w:hAnsiTheme="minorEastAsia" w:eastAsiaTheme="minorEastAsia"/>
              </w:rPr>
            </w:pPr>
            <w:r>
              <w:rPr>
                <w:rFonts w:hint="eastAsia" w:asciiTheme="minorEastAsia" w:hAnsiTheme="minorEastAsia" w:eastAsiaTheme="minorEastAsia"/>
              </w:rPr>
              <w:t>0.7%</w:t>
            </w:r>
          </w:p>
        </w:tc>
      </w:tr>
      <w:tr w14:paraId="43D5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26" w:type="dxa"/>
            <w:vAlign w:val="center"/>
          </w:tcPr>
          <w:p w14:paraId="50521285">
            <w:pPr>
              <w:widowControl/>
              <w:jc w:val="center"/>
              <w:rPr>
                <w:rFonts w:asciiTheme="minorEastAsia" w:hAnsiTheme="minorEastAsia" w:eastAsiaTheme="minorEastAsia"/>
              </w:rPr>
            </w:pPr>
            <w:r>
              <w:rPr>
                <w:rFonts w:hint="eastAsia" w:asciiTheme="minorEastAsia" w:hAnsiTheme="minorEastAsia" w:eastAsiaTheme="minorEastAsia"/>
              </w:rPr>
              <w:t>500万元（含）-1000万元</w:t>
            </w:r>
          </w:p>
        </w:tc>
        <w:tc>
          <w:tcPr>
            <w:tcW w:w="1799" w:type="dxa"/>
            <w:vAlign w:val="center"/>
          </w:tcPr>
          <w:p w14:paraId="38B04A61">
            <w:pPr>
              <w:widowControl/>
              <w:jc w:val="center"/>
              <w:rPr>
                <w:rFonts w:asciiTheme="minorEastAsia" w:hAnsiTheme="minorEastAsia" w:eastAsiaTheme="minorEastAsia"/>
              </w:rPr>
            </w:pPr>
            <w:r>
              <w:rPr>
                <w:rFonts w:hint="eastAsia" w:asciiTheme="minorEastAsia" w:hAnsiTheme="minorEastAsia" w:eastAsiaTheme="minorEastAsia"/>
              </w:rPr>
              <w:t>0.8%</w:t>
            </w:r>
          </w:p>
        </w:tc>
        <w:tc>
          <w:tcPr>
            <w:tcW w:w="1799" w:type="dxa"/>
            <w:vAlign w:val="center"/>
          </w:tcPr>
          <w:p w14:paraId="5AD70603">
            <w:pPr>
              <w:widowControl/>
              <w:jc w:val="center"/>
              <w:rPr>
                <w:rFonts w:asciiTheme="minorEastAsia" w:hAnsiTheme="minorEastAsia" w:eastAsiaTheme="minorEastAsia"/>
              </w:rPr>
            </w:pPr>
            <w:r>
              <w:rPr>
                <w:rFonts w:hint="eastAsia" w:asciiTheme="minorEastAsia" w:hAnsiTheme="minorEastAsia" w:eastAsiaTheme="minorEastAsia"/>
              </w:rPr>
              <w:t>0.45%</w:t>
            </w:r>
          </w:p>
        </w:tc>
        <w:tc>
          <w:tcPr>
            <w:tcW w:w="1557" w:type="dxa"/>
            <w:vAlign w:val="center"/>
          </w:tcPr>
          <w:p w14:paraId="47F77E29">
            <w:pPr>
              <w:widowControl/>
              <w:jc w:val="center"/>
              <w:rPr>
                <w:rFonts w:asciiTheme="minorEastAsia" w:hAnsiTheme="minorEastAsia" w:eastAsiaTheme="minorEastAsia"/>
              </w:rPr>
            </w:pPr>
            <w:r>
              <w:rPr>
                <w:rFonts w:hint="eastAsia" w:asciiTheme="minorEastAsia" w:hAnsiTheme="minorEastAsia" w:eastAsiaTheme="minorEastAsia"/>
              </w:rPr>
              <w:t>0.55%</w:t>
            </w:r>
          </w:p>
        </w:tc>
      </w:tr>
      <w:tr w14:paraId="7B745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26" w:type="dxa"/>
            <w:vAlign w:val="center"/>
          </w:tcPr>
          <w:p w14:paraId="2AAF3C6D">
            <w:pPr>
              <w:widowControl/>
              <w:jc w:val="center"/>
              <w:rPr>
                <w:rFonts w:asciiTheme="minorEastAsia" w:hAnsiTheme="minorEastAsia" w:eastAsiaTheme="minorEastAsia"/>
              </w:rPr>
            </w:pPr>
            <w:r>
              <w:rPr>
                <w:rFonts w:hint="eastAsia" w:asciiTheme="minorEastAsia" w:hAnsiTheme="minorEastAsia" w:eastAsiaTheme="minorEastAsia"/>
              </w:rPr>
              <w:t>1000万元（含）-5000万元</w:t>
            </w:r>
          </w:p>
        </w:tc>
        <w:tc>
          <w:tcPr>
            <w:tcW w:w="1799" w:type="dxa"/>
            <w:vAlign w:val="center"/>
          </w:tcPr>
          <w:p w14:paraId="47538F34">
            <w:pPr>
              <w:widowControl/>
              <w:jc w:val="center"/>
              <w:rPr>
                <w:rFonts w:asciiTheme="minorEastAsia" w:hAnsiTheme="minorEastAsia" w:eastAsiaTheme="minorEastAsia"/>
              </w:rPr>
            </w:pPr>
            <w:r>
              <w:rPr>
                <w:rFonts w:hint="eastAsia" w:asciiTheme="minorEastAsia" w:hAnsiTheme="minorEastAsia" w:eastAsiaTheme="minorEastAsia"/>
              </w:rPr>
              <w:t>0.5%</w:t>
            </w:r>
          </w:p>
        </w:tc>
        <w:tc>
          <w:tcPr>
            <w:tcW w:w="1799" w:type="dxa"/>
            <w:vAlign w:val="center"/>
          </w:tcPr>
          <w:p w14:paraId="5AEE1340">
            <w:pPr>
              <w:widowControl/>
              <w:jc w:val="center"/>
              <w:rPr>
                <w:rFonts w:asciiTheme="minorEastAsia" w:hAnsiTheme="minorEastAsia" w:eastAsiaTheme="minorEastAsia"/>
              </w:rPr>
            </w:pPr>
            <w:r>
              <w:rPr>
                <w:rFonts w:hint="eastAsia" w:asciiTheme="minorEastAsia" w:hAnsiTheme="minorEastAsia" w:eastAsiaTheme="minorEastAsia"/>
              </w:rPr>
              <w:t>0.25%</w:t>
            </w:r>
          </w:p>
        </w:tc>
        <w:tc>
          <w:tcPr>
            <w:tcW w:w="1557" w:type="dxa"/>
            <w:vAlign w:val="center"/>
          </w:tcPr>
          <w:p w14:paraId="13314F1C">
            <w:pPr>
              <w:widowControl/>
              <w:jc w:val="center"/>
              <w:rPr>
                <w:rFonts w:asciiTheme="minorEastAsia" w:hAnsiTheme="minorEastAsia" w:eastAsiaTheme="minorEastAsia"/>
              </w:rPr>
            </w:pPr>
            <w:r>
              <w:rPr>
                <w:rFonts w:hint="eastAsia" w:asciiTheme="minorEastAsia" w:hAnsiTheme="minorEastAsia" w:eastAsiaTheme="minorEastAsia"/>
              </w:rPr>
              <w:t>0.35%</w:t>
            </w:r>
          </w:p>
        </w:tc>
      </w:tr>
      <w:tr w14:paraId="2C86E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26" w:type="dxa"/>
            <w:vAlign w:val="center"/>
          </w:tcPr>
          <w:p w14:paraId="524A0E1D">
            <w:pPr>
              <w:widowControl/>
              <w:jc w:val="center"/>
              <w:rPr>
                <w:rFonts w:asciiTheme="minorEastAsia" w:hAnsiTheme="minorEastAsia" w:eastAsiaTheme="minorEastAsia"/>
              </w:rPr>
            </w:pPr>
            <w:r>
              <w:rPr>
                <w:rFonts w:hint="eastAsia" w:asciiTheme="minorEastAsia" w:hAnsiTheme="minorEastAsia" w:eastAsiaTheme="minorEastAsia"/>
              </w:rPr>
              <w:t>5000万元（含）-1亿元</w:t>
            </w:r>
          </w:p>
        </w:tc>
        <w:tc>
          <w:tcPr>
            <w:tcW w:w="1799" w:type="dxa"/>
            <w:vAlign w:val="center"/>
          </w:tcPr>
          <w:p w14:paraId="485FEB79">
            <w:pPr>
              <w:widowControl/>
              <w:jc w:val="center"/>
              <w:rPr>
                <w:rFonts w:asciiTheme="minorEastAsia" w:hAnsiTheme="minorEastAsia" w:eastAsiaTheme="minorEastAsia"/>
              </w:rPr>
            </w:pPr>
            <w:r>
              <w:rPr>
                <w:rFonts w:hint="eastAsia" w:asciiTheme="minorEastAsia" w:hAnsiTheme="minorEastAsia" w:eastAsiaTheme="minorEastAsia"/>
              </w:rPr>
              <w:t>0.25%</w:t>
            </w:r>
          </w:p>
        </w:tc>
        <w:tc>
          <w:tcPr>
            <w:tcW w:w="1799" w:type="dxa"/>
            <w:vAlign w:val="center"/>
          </w:tcPr>
          <w:p w14:paraId="20DC2423">
            <w:pPr>
              <w:widowControl/>
              <w:jc w:val="center"/>
              <w:rPr>
                <w:rFonts w:asciiTheme="minorEastAsia" w:hAnsiTheme="minorEastAsia" w:eastAsiaTheme="minorEastAsia"/>
              </w:rPr>
            </w:pPr>
            <w:r>
              <w:rPr>
                <w:rFonts w:hint="eastAsia" w:asciiTheme="minorEastAsia" w:hAnsiTheme="minorEastAsia" w:eastAsiaTheme="minorEastAsia"/>
              </w:rPr>
              <w:t>0.1%</w:t>
            </w:r>
          </w:p>
        </w:tc>
        <w:tc>
          <w:tcPr>
            <w:tcW w:w="1557" w:type="dxa"/>
            <w:vAlign w:val="center"/>
          </w:tcPr>
          <w:p w14:paraId="11E82F62">
            <w:pPr>
              <w:widowControl/>
              <w:jc w:val="center"/>
              <w:rPr>
                <w:rFonts w:asciiTheme="minorEastAsia" w:hAnsiTheme="minorEastAsia" w:eastAsiaTheme="minorEastAsia"/>
              </w:rPr>
            </w:pPr>
            <w:r>
              <w:rPr>
                <w:rFonts w:hint="eastAsia" w:asciiTheme="minorEastAsia" w:hAnsiTheme="minorEastAsia" w:eastAsiaTheme="minorEastAsia"/>
              </w:rPr>
              <w:t>0.2%</w:t>
            </w:r>
          </w:p>
        </w:tc>
      </w:tr>
      <w:tr w14:paraId="0DFF6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26" w:type="dxa"/>
            <w:vAlign w:val="center"/>
          </w:tcPr>
          <w:p w14:paraId="68426F1F">
            <w:pPr>
              <w:widowControl/>
              <w:jc w:val="center"/>
              <w:rPr>
                <w:rFonts w:asciiTheme="minorEastAsia" w:hAnsiTheme="minorEastAsia" w:eastAsiaTheme="minorEastAsia"/>
              </w:rPr>
            </w:pPr>
            <w:r>
              <w:rPr>
                <w:rFonts w:hint="eastAsia" w:asciiTheme="minorEastAsia" w:hAnsiTheme="minorEastAsia" w:eastAsiaTheme="minorEastAsia"/>
              </w:rPr>
              <w:t>1亿元（含）-5亿元</w:t>
            </w:r>
          </w:p>
        </w:tc>
        <w:tc>
          <w:tcPr>
            <w:tcW w:w="1799" w:type="dxa"/>
            <w:vAlign w:val="center"/>
          </w:tcPr>
          <w:p w14:paraId="417ABDDD">
            <w:pPr>
              <w:widowControl/>
              <w:jc w:val="center"/>
              <w:rPr>
                <w:rFonts w:asciiTheme="minorEastAsia" w:hAnsiTheme="minorEastAsia" w:eastAsiaTheme="minorEastAsia"/>
              </w:rPr>
            </w:pPr>
            <w:r>
              <w:rPr>
                <w:rFonts w:hint="eastAsia" w:asciiTheme="minorEastAsia" w:hAnsiTheme="minorEastAsia" w:eastAsiaTheme="minorEastAsia"/>
              </w:rPr>
              <w:t>0.05%</w:t>
            </w:r>
          </w:p>
        </w:tc>
        <w:tc>
          <w:tcPr>
            <w:tcW w:w="1799" w:type="dxa"/>
            <w:vAlign w:val="center"/>
          </w:tcPr>
          <w:p w14:paraId="21E35893">
            <w:pPr>
              <w:widowControl/>
              <w:jc w:val="center"/>
              <w:rPr>
                <w:rFonts w:asciiTheme="minorEastAsia" w:hAnsiTheme="minorEastAsia" w:eastAsiaTheme="minorEastAsia"/>
              </w:rPr>
            </w:pPr>
            <w:r>
              <w:rPr>
                <w:rFonts w:hint="eastAsia" w:asciiTheme="minorEastAsia" w:hAnsiTheme="minorEastAsia" w:eastAsiaTheme="minorEastAsia"/>
              </w:rPr>
              <w:t>0.05%</w:t>
            </w:r>
          </w:p>
        </w:tc>
        <w:tc>
          <w:tcPr>
            <w:tcW w:w="1557" w:type="dxa"/>
            <w:vAlign w:val="center"/>
          </w:tcPr>
          <w:p w14:paraId="22212426">
            <w:pPr>
              <w:widowControl/>
              <w:jc w:val="center"/>
              <w:rPr>
                <w:rFonts w:asciiTheme="minorEastAsia" w:hAnsiTheme="minorEastAsia" w:eastAsiaTheme="minorEastAsia"/>
              </w:rPr>
            </w:pPr>
            <w:r>
              <w:rPr>
                <w:rFonts w:hint="eastAsia" w:asciiTheme="minorEastAsia" w:hAnsiTheme="minorEastAsia" w:eastAsiaTheme="minorEastAsia"/>
              </w:rPr>
              <w:t>0.05%</w:t>
            </w:r>
          </w:p>
        </w:tc>
      </w:tr>
      <w:tr w14:paraId="4A92A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26" w:type="dxa"/>
            <w:vAlign w:val="center"/>
          </w:tcPr>
          <w:p w14:paraId="1E5F021D">
            <w:pPr>
              <w:widowControl/>
              <w:jc w:val="center"/>
              <w:rPr>
                <w:rFonts w:asciiTheme="minorEastAsia" w:hAnsiTheme="minorEastAsia" w:eastAsiaTheme="minorEastAsia"/>
              </w:rPr>
            </w:pPr>
            <w:r>
              <w:rPr>
                <w:rFonts w:hint="eastAsia" w:asciiTheme="minorEastAsia" w:hAnsiTheme="minorEastAsia" w:eastAsiaTheme="minorEastAsia"/>
              </w:rPr>
              <w:t>5亿元（含）-10亿元</w:t>
            </w:r>
          </w:p>
        </w:tc>
        <w:tc>
          <w:tcPr>
            <w:tcW w:w="1799" w:type="dxa"/>
            <w:vAlign w:val="center"/>
          </w:tcPr>
          <w:p w14:paraId="2CC37E21">
            <w:pPr>
              <w:widowControl/>
              <w:jc w:val="center"/>
              <w:rPr>
                <w:rFonts w:asciiTheme="minorEastAsia" w:hAnsiTheme="minorEastAsia" w:eastAsiaTheme="minorEastAsia"/>
              </w:rPr>
            </w:pPr>
            <w:r>
              <w:rPr>
                <w:rFonts w:hint="eastAsia" w:asciiTheme="minorEastAsia" w:hAnsiTheme="minorEastAsia" w:eastAsiaTheme="minorEastAsia"/>
              </w:rPr>
              <w:t>0.035%</w:t>
            </w:r>
          </w:p>
        </w:tc>
        <w:tc>
          <w:tcPr>
            <w:tcW w:w="1799" w:type="dxa"/>
            <w:vAlign w:val="center"/>
          </w:tcPr>
          <w:p w14:paraId="5717C2E0">
            <w:pPr>
              <w:widowControl/>
              <w:jc w:val="center"/>
              <w:rPr>
                <w:rFonts w:asciiTheme="minorEastAsia" w:hAnsiTheme="minorEastAsia" w:eastAsiaTheme="minorEastAsia"/>
              </w:rPr>
            </w:pPr>
            <w:r>
              <w:rPr>
                <w:rFonts w:hint="eastAsia" w:asciiTheme="minorEastAsia" w:hAnsiTheme="minorEastAsia" w:eastAsiaTheme="minorEastAsia"/>
              </w:rPr>
              <w:t>0.035%</w:t>
            </w:r>
          </w:p>
        </w:tc>
        <w:tc>
          <w:tcPr>
            <w:tcW w:w="1557" w:type="dxa"/>
            <w:vAlign w:val="center"/>
          </w:tcPr>
          <w:p w14:paraId="37B81A0E">
            <w:pPr>
              <w:widowControl/>
              <w:jc w:val="center"/>
              <w:rPr>
                <w:rFonts w:asciiTheme="minorEastAsia" w:hAnsiTheme="minorEastAsia" w:eastAsiaTheme="minorEastAsia"/>
              </w:rPr>
            </w:pPr>
            <w:r>
              <w:rPr>
                <w:rFonts w:hint="eastAsia" w:asciiTheme="minorEastAsia" w:hAnsiTheme="minorEastAsia" w:eastAsiaTheme="minorEastAsia"/>
              </w:rPr>
              <w:t>0.035%</w:t>
            </w:r>
          </w:p>
        </w:tc>
      </w:tr>
      <w:tr w14:paraId="23886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26" w:type="dxa"/>
            <w:vAlign w:val="center"/>
          </w:tcPr>
          <w:p w14:paraId="14C56328">
            <w:pPr>
              <w:widowControl/>
              <w:jc w:val="center"/>
              <w:rPr>
                <w:rFonts w:asciiTheme="minorEastAsia" w:hAnsiTheme="minorEastAsia" w:eastAsiaTheme="minorEastAsia"/>
              </w:rPr>
            </w:pPr>
            <w:r>
              <w:rPr>
                <w:rFonts w:hint="eastAsia" w:asciiTheme="minorEastAsia" w:hAnsiTheme="minorEastAsia" w:eastAsiaTheme="minorEastAsia"/>
              </w:rPr>
              <w:t>10亿元（含）-50亿元</w:t>
            </w:r>
          </w:p>
        </w:tc>
        <w:tc>
          <w:tcPr>
            <w:tcW w:w="1799" w:type="dxa"/>
            <w:vAlign w:val="center"/>
          </w:tcPr>
          <w:p w14:paraId="58244C07">
            <w:pPr>
              <w:widowControl/>
              <w:jc w:val="center"/>
              <w:rPr>
                <w:rFonts w:asciiTheme="minorEastAsia" w:hAnsiTheme="minorEastAsia" w:eastAsiaTheme="minorEastAsia"/>
              </w:rPr>
            </w:pPr>
            <w:r>
              <w:rPr>
                <w:rFonts w:hint="eastAsia" w:asciiTheme="minorEastAsia" w:hAnsiTheme="minorEastAsia" w:eastAsiaTheme="minorEastAsia"/>
              </w:rPr>
              <w:t>0.008%</w:t>
            </w:r>
          </w:p>
        </w:tc>
        <w:tc>
          <w:tcPr>
            <w:tcW w:w="1799" w:type="dxa"/>
            <w:vAlign w:val="center"/>
          </w:tcPr>
          <w:p w14:paraId="426F17E9">
            <w:pPr>
              <w:widowControl/>
              <w:jc w:val="center"/>
              <w:rPr>
                <w:rFonts w:asciiTheme="minorEastAsia" w:hAnsiTheme="minorEastAsia" w:eastAsiaTheme="minorEastAsia"/>
              </w:rPr>
            </w:pPr>
            <w:r>
              <w:rPr>
                <w:rFonts w:hint="eastAsia" w:asciiTheme="minorEastAsia" w:hAnsiTheme="minorEastAsia" w:eastAsiaTheme="minorEastAsia"/>
              </w:rPr>
              <w:t>0.008%</w:t>
            </w:r>
          </w:p>
        </w:tc>
        <w:tc>
          <w:tcPr>
            <w:tcW w:w="1557" w:type="dxa"/>
            <w:vAlign w:val="center"/>
          </w:tcPr>
          <w:p w14:paraId="7C88D8A7">
            <w:pPr>
              <w:widowControl/>
              <w:jc w:val="center"/>
              <w:rPr>
                <w:rFonts w:asciiTheme="minorEastAsia" w:hAnsiTheme="minorEastAsia" w:eastAsiaTheme="minorEastAsia"/>
              </w:rPr>
            </w:pPr>
            <w:r>
              <w:rPr>
                <w:rFonts w:hint="eastAsia" w:asciiTheme="minorEastAsia" w:hAnsiTheme="minorEastAsia" w:eastAsiaTheme="minorEastAsia"/>
              </w:rPr>
              <w:t>0.008%</w:t>
            </w:r>
          </w:p>
        </w:tc>
      </w:tr>
      <w:tr w14:paraId="56A9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26" w:type="dxa"/>
            <w:vAlign w:val="center"/>
          </w:tcPr>
          <w:p w14:paraId="2CEF1438">
            <w:pPr>
              <w:widowControl/>
              <w:jc w:val="center"/>
              <w:rPr>
                <w:rFonts w:asciiTheme="minorEastAsia" w:hAnsiTheme="minorEastAsia" w:eastAsiaTheme="minorEastAsia"/>
              </w:rPr>
            </w:pPr>
            <w:r>
              <w:rPr>
                <w:rFonts w:hint="eastAsia" w:asciiTheme="minorEastAsia" w:hAnsiTheme="minorEastAsia" w:eastAsiaTheme="minorEastAsia"/>
              </w:rPr>
              <w:t>50亿元（含）-100亿元</w:t>
            </w:r>
          </w:p>
        </w:tc>
        <w:tc>
          <w:tcPr>
            <w:tcW w:w="1799" w:type="dxa"/>
            <w:vAlign w:val="center"/>
          </w:tcPr>
          <w:p w14:paraId="19BAE988">
            <w:pPr>
              <w:widowControl/>
              <w:jc w:val="center"/>
              <w:rPr>
                <w:rFonts w:asciiTheme="minorEastAsia" w:hAnsiTheme="minorEastAsia" w:eastAsiaTheme="minorEastAsia"/>
              </w:rPr>
            </w:pPr>
            <w:r>
              <w:rPr>
                <w:rFonts w:hint="eastAsia" w:asciiTheme="minorEastAsia" w:hAnsiTheme="minorEastAsia" w:eastAsiaTheme="minorEastAsia"/>
              </w:rPr>
              <w:t>0.006%</w:t>
            </w:r>
          </w:p>
        </w:tc>
        <w:tc>
          <w:tcPr>
            <w:tcW w:w="1799" w:type="dxa"/>
            <w:vAlign w:val="center"/>
          </w:tcPr>
          <w:p w14:paraId="22C16FE1">
            <w:pPr>
              <w:widowControl/>
              <w:jc w:val="center"/>
              <w:rPr>
                <w:rFonts w:asciiTheme="minorEastAsia" w:hAnsiTheme="minorEastAsia" w:eastAsiaTheme="minorEastAsia"/>
              </w:rPr>
            </w:pPr>
            <w:r>
              <w:rPr>
                <w:rFonts w:hint="eastAsia" w:asciiTheme="minorEastAsia" w:hAnsiTheme="minorEastAsia" w:eastAsiaTheme="minorEastAsia"/>
              </w:rPr>
              <w:t>0.006%</w:t>
            </w:r>
          </w:p>
        </w:tc>
        <w:tc>
          <w:tcPr>
            <w:tcW w:w="1557" w:type="dxa"/>
            <w:vAlign w:val="center"/>
          </w:tcPr>
          <w:p w14:paraId="39EC058E">
            <w:pPr>
              <w:widowControl/>
              <w:jc w:val="center"/>
              <w:rPr>
                <w:rFonts w:asciiTheme="minorEastAsia" w:hAnsiTheme="minorEastAsia" w:eastAsiaTheme="minorEastAsia"/>
              </w:rPr>
            </w:pPr>
            <w:r>
              <w:rPr>
                <w:rFonts w:hint="eastAsia" w:asciiTheme="minorEastAsia" w:hAnsiTheme="minorEastAsia" w:eastAsiaTheme="minorEastAsia"/>
              </w:rPr>
              <w:t>0.006%</w:t>
            </w:r>
          </w:p>
        </w:tc>
      </w:tr>
      <w:tr w14:paraId="333F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26" w:type="dxa"/>
            <w:vAlign w:val="center"/>
          </w:tcPr>
          <w:p w14:paraId="20F5BF52">
            <w:pPr>
              <w:widowControl/>
              <w:jc w:val="center"/>
              <w:rPr>
                <w:rFonts w:asciiTheme="minorEastAsia" w:hAnsiTheme="minorEastAsia" w:eastAsiaTheme="minorEastAsia"/>
              </w:rPr>
            </w:pPr>
            <w:r>
              <w:rPr>
                <w:rFonts w:hint="eastAsia" w:asciiTheme="minorEastAsia" w:hAnsiTheme="minorEastAsia" w:eastAsiaTheme="minorEastAsia"/>
              </w:rPr>
              <w:t>100亿元（含）以上</w:t>
            </w:r>
          </w:p>
        </w:tc>
        <w:tc>
          <w:tcPr>
            <w:tcW w:w="1799" w:type="dxa"/>
            <w:vAlign w:val="center"/>
          </w:tcPr>
          <w:p w14:paraId="0566001C">
            <w:pPr>
              <w:widowControl/>
              <w:jc w:val="center"/>
              <w:rPr>
                <w:rFonts w:asciiTheme="minorEastAsia" w:hAnsiTheme="minorEastAsia" w:eastAsiaTheme="minorEastAsia"/>
              </w:rPr>
            </w:pPr>
            <w:r>
              <w:rPr>
                <w:rFonts w:hint="eastAsia" w:asciiTheme="minorEastAsia" w:hAnsiTheme="minorEastAsia" w:eastAsiaTheme="minorEastAsia"/>
              </w:rPr>
              <w:t>0.004%</w:t>
            </w:r>
          </w:p>
        </w:tc>
        <w:tc>
          <w:tcPr>
            <w:tcW w:w="1799" w:type="dxa"/>
            <w:vAlign w:val="center"/>
          </w:tcPr>
          <w:p w14:paraId="7C5ECB74">
            <w:pPr>
              <w:widowControl/>
              <w:jc w:val="center"/>
              <w:rPr>
                <w:rFonts w:asciiTheme="minorEastAsia" w:hAnsiTheme="minorEastAsia" w:eastAsiaTheme="minorEastAsia"/>
              </w:rPr>
            </w:pPr>
            <w:r>
              <w:rPr>
                <w:rFonts w:hint="eastAsia" w:asciiTheme="minorEastAsia" w:hAnsiTheme="minorEastAsia" w:eastAsiaTheme="minorEastAsia"/>
              </w:rPr>
              <w:t>0.004%</w:t>
            </w:r>
          </w:p>
        </w:tc>
        <w:tc>
          <w:tcPr>
            <w:tcW w:w="1557" w:type="dxa"/>
            <w:vAlign w:val="center"/>
          </w:tcPr>
          <w:p w14:paraId="44EF8031">
            <w:pPr>
              <w:widowControl/>
              <w:jc w:val="center"/>
              <w:rPr>
                <w:rFonts w:asciiTheme="minorEastAsia" w:hAnsiTheme="minorEastAsia" w:eastAsiaTheme="minorEastAsia"/>
              </w:rPr>
            </w:pPr>
            <w:r>
              <w:rPr>
                <w:rFonts w:hint="eastAsia" w:asciiTheme="minorEastAsia" w:hAnsiTheme="minorEastAsia" w:eastAsiaTheme="minorEastAsia"/>
              </w:rPr>
              <w:t>0.004%</w:t>
            </w:r>
          </w:p>
        </w:tc>
      </w:tr>
    </w:tbl>
    <w:p w14:paraId="0B83F30D">
      <w:pPr>
        <w:ind w:firstLine="420" w:firstLineChars="200"/>
        <w:rPr>
          <w:rFonts w:asciiTheme="minorEastAsia" w:hAnsiTheme="minorEastAsia" w:eastAsiaTheme="minorEastAsia"/>
        </w:rPr>
      </w:pPr>
      <w:r>
        <w:rPr>
          <w:rFonts w:hint="eastAsia" w:asciiTheme="minorEastAsia" w:hAnsiTheme="minorEastAsia" w:eastAsiaTheme="minorEastAsia"/>
        </w:rPr>
        <w:t>备注：1.每宗交易代理服务费不低于 5000 元；</w:t>
      </w:r>
    </w:p>
    <w:p w14:paraId="40277885">
      <w:pPr>
        <w:ind w:firstLine="420" w:firstLineChars="200"/>
        <w:rPr>
          <w:rFonts w:asciiTheme="minorEastAsia" w:hAnsiTheme="minorEastAsia" w:eastAsiaTheme="minorEastAsia"/>
        </w:rPr>
      </w:pPr>
      <w:r>
        <w:rPr>
          <w:rFonts w:hint="eastAsia" w:asciiTheme="minorEastAsia" w:hAnsiTheme="minorEastAsia" w:eastAsiaTheme="minorEastAsia"/>
        </w:rPr>
        <w:t>2.对于报总价的采购类项目，中标（成交）价为中标（成交）金额；对于报单价、折扣或费率的采购类项目，中标（成交）价为预算上限金额或经委托方与代理方确定的支付上限金额；</w:t>
      </w:r>
    </w:p>
    <w:p w14:paraId="180881F0">
      <w:pPr>
        <w:ind w:firstLine="420" w:firstLineChars="200"/>
        <w:rPr>
          <w:rFonts w:asciiTheme="minorEastAsia" w:hAnsiTheme="minorEastAsia" w:eastAsiaTheme="minorEastAsia"/>
        </w:rPr>
      </w:pPr>
      <w:r>
        <w:rPr>
          <w:rFonts w:hint="eastAsia" w:asciiTheme="minorEastAsia" w:hAnsiTheme="minorEastAsia" w:eastAsiaTheme="minorEastAsia"/>
        </w:rPr>
        <w:t>如某服务采购项目，中标（成交）金额为600万元，总共交纳的代理服务费的具体计算过程如下：</w:t>
      </w:r>
    </w:p>
    <w:p w14:paraId="04F034D1">
      <w:pPr>
        <w:ind w:firstLine="420" w:firstLineChars="200"/>
        <w:rPr>
          <w:rFonts w:asciiTheme="minorEastAsia" w:hAnsiTheme="minorEastAsia" w:eastAsiaTheme="minorEastAsia"/>
        </w:rPr>
      </w:pPr>
      <w:r>
        <w:rPr>
          <w:rFonts w:hint="eastAsia" w:asciiTheme="minorEastAsia" w:hAnsiTheme="minorEastAsia" w:eastAsiaTheme="minorEastAsia"/>
        </w:rPr>
        <w:t>标准代理服务费＝（100万元以下部分的代理服务费）+（100万～500万元部分的代理服务费）+（500万～600万元部分的代理服务费）＝100万元×1.5%+（500-100）万元×0.8%+（600-500）万元×0.45%=1.5万元+3.2万元+0.45万元＝5.15万元</w:t>
      </w:r>
    </w:p>
    <w:p w14:paraId="038F982C">
      <w:pPr>
        <w:ind w:firstLine="420" w:firstLineChars="200"/>
        <w:rPr>
          <w:rFonts w:asciiTheme="minorEastAsia" w:hAnsiTheme="minorEastAsia" w:eastAsiaTheme="minorEastAsia"/>
        </w:rPr>
      </w:pPr>
      <w:r>
        <w:rPr>
          <w:rFonts w:hint="eastAsia" w:asciiTheme="minorEastAsia" w:hAnsiTheme="minorEastAsia" w:eastAsiaTheme="minorEastAsia"/>
        </w:rPr>
        <w:t>（3）中标（成交）供应商中标（成交）后，必须按规定采用银行对公转账方式向深圳交易集团有限公司直接交纳代理服务费，交纳信息及要求按照缴款（付款）通知书执行。</w:t>
      </w:r>
    </w:p>
    <w:p w14:paraId="2A8A5E7B">
      <w:pPr>
        <w:ind w:firstLine="422" w:firstLineChars="200"/>
        <w:jc w:val="left"/>
        <w:rPr>
          <w:rFonts w:asciiTheme="minorEastAsia" w:hAnsiTheme="minorEastAsia" w:eastAsiaTheme="minorEastAsia"/>
          <w:b/>
          <w:color w:val="000000" w:themeColor="text1"/>
          <w14:textFill>
            <w14:solidFill>
              <w14:schemeClr w14:val="tx1"/>
            </w14:solidFill>
          </w14:textFill>
        </w:rPr>
      </w:pPr>
    </w:p>
    <w:p w14:paraId="6D31A154">
      <w:pPr>
        <w:ind w:firstLine="422" w:firstLineChars="200"/>
        <w:jc w:val="left"/>
        <w:rPr>
          <w:rFonts w:cs="宋体"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（四）其他说明</w:t>
      </w:r>
    </w:p>
    <w:p w14:paraId="7DF92805">
      <w:pPr>
        <w:ind w:firstLine="420" w:firstLineChars="200"/>
        <w:rPr>
          <w:rFonts w:asciiTheme="minorEastAsia" w:hAnsiTheme="minorEastAsia" w:eastAsiaTheme="minorEastAsia"/>
        </w:rPr>
      </w:pPr>
      <w:r>
        <w:rPr>
          <w:rFonts w:asciiTheme="minorEastAsia" w:hAnsiTheme="minorEastAsia" w:eastAsiaTheme="minorEastAsia"/>
        </w:rPr>
        <w:t>本项目允许使用电子营业执照加、解密，投标（应答）供应商在使用“投标文件制作专用软件”制作投标（应答）文件时，可以通过微信扫码功能调用“电子营业执照”小程序制作、加密、解密投标（应答）响应文件。供应商加密投标（应答）响应文件与开标解密必须使用同一种方式，否则解密失败，导致投标无效（即：使用电子执照加密的，后续开标只能使用电子执照解密）。</w:t>
      </w:r>
    </w:p>
    <w:p w14:paraId="2D912081">
      <w:pPr>
        <w:ind w:firstLine="422" w:firstLineChars="200"/>
        <w:rPr>
          <w:rFonts w:asciiTheme="minorEastAsia" w:hAnsiTheme="minorEastAsia" w:eastAsiaTheme="minorEastAsia"/>
          <w:b/>
          <w:bCs/>
        </w:rPr>
      </w:pPr>
      <w:r>
        <w:rPr>
          <w:rFonts w:asciiTheme="minorEastAsia" w:hAnsiTheme="minorEastAsia" w:eastAsiaTheme="minorEastAsia"/>
          <w:b/>
          <w:bCs/>
        </w:rPr>
        <w:t>重要提示：</w:t>
      </w:r>
    </w:p>
    <w:p w14:paraId="6900B4CA">
      <w:pPr>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w:t>
      </w:r>
      <w:r>
        <w:rPr>
          <w:rFonts w:asciiTheme="minorEastAsia" w:hAnsiTheme="minorEastAsia" w:eastAsiaTheme="minorEastAsia"/>
        </w:rPr>
        <w:t>使用电子营业执照功能时，请确保已经在手机微信安装 “电子营业执照”小程序，或已安装了“电子营业执照”APP，并且在 “电子营业执照”小程序/app中完成相应的下载电子营业执照、法人授权、备份密钥等操作（具体详见</w:t>
      </w:r>
      <w:r>
        <w:rPr>
          <w:rFonts w:hint="eastAsia" w:asciiTheme="minorEastAsia" w:hAnsiTheme="minorEastAsia" w:eastAsiaTheme="minorEastAsia"/>
        </w:rPr>
        <w:t>国家市场监督管理总局</w:t>
      </w:r>
      <w:r>
        <w:rPr>
          <w:rFonts w:asciiTheme="minorEastAsia" w:hAnsiTheme="minorEastAsia" w:eastAsiaTheme="minorEastAsia"/>
        </w:rPr>
        <w:t>网站），电子投标地区必须选择 “广东省-深圳市-深圳政府采购智慧平台”（请根据手机小程序/app提示进行设置，或拨打电子营业执照平台技术支持电话010-86355313，15921122750）。</w:t>
      </w:r>
    </w:p>
    <w:p w14:paraId="3574583E">
      <w:pPr>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w:t>
      </w:r>
      <w:r>
        <w:rPr>
          <w:rFonts w:asciiTheme="minorEastAsia" w:hAnsiTheme="minorEastAsia" w:eastAsiaTheme="minorEastAsia"/>
        </w:rPr>
        <w:t>电子营业执照应用于投标文件制作和加解密属于创新应用场景，如不熟悉操作可能导致错过投标截止时间，系统已提供加密、测试解密和撤回重新上传的功能，各投标人须预留充足时间，提前制作和加密上传投标文件。</w:t>
      </w:r>
    </w:p>
    <w:p w14:paraId="2D69EDD0">
      <w:pPr>
        <w:ind w:firstLine="420" w:firstLineChars="200"/>
        <w:rPr>
          <w:rFonts w:asciiTheme="minorEastAsia" w:hAnsiTheme="minorEastAsia" w:eastAsiaTheme="minorEastAsia"/>
        </w:rPr>
      </w:pPr>
      <w:r>
        <w:rPr>
          <w:rFonts w:asciiTheme="minorEastAsia" w:hAnsiTheme="minorEastAsia" w:eastAsiaTheme="minorEastAsia"/>
        </w:rPr>
        <w:t>3.已办理数字证书（电子密钥）的用户，可以继续使用数字证书完成投标活动。未申请电子营业执照或无法通过电子营业执照完成投标文件制作和加解密的用户，必须使用电子密钥进行投标文件制作和加解密，咨询电话</w:t>
      </w:r>
      <w:r>
        <w:rPr>
          <w:rFonts w:hint="eastAsia" w:asciiTheme="minorEastAsia" w:hAnsiTheme="minorEastAsia" w:eastAsiaTheme="minorEastAsia"/>
        </w:rPr>
        <w:t>0755-83948165，020-89524338</w:t>
      </w:r>
      <w:r>
        <w:rPr>
          <w:rFonts w:asciiTheme="minorEastAsia" w:hAnsiTheme="minorEastAsia" w:eastAsiaTheme="minorEastAsia"/>
        </w:rPr>
        <w:t>（CA办理指引详见链接https://szggzy.com/calock/caLock.html）。</w:t>
      </w:r>
    </w:p>
    <w:p w14:paraId="7A39CA3A">
      <w:pPr>
        <w:widowControl/>
        <w:jc w:val="left"/>
        <w:rPr>
          <w:b/>
          <w:sz w:val="24"/>
        </w:rPr>
      </w:pPr>
      <w:r>
        <w:rPr>
          <w:b/>
        </w:rPr>
        <w:br w:type="page"/>
      </w:r>
    </w:p>
    <w:p w14:paraId="77744F4C">
      <w:pPr>
        <w:pStyle w:val="8"/>
        <w:rPr>
          <w:sz w:val="28"/>
          <w:szCs w:val="28"/>
        </w:rPr>
      </w:pPr>
      <w:bookmarkStart w:id="31" w:name="_Toc128884461"/>
      <w:r>
        <w:rPr>
          <w:rFonts w:hint="eastAsia"/>
          <w:sz w:val="28"/>
          <w:szCs w:val="28"/>
        </w:rPr>
        <w:t>第三章 用户需求书</w:t>
      </w:r>
    </w:p>
    <w:p w14:paraId="62A31E4B">
      <w:pPr>
        <w:pStyle w:val="8"/>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一、项目基本信息</w:t>
      </w:r>
    </w:p>
    <w:tbl>
      <w:tblPr>
        <w:tblStyle w:val="42"/>
        <w:tblpPr w:leftFromText="180" w:rightFromText="180" w:vertAnchor="text" w:horzAnchor="margin" w:tblpY="173"/>
        <w:tblW w:w="50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2101"/>
        <w:gridCol w:w="2972"/>
        <w:gridCol w:w="1523"/>
        <w:gridCol w:w="1514"/>
      </w:tblGrid>
      <w:tr w14:paraId="11CE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50" w:type="pct"/>
            <w:vAlign w:val="center"/>
          </w:tcPr>
          <w:p w14:paraId="6B82AFAD">
            <w:pPr>
              <w:jc w:val="center"/>
              <w:rPr>
                <w:rFonts w:asciiTheme="minorEastAsia" w:hAnsiTheme="minorEastAsia" w:eastAsiaTheme="minorEastAsia"/>
                <w:b/>
                <w:szCs w:val="21"/>
              </w:rPr>
            </w:pPr>
            <w:r>
              <w:rPr>
                <w:rFonts w:hint="eastAsia" w:asciiTheme="minorEastAsia" w:hAnsiTheme="minorEastAsia" w:eastAsiaTheme="minorEastAsia"/>
                <w:b/>
                <w:szCs w:val="21"/>
              </w:rPr>
              <w:t>序号</w:t>
            </w:r>
          </w:p>
        </w:tc>
        <w:tc>
          <w:tcPr>
            <w:tcW w:w="1230" w:type="pct"/>
            <w:vAlign w:val="center"/>
          </w:tcPr>
          <w:p w14:paraId="47FB8950">
            <w:pPr>
              <w:jc w:val="center"/>
              <w:rPr>
                <w:rFonts w:asciiTheme="minorEastAsia" w:hAnsiTheme="minorEastAsia" w:eastAsiaTheme="minorEastAsia"/>
                <w:b/>
                <w:szCs w:val="21"/>
              </w:rPr>
            </w:pPr>
            <w:r>
              <w:rPr>
                <w:rFonts w:hint="eastAsia" w:asciiTheme="minorEastAsia" w:hAnsiTheme="minorEastAsia" w:eastAsiaTheme="minorEastAsia"/>
                <w:b/>
                <w:szCs w:val="21"/>
              </w:rPr>
              <w:t>采购计划编号</w:t>
            </w:r>
          </w:p>
        </w:tc>
        <w:tc>
          <w:tcPr>
            <w:tcW w:w="1740" w:type="pct"/>
            <w:vAlign w:val="center"/>
          </w:tcPr>
          <w:p w14:paraId="1E32872C">
            <w:pPr>
              <w:jc w:val="center"/>
              <w:rPr>
                <w:rFonts w:asciiTheme="minorEastAsia" w:hAnsiTheme="minorEastAsia" w:eastAsiaTheme="minorEastAsia"/>
                <w:b/>
                <w:szCs w:val="21"/>
              </w:rPr>
            </w:pPr>
            <w:r>
              <w:rPr>
                <w:rFonts w:hint="eastAsia" w:asciiTheme="minorEastAsia" w:hAnsiTheme="minorEastAsia" w:eastAsiaTheme="minorEastAsia"/>
                <w:b/>
                <w:szCs w:val="21"/>
              </w:rPr>
              <w:t>采购项目名称</w:t>
            </w:r>
          </w:p>
        </w:tc>
        <w:tc>
          <w:tcPr>
            <w:tcW w:w="891" w:type="pct"/>
            <w:vAlign w:val="center"/>
          </w:tcPr>
          <w:p w14:paraId="45E10540">
            <w:pPr>
              <w:jc w:val="center"/>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预算金额（元）</w:t>
            </w:r>
          </w:p>
        </w:tc>
        <w:tc>
          <w:tcPr>
            <w:tcW w:w="886" w:type="pct"/>
            <w:vAlign w:val="center"/>
          </w:tcPr>
          <w:p w14:paraId="7CED1B21">
            <w:pPr>
              <w:jc w:val="center"/>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最高限价（元）</w:t>
            </w:r>
          </w:p>
        </w:tc>
      </w:tr>
      <w:tr w14:paraId="72E96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0" w:type="pct"/>
            <w:vAlign w:val="center"/>
          </w:tcPr>
          <w:p w14:paraId="173E5225">
            <w:pPr>
              <w:jc w:val="center"/>
            </w:pPr>
            <w:r>
              <w:rPr>
                <w:rFonts w:hint="eastAsia"/>
              </w:rPr>
              <w:t>1</w:t>
            </w:r>
          </w:p>
        </w:tc>
        <w:tc>
          <w:tcPr>
            <w:tcW w:w="1230" w:type="pct"/>
            <w:vAlign w:val="center"/>
          </w:tcPr>
          <w:p w14:paraId="5C5D91B0">
            <w:pPr>
              <w:jc w:val="center"/>
            </w:pPr>
            <w:r>
              <w:rPr>
                <w:rFonts w:hint="eastAsia"/>
              </w:rPr>
              <w:t>PLAN-2026-440300000-131001-14227</w:t>
            </w:r>
          </w:p>
        </w:tc>
        <w:tc>
          <w:tcPr>
            <w:tcW w:w="1740" w:type="pct"/>
            <w:vMerge w:val="restart"/>
            <w:vAlign w:val="center"/>
          </w:tcPr>
          <w:p w14:paraId="6716D089">
            <w:pPr>
              <w:jc w:val="center"/>
            </w:pPr>
            <w:r>
              <w:rPr>
                <w:rFonts w:hint="eastAsia"/>
              </w:rPr>
              <w:t>深圳市政务服务和数据管理局深圳市一体化政务服务平台运营服务项目（2026年）</w:t>
            </w:r>
          </w:p>
        </w:tc>
        <w:tc>
          <w:tcPr>
            <w:tcW w:w="891" w:type="pct"/>
            <w:vAlign w:val="center"/>
          </w:tcPr>
          <w:p w14:paraId="11F90AB9">
            <w:pPr>
              <w:jc w:val="center"/>
            </w:pPr>
            <w:r>
              <w:rPr>
                <w:rFonts w:hint="eastAsia"/>
              </w:rPr>
              <w:t>8</w:t>
            </w:r>
            <w:r>
              <w:rPr>
                <w:rFonts w:hint="eastAsia"/>
                <w:lang w:val="en-US" w:eastAsia="zh-CN"/>
              </w:rPr>
              <w:t>,</w:t>
            </w:r>
            <w:r>
              <w:rPr>
                <w:rFonts w:hint="eastAsia"/>
              </w:rPr>
              <w:t>379</w:t>
            </w:r>
            <w:r>
              <w:rPr>
                <w:rFonts w:hint="eastAsia"/>
                <w:lang w:val="en-US" w:eastAsia="zh-CN"/>
              </w:rPr>
              <w:t>,</w:t>
            </w:r>
            <w:r>
              <w:rPr>
                <w:rFonts w:hint="eastAsia"/>
              </w:rPr>
              <w:t>500.00</w:t>
            </w:r>
          </w:p>
        </w:tc>
        <w:tc>
          <w:tcPr>
            <w:tcW w:w="886" w:type="pct"/>
            <w:vAlign w:val="center"/>
          </w:tcPr>
          <w:p w14:paraId="6F07811A">
            <w:pPr>
              <w:jc w:val="center"/>
            </w:pPr>
            <w:r>
              <w:rPr>
                <w:rFonts w:hint="eastAsia"/>
              </w:rPr>
              <w:t>8</w:t>
            </w:r>
            <w:r>
              <w:rPr>
                <w:rFonts w:hint="eastAsia"/>
                <w:lang w:val="en-US" w:eastAsia="zh-CN"/>
              </w:rPr>
              <w:t>,</w:t>
            </w:r>
            <w:r>
              <w:rPr>
                <w:rFonts w:hint="eastAsia"/>
              </w:rPr>
              <w:t>379</w:t>
            </w:r>
            <w:r>
              <w:rPr>
                <w:rFonts w:hint="eastAsia"/>
                <w:lang w:val="en-US" w:eastAsia="zh-CN"/>
              </w:rPr>
              <w:t>,</w:t>
            </w:r>
            <w:r>
              <w:rPr>
                <w:rFonts w:hint="eastAsia"/>
              </w:rPr>
              <w:t>500.00</w:t>
            </w:r>
          </w:p>
        </w:tc>
      </w:tr>
      <w:tr w14:paraId="141DF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250" w:type="pct"/>
            <w:vAlign w:val="center"/>
          </w:tcPr>
          <w:p w14:paraId="08F276D0">
            <w:pPr>
              <w:jc w:val="center"/>
            </w:pPr>
            <w:r>
              <w:rPr>
                <w:rFonts w:hint="eastAsia"/>
              </w:rPr>
              <w:t>2</w:t>
            </w:r>
          </w:p>
        </w:tc>
        <w:tc>
          <w:tcPr>
            <w:tcW w:w="1230" w:type="pct"/>
            <w:vAlign w:val="center"/>
          </w:tcPr>
          <w:p w14:paraId="2BDB861B">
            <w:pPr>
              <w:jc w:val="center"/>
            </w:pPr>
            <w:r>
              <w:rPr>
                <w:rFonts w:hint="eastAsia"/>
              </w:rPr>
              <w:t>PLAN-2026-440300000-131001-14228</w:t>
            </w:r>
          </w:p>
        </w:tc>
        <w:tc>
          <w:tcPr>
            <w:tcW w:w="1740" w:type="pct"/>
            <w:vMerge w:val="continue"/>
            <w:vAlign w:val="center"/>
          </w:tcPr>
          <w:p w14:paraId="23EA9573">
            <w:pPr>
              <w:jc w:val="center"/>
            </w:pPr>
          </w:p>
        </w:tc>
        <w:tc>
          <w:tcPr>
            <w:tcW w:w="891" w:type="pct"/>
            <w:vAlign w:val="center"/>
          </w:tcPr>
          <w:p w14:paraId="0783DFC8">
            <w:pPr>
              <w:jc w:val="center"/>
            </w:pPr>
            <w:r>
              <w:rPr>
                <w:rFonts w:hint="eastAsia"/>
              </w:rPr>
              <w:t>3</w:t>
            </w:r>
            <w:r>
              <w:rPr>
                <w:rFonts w:hint="eastAsia"/>
                <w:lang w:val="en-US" w:eastAsia="zh-CN"/>
              </w:rPr>
              <w:t>,</w:t>
            </w:r>
            <w:r>
              <w:rPr>
                <w:rFonts w:hint="eastAsia"/>
              </w:rPr>
              <w:t>434</w:t>
            </w:r>
            <w:r>
              <w:rPr>
                <w:rFonts w:hint="eastAsia"/>
                <w:lang w:val="en-US" w:eastAsia="zh-CN"/>
              </w:rPr>
              <w:t>,</w:t>
            </w:r>
            <w:r>
              <w:rPr>
                <w:rFonts w:hint="eastAsia"/>
              </w:rPr>
              <w:t>800.00</w:t>
            </w:r>
          </w:p>
        </w:tc>
        <w:tc>
          <w:tcPr>
            <w:tcW w:w="886" w:type="pct"/>
            <w:vAlign w:val="center"/>
          </w:tcPr>
          <w:p w14:paraId="6C5A8FA8">
            <w:pPr>
              <w:jc w:val="center"/>
            </w:pPr>
            <w:r>
              <w:rPr>
                <w:rFonts w:hint="eastAsia"/>
              </w:rPr>
              <w:t>3</w:t>
            </w:r>
            <w:r>
              <w:rPr>
                <w:rFonts w:hint="eastAsia"/>
                <w:lang w:val="en-US" w:eastAsia="zh-CN"/>
              </w:rPr>
              <w:t>,</w:t>
            </w:r>
            <w:r>
              <w:rPr>
                <w:rFonts w:hint="eastAsia"/>
              </w:rPr>
              <w:t>434</w:t>
            </w:r>
            <w:r>
              <w:rPr>
                <w:rFonts w:hint="eastAsia"/>
                <w:lang w:val="en-US" w:eastAsia="zh-CN"/>
              </w:rPr>
              <w:t>,</w:t>
            </w:r>
            <w:r>
              <w:rPr>
                <w:rFonts w:hint="eastAsia"/>
              </w:rPr>
              <w:t>800.00</w:t>
            </w:r>
          </w:p>
        </w:tc>
      </w:tr>
      <w:tr w14:paraId="5E32F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221" w:type="pct"/>
            <w:gridSpan w:val="3"/>
            <w:vAlign w:val="center"/>
          </w:tcPr>
          <w:p w14:paraId="13C91B0A">
            <w:pPr>
              <w:jc w:val="center"/>
              <w:rPr>
                <w:rFonts w:hint="default" w:eastAsia="宋体"/>
                <w:b/>
                <w:bCs/>
                <w:lang w:val="en-US" w:eastAsia="zh-CN"/>
              </w:rPr>
            </w:pPr>
            <w:r>
              <w:rPr>
                <w:rFonts w:hint="eastAsia"/>
                <w:b/>
                <w:bCs/>
                <w:lang w:val="en-US" w:eastAsia="zh-CN"/>
              </w:rPr>
              <w:t>合计</w:t>
            </w:r>
          </w:p>
        </w:tc>
        <w:tc>
          <w:tcPr>
            <w:tcW w:w="891" w:type="pct"/>
            <w:vAlign w:val="center"/>
          </w:tcPr>
          <w:p w14:paraId="71A478D6">
            <w:pPr>
              <w:jc w:val="center"/>
              <w:rPr>
                <w:b/>
                <w:bCs/>
              </w:rPr>
            </w:pPr>
            <w:r>
              <w:rPr>
                <w:rFonts w:hint="eastAsia"/>
                <w:b/>
                <w:bCs/>
              </w:rPr>
              <w:t>11</w:t>
            </w:r>
            <w:r>
              <w:rPr>
                <w:rFonts w:hint="eastAsia"/>
                <w:b/>
                <w:bCs/>
                <w:lang w:val="en-US" w:eastAsia="zh-CN"/>
              </w:rPr>
              <w:t>,</w:t>
            </w:r>
            <w:r>
              <w:rPr>
                <w:rFonts w:hint="eastAsia"/>
                <w:b/>
                <w:bCs/>
              </w:rPr>
              <w:t>814</w:t>
            </w:r>
            <w:r>
              <w:rPr>
                <w:rFonts w:hint="eastAsia"/>
                <w:b/>
                <w:bCs/>
                <w:lang w:val="en-US" w:eastAsia="zh-CN"/>
              </w:rPr>
              <w:t>,</w:t>
            </w:r>
            <w:r>
              <w:rPr>
                <w:rFonts w:hint="eastAsia"/>
                <w:b/>
                <w:bCs/>
              </w:rPr>
              <w:t>300.00</w:t>
            </w:r>
          </w:p>
        </w:tc>
        <w:tc>
          <w:tcPr>
            <w:tcW w:w="886" w:type="pct"/>
            <w:vAlign w:val="center"/>
          </w:tcPr>
          <w:p w14:paraId="58024603">
            <w:pPr>
              <w:jc w:val="center"/>
              <w:rPr>
                <w:b/>
                <w:bCs/>
              </w:rPr>
            </w:pPr>
            <w:r>
              <w:rPr>
                <w:rFonts w:hint="eastAsia"/>
                <w:b/>
                <w:bCs/>
              </w:rPr>
              <w:t>11</w:t>
            </w:r>
            <w:r>
              <w:rPr>
                <w:rFonts w:hint="eastAsia"/>
                <w:b/>
                <w:bCs/>
                <w:lang w:val="en-US" w:eastAsia="zh-CN"/>
              </w:rPr>
              <w:t>,</w:t>
            </w:r>
            <w:r>
              <w:rPr>
                <w:rFonts w:hint="eastAsia"/>
                <w:b/>
                <w:bCs/>
              </w:rPr>
              <w:t>814</w:t>
            </w:r>
            <w:r>
              <w:rPr>
                <w:rFonts w:hint="eastAsia"/>
                <w:b/>
                <w:bCs/>
                <w:lang w:val="en-US" w:eastAsia="zh-CN"/>
              </w:rPr>
              <w:t>,</w:t>
            </w:r>
            <w:r>
              <w:rPr>
                <w:rFonts w:hint="eastAsia"/>
                <w:b/>
                <w:bCs/>
              </w:rPr>
              <w:t>300.00</w:t>
            </w:r>
          </w:p>
        </w:tc>
      </w:tr>
    </w:tbl>
    <w:p w14:paraId="12F093D8">
      <w:pPr>
        <w:rPr>
          <w:rFonts w:asciiTheme="minorEastAsia" w:hAnsiTheme="minorEastAsia" w:eastAsiaTheme="minorEastAsia"/>
          <w:b/>
          <w:color w:val="FF0000"/>
          <w:szCs w:val="21"/>
        </w:rPr>
      </w:pPr>
    </w:p>
    <w:p w14:paraId="6263503E">
      <w:pPr>
        <w:pStyle w:val="8"/>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二、项目概况</w:t>
      </w:r>
    </w:p>
    <w:p w14:paraId="5282DB5D">
      <w:pPr>
        <w:ind w:firstLine="420" w:firstLineChars="200"/>
      </w:pPr>
      <w:r>
        <w:rPr>
          <w:rFonts w:hint="eastAsia"/>
        </w:rPr>
        <w:t>本项目是为贯彻《中共中央关于进一步全面深化改革推进中国式现代化的决定》精神，落实《国务院关于进一步优化政务服务提升行政效能推动“高效办成一件事”的指导意见》（国发〔2024〕3号）、《国务院办公厅关于健全“高效办成一件事”重点事项常态化推进机制的意见》（国办发〔2025〕24号）等文件要求，通过开展渠道运营、事项运营、数据运营、政务服务整体分析、“AI</w:t>
      </w:r>
      <w:r>
        <w:rPr>
          <w:rFonts w:hint="eastAsia" w:ascii="仿宋_GB2312" w:hAnsi="宋体" w:eastAsia="仿宋_GB2312" w:cs="仿宋_GB2312"/>
          <w:color w:val="000000"/>
          <w:kern w:val="0"/>
          <w:sz w:val="22"/>
          <w:szCs w:val="22"/>
          <w:lang w:bidi="ar"/>
        </w:rPr>
        <w:t>+</w:t>
      </w:r>
      <w:r>
        <w:rPr>
          <w:rFonts w:hint="eastAsia"/>
        </w:rPr>
        <w:t>政务服务”运营服务，推动政务服务提质增效，在更多领域更大范围实现“高效办成一件事”。</w:t>
      </w:r>
    </w:p>
    <w:p w14:paraId="294B433A">
      <w:pPr>
        <w:ind w:firstLine="420" w:firstLineChars="200"/>
      </w:pPr>
      <w:r>
        <w:rPr>
          <w:rFonts w:hint="eastAsia"/>
        </w:rPr>
        <w:t>本项目以“高效办成一件事”为核心牵引，以AI政务助手“深小i”为智能引擎，以渠道、数据、事项及整体分析服务为支撑，构建“全链条运营、全周期治理、全场景赋能”的政务服务运营体系，通过存量优化与增量创新双轮驱动、数据治理与知识迭代双向发力、标签精准与场景拓展双管齐下，全面提升政务服务的智能化、便捷化、个性化水平，为深圳数字政府建设筑牢智慧底座，实现用户满意度、服务效能与业务目标的协同增长，打造政务服务数字化转型标杆。</w:t>
      </w:r>
    </w:p>
    <w:p w14:paraId="3B7AF7D7">
      <w:pPr>
        <w:rPr>
          <w:rFonts w:asciiTheme="minorEastAsia" w:hAnsiTheme="minorEastAsia" w:eastAsiaTheme="minorEastAsia"/>
          <w:b/>
          <w:color w:val="FF0000"/>
          <w:szCs w:val="21"/>
        </w:rPr>
      </w:pPr>
    </w:p>
    <w:p w14:paraId="6A3B3F6C">
      <w:pPr>
        <w:pStyle w:val="8"/>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三、</w:t>
      </w:r>
      <w:bookmarkStart w:id="32" w:name="_Hlk72073432"/>
      <w:r>
        <w:rPr>
          <w:rFonts w:hint="eastAsia" w:asciiTheme="minorEastAsia" w:hAnsiTheme="minorEastAsia" w:eastAsiaTheme="minorEastAsia"/>
          <w:szCs w:val="24"/>
        </w:rPr>
        <w:t>服务需求明细</w:t>
      </w:r>
      <w:bookmarkEnd w:id="32"/>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2146"/>
        <w:gridCol w:w="3046"/>
        <w:gridCol w:w="434"/>
        <w:gridCol w:w="452"/>
        <w:gridCol w:w="896"/>
        <w:gridCol w:w="1124"/>
      </w:tblGrid>
      <w:tr w14:paraId="6A0BC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49" w:type="pct"/>
            <w:vAlign w:val="center"/>
          </w:tcPr>
          <w:p w14:paraId="092691EC">
            <w:pPr>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258" w:type="pct"/>
            <w:vAlign w:val="center"/>
          </w:tcPr>
          <w:p w14:paraId="764D67BE">
            <w:pPr>
              <w:jc w:val="center"/>
              <w:rPr>
                <w:rFonts w:asciiTheme="minorEastAsia" w:hAnsiTheme="minorEastAsia" w:eastAsiaTheme="minorEastAsia"/>
                <w:b/>
                <w:bCs/>
                <w:szCs w:val="21"/>
              </w:rPr>
            </w:pPr>
            <w:r>
              <w:rPr>
                <w:rFonts w:hint="eastAsia" w:asciiTheme="minorEastAsia" w:hAnsiTheme="minorEastAsia" w:eastAsiaTheme="minorEastAsia"/>
                <w:b/>
                <w:szCs w:val="21"/>
              </w:rPr>
              <w:t>采购计划编号</w:t>
            </w:r>
          </w:p>
        </w:tc>
        <w:tc>
          <w:tcPr>
            <w:tcW w:w="1786" w:type="pct"/>
            <w:vAlign w:val="center"/>
          </w:tcPr>
          <w:p w14:paraId="32CE10D8">
            <w:pPr>
              <w:jc w:val="center"/>
              <w:rPr>
                <w:rFonts w:asciiTheme="minorEastAsia" w:hAnsiTheme="minorEastAsia" w:eastAsiaTheme="minorEastAsia"/>
                <w:b/>
                <w:bCs/>
                <w:szCs w:val="21"/>
              </w:rPr>
            </w:pPr>
            <w:r>
              <w:rPr>
                <w:rFonts w:hint="eastAsia" w:asciiTheme="minorEastAsia" w:hAnsiTheme="minorEastAsia" w:eastAsiaTheme="minorEastAsia"/>
                <w:b/>
                <w:bCs/>
                <w:szCs w:val="21"/>
              </w:rPr>
              <w:t>服务需求名称（标的名称）</w:t>
            </w:r>
          </w:p>
        </w:tc>
        <w:tc>
          <w:tcPr>
            <w:tcW w:w="254" w:type="pct"/>
            <w:vAlign w:val="center"/>
          </w:tcPr>
          <w:p w14:paraId="481E9AD8">
            <w:pPr>
              <w:jc w:val="center"/>
              <w:rPr>
                <w:rFonts w:asciiTheme="minorEastAsia" w:hAnsiTheme="minorEastAsia" w:eastAsiaTheme="minorEastAsia"/>
                <w:b/>
                <w:bCs/>
                <w:szCs w:val="21"/>
              </w:rPr>
            </w:pPr>
            <w:r>
              <w:rPr>
                <w:rFonts w:hint="eastAsia" w:asciiTheme="minorEastAsia" w:hAnsiTheme="minorEastAsia" w:eastAsiaTheme="minorEastAsia"/>
                <w:b/>
                <w:bCs/>
                <w:szCs w:val="21"/>
              </w:rPr>
              <w:t>数量</w:t>
            </w:r>
          </w:p>
        </w:tc>
        <w:tc>
          <w:tcPr>
            <w:tcW w:w="265" w:type="pct"/>
            <w:vAlign w:val="center"/>
          </w:tcPr>
          <w:p w14:paraId="0C2F4425">
            <w:pPr>
              <w:jc w:val="center"/>
              <w:rPr>
                <w:rFonts w:asciiTheme="minorEastAsia" w:hAnsiTheme="minorEastAsia" w:eastAsiaTheme="minorEastAsia"/>
                <w:b/>
                <w:bCs/>
                <w:szCs w:val="21"/>
              </w:rPr>
            </w:pPr>
            <w:r>
              <w:rPr>
                <w:rFonts w:hint="eastAsia" w:asciiTheme="minorEastAsia" w:hAnsiTheme="minorEastAsia" w:eastAsiaTheme="minorEastAsia"/>
                <w:b/>
                <w:bCs/>
                <w:szCs w:val="21"/>
              </w:rPr>
              <w:t>单位</w:t>
            </w:r>
          </w:p>
        </w:tc>
        <w:tc>
          <w:tcPr>
            <w:tcW w:w="525" w:type="pct"/>
            <w:vAlign w:val="center"/>
          </w:tcPr>
          <w:p w14:paraId="55F48336">
            <w:pPr>
              <w:jc w:val="center"/>
              <w:rPr>
                <w:rFonts w:asciiTheme="minorEastAsia" w:hAnsiTheme="minorEastAsia" w:eastAsiaTheme="minorEastAsia"/>
                <w:b/>
                <w:bCs/>
                <w:szCs w:val="21"/>
              </w:rPr>
            </w:pPr>
            <w:r>
              <w:rPr>
                <w:rFonts w:hint="eastAsia" w:asciiTheme="minorEastAsia" w:hAnsiTheme="minorEastAsia" w:eastAsiaTheme="minorEastAsia"/>
                <w:b/>
                <w:bCs/>
                <w:color w:val="FF0000"/>
                <w:szCs w:val="21"/>
              </w:rPr>
              <w:t>是否专门面向中小企业</w:t>
            </w:r>
          </w:p>
        </w:tc>
        <w:tc>
          <w:tcPr>
            <w:tcW w:w="659" w:type="pct"/>
            <w:vAlign w:val="center"/>
          </w:tcPr>
          <w:p w14:paraId="4872735B">
            <w:pPr>
              <w:jc w:val="center"/>
              <w:rPr>
                <w:rFonts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标的所属行业</w:t>
            </w:r>
          </w:p>
        </w:tc>
      </w:tr>
      <w:tr w14:paraId="7B629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249" w:type="pct"/>
            <w:vAlign w:val="center"/>
          </w:tcPr>
          <w:p w14:paraId="66BB6BAB">
            <w:pPr>
              <w:jc w:val="center"/>
              <w:rPr>
                <w:rFonts w:asciiTheme="minorEastAsia" w:hAnsiTheme="minorEastAsia" w:eastAsiaTheme="minorEastAsia"/>
                <w:bCs/>
                <w:szCs w:val="21"/>
              </w:rPr>
            </w:pPr>
            <w:r>
              <w:rPr>
                <w:rFonts w:hint="eastAsia" w:asciiTheme="minorEastAsia" w:hAnsiTheme="minorEastAsia" w:eastAsiaTheme="minorEastAsia"/>
                <w:bCs/>
                <w:szCs w:val="21"/>
              </w:rPr>
              <w:t>1</w:t>
            </w:r>
          </w:p>
        </w:tc>
        <w:tc>
          <w:tcPr>
            <w:tcW w:w="1258" w:type="pct"/>
            <w:vAlign w:val="center"/>
          </w:tcPr>
          <w:p w14:paraId="294CBB22">
            <w:pPr>
              <w:jc w:val="center"/>
              <w:rPr>
                <w:rFonts w:asciiTheme="minorEastAsia" w:hAnsiTheme="minorEastAsia" w:eastAsiaTheme="minorEastAsia"/>
                <w:bCs/>
                <w:szCs w:val="21"/>
              </w:rPr>
            </w:pPr>
            <w:r>
              <w:rPr>
                <w:rFonts w:hint="eastAsia"/>
              </w:rPr>
              <w:t>PLAN-2026-440300000-131001-14227</w:t>
            </w:r>
          </w:p>
        </w:tc>
        <w:tc>
          <w:tcPr>
            <w:tcW w:w="1786" w:type="pct"/>
            <w:vMerge w:val="restart"/>
            <w:vAlign w:val="center"/>
          </w:tcPr>
          <w:p w14:paraId="68F13319">
            <w:pPr>
              <w:jc w:val="center"/>
              <w:rPr>
                <w:rFonts w:asciiTheme="minorEastAsia" w:hAnsiTheme="minorEastAsia" w:eastAsiaTheme="minorEastAsia"/>
                <w:bCs/>
                <w:szCs w:val="21"/>
              </w:rPr>
            </w:pPr>
            <w:r>
              <w:rPr>
                <w:rFonts w:hint="eastAsia" w:asciiTheme="minorEastAsia" w:hAnsiTheme="minorEastAsia" w:eastAsiaTheme="minorEastAsia"/>
                <w:bCs/>
                <w:szCs w:val="21"/>
              </w:rPr>
              <w:t>深圳市政务服务和数据管理局深圳市一体化政务服务平台运营服务项目（2026年）</w:t>
            </w:r>
          </w:p>
        </w:tc>
        <w:tc>
          <w:tcPr>
            <w:tcW w:w="254" w:type="pct"/>
            <w:vMerge w:val="restart"/>
            <w:vAlign w:val="center"/>
          </w:tcPr>
          <w:p w14:paraId="6E057C63">
            <w:pPr>
              <w:jc w:val="center"/>
              <w:rPr>
                <w:rFonts w:asciiTheme="minorEastAsia" w:hAnsiTheme="minorEastAsia" w:eastAsiaTheme="minorEastAsia"/>
                <w:bCs/>
                <w:szCs w:val="21"/>
              </w:rPr>
            </w:pPr>
            <w:r>
              <w:rPr>
                <w:rFonts w:hint="eastAsia" w:asciiTheme="minorEastAsia" w:hAnsiTheme="minorEastAsia" w:eastAsiaTheme="minorEastAsia"/>
              </w:rPr>
              <w:t>1</w:t>
            </w:r>
          </w:p>
        </w:tc>
        <w:tc>
          <w:tcPr>
            <w:tcW w:w="265" w:type="pct"/>
            <w:vMerge w:val="restart"/>
            <w:vAlign w:val="center"/>
          </w:tcPr>
          <w:p w14:paraId="29DEFD1A">
            <w:pPr>
              <w:jc w:val="center"/>
              <w:rPr>
                <w:rFonts w:asciiTheme="minorEastAsia" w:hAnsiTheme="minorEastAsia" w:eastAsiaTheme="minorEastAsia"/>
                <w:bCs/>
                <w:szCs w:val="21"/>
              </w:rPr>
            </w:pPr>
            <w:r>
              <w:rPr>
                <w:rFonts w:hint="eastAsia" w:asciiTheme="minorEastAsia" w:hAnsiTheme="minorEastAsia" w:eastAsiaTheme="minorEastAsia"/>
                <w:bCs/>
                <w:szCs w:val="21"/>
              </w:rPr>
              <w:t>项</w:t>
            </w:r>
          </w:p>
        </w:tc>
        <w:tc>
          <w:tcPr>
            <w:tcW w:w="525" w:type="pct"/>
            <w:vMerge w:val="restart"/>
            <w:vAlign w:val="center"/>
          </w:tcPr>
          <w:p w14:paraId="05F29D60">
            <w:pPr>
              <w:jc w:val="center"/>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否</w:t>
            </w:r>
          </w:p>
        </w:tc>
        <w:tc>
          <w:tcPr>
            <w:tcW w:w="659" w:type="pct"/>
            <w:vMerge w:val="restart"/>
            <w:vAlign w:val="center"/>
          </w:tcPr>
          <w:p w14:paraId="1BE89EAA">
            <w:pPr>
              <w:jc w:val="center"/>
              <w:rPr>
                <w:rFonts w:asciiTheme="minorEastAsia" w:hAnsiTheme="minorEastAsia" w:eastAsiaTheme="minorEastAsia"/>
                <w:b/>
                <w:color w:val="FF0000"/>
                <w:szCs w:val="21"/>
              </w:rPr>
            </w:pPr>
            <w:r>
              <w:rPr>
                <w:rFonts w:hint="eastAsia"/>
                <w:b/>
                <w:color w:val="FF0000"/>
              </w:rPr>
              <w:t>软件和信息技术服务业</w:t>
            </w:r>
          </w:p>
        </w:tc>
      </w:tr>
      <w:tr w14:paraId="4F4FE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249" w:type="pct"/>
            <w:vAlign w:val="center"/>
          </w:tcPr>
          <w:p w14:paraId="2F724480">
            <w:pPr>
              <w:jc w:val="center"/>
              <w:rPr>
                <w:rFonts w:asciiTheme="minorEastAsia" w:hAnsiTheme="minorEastAsia" w:eastAsiaTheme="minorEastAsia"/>
                <w:bCs/>
                <w:szCs w:val="21"/>
              </w:rPr>
            </w:pPr>
            <w:r>
              <w:rPr>
                <w:rFonts w:asciiTheme="minorEastAsia" w:hAnsiTheme="minorEastAsia" w:eastAsiaTheme="minorEastAsia"/>
                <w:bCs/>
                <w:szCs w:val="21"/>
              </w:rPr>
              <w:t>2</w:t>
            </w:r>
          </w:p>
        </w:tc>
        <w:tc>
          <w:tcPr>
            <w:tcW w:w="1258" w:type="pct"/>
            <w:vAlign w:val="center"/>
          </w:tcPr>
          <w:p w14:paraId="6AC3E352">
            <w:pPr>
              <w:jc w:val="center"/>
              <w:rPr>
                <w:rFonts w:asciiTheme="minorEastAsia" w:hAnsiTheme="minorEastAsia" w:eastAsiaTheme="minorEastAsia"/>
                <w:bCs/>
                <w:szCs w:val="21"/>
              </w:rPr>
            </w:pPr>
            <w:r>
              <w:rPr>
                <w:rFonts w:hint="eastAsia"/>
              </w:rPr>
              <w:t>PLAN-2026-440300000-131001-14228</w:t>
            </w:r>
          </w:p>
        </w:tc>
        <w:tc>
          <w:tcPr>
            <w:tcW w:w="1786" w:type="pct"/>
            <w:vMerge w:val="continue"/>
          </w:tcPr>
          <w:p w14:paraId="32BBD8E1">
            <w:pPr>
              <w:jc w:val="center"/>
              <w:rPr>
                <w:rFonts w:asciiTheme="minorEastAsia" w:hAnsiTheme="minorEastAsia" w:eastAsiaTheme="minorEastAsia"/>
                <w:bCs/>
                <w:szCs w:val="21"/>
              </w:rPr>
            </w:pPr>
          </w:p>
        </w:tc>
        <w:tc>
          <w:tcPr>
            <w:tcW w:w="254" w:type="pct"/>
            <w:vMerge w:val="continue"/>
            <w:vAlign w:val="center"/>
          </w:tcPr>
          <w:p w14:paraId="11DEB12C">
            <w:pPr>
              <w:jc w:val="center"/>
              <w:rPr>
                <w:rFonts w:asciiTheme="minorEastAsia" w:hAnsiTheme="minorEastAsia" w:eastAsiaTheme="minorEastAsia"/>
                <w:bCs/>
                <w:szCs w:val="21"/>
              </w:rPr>
            </w:pPr>
          </w:p>
        </w:tc>
        <w:tc>
          <w:tcPr>
            <w:tcW w:w="265" w:type="pct"/>
            <w:vMerge w:val="continue"/>
            <w:vAlign w:val="center"/>
          </w:tcPr>
          <w:p w14:paraId="5B9C2AB9">
            <w:pPr>
              <w:jc w:val="center"/>
              <w:rPr>
                <w:rFonts w:asciiTheme="minorEastAsia" w:hAnsiTheme="minorEastAsia" w:eastAsiaTheme="minorEastAsia"/>
                <w:bCs/>
                <w:szCs w:val="21"/>
              </w:rPr>
            </w:pPr>
          </w:p>
        </w:tc>
        <w:tc>
          <w:tcPr>
            <w:tcW w:w="525" w:type="pct"/>
            <w:vMerge w:val="continue"/>
            <w:vAlign w:val="center"/>
          </w:tcPr>
          <w:p w14:paraId="791B1297">
            <w:pPr>
              <w:jc w:val="center"/>
              <w:rPr>
                <w:rFonts w:asciiTheme="minorEastAsia" w:hAnsiTheme="minorEastAsia" w:eastAsiaTheme="minorEastAsia"/>
                <w:bCs/>
                <w:szCs w:val="21"/>
              </w:rPr>
            </w:pPr>
          </w:p>
        </w:tc>
        <w:tc>
          <w:tcPr>
            <w:tcW w:w="659" w:type="pct"/>
            <w:vMerge w:val="continue"/>
            <w:vAlign w:val="center"/>
          </w:tcPr>
          <w:p w14:paraId="4BDF8A38">
            <w:pPr>
              <w:jc w:val="center"/>
              <w:rPr>
                <w:rFonts w:asciiTheme="minorEastAsia" w:hAnsiTheme="minorEastAsia" w:eastAsiaTheme="minorEastAsia"/>
                <w:bCs/>
                <w:szCs w:val="21"/>
              </w:rPr>
            </w:pPr>
          </w:p>
        </w:tc>
      </w:tr>
    </w:tbl>
    <w:p w14:paraId="2F58F2BA">
      <w:pPr>
        <w:jc w:val="center"/>
        <w:rPr>
          <w:rFonts w:asciiTheme="minorEastAsia" w:hAnsiTheme="minorEastAsia" w:eastAsiaTheme="minorEastAsia"/>
          <w:bCs/>
          <w:szCs w:val="21"/>
        </w:rPr>
      </w:pPr>
    </w:p>
    <w:p w14:paraId="291AB0F2">
      <w:pPr>
        <w:pStyle w:val="8"/>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四、实质性条款</w:t>
      </w:r>
    </w:p>
    <w:tbl>
      <w:tblPr>
        <w:tblStyle w:val="4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0DE6A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734" w:type="dxa"/>
            <w:vAlign w:val="center"/>
          </w:tcPr>
          <w:p w14:paraId="05669258">
            <w:pPr>
              <w:adjustRightInd w:val="0"/>
              <w:snapToGrid w:val="0"/>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序号</w:t>
            </w:r>
          </w:p>
        </w:tc>
        <w:tc>
          <w:tcPr>
            <w:tcW w:w="7795" w:type="dxa"/>
            <w:vAlign w:val="center"/>
          </w:tcPr>
          <w:p w14:paraId="2D615089">
            <w:pPr>
              <w:adjustRightInd w:val="0"/>
              <w:snapToGrid w:val="0"/>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实质性条款具体内容</w:t>
            </w:r>
          </w:p>
        </w:tc>
      </w:tr>
      <w:tr w14:paraId="07E52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4" w:type="dxa"/>
            <w:vAlign w:val="center"/>
          </w:tcPr>
          <w:p w14:paraId="595D9A2C">
            <w:pPr>
              <w:adjustRightInd w:val="0"/>
              <w:snapToGrid w:val="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w:t>
            </w:r>
          </w:p>
        </w:tc>
        <w:tc>
          <w:tcPr>
            <w:tcW w:w="7795" w:type="dxa"/>
            <w:vAlign w:val="center"/>
          </w:tcPr>
          <w:p w14:paraId="24A66B0A">
            <w:pPr>
              <w:rPr>
                <w:rFonts w:asciiTheme="minorEastAsia" w:hAnsiTheme="minorEastAsia" w:eastAsiaTheme="minorEastAsia"/>
                <w:kern w:val="0"/>
                <w:szCs w:val="21"/>
              </w:rPr>
            </w:pPr>
            <w:r>
              <w:rPr>
                <w:rFonts w:hint="eastAsia" w:asciiTheme="minorEastAsia" w:hAnsiTheme="minorEastAsia" w:eastAsiaTheme="minorEastAsia"/>
                <w:kern w:val="0"/>
                <w:szCs w:val="21"/>
              </w:rPr>
              <w:t>满足本项目标★的条款要求。</w:t>
            </w:r>
          </w:p>
        </w:tc>
      </w:tr>
    </w:tbl>
    <w:p w14:paraId="4163CC12">
      <w:pPr>
        <w:rPr>
          <w:rFonts w:asciiTheme="minorEastAsia" w:hAnsiTheme="minorEastAsia" w:eastAsiaTheme="minorEastAsia"/>
          <w:b/>
          <w:bCs/>
        </w:rPr>
      </w:pPr>
      <w:r>
        <w:rPr>
          <w:rFonts w:hint="eastAsia" w:asciiTheme="minorEastAsia" w:hAnsiTheme="minorEastAsia" w:eastAsiaTheme="minorEastAsia"/>
          <w:b/>
          <w:bCs/>
        </w:rPr>
        <w:t>注：上表所列内容为不可负偏离条款，负偏离将视为未实质性满足招标文件要求作投标无效处理。</w:t>
      </w:r>
      <w:bookmarkEnd w:id="31"/>
    </w:p>
    <w:p w14:paraId="76BFF62D">
      <w:pPr>
        <w:rPr>
          <w:rFonts w:asciiTheme="minorEastAsia" w:hAnsiTheme="minorEastAsia" w:eastAsiaTheme="minorEastAsia"/>
          <w:b/>
          <w:bCs/>
          <w:sz w:val="24"/>
        </w:rPr>
      </w:pPr>
    </w:p>
    <w:p w14:paraId="4B722CD6">
      <w:pPr>
        <w:pStyle w:val="8"/>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五、技术要求</w:t>
      </w:r>
    </w:p>
    <w:p w14:paraId="25EF4A44">
      <w:pPr>
        <w:ind w:firstLine="211" w:firstLineChars="100"/>
        <w:rPr>
          <w:b/>
          <w:bCs/>
        </w:rPr>
      </w:pPr>
      <w:r>
        <w:rPr>
          <w:rFonts w:hint="eastAsia"/>
          <w:b/>
          <w:bCs/>
        </w:rPr>
        <w:t>（一）项目概况</w:t>
      </w:r>
    </w:p>
    <w:p w14:paraId="76A45A41">
      <w:pPr>
        <w:ind w:firstLine="420" w:firstLineChars="200"/>
      </w:pPr>
      <w:r>
        <w:rPr>
          <w:rFonts w:hint="eastAsia"/>
        </w:rPr>
        <w:t>为贯彻落实国家、省、市对政务服务改革的相关要求，在更多领域更大范围实现“高效办成一件事”，提升企业群众办事满意度、获得感，拟开展深圳市一体化政务服务平台运营服务项目（2026年）。</w:t>
      </w:r>
    </w:p>
    <w:p w14:paraId="0AE7CA6D">
      <w:pPr>
        <w:ind w:firstLine="211" w:firstLineChars="100"/>
        <w:rPr>
          <w:b/>
          <w:bCs/>
        </w:rPr>
      </w:pPr>
      <w:r>
        <w:rPr>
          <w:rFonts w:hint="eastAsia"/>
          <w:b/>
          <w:bCs/>
        </w:rPr>
        <w:t>（二）项目总体要求</w:t>
      </w:r>
    </w:p>
    <w:p w14:paraId="0EE70AE4">
      <w:pPr>
        <w:ind w:firstLine="420" w:firstLineChars="200"/>
      </w:pPr>
      <w:r>
        <w:rPr>
          <w:rFonts w:hint="eastAsia"/>
        </w:rPr>
        <w:t>本项目是为贯彻《中共中央关于进一步全面深化改革推进中国式现代化的决定》精神，落实《国务院关于进一步优化政务服务提升行政效能推动“高效办成一件事”的指导意见》（国发〔2024〕3号）、《国务院办公厅关于健全“高效办成一件事”重点事项常态化推进机制的意见》（国办发〔2025〕24号）等文件要求，通过开展渠道运营、事项运营、数据运营、政务服务整体分析、“AI+政务服务”运营服务，推动政务服务提质增效，在更多领域更大范围实现“高效办成一件事”。</w:t>
      </w:r>
    </w:p>
    <w:p w14:paraId="48944CB8">
      <w:pPr>
        <w:rPr>
          <w:b/>
          <w:bCs/>
          <w:highlight w:val="yellow"/>
        </w:rPr>
      </w:pPr>
      <w:r>
        <w:rPr>
          <w:rFonts w:hint="eastAsia"/>
          <w:b/>
          <w:bCs/>
          <w:highlight w:val="yellow"/>
        </w:rPr>
        <w:t>★（三）项目服务内容</w:t>
      </w:r>
    </w:p>
    <w:p w14:paraId="02C5D2BF">
      <w:pPr>
        <w:ind w:firstLine="420" w:firstLineChars="200"/>
      </w:pPr>
      <w:r>
        <w:rPr>
          <w:rFonts w:hint="eastAsia"/>
        </w:rPr>
        <w:t>本项目以“高效办成一件事”为核心牵引，以AI政务助手“深小i”为智能引擎，以渠道、数据、事项及整体分析服务为支撑，构建“全链条运营、全周期治理、全场景赋能”的政务服务运营体系，通过存量优化与增量创新双轮驱动、数据治理与知识迭代双向发力、标签精准与场景拓展双管齐下，全面提升政务服务的智能化、便捷化、个性化水平，为深圳数字政府建设筑牢智慧底座，实现用户满意度、服务效能与业务目标的协同增长，打造政务服务数字化转型标杆。</w:t>
      </w:r>
    </w:p>
    <w:p w14:paraId="6142D865">
      <w:pPr>
        <w:ind w:firstLine="420" w:firstLineChars="200"/>
      </w:pPr>
      <w:r>
        <w:rPr>
          <w:rFonts w:hint="eastAsia"/>
        </w:rPr>
        <w:t>1.渠道运营</w:t>
      </w:r>
    </w:p>
    <w:p w14:paraId="08638CEF">
      <w:pPr>
        <w:ind w:firstLine="420" w:firstLineChars="200"/>
      </w:pPr>
      <w:r>
        <w:rPr>
          <w:rFonts w:hint="eastAsia"/>
        </w:rPr>
        <w:t>登记全市线上线下渠道资源底数，推动渠道整合，对渠道服务开展常态化更新和优化，强化以“i深圳”为总揽的政务服务门户体系。</w:t>
      </w:r>
    </w:p>
    <w:p w14:paraId="3FC27313">
      <w:pPr>
        <w:ind w:firstLine="420" w:firstLineChars="200"/>
      </w:pPr>
      <w:r>
        <w:rPr>
          <w:rFonts w:hint="eastAsia"/>
        </w:rPr>
        <w:t>1.1渠道管理</w:t>
      </w:r>
    </w:p>
    <w:p w14:paraId="7A8F3A80">
      <w:pPr>
        <w:ind w:firstLine="420" w:firstLineChars="200"/>
      </w:pPr>
      <w:r>
        <w:rPr>
          <w:rFonts w:hint="eastAsia"/>
        </w:rPr>
        <w:t>基于移动门户管理办法，推动大于等于15个政务服务渠道向“i深圳”汇聚和统一。对重点渠道数据进行常态化运行监控，输出大于等于12份重点渠道运行数据监控报表。</w:t>
      </w:r>
    </w:p>
    <w:tbl>
      <w:tblPr>
        <w:tblStyle w:val="43"/>
        <w:tblW w:w="83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1385"/>
        <w:gridCol w:w="4067"/>
        <w:gridCol w:w="2194"/>
      </w:tblGrid>
      <w:tr w14:paraId="70495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1" w:type="dxa"/>
            <w:vAlign w:val="center"/>
          </w:tcPr>
          <w:p w14:paraId="46F5A0B8">
            <w:pPr>
              <w:jc w:val="center"/>
              <w:rPr>
                <w:b/>
                <w:bCs/>
              </w:rPr>
            </w:pPr>
            <w:r>
              <w:rPr>
                <w:rFonts w:hint="eastAsia"/>
                <w:b/>
                <w:bCs/>
              </w:rPr>
              <w:t>序号</w:t>
            </w:r>
          </w:p>
        </w:tc>
        <w:tc>
          <w:tcPr>
            <w:tcW w:w="1385" w:type="dxa"/>
            <w:vAlign w:val="center"/>
          </w:tcPr>
          <w:p w14:paraId="744316A3">
            <w:pPr>
              <w:jc w:val="center"/>
              <w:rPr>
                <w:b/>
                <w:bCs/>
              </w:rPr>
            </w:pPr>
            <w:r>
              <w:rPr>
                <w:rFonts w:hint="eastAsia"/>
                <w:b/>
                <w:bCs/>
              </w:rPr>
              <w:t>工作名称</w:t>
            </w:r>
          </w:p>
        </w:tc>
        <w:tc>
          <w:tcPr>
            <w:tcW w:w="4067" w:type="dxa"/>
            <w:vAlign w:val="center"/>
          </w:tcPr>
          <w:p w14:paraId="36820E1A">
            <w:pPr>
              <w:jc w:val="center"/>
              <w:rPr>
                <w:b/>
                <w:bCs/>
              </w:rPr>
            </w:pPr>
            <w:r>
              <w:rPr>
                <w:rFonts w:hint="eastAsia"/>
                <w:b/>
                <w:bCs/>
              </w:rPr>
              <w:t>工作要求</w:t>
            </w:r>
          </w:p>
        </w:tc>
        <w:tc>
          <w:tcPr>
            <w:tcW w:w="2194" w:type="dxa"/>
            <w:vAlign w:val="center"/>
          </w:tcPr>
          <w:p w14:paraId="74E34D83">
            <w:pPr>
              <w:jc w:val="center"/>
              <w:rPr>
                <w:b/>
                <w:bCs/>
              </w:rPr>
            </w:pPr>
            <w:r>
              <w:rPr>
                <w:rFonts w:hint="eastAsia"/>
                <w:b/>
                <w:bCs/>
              </w:rPr>
              <w:t>交付物</w:t>
            </w:r>
          </w:p>
        </w:tc>
      </w:tr>
      <w:tr w14:paraId="51F8B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1" w:type="dxa"/>
            <w:vAlign w:val="center"/>
          </w:tcPr>
          <w:p w14:paraId="5218489C">
            <w:pPr>
              <w:jc w:val="center"/>
            </w:pPr>
            <w:r>
              <w:t>1</w:t>
            </w:r>
          </w:p>
        </w:tc>
        <w:tc>
          <w:tcPr>
            <w:tcW w:w="1385" w:type="dxa"/>
            <w:vAlign w:val="center"/>
          </w:tcPr>
          <w:p w14:paraId="003689F3">
            <w:pPr>
              <w:jc w:val="center"/>
            </w:pPr>
            <w:r>
              <w:rPr>
                <w:rFonts w:hint="eastAsia"/>
              </w:rPr>
              <w:t>政务服务地图数据治理</w:t>
            </w:r>
          </w:p>
        </w:tc>
        <w:tc>
          <w:tcPr>
            <w:tcW w:w="4067" w:type="dxa"/>
            <w:vAlign w:val="center"/>
          </w:tcPr>
          <w:p w14:paraId="179CA686">
            <w:pPr>
              <w:jc w:val="left"/>
            </w:pPr>
            <w:r>
              <w:rPr>
                <w:rFonts w:hint="eastAsia"/>
              </w:rPr>
              <w:t>对政务服务地图数据深化治理，工作内容包括标准化持续优化、数据质量闭环管理和数据扩展。</w:t>
            </w:r>
          </w:p>
        </w:tc>
        <w:tc>
          <w:tcPr>
            <w:tcW w:w="2194" w:type="dxa"/>
            <w:vMerge w:val="restart"/>
            <w:vAlign w:val="center"/>
          </w:tcPr>
          <w:p w14:paraId="179A6611">
            <w:pPr>
              <w:jc w:val="left"/>
            </w:pPr>
            <w:r>
              <w:rPr>
                <w:rFonts w:hint="eastAsia"/>
              </w:rPr>
              <w:t>1份政务服务地图数据更新台账；</w:t>
            </w:r>
          </w:p>
          <w:p w14:paraId="4CC99B83">
            <w:pPr>
              <w:jc w:val="left"/>
            </w:pPr>
            <w:r>
              <w:rPr>
                <w:rFonts w:hint="eastAsia"/>
              </w:rPr>
              <w:t>1份更新版政务服务地图数据字段及内容规范；</w:t>
            </w:r>
          </w:p>
          <w:p w14:paraId="74307C47">
            <w:pPr>
              <w:jc w:val="left"/>
            </w:pPr>
            <w:r>
              <w:rPr>
                <w:rFonts w:hint="eastAsia"/>
              </w:rPr>
              <w:t>1份政务服务渠道数据更新台账；</w:t>
            </w:r>
          </w:p>
          <w:p w14:paraId="15112283">
            <w:pPr>
              <w:jc w:val="left"/>
            </w:pPr>
            <w:r>
              <w:rPr>
                <w:rFonts w:hint="eastAsia"/>
              </w:rPr>
              <w:t>1份“i深圳”平台渠道对接清单；</w:t>
            </w:r>
          </w:p>
          <w:p w14:paraId="3B28FC73">
            <w:pPr>
              <w:jc w:val="left"/>
            </w:pPr>
            <w:r>
              <w:rPr>
                <w:rFonts w:hint="eastAsia"/>
              </w:rPr>
              <w:t>12份重点渠道运行监测数据报表</w:t>
            </w:r>
          </w:p>
        </w:tc>
      </w:tr>
      <w:tr w14:paraId="7B237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1" w:type="dxa"/>
            <w:vAlign w:val="center"/>
          </w:tcPr>
          <w:p w14:paraId="6870EFDF">
            <w:pPr>
              <w:jc w:val="center"/>
            </w:pPr>
            <w:r>
              <w:rPr>
                <w:rFonts w:hint="eastAsia"/>
              </w:rPr>
              <w:t>2</w:t>
            </w:r>
          </w:p>
        </w:tc>
        <w:tc>
          <w:tcPr>
            <w:tcW w:w="1385" w:type="dxa"/>
            <w:vAlign w:val="center"/>
          </w:tcPr>
          <w:p w14:paraId="28FFF396">
            <w:pPr>
              <w:jc w:val="center"/>
            </w:pPr>
            <w:r>
              <w:rPr>
                <w:rFonts w:hint="eastAsia"/>
              </w:rPr>
              <w:t>渠道登记</w:t>
            </w:r>
          </w:p>
        </w:tc>
        <w:tc>
          <w:tcPr>
            <w:tcW w:w="4067" w:type="dxa"/>
            <w:vAlign w:val="center"/>
          </w:tcPr>
          <w:p w14:paraId="43C1EE8E">
            <w:pPr>
              <w:jc w:val="left"/>
            </w:pPr>
            <w:r>
              <w:rPr>
                <w:rFonts w:hint="eastAsia"/>
              </w:rPr>
              <w:t>依托渠道管理系统，对渠道底数进行常态化更新与全生命周期管理。工作内容包括全量动态盘点和生命周期轨迹追踪。</w:t>
            </w:r>
          </w:p>
        </w:tc>
        <w:tc>
          <w:tcPr>
            <w:tcW w:w="2194" w:type="dxa"/>
            <w:vMerge w:val="continue"/>
            <w:vAlign w:val="center"/>
          </w:tcPr>
          <w:p w14:paraId="3C4BFA66">
            <w:pPr>
              <w:jc w:val="left"/>
            </w:pPr>
          </w:p>
        </w:tc>
      </w:tr>
      <w:tr w14:paraId="73B8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1" w:type="dxa"/>
            <w:vAlign w:val="center"/>
          </w:tcPr>
          <w:p w14:paraId="66385B1B">
            <w:pPr>
              <w:jc w:val="center"/>
            </w:pPr>
            <w:r>
              <w:rPr>
                <w:rFonts w:hint="eastAsia"/>
              </w:rPr>
              <w:t>3</w:t>
            </w:r>
          </w:p>
        </w:tc>
        <w:tc>
          <w:tcPr>
            <w:tcW w:w="1385" w:type="dxa"/>
            <w:vAlign w:val="center"/>
          </w:tcPr>
          <w:p w14:paraId="348FC62D">
            <w:pPr>
              <w:jc w:val="center"/>
            </w:pPr>
            <w:r>
              <w:rPr>
                <w:rFonts w:hint="eastAsia"/>
              </w:rPr>
              <w:t>“i深圳”平台渠道对接</w:t>
            </w:r>
          </w:p>
        </w:tc>
        <w:tc>
          <w:tcPr>
            <w:tcW w:w="4067" w:type="dxa"/>
            <w:vAlign w:val="center"/>
          </w:tcPr>
          <w:p w14:paraId="7F057B71">
            <w:pPr>
              <w:jc w:val="left"/>
            </w:pPr>
            <w:r>
              <w:rPr>
                <w:rFonts w:hint="eastAsia"/>
              </w:rPr>
              <w:t>基于已发布的移动门户渠道管理办法，与相关建设厂商配合，对接各单位提供渠道整合相关指导，推动大于等于15个政务服务渠道向“i深圳”汇聚和统一。工作内容包括对接前需求沟通、咨询及问题解答、对接进展跟进、对接上线前效果验收、上线后渠道情况监测。</w:t>
            </w:r>
          </w:p>
        </w:tc>
        <w:tc>
          <w:tcPr>
            <w:tcW w:w="2194" w:type="dxa"/>
            <w:vMerge w:val="continue"/>
            <w:vAlign w:val="center"/>
          </w:tcPr>
          <w:p w14:paraId="47D3AB97">
            <w:pPr>
              <w:jc w:val="left"/>
            </w:pPr>
          </w:p>
        </w:tc>
      </w:tr>
      <w:tr w14:paraId="326E0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1" w:type="dxa"/>
            <w:vAlign w:val="center"/>
          </w:tcPr>
          <w:p w14:paraId="7E996E34">
            <w:pPr>
              <w:jc w:val="center"/>
            </w:pPr>
            <w:r>
              <w:rPr>
                <w:rFonts w:hint="eastAsia"/>
              </w:rPr>
              <w:t>4</w:t>
            </w:r>
          </w:p>
        </w:tc>
        <w:tc>
          <w:tcPr>
            <w:tcW w:w="1385" w:type="dxa"/>
            <w:vAlign w:val="center"/>
          </w:tcPr>
          <w:p w14:paraId="1A86518D">
            <w:pPr>
              <w:jc w:val="center"/>
            </w:pPr>
            <w:r>
              <w:rPr>
                <w:rFonts w:hint="eastAsia"/>
              </w:rPr>
              <w:t>重点渠道数据运行监控</w:t>
            </w:r>
          </w:p>
        </w:tc>
        <w:tc>
          <w:tcPr>
            <w:tcW w:w="4067" w:type="dxa"/>
            <w:vAlign w:val="center"/>
          </w:tcPr>
          <w:p w14:paraId="439F1DDC">
            <w:pPr>
              <w:jc w:val="left"/>
            </w:pPr>
            <w:r>
              <w:rPr>
                <w:rFonts w:hint="eastAsia"/>
              </w:rPr>
              <w:t>对“i深圳”APP、“i深圳”小程序及各区主要渠道的数据进行常态化运行监控，统计渠道关键运营数据，跟踪并分析用户量、访问量及高频服务使用情况等重点指标，输出大于等于12份重点渠道运行数据监控报表，保障渠道运营的连续性及稳定性。</w:t>
            </w:r>
          </w:p>
        </w:tc>
        <w:tc>
          <w:tcPr>
            <w:tcW w:w="2194" w:type="dxa"/>
            <w:vMerge w:val="continue"/>
            <w:vAlign w:val="center"/>
          </w:tcPr>
          <w:p w14:paraId="4700F961">
            <w:pPr>
              <w:jc w:val="left"/>
            </w:pPr>
          </w:p>
        </w:tc>
      </w:tr>
    </w:tbl>
    <w:p w14:paraId="34D7434B">
      <w:pPr>
        <w:ind w:firstLine="420" w:firstLineChars="200"/>
      </w:pPr>
      <w:r>
        <w:rPr>
          <w:rFonts w:hint="eastAsia"/>
        </w:rPr>
        <w:t>1.2服务更新</w:t>
      </w:r>
    </w:p>
    <w:p w14:paraId="7A2DD336">
      <w:pPr>
        <w:ind w:firstLine="420" w:firstLineChars="200"/>
      </w:pPr>
      <w:r>
        <w:rPr>
          <w:rFonts w:hint="eastAsia"/>
        </w:rPr>
        <w:t>依托自运营平台对接处理各区各部门服务上下架业务，包括资讯内容上下架、服务上下架、政企号各单位业务处理以及城市服务挖掘和接入工作。</w:t>
      </w:r>
    </w:p>
    <w:tbl>
      <w:tblPr>
        <w:tblStyle w:val="43"/>
        <w:tblW w:w="832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1331"/>
        <w:gridCol w:w="4276"/>
        <w:gridCol w:w="2017"/>
      </w:tblGrid>
      <w:tr w14:paraId="2F86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0" w:type="dxa"/>
            <w:vAlign w:val="center"/>
          </w:tcPr>
          <w:p w14:paraId="4ED3B7FA">
            <w:pPr>
              <w:jc w:val="center"/>
              <w:rPr>
                <w:b/>
                <w:bCs/>
              </w:rPr>
            </w:pPr>
            <w:r>
              <w:rPr>
                <w:rFonts w:hint="eastAsia"/>
                <w:b/>
                <w:bCs/>
              </w:rPr>
              <w:t>序号</w:t>
            </w:r>
          </w:p>
        </w:tc>
        <w:tc>
          <w:tcPr>
            <w:tcW w:w="1331" w:type="dxa"/>
            <w:vAlign w:val="center"/>
          </w:tcPr>
          <w:p w14:paraId="0583E259">
            <w:pPr>
              <w:jc w:val="center"/>
              <w:rPr>
                <w:b/>
                <w:bCs/>
              </w:rPr>
            </w:pPr>
            <w:r>
              <w:rPr>
                <w:rFonts w:hint="eastAsia"/>
                <w:b/>
                <w:bCs/>
              </w:rPr>
              <w:t>工作名称</w:t>
            </w:r>
          </w:p>
        </w:tc>
        <w:tc>
          <w:tcPr>
            <w:tcW w:w="4276" w:type="dxa"/>
            <w:vAlign w:val="center"/>
          </w:tcPr>
          <w:p w14:paraId="09081208">
            <w:pPr>
              <w:jc w:val="center"/>
              <w:rPr>
                <w:b/>
                <w:bCs/>
              </w:rPr>
            </w:pPr>
            <w:r>
              <w:rPr>
                <w:rFonts w:hint="eastAsia"/>
                <w:b/>
                <w:bCs/>
              </w:rPr>
              <w:t>工作要求</w:t>
            </w:r>
          </w:p>
        </w:tc>
        <w:tc>
          <w:tcPr>
            <w:tcW w:w="2017" w:type="dxa"/>
            <w:vAlign w:val="center"/>
          </w:tcPr>
          <w:p w14:paraId="5F607FFD">
            <w:pPr>
              <w:jc w:val="center"/>
              <w:rPr>
                <w:b/>
                <w:bCs/>
              </w:rPr>
            </w:pPr>
            <w:r>
              <w:rPr>
                <w:rFonts w:hint="eastAsia"/>
                <w:b/>
                <w:bCs/>
              </w:rPr>
              <w:t>交付物</w:t>
            </w:r>
          </w:p>
        </w:tc>
      </w:tr>
      <w:tr w14:paraId="13804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0" w:type="dxa"/>
            <w:vAlign w:val="center"/>
          </w:tcPr>
          <w:p w14:paraId="25A79653">
            <w:pPr>
              <w:jc w:val="center"/>
            </w:pPr>
            <w:r>
              <w:t>1</w:t>
            </w:r>
          </w:p>
        </w:tc>
        <w:tc>
          <w:tcPr>
            <w:tcW w:w="1331" w:type="dxa"/>
            <w:vAlign w:val="center"/>
          </w:tcPr>
          <w:p w14:paraId="63F41F07">
            <w:pPr>
              <w:jc w:val="center"/>
            </w:pPr>
            <w:r>
              <w:t>“i深圳”APP资讯管理</w:t>
            </w:r>
          </w:p>
        </w:tc>
        <w:tc>
          <w:tcPr>
            <w:tcW w:w="4276" w:type="dxa"/>
            <w:vAlign w:val="center"/>
          </w:tcPr>
          <w:p w14:paraId="2E0FCC4F">
            <w:pPr>
              <w:jc w:val="left"/>
            </w:pPr>
            <w:r>
              <w:rPr>
                <w:rFonts w:hint="eastAsia"/>
              </w:rPr>
              <w:t>提供资讯内容更新及维护服务，将“i深圳”公众号资讯内容对照“i深圳”APP资讯版块不同栏目进行分类，经审核后上架推送至“i深圳”APP。主要工作内容包括资讯内容收集及分类、资讯内容审核及上架。</w:t>
            </w:r>
          </w:p>
        </w:tc>
        <w:tc>
          <w:tcPr>
            <w:tcW w:w="2017" w:type="dxa"/>
            <w:vMerge w:val="restart"/>
            <w:vAlign w:val="center"/>
          </w:tcPr>
          <w:p w14:paraId="16B0528C">
            <w:pPr>
              <w:jc w:val="left"/>
            </w:pPr>
            <w:r>
              <w:rPr>
                <w:rFonts w:hint="eastAsia"/>
              </w:rPr>
              <w:t>12份门户内容上下架及核查报告；</w:t>
            </w:r>
            <w:r>
              <w:rPr>
                <w:rFonts w:hint="eastAsia"/>
              </w:rPr>
              <w:br w:type="textWrapping"/>
            </w:r>
            <w:r>
              <w:rPr>
                <w:rFonts w:hint="eastAsia"/>
              </w:rPr>
              <w:t>1份“i深圳”可接入城市服务清单</w:t>
            </w:r>
          </w:p>
        </w:tc>
      </w:tr>
      <w:tr w14:paraId="19393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0" w:type="dxa"/>
            <w:vAlign w:val="center"/>
          </w:tcPr>
          <w:p w14:paraId="3FC5A02B">
            <w:pPr>
              <w:jc w:val="center"/>
            </w:pPr>
            <w:r>
              <w:rPr>
                <w:rFonts w:hint="eastAsia"/>
              </w:rPr>
              <w:t>2</w:t>
            </w:r>
          </w:p>
        </w:tc>
        <w:tc>
          <w:tcPr>
            <w:tcW w:w="1331" w:type="dxa"/>
            <w:vAlign w:val="center"/>
          </w:tcPr>
          <w:p w14:paraId="2966EBFD">
            <w:pPr>
              <w:jc w:val="center"/>
            </w:pPr>
            <w:r>
              <w:rPr>
                <w:rFonts w:hint="eastAsia"/>
              </w:rPr>
              <w:t>“i深圳”服务上下架管理</w:t>
            </w:r>
          </w:p>
        </w:tc>
        <w:tc>
          <w:tcPr>
            <w:tcW w:w="4276" w:type="dxa"/>
            <w:vAlign w:val="center"/>
          </w:tcPr>
          <w:p w14:paraId="6456144F">
            <w:pPr>
              <w:jc w:val="left"/>
            </w:pPr>
            <w:r>
              <w:t>对“i深圳”平台上的服务进行上下架管理。对“i深圳”上线的政务服务、公共服务事项进行统一的管理和维护，挖掘可接入服务，实现统一的服务入口归集，实现对各单位服务水平的有效监督监管，达到来源可溯、状态可控、效能可查的效果。</w:t>
            </w:r>
            <w:r>
              <w:rPr>
                <w:rFonts w:hint="eastAsia"/>
              </w:rPr>
              <w:t>主要工作内容包括服务挖掘、单位对接、服务入口设计及配置、服务上下架。</w:t>
            </w:r>
          </w:p>
        </w:tc>
        <w:tc>
          <w:tcPr>
            <w:tcW w:w="2017" w:type="dxa"/>
            <w:vMerge w:val="continue"/>
            <w:vAlign w:val="center"/>
          </w:tcPr>
          <w:p w14:paraId="53C0A320">
            <w:pPr>
              <w:jc w:val="left"/>
            </w:pPr>
          </w:p>
        </w:tc>
      </w:tr>
      <w:tr w14:paraId="5A7D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0" w:type="dxa"/>
            <w:vAlign w:val="center"/>
          </w:tcPr>
          <w:p w14:paraId="06006E98">
            <w:pPr>
              <w:jc w:val="center"/>
            </w:pPr>
            <w:r>
              <w:rPr>
                <w:rFonts w:hint="eastAsia"/>
              </w:rPr>
              <w:t>3</w:t>
            </w:r>
          </w:p>
        </w:tc>
        <w:tc>
          <w:tcPr>
            <w:tcW w:w="1331" w:type="dxa"/>
            <w:vAlign w:val="center"/>
          </w:tcPr>
          <w:p w14:paraId="0D528FD0">
            <w:pPr>
              <w:jc w:val="center"/>
            </w:pPr>
            <w:r>
              <w:rPr>
                <w:rFonts w:hint="eastAsia"/>
              </w:rPr>
              <w:t>政企号各单位业务处理</w:t>
            </w:r>
          </w:p>
        </w:tc>
        <w:tc>
          <w:tcPr>
            <w:tcW w:w="4276" w:type="dxa"/>
            <w:vAlign w:val="center"/>
          </w:tcPr>
          <w:p w14:paraId="4C98B3D1">
            <w:pPr>
              <w:jc w:val="left"/>
            </w:pPr>
            <w:r>
              <w:t>对接各政企号单位进行日常业务处理工作，包括自运营平台服务、子门户、资讯、活动等的上下架审核、跟进平台技术问题处置结果等。服务期内共进行</w:t>
            </w:r>
            <w:r>
              <w:rPr>
                <w:rFonts w:hint="eastAsia"/>
              </w:rPr>
              <w:t>大于等于</w:t>
            </w:r>
            <w:r>
              <w:t>150个</w:t>
            </w:r>
            <w:r>
              <w:rPr>
                <w:rFonts w:hint="eastAsia"/>
              </w:rPr>
              <w:t>日常业务反馈处理</w:t>
            </w:r>
            <w:r>
              <w:t>。</w:t>
            </w:r>
            <w:r>
              <w:rPr>
                <w:rFonts w:hint="eastAsia"/>
              </w:rPr>
              <w:t>主要工作内容包括业务对接、业务处理、业务反馈。</w:t>
            </w:r>
          </w:p>
        </w:tc>
        <w:tc>
          <w:tcPr>
            <w:tcW w:w="2017" w:type="dxa"/>
            <w:vMerge w:val="continue"/>
            <w:vAlign w:val="center"/>
          </w:tcPr>
          <w:p w14:paraId="1F34254C">
            <w:pPr>
              <w:jc w:val="left"/>
            </w:pPr>
          </w:p>
        </w:tc>
      </w:tr>
      <w:tr w14:paraId="4948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0" w:type="dxa"/>
            <w:vAlign w:val="center"/>
          </w:tcPr>
          <w:p w14:paraId="7F5614EA">
            <w:pPr>
              <w:jc w:val="center"/>
            </w:pPr>
            <w:r>
              <w:rPr>
                <w:rFonts w:hint="eastAsia"/>
              </w:rPr>
              <w:t>4</w:t>
            </w:r>
          </w:p>
        </w:tc>
        <w:tc>
          <w:tcPr>
            <w:tcW w:w="1331" w:type="dxa"/>
            <w:vAlign w:val="center"/>
          </w:tcPr>
          <w:p w14:paraId="7DF07E38">
            <w:pPr>
              <w:jc w:val="center"/>
            </w:pPr>
            <w:r>
              <w:rPr>
                <w:rFonts w:hint="eastAsia"/>
              </w:rPr>
              <w:t>城市服务挖掘和接入</w:t>
            </w:r>
          </w:p>
        </w:tc>
        <w:tc>
          <w:tcPr>
            <w:tcW w:w="4276" w:type="dxa"/>
            <w:vAlign w:val="center"/>
          </w:tcPr>
          <w:p w14:paraId="14514A2E">
            <w:pPr>
              <w:jc w:val="left"/>
            </w:pPr>
            <w:r>
              <w:t>聚焦交通出行、医疗健康、文旅教育等高频领域，追踪各业务单位重点宣传高频城市服务，深度挖掘尚未接入“i深圳”的民生及创新服务场景，梳理“i深圳”可接入城市服务清单，建立“需求-挖掘-储备”的常态化挖掘机制，确保城市服务生态的持续丰富</w:t>
            </w:r>
            <w:r>
              <w:rPr>
                <w:rFonts w:hint="eastAsia"/>
              </w:rPr>
              <w:t>。服务期内挖掘更新并对接上线大于等于20项增量服务。</w:t>
            </w:r>
          </w:p>
        </w:tc>
        <w:tc>
          <w:tcPr>
            <w:tcW w:w="2017" w:type="dxa"/>
            <w:vMerge w:val="continue"/>
            <w:vAlign w:val="center"/>
          </w:tcPr>
          <w:p w14:paraId="7250A489">
            <w:pPr>
              <w:jc w:val="left"/>
            </w:pPr>
          </w:p>
        </w:tc>
      </w:tr>
    </w:tbl>
    <w:p w14:paraId="2CB9DDAC">
      <w:pPr>
        <w:ind w:firstLine="420" w:firstLineChars="200"/>
      </w:pPr>
      <w:r>
        <w:rPr>
          <w:rFonts w:hint="eastAsia"/>
        </w:rPr>
        <w:t>1.3服务巡检</w:t>
      </w:r>
    </w:p>
    <w:p w14:paraId="541E82E1">
      <w:pPr>
        <w:ind w:firstLine="420" w:firstLineChars="200"/>
      </w:pPr>
      <w:r>
        <w:rPr>
          <w:rFonts w:hint="eastAsia"/>
        </w:rPr>
        <w:t>对广东政务服务网（深圳站）、“i深圳”APP和小程序、市/区/部门门户页面及同源渠道的服务可用性、有效性等进行检查，提升门户服务供给质量。门户服务可用率：不低于99.5%。</w:t>
      </w:r>
    </w:p>
    <w:tbl>
      <w:tblPr>
        <w:tblStyle w:val="43"/>
        <w:tblW w:w="8269" w:type="dxa"/>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13"/>
        <w:gridCol w:w="4225"/>
        <w:gridCol w:w="1588"/>
      </w:tblGrid>
      <w:tr w14:paraId="1583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3" w:type="dxa"/>
            <w:vAlign w:val="center"/>
          </w:tcPr>
          <w:p w14:paraId="27148FBF">
            <w:pPr>
              <w:jc w:val="center"/>
              <w:rPr>
                <w:b/>
                <w:bCs/>
              </w:rPr>
            </w:pPr>
            <w:r>
              <w:rPr>
                <w:rFonts w:hint="eastAsia"/>
                <w:b/>
                <w:bCs/>
              </w:rPr>
              <w:t>序号</w:t>
            </w:r>
          </w:p>
        </w:tc>
        <w:tc>
          <w:tcPr>
            <w:tcW w:w="1713" w:type="dxa"/>
            <w:vAlign w:val="center"/>
          </w:tcPr>
          <w:p w14:paraId="4D45EFA7">
            <w:pPr>
              <w:jc w:val="center"/>
              <w:rPr>
                <w:b/>
                <w:bCs/>
              </w:rPr>
            </w:pPr>
            <w:r>
              <w:rPr>
                <w:rFonts w:hint="eastAsia"/>
                <w:b/>
                <w:bCs/>
              </w:rPr>
              <w:t>工作名称</w:t>
            </w:r>
          </w:p>
        </w:tc>
        <w:tc>
          <w:tcPr>
            <w:tcW w:w="4225" w:type="dxa"/>
            <w:vAlign w:val="center"/>
          </w:tcPr>
          <w:p w14:paraId="13CA7773">
            <w:pPr>
              <w:jc w:val="center"/>
              <w:rPr>
                <w:b/>
                <w:bCs/>
              </w:rPr>
            </w:pPr>
            <w:r>
              <w:rPr>
                <w:rFonts w:hint="eastAsia"/>
                <w:b/>
                <w:bCs/>
              </w:rPr>
              <w:t>工作要求</w:t>
            </w:r>
          </w:p>
        </w:tc>
        <w:tc>
          <w:tcPr>
            <w:tcW w:w="1588" w:type="dxa"/>
            <w:vAlign w:val="center"/>
          </w:tcPr>
          <w:p w14:paraId="5C639C90">
            <w:pPr>
              <w:jc w:val="center"/>
              <w:rPr>
                <w:b/>
                <w:bCs/>
              </w:rPr>
            </w:pPr>
            <w:r>
              <w:rPr>
                <w:rFonts w:hint="eastAsia"/>
                <w:b/>
                <w:bCs/>
              </w:rPr>
              <w:t>交付物</w:t>
            </w:r>
          </w:p>
        </w:tc>
      </w:tr>
      <w:tr w14:paraId="6AC2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3" w:type="dxa"/>
            <w:vAlign w:val="center"/>
          </w:tcPr>
          <w:p w14:paraId="55971109">
            <w:pPr>
              <w:jc w:val="center"/>
            </w:pPr>
            <w:r>
              <w:t>1</w:t>
            </w:r>
          </w:p>
        </w:tc>
        <w:tc>
          <w:tcPr>
            <w:tcW w:w="1713" w:type="dxa"/>
            <w:vAlign w:val="center"/>
          </w:tcPr>
          <w:p w14:paraId="67643452">
            <w:pPr>
              <w:jc w:val="center"/>
            </w:pPr>
            <w:r>
              <w:rPr>
                <w:rFonts w:hint="eastAsia"/>
              </w:rPr>
              <w:t>PC渠道页面和服务核查</w:t>
            </w:r>
          </w:p>
        </w:tc>
        <w:tc>
          <w:tcPr>
            <w:tcW w:w="4225" w:type="dxa"/>
            <w:vAlign w:val="center"/>
          </w:tcPr>
          <w:p w14:paraId="61DAAEC4">
            <w:pPr>
              <w:jc w:val="left"/>
            </w:pPr>
            <w:r>
              <w:rPr>
                <w:rFonts w:hint="eastAsia"/>
              </w:rPr>
              <w:t>按月对广东政务服务网（深圳站）特色创新板块无感申办专区、秒批秒报专区、跨城通办专区、跨省通办专区已上线服务，以及该板块其他近180个服务专区的一级入口开展服务运行状态核查，将核查结果同步至有关单位推动服务整改及优化，同步跟进问题解决情况。全年完成大于等于一次全量服务核查工作。主要工作内容包括服务链接排查及不可用服务清单梳理、对接单位整改、整改情况核查。</w:t>
            </w:r>
          </w:p>
        </w:tc>
        <w:tc>
          <w:tcPr>
            <w:tcW w:w="1588" w:type="dxa"/>
            <w:vMerge w:val="restart"/>
            <w:vAlign w:val="center"/>
          </w:tcPr>
          <w:p w14:paraId="64DBEBB7">
            <w:pPr>
              <w:jc w:val="left"/>
            </w:pPr>
            <w:r>
              <w:rPr>
                <w:rFonts w:hint="eastAsia"/>
              </w:rPr>
              <w:t>12份门户服务可用性排查报告</w:t>
            </w:r>
          </w:p>
        </w:tc>
      </w:tr>
      <w:tr w14:paraId="6CC39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3" w:type="dxa"/>
            <w:vAlign w:val="center"/>
          </w:tcPr>
          <w:p w14:paraId="05D1BEC9">
            <w:pPr>
              <w:jc w:val="center"/>
            </w:pPr>
            <w:r>
              <w:rPr>
                <w:rFonts w:hint="eastAsia"/>
              </w:rPr>
              <w:t>2</w:t>
            </w:r>
          </w:p>
        </w:tc>
        <w:tc>
          <w:tcPr>
            <w:tcW w:w="1713" w:type="dxa"/>
            <w:vAlign w:val="center"/>
          </w:tcPr>
          <w:p w14:paraId="02E13C20">
            <w:pPr>
              <w:jc w:val="center"/>
            </w:pPr>
            <w:r>
              <w:rPr>
                <w:rFonts w:hint="eastAsia"/>
              </w:rPr>
              <w:t>“i深圳”APP页面及服务核查</w:t>
            </w:r>
          </w:p>
        </w:tc>
        <w:tc>
          <w:tcPr>
            <w:tcW w:w="4225" w:type="dxa"/>
            <w:vAlign w:val="center"/>
          </w:tcPr>
          <w:p w14:paraId="65AEEE9B">
            <w:pPr>
              <w:jc w:val="left"/>
            </w:pPr>
            <w:r>
              <w:rPr>
                <w:rFonts w:hint="eastAsia"/>
              </w:rPr>
              <w:t>按月对“i深圳”平台进行服务排查，全年度大于等于完成1次“i深圳”APP全量页面及服务服务深度核查。主要工作内容包括梳理平台服务清单、排查链接可用性情况、对接单位整改、整改情况核查。</w:t>
            </w:r>
          </w:p>
        </w:tc>
        <w:tc>
          <w:tcPr>
            <w:tcW w:w="1588" w:type="dxa"/>
            <w:vMerge w:val="continue"/>
            <w:vAlign w:val="center"/>
          </w:tcPr>
          <w:p w14:paraId="4DCC0CDC">
            <w:pPr>
              <w:jc w:val="center"/>
            </w:pPr>
          </w:p>
        </w:tc>
      </w:tr>
      <w:tr w14:paraId="127C9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3" w:type="dxa"/>
            <w:vAlign w:val="center"/>
          </w:tcPr>
          <w:p w14:paraId="47D6DB8E">
            <w:pPr>
              <w:jc w:val="center"/>
            </w:pPr>
            <w:r>
              <w:rPr>
                <w:rFonts w:hint="eastAsia"/>
              </w:rPr>
              <w:t>3</w:t>
            </w:r>
          </w:p>
        </w:tc>
        <w:tc>
          <w:tcPr>
            <w:tcW w:w="1713" w:type="dxa"/>
            <w:vAlign w:val="center"/>
          </w:tcPr>
          <w:p w14:paraId="57543364">
            <w:pPr>
              <w:jc w:val="center"/>
            </w:pPr>
            <w:r>
              <w:rPr>
                <w:rFonts w:hint="eastAsia"/>
              </w:rPr>
              <w:t>“i深圳”小程序页面及服务核查</w:t>
            </w:r>
          </w:p>
        </w:tc>
        <w:tc>
          <w:tcPr>
            <w:tcW w:w="4225" w:type="dxa"/>
            <w:vAlign w:val="center"/>
          </w:tcPr>
          <w:p w14:paraId="38228714">
            <w:pPr>
              <w:jc w:val="left"/>
            </w:pPr>
            <w:r>
              <w:rPr>
                <w:rFonts w:hint="eastAsia"/>
              </w:rPr>
              <w:t>每月进行1次链接可用性排查工作。主要工作内容包括梳理平台服务清单、排查链接可用性情况、对接单位整改、整改情况核查。</w:t>
            </w:r>
          </w:p>
        </w:tc>
        <w:tc>
          <w:tcPr>
            <w:tcW w:w="1588" w:type="dxa"/>
            <w:vMerge w:val="continue"/>
            <w:vAlign w:val="center"/>
          </w:tcPr>
          <w:p w14:paraId="0BFC8AFC">
            <w:pPr>
              <w:jc w:val="center"/>
            </w:pPr>
          </w:p>
        </w:tc>
      </w:tr>
      <w:tr w14:paraId="418C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3" w:type="dxa"/>
            <w:vAlign w:val="center"/>
          </w:tcPr>
          <w:p w14:paraId="2ED68D50">
            <w:pPr>
              <w:jc w:val="center"/>
            </w:pPr>
            <w:r>
              <w:rPr>
                <w:rFonts w:hint="eastAsia"/>
              </w:rPr>
              <w:t>4</w:t>
            </w:r>
          </w:p>
        </w:tc>
        <w:tc>
          <w:tcPr>
            <w:tcW w:w="1713" w:type="dxa"/>
            <w:vAlign w:val="center"/>
          </w:tcPr>
          <w:p w14:paraId="753C3961">
            <w:pPr>
              <w:jc w:val="center"/>
            </w:pPr>
            <w:r>
              <w:rPr>
                <w:rFonts w:hint="eastAsia"/>
              </w:rPr>
              <w:t>市、区、部门门户页面和服务核查</w:t>
            </w:r>
          </w:p>
        </w:tc>
        <w:tc>
          <w:tcPr>
            <w:tcW w:w="4225" w:type="dxa"/>
            <w:vAlign w:val="center"/>
          </w:tcPr>
          <w:p w14:paraId="06E81C19">
            <w:pPr>
              <w:jc w:val="left"/>
            </w:pPr>
            <w:r>
              <w:rPr>
                <w:rFonts w:hint="eastAsia"/>
              </w:rPr>
              <w:t>对“i深圳”城市频道、各区级门户及各市直部门门户提供的服务进行核查。主要工作内容包括梳理平台服务清单、排查链接可用性情况、对接单位整改、整改情况核查。</w:t>
            </w:r>
          </w:p>
        </w:tc>
        <w:tc>
          <w:tcPr>
            <w:tcW w:w="1588" w:type="dxa"/>
            <w:vMerge w:val="continue"/>
            <w:vAlign w:val="center"/>
          </w:tcPr>
          <w:p w14:paraId="0D1DE6FA">
            <w:pPr>
              <w:jc w:val="center"/>
            </w:pPr>
          </w:p>
        </w:tc>
      </w:tr>
      <w:tr w14:paraId="19C63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3" w:type="dxa"/>
            <w:vAlign w:val="center"/>
          </w:tcPr>
          <w:p w14:paraId="7F6CEE5F">
            <w:pPr>
              <w:jc w:val="center"/>
            </w:pPr>
            <w:r>
              <w:rPr>
                <w:rFonts w:hint="eastAsia"/>
              </w:rPr>
              <w:t>5</w:t>
            </w:r>
          </w:p>
        </w:tc>
        <w:tc>
          <w:tcPr>
            <w:tcW w:w="1713" w:type="dxa"/>
            <w:vAlign w:val="center"/>
          </w:tcPr>
          <w:p w14:paraId="6CAF88EA">
            <w:pPr>
              <w:jc w:val="center"/>
            </w:pPr>
            <w:r>
              <w:rPr>
                <w:rFonts w:hint="eastAsia"/>
              </w:rPr>
              <w:t>同源渠道页面和服务核查</w:t>
            </w:r>
          </w:p>
        </w:tc>
        <w:tc>
          <w:tcPr>
            <w:tcW w:w="4225" w:type="dxa"/>
            <w:vAlign w:val="center"/>
          </w:tcPr>
          <w:p w14:paraId="108310E4">
            <w:pPr>
              <w:jc w:val="left"/>
            </w:pPr>
            <w:r>
              <w:rPr>
                <w:rFonts w:hint="eastAsia"/>
              </w:rPr>
              <w:t>按月对同源渠道页面及服务进行核查。主要工作内容包括梳理平台服务清单、排查链接可用性情况、对接单位整改、整改情况核查。</w:t>
            </w:r>
          </w:p>
        </w:tc>
        <w:tc>
          <w:tcPr>
            <w:tcW w:w="1588" w:type="dxa"/>
            <w:vMerge w:val="continue"/>
            <w:vAlign w:val="center"/>
          </w:tcPr>
          <w:p w14:paraId="640507F5">
            <w:pPr>
              <w:jc w:val="center"/>
            </w:pPr>
          </w:p>
        </w:tc>
      </w:tr>
    </w:tbl>
    <w:p w14:paraId="144589A1">
      <w:pPr>
        <w:ind w:firstLine="420" w:firstLineChars="200"/>
      </w:pPr>
      <w:r>
        <w:rPr>
          <w:rFonts w:hint="eastAsia"/>
        </w:rPr>
        <w:t>1.4办事攻略运营</w:t>
      </w:r>
    </w:p>
    <w:p w14:paraId="707EB683">
      <w:pPr>
        <w:ind w:firstLine="420" w:firstLineChars="200"/>
      </w:pPr>
      <w:r>
        <w:rPr>
          <w:rFonts w:hint="eastAsia"/>
        </w:rPr>
        <w:t>出具官方办事攻略，用生动、易于理解的语言，准确解读办事指南、提供办事指引；鼓励群众根据实际办事经历发布办事攻略，分享经验，为之后的办事群众提供实例参考。</w:t>
      </w:r>
    </w:p>
    <w:tbl>
      <w:tblPr>
        <w:tblStyle w:val="43"/>
        <w:tblW w:w="8258"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1375"/>
        <w:gridCol w:w="4186"/>
        <w:gridCol w:w="2030"/>
      </w:tblGrid>
      <w:tr w14:paraId="52BB9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7" w:type="dxa"/>
            <w:vAlign w:val="center"/>
          </w:tcPr>
          <w:p w14:paraId="573BAA12">
            <w:pPr>
              <w:jc w:val="center"/>
              <w:rPr>
                <w:b/>
                <w:bCs/>
              </w:rPr>
            </w:pPr>
            <w:r>
              <w:rPr>
                <w:rFonts w:hint="eastAsia"/>
                <w:b/>
                <w:bCs/>
              </w:rPr>
              <w:t>序号</w:t>
            </w:r>
          </w:p>
        </w:tc>
        <w:tc>
          <w:tcPr>
            <w:tcW w:w="1375" w:type="dxa"/>
            <w:vAlign w:val="center"/>
          </w:tcPr>
          <w:p w14:paraId="0E9DA55B">
            <w:pPr>
              <w:jc w:val="center"/>
              <w:rPr>
                <w:b/>
                <w:bCs/>
              </w:rPr>
            </w:pPr>
            <w:r>
              <w:rPr>
                <w:rFonts w:hint="eastAsia"/>
                <w:b/>
                <w:bCs/>
              </w:rPr>
              <w:t>工作名称</w:t>
            </w:r>
          </w:p>
        </w:tc>
        <w:tc>
          <w:tcPr>
            <w:tcW w:w="4186" w:type="dxa"/>
            <w:vAlign w:val="center"/>
          </w:tcPr>
          <w:p w14:paraId="0C8B08CA">
            <w:pPr>
              <w:jc w:val="center"/>
              <w:rPr>
                <w:b/>
                <w:bCs/>
              </w:rPr>
            </w:pPr>
            <w:r>
              <w:rPr>
                <w:rFonts w:hint="eastAsia"/>
                <w:b/>
                <w:bCs/>
              </w:rPr>
              <w:t>工作要求</w:t>
            </w:r>
          </w:p>
        </w:tc>
        <w:tc>
          <w:tcPr>
            <w:tcW w:w="2030" w:type="dxa"/>
            <w:vAlign w:val="center"/>
          </w:tcPr>
          <w:p w14:paraId="21CBE544">
            <w:pPr>
              <w:jc w:val="center"/>
              <w:rPr>
                <w:b/>
                <w:bCs/>
              </w:rPr>
            </w:pPr>
            <w:r>
              <w:rPr>
                <w:rFonts w:hint="eastAsia"/>
                <w:b/>
                <w:bCs/>
              </w:rPr>
              <w:t>交付物</w:t>
            </w:r>
          </w:p>
        </w:tc>
      </w:tr>
      <w:tr w14:paraId="38A6C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7" w:type="dxa"/>
            <w:vAlign w:val="center"/>
          </w:tcPr>
          <w:p w14:paraId="48A1AF82">
            <w:pPr>
              <w:jc w:val="center"/>
            </w:pPr>
            <w:r>
              <w:t>1</w:t>
            </w:r>
          </w:p>
        </w:tc>
        <w:tc>
          <w:tcPr>
            <w:tcW w:w="1375" w:type="dxa"/>
            <w:vAlign w:val="center"/>
          </w:tcPr>
          <w:p w14:paraId="7FE10A17">
            <w:pPr>
              <w:jc w:val="center"/>
            </w:pPr>
            <w:r>
              <w:rPr>
                <w:rFonts w:hint="eastAsia"/>
              </w:rPr>
              <w:t>明确发布规则</w:t>
            </w:r>
          </w:p>
        </w:tc>
        <w:tc>
          <w:tcPr>
            <w:tcW w:w="4186" w:type="dxa"/>
            <w:vAlign w:val="center"/>
          </w:tcPr>
          <w:p w14:paraId="26899878">
            <w:pPr>
              <w:jc w:val="left"/>
            </w:pPr>
            <w:r>
              <w:rPr>
                <w:rFonts w:hint="eastAsia"/>
              </w:rPr>
              <w:t>调研攻略使用场景、群众阅读习惯、内容安全等，明确办事攻略内容撰写及发布规则。</w:t>
            </w:r>
          </w:p>
        </w:tc>
        <w:tc>
          <w:tcPr>
            <w:tcW w:w="2030" w:type="dxa"/>
            <w:vMerge w:val="restart"/>
            <w:vAlign w:val="center"/>
          </w:tcPr>
          <w:p w14:paraId="7A23285C">
            <w:pPr>
              <w:jc w:val="left"/>
            </w:pPr>
            <w:r>
              <w:rPr>
                <w:rFonts w:hint="eastAsia"/>
              </w:rPr>
              <w:t>1份攻略内容发布规则；</w:t>
            </w:r>
          </w:p>
          <w:p w14:paraId="06DCF6C4">
            <w:pPr>
              <w:jc w:val="left"/>
            </w:pPr>
            <w:r>
              <w:rPr>
                <w:rFonts w:hint="eastAsia"/>
              </w:rPr>
              <w:t>40份办事攻略；</w:t>
            </w:r>
          </w:p>
          <w:p w14:paraId="3FA106DA">
            <w:pPr>
              <w:jc w:val="left"/>
            </w:pPr>
            <w:r>
              <w:rPr>
                <w:rFonts w:hint="eastAsia"/>
              </w:rPr>
              <w:t>1份审核记录；</w:t>
            </w:r>
          </w:p>
          <w:p w14:paraId="5D0B4923">
            <w:pPr>
              <w:jc w:val="left"/>
            </w:pPr>
            <w:r>
              <w:rPr>
                <w:rFonts w:hint="eastAsia"/>
              </w:rPr>
              <w:t>1份置顶和下线记录；</w:t>
            </w:r>
          </w:p>
          <w:p w14:paraId="63FFCFF7">
            <w:pPr>
              <w:jc w:val="left"/>
            </w:pPr>
            <w:r>
              <w:rPr>
                <w:rFonts w:hint="eastAsia"/>
              </w:rPr>
              <w:t>12份办事攻略效用监测月报及运营建议；</w:t>
            </w:r>
          </w:p>
          <w:p w14:paraId="4BD009D7">
            <w:pPr>
              <w:jc w:val="left"/>
            </w:pPr>
            <w:r>
              <w:rPr>
                <w:rFonts w:hint="eastAsia"/>
              </w:rPr>
              <w:t>1份部门对接人清单；</w:t>
            </w:r>
          </w:p>
          <w:p w14:paraId="7C4CC1F7">
            <w:pPr>
              <w:jc w:val="left"/>
            </w:pPr>
            <w:r>
              <w:rPr>
                <w:rFonts w:hint="eastAsia"/>
              </w:rPr>
              <w:t>1份权限管理记录；</w:t>
            </w:r>
          </w:p>
          <w:p w14:paraId="097AFA85">
            <w:pPr>
              <w:jc w:val="left"/>
            </w:pPr>
            <w:r>
              <w:rPr>
                <w:rFonts w:hint="eastAsia"/>
              </w:rPr>
              <w:t>1份用户问题解决台账</w:t>
            </w:r>
          </w:p>
        </w:tc>
      </w:tr>
      <w:tr w14:paraId="55D47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7" w:type="dxa"/>
            <w:vAlign w:val="center"/>
          </w:tcPr>
          <w:p w14:paraId="6BD42ABD">
            <w:pPr>
              <w:jc w:val="center"/>
            </w:pPr>
            <w:r>
              <w:rPr>
                <w:rFonts w:hint="eastAsia"/>
              </w:rPr>
              <w:t>2</w:t>
            </w:r>
          </w:p>
        </w:tc>
        <w:tc>
          <w:tcPr>
            <w:tcW w:w="1375" w:type="dxa"/>
            <w:vAlign w:val="center"/>
          </w:tcPr>
          <w:p w14:paraId="6982F52C">
            <w:pPr>
              <w:jc w:val="center"/>
            </w:pPr>
            <w:r>
              <w:rPr>
                <w:rFonts w:hint="eastAsia"/>
              </w:rPr>
              <w:t>攻略内容制定</w:t>
            </w:r>
          </w:p>
        </w:tc>
        <w:tc>
          <w:tcPr>
            <w:tcW w:w="4186" w:type="dxa"/>
            <w:vAlign w:val="center"/>
          </w:tcPr>
          <w:p w14:paraId="1391B4D3">
            <w:pPr>
              <w:jc w:val="left"/>
            </w:pPr>
            <w:r>
              <w:rPr>
                <w:rFonts w:hint="eastAsia"/>
              </w:rPr>
              <w:t>明确每月重点事项攻略发布清单，据发布清单，撰写相关办事攻略，通过生动、便于理解的语言准确说明办事流程、常见问题及解决办法，系统相关单位确认，确保攻略内容准确，及时做好办事引导。服务期内撰写大于等于40篇办事攻略。</w:t>
            </w:r>
          </w:p>
        </w:tc>
        <w:tc>
          <w:tcPr>
            <w:tcW w:w="2030" w:type="dxa"/>
            <w:vMerge w:val="continue"/>
            <w:vAlign w:val="center"/>
          </w:tcPr>
          <w:p w14:paraId="1C9415B0">
            <w:pPr>
              <w:jc w:val="center"/>
            </w:pPr>
          </w:p>
        </w:tc>
      </w:tr>
      <w:tr w14:paraId="6669A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7" w:type="dxa"/>
            <w:vAlign w:val="center"/>
          </w:tcPr>
          <w:p w14:paraId="04740AAB">
            <w:pPr>
              <w:jc w:val="center"/>
            </w:pPr>
            <w:r>
              <w:rPr>
                <w:rFonts w:hint="eastAsia"/>
              </w:rPr>
              <w:t>3</w:t>
            </w:r>
          </w:p>
        </w:tc>
        <w:tc>
          <w:tcPr>
            <w:tcW w:w="1375" w:type="dxa"/>
            <w:vAlign w:val="center"/>
          </w:tcPr>
          <w:p w14:paraId="1626D41E">
            <w:pPr>
              <w:jc w:val="center"/>
            </w:pPr>
            <w:r>
              <w:rPr>
                <w:rFonts w:hint="eastAsia"/>
              </w:rPr>
              <w:t>内容审核与管理</w:t>
            </w:r>
          </w:p>
        </w:tc>
        <w:tc>
          <w:tcPr>
            <w:tcW w:w="4186" w:type="dxa"/>
            <w:vAlign w:val="center"/>
          </w:tcPr>
          <w:p w14:paraId="7A6BE3AD">
            <w:pPr>
              <w:jc w:val="left"/>
            </w:pPr>
            <w:r>
              <w:rPr>
                <w:rFonts w:hint="eastAsia"/>
              </w:rPr>
              <w:t>对群众自发发布的攻略内容、各部门整理的攻略内容，进行审核，主要从形式、信息准确度及安全性等方面开展审核工作，对攻略评论开展审核工作，确保办事攻略线上社区安全，对热点内容和重点攻略进行置顶配置，对过期内容及时下线。审核大于等于100条内容，对内容进行置顶和下线大于等于12次。</w:t>
            </w:r>
          </w:p>
        </w:tc>
        <w:tc>
          <w:tcPr>
            <w:tcW w:w="2030" w:type="dxa"/>
            <w:vMerge w:val="continue"/>
            <w:vAlign w:val="center"/>
          </w:tcPr>
          <w:p w14:paraId="46C6A7A1">
            <w:pPr>
              <w:jc w:val="center"/>
            </w:pPr>
          </w:p>
        </w:tc>
      </w:tr>
      <w:tr w14:paraId="0202F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7" w:type="dxa"/>
            <w:vAlign w:val="center"/>
          </w:tcPr>
          <w:p w14:paraId="49CF7DF6">
            <w:pPr>
              <w:jc w:val="center"/>
            </w:pPr>
            <w:r>
              <w:rPr>
                <w:rFonts w:hint="eastAsia"/>
              </w:rPr>
              <w:t>4</w:t>
            </w:r>
          </w:p>
        </w:tc>
        <w:tc>
          <w:tcPr>
            <w:tcW w:w="1375" w:type="dxa"/>
            <w:vAlign w:val="center"/>
          </w:tcPr>
          <w:p w14:paraId="0ED9515D">
            <w:pPr>
              <w:jc w:val="center"/>
            </w:pPr>
            <w:r>
              <w:rPr>
                <w:rFonts w:hint="eastAsia"/>
              </w:rPr>
              <w:t>应用效果监测与运营建议</w:t>
            </w:r>
          </w:p>
        </w:tc>
        <w:tc>
          <w:tcPr>
            <w:tcW w:w="4186" w:type="dxa"/>
            <w:vAlign w:val="center"/>
          </w:tcPr>
          <w:p w14:paraId="29A94EEB">
            <w:pPr>
              <w:jc w:val="left"/>
            </w:pPr>
            <w:r>
              <w:rPr>
                <w:rFonts w:hint="eastAsia"/>
              </w:rPr>
              <w:t>设计监测指标，对办事攻略进行效用监测，包括活跃人数、浏览量、跳转办事情况、评论量、点赞量等。对指标数据进行分析，包括趋势分析、纠因分析等，为协同制定下一步的运营策略提供参考。</w:t>
            </w:r>
          </w:p>
        </w:tc>
        <w:tc>
          <w:tcPr>
            <w:tcW w:w="2030" w:type="dxa"/>
            <w:vMerge w:val="continue"/>
            <w:vAlign w:val="center"/>
          </w:tcPr>
          <w:p w14:paraId="122932E3">
            <w:pPr>
              <w:jc w:val="center"/>
            </w:pPr>
          </w:p>
        </w:tc>
      </w:tr>
      <w:tr w14:paraId="3D22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7" w:type="dxa"/>
            <w:vAlign w:val="center"/>
          </w:tcPr>
          <w:p w14:paraId="3470BE50">
            <w:pPr>
              <w:jc w:val="center"/>
            </w:pPr>
            <w:r>
              <w:rPr>
                <w:rFonts w:hint="eastAsia"/>
              </w:rPr>
              <w:t>5</w:t>
            </w:r>
          </w:p>
        </w:tc>
        <w:tc>
          <w:tcPr>
            <w:tcW w:w="1375" w:type="dxa"/>
            <w:vAlign w:val="center"/>
          </w:tcPr>
          <w:p w14:paraId="20290815">
            <w:pPr>
              <w:jc w:val="center"/>
            </w:pPr>
            <w:r>
              <w:rPr>
                <w:rFonts w:hint="eastAsia"/>
              </w:rPr>
              <w:t>用户运营</w:t>
            </w:r>
          </w:p>
        </w:tc>
        <w:tc>
          <w:tcPr>
            <w:tcW w:w="4186" w:type="dxa"/>
            <w:vAlign w:val="center"/>
          </w:tcPr>
          <w:p w14:paraId="03B1E641">
            <w:pPr>
              <w:jc w:val="left"/>
            </w:pPr>
            <w:r>
              <w:rPr>
                <w:rFonts w:hint="eastAsia"/>
              </w:rPr>
              <w:t>对办事攻略系统的用户权限进行管理。明确部门对接人清单，确保官方发布攻略内容准确且更新及时；对系统用户权限进行管控，及时新增、线下相关权限。对于用户在使用办事攻略中的任何问题及时解答与解决，确保用户的正常使用和体验良好。</w:t>
            </w:r>
          </w:p>
        </w:tc>
        <w:tc>
          <w:tcPr>
            <w:tcW w:w="2030" w:type="dxa"/>
            <w:vMerge w:val="continue"/>
            <w:vAlign w:val="center"/>
          </w:tcPr>
          <w:p w14:paraId="14A3E950">
            <w:pPr>
              <w:jc w:val="center"/>
            </w:pPr>
          </w:p>
        </w:tc>
      </w:tr>
    </w:tbl>
    <w:p w14:paraId="4A094BAB">
      <w:pPr>
        <w:ind w:firstLine="420" w:firstLineChars="200"/>
      </w:pPr>
      <w:r>
        <w:rPr>
          <w:rFonts w:hint="eastAsia"/>
        </w:rPr>
        <w:t>2.事项运营</w:t>
      </w:r>
    </w:p>
    <w:p w14:paraId="66F53AF7">
      <w:pPr>
        <w:ind w:firstLine="420" w:firstLineChars="200"/>
      </w:pPr>
      <w:r>
        <w:rPr>
          <w:rFonts w:hint="eastAsia"/>
        </w:rPr>
        <w:t>建立并更新维护“高效办成一件事”事项主题与权责清单事项的关联映射关系，核查政务服务事项办事指南、前置准入条件、中介服务事项的规范性，对事项基本信息、业务情形、审查要点等进行数字化解构，提升事项管理的标准化、规范化水平。</w:t>
      </w:r>
    </w:p>
    <w:p w14:paraId="7145171D">
      <w:pPr>
        <w:ind w:firstLine="420" w:firstLineChars="200"/>
      </w:pPr>
      <w:r>
        <w:rPr>
          <w:rFonts w:hint="eastAsia"/>
        </w:rPr>
        <w:t>2.1“高效办成一件事”运营</w:t>
      </w:r>
    </w:p>
    <w:p w14:paraId="0C92A797">
      <w:pPr>
        <w:ind w:firstLine="420" w:firstLineChars="200"/>
      </w:pPr>
      <w:r>
        <w:rPr>
          <w:rFonts w:hint="eastAsia"/>
        </w:rPr>
        <w:t>收集整理外省市“一件事”典型特色主题事项，根据深圳本地区办件、民生诉求相关等数据，制定深圳本地特色“一件事”清单，厘清事项主题、事项前后置关系和集成办理可行性。系统构建服务体验评估优化体系，开展“一件事”专区质检。</w:t>
      </w:r>
    </w:p>
    <w:tbl>
      <w:tblPr>
        <w:tblStyle w:val="43"/>
        <w:tblW w:w="828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1647"/>
        <w:gridCol w:w="3537"/>
        <w:gridCol w:w="2407"/>
      </w:tblGrid>
      <w:tr w14:paraId="50B95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89" w:type="dxa"/>
            <w:vAlign w:val="center"/>
          </w:tcPr>
          <w:p w14:paraId="2441E0B1">
            <w:pPr>
              <w:jc w:val="center"/>
              <w:rPr>
                <w:b/>
                <w:bCs/>
              </w:rPr>
            </w:pPr>
            <w:r>
              <w:rPr>
                <w:rFonts w:hint="eastAsia"/>
                <w:b/>
                <w:bCs/>
              </w:rPr>
              <w:t>序号</w:t>
            </w:r>
          </w:p>
        </w:tc>
        <w:tc>
          <w:tcPr>
            <w:tcW w:w="1647" w:type="dxa"/>
            <w:vAlign w:val="center"/>
          </w:tcPr>
          <w:p w14:paraId="54B68B18">
            <w:pPr>
              <w:jc w:val="center"/>
              <w:rPr>
                <w:b/>
                <w:bCs/>
              </w:rPr>
            </w:pPr>
            <w:r>
              <w:rPr>
                <w:rFonts w:hint="eastAsia"/>
                <w:b/>
                <w:bCs/>
              </w:rPr>
              <w:t>工作名称</w:t>
            </w:r>
          </w:p>
        </w:tc>
        <w:tc>
          <w:tcPr>
            <w:tcW w:w="3537" w:type="dxa"/>
            <w:vAlign w:val="center"/>
          </w:tcPr>
          <w:p w14:paraId="449C516D">
            <w:pPr>
              <w:jc w:val="center"/>
              <w:rPr>
                <w:b/>
                <w:bCs/>
              </w:rPr>
            </w:pPr>
            <w:r>
              <w:rPr>
                <w:rFonts w:hint="eastAsia"/>
                <w:b/>
                <w:bCs/>
              </w:rPr>
              <w:t>工作要求</w:t>
            </w:r>
          </w:p>
        </w:tc>
        <w:tc>
          <w:tcPr>
            <w:tcW w:w="2407" w:type="dxa"/>
            <w:vAlign w:val="center"/>
          </w:tcPr>
          <w:p w14:paraId="6053F73E">
            <w:pPr>
              <w:jc w:val="center"/>
              <w:rPr>
                <w:b/>
                <w:bCs/>
              </w:rPr>
            </w:pPr>
            <w:r>
              <w:rPr>
                <w:rFonts w:hint="eastAsia"/>
                <w:b/>
                <w:bCs/>
              </w:rPr>
              <w:t>交付物</w:t>
            </w:r>
          </w:p>
        </w:tc>
      </w:tr>
      <w:tr w14:paraId="0766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89" w:type="dxa"/>
            <w:vAlign w:val="center"/>
          </w:tcPr>
          <w:p w14:paraId="6F2E9E3A">
            <w:pPr>
              <w:jc w:val="center"/>
            </w:pPr>
            <w:r>
              <w:t>1</w:t>
            </w:r>
          </w:p>
        </w:tc>
        <w:tc>
          <w:tcPr>
            <w:tcW w:w="1647" w:type="dxa"/>
            <w:vAlign w:val="center"/>
          </w:tcPr>
          <w:p w14:paraId="45153874">
            <w:pPr>
              <w:jc w:val="center"/>
            </w:pPr>
            <w:r>
              <w:rPr>
                <w:rFonts w:hint="eastAsia"/>
              </w:rPr>
              <w:t>本地特色“一件事”梳理</w:t>
            </w:r>
          </w:p>
        </w:tc>
        <w:tc>
          <w:tcPr>
            <w:tcW w:w="3537" w:type="dxa"/>
            <w:vAlign w:val="center"/>
          </w:tcPr>
          <w:p w14:paraId="22513EC0">
            <w:pPr>
              <w:jc w:val="left"/>
            </w:pPr>
            <w:r>
              <w:rPr>
                <w:rFonts w:hint="eastAsia"/>
              </w:rPr>
              <w:t>每半年</w:t>
            </w:r>
            <w:r>
              <w:t>收集整理外省市“一件事”典型特色主题事项，根据深圳本地区办件、民生诉求相关等数据，制定深圳本地特色“一件事”清单，厘清事项主题、事项前后置关系和集成办理可行性。</w:t>
            </w:r>
            <w:r>
              <w:rPr>
                <w:rFonts w:hint="eastAsia"/>
              </w:rPr>
              <w:t>（</w:t>
            </w:r>
            <w:r>
              <w:t>外省市“一件事”典型特色主题事项</w:t>
            </w:r>
            <w:r>
              <w:rPr>
                <w:rFonts w:hint="eastAsia"/>
              </w:rPr>
              <w:t>共包含大于等于7个政务服务建设成效较为突出的省、市、区；建议清单事项总数大于等于15项）</w:t>
            </w:r>
          </w:p>
        </w:tc>
        <w:tc>
          <w:tcPr>
            <w:tcW w:w="2407" w:type="dxa"/>
            <w:vMerge w:val="restart"/>
            <w:vAlign w:val="center"/>
          </w:tcPr>
          <w:p w14:paraId="5C9F956F">
            <w:pPr>
              <w:jc w:val="left"/>
            </w:pPr>
            <w:r>
              <w:rPr>
                <w:rFonts w:hint="eastAsia"/>
              </w:rPr>
              <w:t>2份外省市“一件事”典型特色主题事项清单；</w:t>
            </w:r>
          </w:p>
          <w:p w14:paraId="67FEFC45">
            <w:pPr>
              <w:jc w:val="left"/>
            </w:pPr>
            <w:r>
              <w:rPr>
                <w:rFonts w:hint="eastAsia"/>
              </w:rPr>
              <w:t>2份“一件事”主题服务事项建议清单；</w:t>
            </w:r>
          </w:p>
          <w:p w14:paraId="527DFC62">
            <w:pPr>
              <w:jc w:val="left"/>
            </w:pPr>
            <w:r>
              <w:rPr>
                <w:rFonts w:hint="eastAsia"/>
              </w:rPr>
              <w:t>1份“高效办成一件事”服务体验评估工作方案（含指标模型）；</w:t>
            </w:r>
          </w:p>
          <w:p w14:paraId="5118A6BC">
            <w:pPr>
              <w:jc w:val="left"/>
            </w:pPr>
            <w:r>
              <w:rPr>
                <w:rFonts w:hint="eastAsia"/>
              </w:rPr>
              <w:t>40份深圳市“高效办成一件事”线上评估表（含具体评估情况）；</w:t>
            </w:r>
          </w:p>
          <w:p w14:paraId="7CAC7DCA">
            <w:pPr>
              <w:jc w:val="left"/>
            </w:pPr>
            <w:r>
              <w:rPr>
                <w:rFonts w:hint="eastAsia"/>
              </w:rPr>
              <w:t>2份深圳市“高效办成一件事”评估分析报告；</w:t>
            </w:r>
          </w:p>
          <w:p w14:paraId="253EF5EC">
            <w:pPr>
              <w:jc w:val="left"/>
            </w:pPr>
            <w:r>
              <w:rPr>
                <w:rFonts w:hint="eastAsia"/>
              </w:rPr>
              <w:t>1份质检内容说明；</w:t>
            </w:r>
          </w:p>
          <w:p w14:paraId="52433AB7">
            <w:pPr>
              <w:jc w:val="left"/>
            </w:pPr>
            <w:r>
              <w:rPr>
                <w:rFonts w:hint="eastAsia"/>
              </w:rPr>
              <w:t>6份质检问题记录；</w:t>
            </w:r>
          </w:p>
          <w:p w14:paraId="09B170E3">
            <w:pPr>
              <w:jc w:val="left"/>
            </w:pPr>
            <w:r>
              <w:rPr>
                <w:rFonts w:hint="eastAsia"/>
              </w:rPr>
              <w:t>1份问题清单（含整改进度、复核结果）；</w:t>
            </w:r>
          </w:p>
          <w:p w14:paraId="32294641">
            <w:pPr>
              <w:jc w:val="left"/>
            </w:pPr>
            <w:r>
              <w:rPr>
                <w:rFonts w:hint="eastAsia"/>
              </w:rPr>
              <w:t>1份常见问题QA</w:t>
            </w:r>
          </w:p>
        </w:tc>
      </w:tr>
      <w:tr w14:paraId="61355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89" w:type="dxa"/>
            <w:vAlign w:val="center"/>
          </w:tcPr>
          <w:p w14:paraId="17C42B5A">
            <w:pPr>
              <w:jc w:val="center"/>
            </w:pPr>
            <w:r>
              <w:rPr>
                <w:rFonts w:hint="eastAsia"/>
              </w:rPr>
              <w:t>2</w:t>
            </w:r>
          </w:p>
        </w:tc>
        <w:tc>
          <w:tcPr>
            <w:tcW w:w="1647" w:type="dxa"/>
            <w:vAlign w:val="center"/>
          </w:tcPr>
          <w:p w14:paraId="0C0B8211">
            <w:pPr>
              <w:jc w:val="center"/>
            </w:pPr>
            <w:r>
              <w:rPr>
                <w:rFonts w:hint="eastAsia"/>
              </w:rPr>
              <w:t>服务体验评估</w:t>
            </w:r>
          </w:p>
        </w:tc>
        <w:tc>
          <w:tcPr>
            <w:tcW w:w="3537" w:type="dxa"/>
            <w:vAlign w:val="center"/>
          </w:tcPr>
          <w:p w14:paraId="4FCA7AA7">
            <w:pPr>
              <w:jc w:val="left"/>
            </w:pPr>
            <w:r>
              <w:rPr>
                <w:rFonts w:hint="eastAsia"/>
              </w:rPr>
              <w:t>系统构建服务体验评估优化体系，明确“一件事”评估清单，采取实地体验和已有数据分析的方式收集真实情况，产出专项评估报告，深挖问题原因，并提供针对性的解决建议。（服务期内开展综合效能评估2次，每次评估“一件事”20个）</w:t>
            </w:r>
          </w:p>
        </w:tc>
        <w:tc>
          <w:tcPr>
            <w:tcW w:w="2407" w:type="dxa"/>
            <w:vMerge w:val="continue"/>
            <w:vAlign w:val="center"/>
          </w:tcPr>
          <w:p w14:paraId="481B300A">
            <w:pPr>
              <w:jc w:val="left"/>
            </w:pPr>
          </w:p>
        </w:tc>
      </w:tr>
      <w:tr w14:paraId="5BF6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89" w:type="dxa"/>
            <w:vAlign w:val="center"/>
          </w:tcPr>
          <w:p w14:paraId="546B00AA">
            <w:pPr>
              <w:jc w:val="center"/>
            </w:pPr>
            <w:r>
              <w:rPr>
                <w:rFonts w:hint="eastAsia"/>
              </w:rPr>
              <w:t>3</w:t>
            </w:r>
          </w:p>
        </w:tc>
        <w:tc>
          <w:tcPr>
            <w:tcW w:w="1647" w:type="dxa"/>
            <w:vAlign w:val="center"/>
          </w:tcPr>
          <w:p w14:paraId="3B35D1D2">
            <w:pPr>
              <w:jc w:val="center"/>
            </w:pPr>
            <w:r>
              <w:rPr>
                <w:rFonts w:hint="eastAsia"/>
              </w:rPr>
              <w:t>专区质检服务</w:t>
            </w:r>
          </w:p>
        </w:tc>
        <w:tc>
          <w:tcPr>
            <w:tcW w:w="3537" w:type="dxa"/>
            <w:vAlign w:val="center"/>
          </w:tcPr>
          <w:p w14:paraId="18044A40">
            <w:pPr>
              <w:jc w:val="left"/>
            </w:pPr>
            <w:r>
              <w:rPr>
                <w:rFonts w:hint="eastAsia"/>
              </w:rPr>
              <w:t>通过全面、系统、周期性开展地检查与评估，及时发现并解决“一件事”专区的门户服务中存在的问题和不足，进一步提升政务服务质量和群众满意度。（质检指标体系优化大于等于20个指标，新增4个指标，服务期内开展4次质检工作，每次质检“一件事”大于等于60个）</w:t>
            </w:r>
          </w:p>
        </w:tc>
        <w:tc>
          <w:tcPr>
            <w:tcW w:w="2407" w:type="dxa"/>
            <w:vMerge w:val="continue"/>
            <w:vAlign w:val="center"/>
          </w:tcPr>
          <w:p w14:paraId="40E01240">
            <w:pPr>
              <w:jc w:val="left"/>
            </w:pPr>
          </w:p>
        </w:tc>
      </w:tr>
    </w:tbl>
    <w:p w14:paraId="481E274D">
      <w:pPr>
        <w:ind w:firstLine="420" w:firstLineChars="200"/>
      </w:pPr>
      <w:r>
        <w:rPr>
          <w:rFonts w:hint="eastAsia"/>
        </w:rPr>
        <w:t>2.2事项标准化运营</w:t>
      </w:r>
    </w:p>
    <w:p w14:paraId="0D4C2E0B">
      <w:pPr>
        <w:ind w:firstLine="420" w:firstLineChars="200"/>
      </w:pPr>
      <w:r>
        <w:rPr>
          <w:rFonts w:hint="eastAsia"/>
        </w:rPr>
        <w:t>核查权责清单系统中政务服务事项办事指南准确度、前置准入条件、中介服务事项规范性，调研政务服务事项管理法律法规、规章规范，结合深圳市实际，制定或完善政务服务事项管理系列配套机制。梳理可纳入政务服务事项清单的潜在事项，推动权责清单外的政务服务事项统一接入权责清单进行管理。政务服务事项办事指南准确度：不低于95%</w:t>
      </w:r>
    </w:p>
    <w:tbl>
      <w:tblPr>
        <w:tblStyle w:val="43"/>
        <w:tblW w:w="8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9"/>
        <w:gridCol w:w="1132"/>
        <w:gridCol w:w="4628"/>
        <w:gridCol w:w="1951"/>
      </w:tblGrid>
      <w:tr w14:paraId="42B70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Align w:val="center"/>
          </w:tcPr>
          <w:p w14:paraId="44FA6D65">
            <w:pPr>
              <w:jc w:val="center"/>
              <w:rPr>
                <w:b/>
                <w:bCs/>
              </w:rPr>
            </w:pPr>
            <w:r>
              <w:rPr>
                <w:rFonts w:hint="eastAsia"/>
                <w:b/>
                <w:bCs/>
              </w:rPr>
              <w:t>序号</w:t>
            </w:r>
          </w:p>
        </w:tc>
        <w:tc>
          <w:tcPr>
            <w:tcW w:w="1132" w:type="dxa"/>
            <w:vAlign w:val="center"/>
          </w:tcPr>
          <w:p w14:paraId="70E56AEA">
            <w:pPr>
              <w:jc w:val="center"/>
              <w:rPr>
                <w:b/>
                <w:bCs/>
              </w:rPr>
            </w:pPr>
            <w:r>
              <w:rPr>
                <w:rFonts w:hint="eastAsia"/>
                <w:b/>
                <w:bCs/>
              </w:rPr>
              <w:t>工作名称</w:t>
            </w:r>
          </w:p>
        </w:tc>
        <w:tc>
          <w:tcPr>
            <w:tcW w:w="4628" w:type="dxa"/>
            <w:vAlign w:val="center"/>
          </w:tcPr>
          <w:p w14:paraId="4832A491">
            <w:pPr>
              <w:jc w:val="center"/>
              <w:rPr>
                <w:b/>
                <w:bCs/>
              </w:rPr>
            </w:pPr>
            <w:r>
              <w:rPr>
                <w:rFonts w:hint="eastAsia"/>
                <w:b/>
                <w:bCs/>
              </w:rPr>
              <w:t>工作要求</w:t>
            </w:r>
          </w:p>
        </w:tc>
        <w:tc>
          <w:tcPr>
            <w:tcW w:w="1951" w:type="dxa"/>
            <w:vAlign w:val="center"/>
          </w:tcPr>
          <w:p w14:paraId="4AC2E825">
            <w:pPr>
              <w:jc w:val="center"/>
              <w:rPr>
                <w:b/>
                <w:bCs/>
              </w:rPr>
            </w:pPr>
            <w:r>
              <w:rPr>
                <w:rFonts w:hint="eastAsia"/>
                <w:b/>
                <w:bCs/>
              </w:rPr>
              <w:t>交付物</w:t>
            </w:r>
          </w:p>
        </w:tc>
      </w:tr>
      <w:tr w14:paraId="2A82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Align w:val="center"/>
          </w:tcPr>
          <w:p w14:paraId="6607430A">
            <w:pPr>
              <w:jc w:val="center"/>
            </w:pPr>
            <w:r>
              <w:t>1</w:t>
            </w:r>
          </w:p>
        </w:tc>
        <w:tc>
          <w:tcPr>
            <w:tcW w:w="1132" w:type="dxa"/>
            <w:vAlign w:val="center"/>
          </w:tcPr>
          <w:p w14:paraId="633DA135">
            <w:pPr>
              <w:jc w:val="center"/>
            </w:pPr>
            <w:r>
              <w:rPr>
                <w:rFonts w:hint="eastAsia"/>
              </w:rPr>
              <w:t>政务服务事项办事指南准确度核查</w:t>
            </w:r>
          </w:p>
        </w:tc>
        <w:tc>
          <w:tcPr>
            <w:tcW w:w="4628" w:type="dxa"/>
            <w:vAlign w:val="center"/>
          </w:tcPr>
          <w:p w14:paraId="727A6A9B">
            <w:pPr>
              <w:jc w:val="left"/>
            </w:pPr>
            <w:r>
              <w:rPr>
                <w:rFonts w:hint="eastAsia"/>
              </w:rPr>
              <w:t>每三个月</w:t>
            </w:r>
            <w:r>
              <w:t>对全部范围政务服务行政许可事项展开核查。</w:t>
            </w:r>
            <w:r>
              <w:rPr>
                <w:rFonts w:hint="eastAsia"/>
              </w:rPr>
              <w:t>工作内容主要包括：事项抽查、跟进整改、线上线下业务协助、工作总结等。（市级行政许可事项全量核查，区级行政许可事项按大于等于10%比例抽查）</w:t>
            </w:r>
          </w:p>
        </w:tc>
        <w:tc>
          <w:tcPr>
            <w:tcW w:w="1951" w:type="dxa"/>
            <w:vMerge w:val="restart"/>
            <w:vAlign w:val="center"/>
          </w:tcPr>
          <w:p w14:paraId="0CA30E1A">
            <w:pPr>
              <w:jc w:val="left"/>
            </w:pPr>
            <w:r>
              <w:rPr>
                <w:rFonts w:hint="eastAsia"/>
              </w:rPr>
              <w:t>4份事项办事指南准确度核查工作报告；</w:t>
            </w:r>
          </w:p>
          <w:p w14:paraId="42A6DA53">
            <w:pPr>
              <w:jc w:val="left"/>
            </w:pPr>
            <w:r>
              <w:rPr>
                <w:rFonts w:hint="eastAsia"/>
              </w:rPr>
              <w:t>4份评估报告；</w:t>
            </w:r>
          </w:p>
          <w:p w14:paraId="34834D63">
            <w:pPr>
              <w:jc w:val="left"/>
            </w:pPr>
            <w:r>
              <w:rPr>
                <w:rFonts w:hint="eastAsia"/>
              </w:rPr>
              <w:t>1份前置条件和中介服务事项核查报告；</w:t>
            </w:r>
          </w:p>
          <w:p w14:paraId="1FF7479A">
            <w:pPr>
              <w:jc w:val="left"/>
            </w:pPr>
            <w:r>
              <w:rPr>
                <w:rFonts w:hint="eastAsia"/>
              </w:rPr>
              <w:t>1份专项评估报告；</w:t>
            </w:r>
          </w:p>
          <w:p w14:paraId="34469D9E">
            <w:pPr>
              <w:jc w:val="left"/>
            </w:pPr>
            <w:r>
              <w:rPr>
                <w:rFonts w:hint="eastAsia"/>
              </w:rPr>
              <w:t>1份政务服务管理规程调研报告；</w:t>
            </w:r>
          </w:p>
          <w:p w14:paraId="7A1B3935">
            <w:pPr>
              <w:jc w:val="left"/>
            </w:pPr>
            <w:r>
              <w:rPr>
                <w:rFonts w:hint="eastAsia"/>
              </w:rPr>
              <w:t>1份待纳入权责清单的事项清单；</w:t>
            </w:r>
          </w:p>
          <w:p w14:paraId="051E0A24">
            <w:pPr>
              <w:jc w:val="left"/>
            </w:pPr>
            <w:r>
              <w:rPr>
                <w:rFonts w:hint="eastAsia"/>
              </w:rPr>
              <w:t>1份目录清单（包含特别程序清单）；</w:t>
            </w:r>
          </w:p>
          <w:p w14:paraId="2EC88D3C">
            <w:pPr>
              <w:jc w:val="left"/>
            </w:pPr>
            <w:r>
              <w:rPr>
                <w:rFonts w:hint="eastAsia"/>
              </w:rPr>
              <w:t>1份办事指南；</w:t>
            </w:r>
          </w:p>
          <w:p w14:paraId="35971AFD">
            <w:pPr>
              <w:jc w:val="left"/>
            </w:pPr>
            <w:r>
              <w:rPr>
                <w:rFonts w:hint="eastAsia"/>
              </w:rPr>
              <w:t>1份阶段流程事项清单；</w:t>
            </w:r>
          </w:p>
          <w:p w14:paraId="5DBA53AE">
            <w:pPr>
              <w:jc w:val="left"/>
            </w:pPr>
            <w:r>
              <w:rPr>
                <w:rFonts w:hint="eastAsia"/>
              </w:rPr>
              <w:t>1份标准事项对应清单；</w:t>
            </w:r>
          </w:p>
          <w:p w14:paraId="547538B0">
            <w:pPr>
              <w:jc w:val="left"/>
            </w:pPr>
            <w:r>
              <w:rPr>
                <w:rFonts w:hint="eastAsia"/>
              </w:rPr>
              <w:t>1份工改事项标准化梳理总结报告</w:t>
            </w:r>
          </w:p>
        </w:tc>
      </w:tr>
      <w:tr w14:paraId="00A6F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Align w:val="center"/>
          </w:tcPr>
          <w:p w14:paraId="59CD0EAF">
            <w:pPr>
              <w:jc w:val="center"/>
            </w:pPr>
            <w:r>
              <w:rPr>
                <w:rFonts w:hint="eastAsia"/>
              </w:rPr>
              <w:t>2</w:t>
            </w:r>
          </w:p>
        </w:tc>
        <w:tc>
          <w:tcPr>
            <w:tcW w:w="1132" w:type="dxa"/>
            <w:vAlign w:val="center"/>
          </w:tcPr>
          <w:p w14:paraId="4ECC3D41">
            <w:pPr>
              <w:jc w:val="center"/>
            </w:pPr>
            <w:r>
              <w:t>政务服务事项前置准入条件及中介服务事项规范性核查</w:t>
            </w:r>
          </w:p>
        </w:tc>
        <w:tc>
          <w:tcPr>
            <w:tcW w:w="4628" w:type="dxa"/>
            <w:vAlign w:val="center"/>
          </w:tcPr>
          <w:p w14:paraId="57EFF7FD">
            <w:pPr>
              <w:jc w:val="left"/>
            </w:pPr>
            <w:r>
              <w:rPr>
                <w:rFonts w:hint="eastAsia"/>
              </w:rPr>
              <w:t>每三个月检查各区各部门是否设定或变相设定准入障碍。清理规范行政审批、许可、备案等政务服务事项的前置条件和审批标准。工作内容包括政务服务事项前置准入条件核查、中介服务事项规范性核查、跟进问题整改。（核查约800项中介服务事项）</w:t>
            </w:r>
          </w:p>
        </w:tc>
        <w:tc>
          <w:tcPr>
            <w:tcW w:w="1951" w:type="dxa"/>
            <w:vMerge w:val="continue"/>
            <w:vAlign w:val="center"/>
          </w:tcPr>
          <w:p w14:paraId="739E6298">
            <w:pPr>
              <w:jc w:val="left"/>
            </w:pPr>
          </w:p>
        </w:tc>
      </w:tr>
      <w:tr w14:paraId="0C39D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Align w:val="center"/>
          </w:tcPr>
          <w:p w14:paraId="6BBE7342">
            <w:pPr>
              <w:jc w:val="center"/>
            </w:pPr>
            <w:r>
              <w:rPr>
                <w:rFonts w:hint="eastAsia"/>
              </w:rPr>
              <w:t>3</w:t>
            </w:r>
          </w:p>
        </w:tc>
        <w:tc>
          <w:tcPr>
            <w:tcW w:w="1132" w:type="dxa"/>
            <w:vAlign w:val="center"/>
          </w:tcPr>
          <w:p w14:paraId="2C6E12BF">
            <w:pPr>
              <w:jc w:val="center"/>
            </w:pPr>
            <w:r>
              <w:rPr>
                <w:rFonts w:hint="eastAsia"/>
              </w:rPr>
              <w:t>政务服务事项管理情况调研</w:t>
            </w:r>
          </w:p>
        </w:tc>
        <w:tc>
          <w:tcPr>
            <w:tcW w:w="4628" w:type="dxa"/>
            <w:vAlign w:val="center"/>
          </w:tcPr>
          <w:p w14:paraId="132AD6C4">
            <w:pPr>
              <w:jc w:val="left"/>
            </w:pPr>
            <w:r>
              <w:rPr>
                <w:rFonts w:hint="eastAsia"/>
              </w:rPr>
              <w:t>系统开展政务服务事项管理领域相关法律法规、规章及规范性文件的专项调研更新工作。结合深圳市政务服务工作实际发展需求与地方特色，制定政务服务事项管理系列配套机制体系。</w:t>
            </w:r>
          </w:p>
        </w:tc>
        <w:tc>
          <w:tcPr>
            <w:tcW w:w="1951" w:type="dxa"/>
            <w:vMerge w:val="continue"/>
            <w:vAlign w:val="center"/>
          </w:tcPr>
          <w:p w14:paraId="4BB488F9">
            <w:pPr>
              <w:jc w:val="left"/>
            </w:pPr>
          </w:p>
        </w:tc>
      </w:tr>
      <w:tr w14:paraId="5FE12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Align w:val="center"/>
          </w:tcPr>
          <w:p w14:paraId="29AE2EF5">
            <w:pPr>
              <w:jc w:val="center"/>
            </w:pPr>
            <w:r>
              <w:rPr>
                <w:rFonts w:hint="eastAsia"/>
              </w:rPr>
              <w:t>4</w:t>
            </w:r>
          </w:p>
        </w:tc>
        <w:tc>
          <w:tcPr>
            <w:tcW w:w="1132" w:type="dxa"/>
            <w:vAlign w:val="center"/>
          </w:tcPr>
          <w:p w14:paraId="4A1226D0">
            <w:pPr>
              <w:jc w:val="center"/>
            </w:pPr>
            <w:r>
              <w:rPr>
                <w:rFonts w:hint="eastAsia"/>
              </w:rPr>
              <w:t>权责清单外事项清单梳理</w:t>
            </w:r>
          </w:p>
        </w:tc>
        <w:tc>
          <w:tcPr>
            <w:tcW w:w="4628" w:type="dxa"/>
            <w:vAlign w:val="center"/>
          </w:tcPr>
          <w:p w14:paraId="1F786F71">
            <w:pPr>
              <w:jc w:val="left"/>
            </w:pPr>
            <w:r>
              <w:rPr>
                <w:rFonts w:hint="eastAsia"/>
              </w:rPr>
              <w:t>根据调研，对可纳入政务服务事项清单的潜在事项进行梳理，将权责清单外的政务服务清单化，统一纳入权责清单管理，提升标准化水平。</w:t>
            </w:r>
          </w:p>
        </w:tc>
        <w:tc>
          <w:tcPr>
            <w:tcW w:w="1951" w:type="dxa"/>
            <w:vMerge w:val="continue"/>
            <w:vAlign w:val="center"/>
          </w:tcPr>
          <w:p w14:paraId="376D5BE1">
            <w:pPr>
              <w:jc w:val="left"/>
            </w:pPr>
          </w:p>
        </w:tc>
      </w:tr>
      <w:tr w14:paraId="4103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Align w:val="center"/>
          </w:tcPr>
          <w:p w14:paraId="4E439F05">
            <w:pPr>
              <w:jc w:val="center"/>
            </w:pPr>
            <w:r>
              <w:rPr>
                <w:rFonts w:hint="eastAsia"/>
              </w:rPr>
              <w:t>5</w:t>
            </w:r>
          </w:p>
        </w:tc>
        <w:tc>
          <w:tcPr>
            <w:tcW w:w="1132" w:type="dxa"/>
            <w:vAlign w:val="center"/>
          </w:tcPr>
          <w:p w14:paraId="68172E4B">
            <w:pPr>
              <w:jc w:val="center"/>
            </w:pPr>
            <w:r>
              <w:rPr>
                <w:rFonts w:hint="eastAsia"/>
              </w:rPr>
              <w:t>工改事项标准化梳理</w:t>
            </w:r>
          </w:p>
        </w:tc>
        <w:tc>
          <w:tcPr>
            <w:tcW w:w="4628" w:type="dxa"/>
            <w:vAlign w:val="center"/>
          </w:tcPr>
          <w:p w14:paraId="54B472C3">
            <w:pPr>
              <w:jc w:val="left"/>
            </w:pPr>
            <w:r>
              <w:rPr>
                <w:rFonts w:hint="eastAsia"/>
              </w:rPr>
              <w:t>根据市投资项目在线审批监管平台实际运行情况，对工改事项进行标准化梳理。工作内容包括事项梳理、事项配置梳理、事项更新。</w:t>
            </w:r>
          </w:p>
        </w:tc>
        <w:tc>
          <w:tcPr>
            <w:tcW w:w="1951" w:type="dxa"/>
            <w:vMerge w:val="continue"/>
            <w:vAlign w:val="center"/>
          </w:tcPr>
          <w:p w14:paraId="7EB0BF07">
            <w:pPr>
              <w:jc w:val="center"/>
            </w:pPr>
          </w:p>
        </w:tc>
      </w:tr>
    </w:tbl>
    <w:p w14:paraId="24B03E20">
      <w:pPr>
        <w:ind w:firstLine="420" w:firstLineChars="200"/>
      </w:pPr>
      <w:r>
        <w:rPr>
          <w:rFonts w:hint="eastAsia"/>
        </w:rPr>
        <w:t>2.3事项数字化解构</w:t>
      </w:r>
    </w:p>
    <w:p w14:paraId="78A3E738">
      <w:pPr>
        <w:ind w:firstLine="420" w:firstLineChars="200"/>
      </w:pPr>
      <w:r>
        <w:rPr>
          <w:rFonts w:hint="eastAsia"/>
        </w:rPr>
        <w:t>选择高频政务服务事项，对业务情形、受理条件、事项材料、电子证照、事项表单、数据比对、事项关联、常见问题等进行最小颗粒度拆解及场景化分析，支撑智能引导、字段预填、材料免交、材料预审等场景应用。</w:t>
      </w:r>
    </w:p>
    <w:tbl>
      <w:tblPr>
        <w:tblStyle w:val="43"/>
        <w:tblW w:w="8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910"/>
        <w:gridCol w:w="4276"/>
        <w:gridCol w:w="1438"/>
      </w:tblGrid>
      <w:tr w14:paraId="2B0EB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1250365A">
            <w:pPr>
              <w:jc w:val="center"/>
              <w:rPr>
                <w:b/>
                <w:bCs/>
              </w:rPr>
            </w:pPr>
            <w:r>
              <w:rPr>
                <w:rFonts w:hint="eastAsia"/>
                <w:b/>
                <w:bCs/>
              </w:rPr>
              <w:t>序号</w:t>
            </w:r>
          </w:p>
        </w:tc>
        <w:tc>
          <w:tcPr>
            <w:tcW w:w="1910" w:type="dxa"/>
            <w:vAlign w:val="center"/>
          </w:tcPr>
          <w:p w14:paraId="018785E6">
            <w:pPr>
              <w:jc w:val="center"/>
              <w:rPr>
                <w:b/>
                <w:bCs/>
              </w:rPr>
            </w:pPr>
            <w:r>
              <w:rPr>
                <w:rFonts w:hint="eastAsia"/>
                <w:b/>
                <w:bCs/>
              </w:rPr>
              <w:t>工作名称</w:t>
            </w:r>
          </w:p>
        </w:tc>
        <w:tc>
          <w:tcPr>
            <w:tcW w:w="4276" w:type="dxa"/>
            <w:vAlign w:val="center"/>
          </w:tcPr>
          <w:p w14:paraId="477E3EAC">
            <w:pPr>
              <w:jc w:val="center"/>
              <w:rPr>
                <w:b/>
                <w:bCs/>
              </w:rPr>
            </w:pPr>
            <w:r>
              <w:rPr>
                <w:rFonts w:hint="eastAsia"/>
                <w:b/>
                <w:bCs/>
              </w:rPr>
              <w:t>工作要求</w:t>
            </w:r>
          </w:p>
        </w:tc>
        <w:tc>
          <w:tcPr>
            <w:tcW w:w="1438" w:type="dxa"/>
            <w:vAlign w:val="center"/>
          </w:tcPr>
          <w:p w14:paraId="76A21C9A">
            <w:pPr>
              <w:jc w:val="center"/>
              <w:rPr>
                <w:b/>
                <w:bCs/>
              </w:rPr>
            </w:pPr>
            <w:r>
              <w:rPr>
                <w:rFonts w:hint="eastAsia"/>
                <w:b/>
                <w:bCs/>
              </w:rPr>
              <w:t>交付物</w:t>
            </w:r>
          </w:p>
        </w:tc>
      </w:tr>
      <w:tr w14:paraId="64661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6EF2C1A0">
            <w:pPr>
              <w:jc w:val="center"/>
            </w:pPr>
            <w:r>
              <w:t>1</w:t>
            </w:r>
          </w:p>
        </w:tc>
        <w:tc>
          <w:tcPr>
            <w:tcW w:w="1910" w:type="dxa"/>
            <w:vAlign w:val="center"/>
          </w:tcPr>
          <w:p w14:paraId="2E0027C2">
            <w:pPr>
              <w:jc w:val="center"/>
            </w:pPr>
            <w:r>
              <w:rPr>
                <w:rFonts w:hint="eastAsia"/>
              </w:rPr>
              <w:t>业务情形梳理</w:t>
            </w:r>
          </w:p>
        </w:tc>
        <w:tc>
          <w:tcPr>
            <w:tcW w:w="4276" w:type="dxa"/>
            <w:vAlign w:val="center"/>
          </w:tcPr>
          <w:p w14:paraId="040A1EE0">
            <w:pPr>
              <w:jc w:val="left"/>
            </w:pPr>
            <w:r>
              <w:rPr>
                <w:rFonts w:hint="eastAsia"/>
              </w:rPr>
              <w:t>根据工程建设项目申报、事项申办的实际情况，拆分事项办事清醒，明确情形对应的办理要求。</w:t>
            </w:r>
          </w:p>
        </w:tc>
        <w:tc>
          <w:tcPr>
            <w:tcW w:w="1438" w:type="dxa"/>
            <w:vMerge w:val="restart"/>
            <w:vAlign w:val="center"/>
          </w:tcPr>
          <w:p w14:paraId="3C7710F0">
            <w:pPr>
              <w:jc w:val="left"/>
            </w:pPr>
            <w:r>
              <w:rPr>
                <w:rFonts w:hint="eastAsia"/>
              </w:rPr>
              <w:t>30份事项数字化梳理报告（其中包含工程建设领域事项10个）；</w:t>
            </w:r>
          </w:p>
          <w:p w14:paraId="2DCCB821">
            <w:pPr>
              <w:jc w:val="left"/>
            </w:pPr>
            <w:r>
              <w:rPr>
                <w:rFonts w:hint="eastAsia"/>
              </w:rPr>
              <w:t>1份表单数据字典；</w:t>
            </w:r>
          </w:p>
          <w:p w14:paraId="34167CD8">
            <w:pPr>
              <w:jc w:val="left"/>
            </w:pPr>
            <w:r>
              <w:rPr>
                <w:rFonts w:hint="eastAsia"/>
              </w:rPr>
              <w:t>1份审核记录；</w:t>
            </w:r>
          </w:p>
          <w:p w14:paraId="3ADA1C61">
            <w:pPr>
              <w:jc w:val="left"/>
            </w:pPr>
            <w:r>
              <w:rPr>
                <w:rFonts w:hint="eastAsia"/>
              </w:rPr>
              <w:t>1份典型案例示例；</w:t>
            </w:r>
          </w:p>
          <w:p w14:paraId="712C3DFA">
            <w:pPr>
              <w:jc w:val="left"/>
            </w:pPr>
            <w:r>
              <w:rPr>
                <w:rFonts w:hint="eastAsia"/>
              </w:rPr>
              <w:t>12份应用月报</w:t>
            </w:r>
          </w:p>
        </w:tc>
      </w:tr>
      <w:tr w14:paraId="1ADC4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2F17B8DA">
            <w:pPr>
              <w:jc w:val="center"/>
            </w:pPr>
            <w:r>
              <w:rPr>
                <w:rFonts w:hint="eastAsia"/>
              </w:rPr>
              <w:t>2</w:t>
            </w:r>
          </w:p>
        </w:tc>
        <w:tc>
          <w:tcPr>
            <w:tcW w:w="1910" w:type="dxa"/>
            <w:vAlign w:val="center"/>
          </w:tcPr>
          <w:p w14:paraId="4C5448C3">
            <w:pPr>
              <w:jc w:val="center"/>
            </w:pPr>
            <w:r>
              <w:rPr>
                <w:rFonts w:hint="eastAsia"/>
              </w:rPr>
              <w:t>受理条件梳理</w:t>
            </w:r>
          </w:p>
        </w:tc>
        <w:tc>
          <w:tcPr>
            <w:tcW w:w="4276" w:type="dxa"/>
            <w:vAlign w:val="center"/>
          </w:tcPr>
          <w:p w14:paraId="6F201CAE">
            <w:pPr>
              <w:jc w:val="left"/>
            </w:pPr>
            <w:r>
              <w:t>梳理每个事项的受理条件，明确具体的受理对象要求、梳理判断规则，为申办资质校验提供准确的基础信息</w:t>
            </w:r>
            <w:r>
              <w:rPr>
                <w:rFonts w:hint="eastAsia"/>
              </w:rPr>
              <w:t>。</w:t>
            </w:r>
          </w:p>
        </w:tc>
        <w:tc>
          <w:tcPr>
            <w:tcW w:w="1438" w:type="dxa"/>
            <w:vMerge w:val="continue"/>
            <w:vAlign w:val="center"/>
          </w:tcPr>
          <w:p w14:paraId="5B528DB1">
            <w:pPr>
              <w:jc w:val="left"/>
            </w:pPr>
          </w:p>
        </w:tc>
      </w:tr>
      <w:tr w14:paraId="6B8C0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2CCADC97">
            <w:pPr>
              <w:jc w:val="center"/>
            </w:pPr>
            <w:r>
              <w:rPr>
                <w:rFonts w:hint="eastAsia"/>
              </w:rPr>
              <w:t>3</w:t>
            </w:r>
          </w:p>
        </w:tc>
        <w:tc>
          <w:tcPr>
            <w:tcW w:w="1910" w:type="dxa"/>
            <w:vAlign w:val="center"/>
          </w:tcPr>
          <w:p w14:paraId="608CA9DB">
            <w:pPr>
              <w:jc w:val="center"/>
            </w:pPr>
            <w:r>
              <w:rPr>
                <w:rFonts w:hint="eastAsia"/>
              </w:rPr>
              <w:t>事项材料梳理</w:t>
            </w:r>
          </w:p>
        </w:tc>
        <w:tc>
          <w:tcPr>
            <w:tcW w:w="4276" w:type="dxa"/>
            <w:vAlign w:val="center"/>
          </w:tcPr>
          <w:p w14:paraId="6BF140C2">
            <w:pPr>
              <w:jc w:val="left"/>
            </w:pPr>
            <w:r>
              <w:t>对办事过程中涉及的申请材料，进行颗粒化、标准化拆解，拆解出各份明确的材料。建立各份材料与标准材料的关联关系。</w:t>
            </w:r>
          </w:p>
        </w:tc>
        <w:tc>
          <w:tcPr>
            <w:tcW w:w="1438" w:type="dxa"/>
            <w:vMerge w:val="continue"/>
            <w:vAlign w:val="center"/>
          </w:tcPr>
          <w:p w14:paraId="7A578945">
            <w:pPr>
              <w:jc w:val="left"/>
            </w:pPr>
          </w:p>
        </w:tc>
      </w:tr>
      <w:tr w14:paraId="6DE0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1048F717">
            <w:pPr>
              <w:jc w:val="center"/>
            </w:pPr>
            <w:r>
              <w:rPr>
                <w:rFonts w:hint="eastAsia"/>
              </w:rPr>
              <w:t>4</w:t>
            </w:r>
          </w:p>
        </w:tc>
        <w:tc>
          <w:tcPr>
            <w:tcW w:w="1910" w:type="dxa"/>
            <w:vAlign w:val="center"/>
          </w:tcPr>
          <w:p w14:paraId="6C7F4B5C">
            <w:pPr>
              <w:jc w:val="center"/>
            </w:pPr>
            <w:r>
              <w:rPr>
                <w:rFonts w:hint="eastAsia"/>
              </w:rPr>
              <w:t>电子证照梳理</w:t>
            </w:r>
          </w:p>
        </w:tc>
        <w:tc>
          <w:tcPr>
            <w:tcW w:w="4276" w:type="dxa"/>
            <w:vAlign w:val="center"/>
          </w:tcPr>
          <w:p w14:paraId="43E4B853">
            <w:pPr>
              <w:jc w:val="left"/>
            </w:pPr>
            <w:r>
              <w:t>梳理群众需提交的电子证照和事项办理结果物电子证照。寻找各份材料与电子材料或电子证照的关联关系</w:t>
            </w:r>
            <w:r>
              <w:rPr>
                <w:rFonts w:hint="eastAsia"/>
              </w:rPr>
              <w:t>。</w:t>
            </w:r>
          </w:p>
        </w:tc>
        <w:tc>
          <w:tcPr>
            <w:tcW w:w="1438" w:type="dxa"/>
            <w:vMerge w:val="continue"/>
            <w:vAlign w:val="center"/>
          </w:tcPr>
          <w:p w14:paraId="383F2F57">
            <w:pPr>
              <w:jc w:val="left"/>
            </w:pPr>
          </w:p>
        </w:tc>
      </w:tr>
      <w:tr w14:paraId="635B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092ECDC2">
            <w:pPr>
              <w:jc w:val="center"/>
            </w:pPr>
            <w:r>
              <w:rPr>
                <w:rFonts w:hint="eastAsia"/>
              </w:rPr>
              <w:t>5</w:t>
            </w:r>
          </w:p>
        </w:tc>
        <w:tc>
          <w:tcPr>
            <w:tcW w:w="1910" w:type="dxa"/>
            <w:vAlign w:val="center"/>
          </w:tcPr>
          <w:p w14:paraId="34C98EC9">
            <w:pPr>
              <w:jc w:val="center"/>
            </w:pPr>
            <w:r>
              <w:rPr>
                <w:rFonts w:hint="eastAsia"/>
              </w:rPr>
              <w:t>事项表单梳理</w:t>
            </w:r>
          </w:p>
        </w:tc>
        <w:tc>
          <w:tcPr>
            <w:tcW w:w="4276" w:type="dxa"/>
            <w:vAlign w:val="center"/>
          </w:tcPr>
          <w:p w14:paraId="0FAEAF91">
            <w:pPr>
              <w:jc w:val="left"/>
            </w:pPr>
            <w:r>
              <w:t>以办理项为单位，对申请表单进行拆解。</w:t>
            </w:r>
          </w:p>
        </w:tc>
        <w:tc>
          <w:tcPr>
            <w:tcW w:w="1438" w:type="dxa"/>
            <w:vMerge w:val="continue"/>
            <w:vAlign w:val="center"/>
          </w:tcPr>
          <w:p w14:paraId="0C12F4FB">
            <w:pPr>
              <w:jc w:val="left"/>
            </w:pPr>
          </w:p>
        </w:tc>
      </w:tr>
      <w:tr w14:paraId="614D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15ED15F8">
            <w:pPr>
              <w:jc w:val="center"/>
            </w:pPr>
            <w:r>
              <w:rPr>
                <w:rFonts w:hint="eastAsia"/>
              </w:rPr>
              <w:t>6</w:t>
            </w:r>
          </w:p>
        </w:tc>
        <w:tc>
          <w:tcPr>
            <w:tcW w:w="1910" w:type="dxa"/>
            <w:vAlign w:val="center"/>
          </w:tcPr>
          <w:p w14:paraId="080A03A6">
            <w:pPr>
              <w:jc w:val="center"/>
            </w:pPr>
            <w:r>
              <w:rPr>
                <w:rFonts w:hint="eastAsia"/>
              </w:rPr>
              <w:t>数源对比梳理</w:t>
            </w:r>
          </w:p>
        </w:tc>
        <w:tc>
          <w:tcPr>
            <w:tcW w:w="4276" w:type="dxa"/>
            <w:vAlign w:val="center"/>
          </w:tcPr>
          <w:p w14:paraId="0FC6DD11">
            <w:pPr>
              <w:jc w:val="left"/>
            </w:pPr>
            <w:r>
              <w:t>逐项梳理并确定申请表单字段填写、受理情形判断校验等场景下，涉及到</w:t>
            </w:r>
            <w:r>
              <w:rPr>
                <w:rFonts w:hint="eastAsia"/>
              </w:rPr>
              <w:t>的</w:t>
            </w:r>
            <w:r>
              <w:t>数据需求，包括比对对应的数据源、数据字段、责任部门等信息</w:t>
            </w:r>
            <w:r>
              <w:rPr>
                <w:rFonts w:hint="eastAsia"/>
              </w:rPr>
              <w:t>。</w:t>
            </w:r>
          </w:p>
        </w:tc>
        <w:tc>
          <w:tcPr>
            <w:tcW w:w="1438" w:type="dxa"/>
            <w:vMerge w:val="continue"/>
            <w:vAlign w:val="center"/>
          </w:tcPr>
          <w:p w14:paraId="6273B635">
            <w:pPr>
              <w:jc w:val="left"/>
            </w:pPr>
          </w:p>
        </w:tc>
      </w:tr>
      <w:tr w14:paraId="26611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272B6DEA">
            <w:pPr>
              <w:jc w:val="center"/>
            </w:pPr>
            <w:r>
              <w:rPr>
                <w:rFonts w:hint="eastAsia"/>
              </w:rPr>
              <w:t>7</w:t>
            </w:r>
          </w:p>
        </w:tc>
        <w:tc>
          <w:tcPr>
            <w:tcW w:w="1910" w:type="dxa"/>
            <w:vAlign w:val="center"/>
          </w:tcPr>
          <w:p w14:paraId="4A12265E">
            <w:pPr>
              <w:jc w:val="center"/>
            </w:pPr>
            <w:r>
              <w:rPr>
                <w:rFonts w:hint="eastAsia"/>
              </w:rPr>
              <w:t>业务规则梳理</w:t>
            </w:r>
          </w:p>
        </w:tc>
        <w:tc>
          <w:tcPr>
            <w:tcW w:w="4276" w:type="dxa"/>
            <w:vAlign w:val="center"/>
          </w:tcPr>
          <w:p w14:paraId="05632950">
            <w:pPr>
              <w:jc w:val="left"/>
            </w:pPr>
            <w:r>
              <w:t>梳理事项情形基础上，获取事项的业务规则。</w:t>
            </w:r>
          </w:p>
        </w:tc>
        <w:tc>
          <w:tcPr>
            <w:tcW w:w="1438" w:type="dxa"/>
            <w:vMerge w:val="continue"/>
            <w:vAlign w:val="center"/>
          </w:tcPr>
          <w:p w14:paraId="145FB419">
            <w:pPr>
              <w:jc w:val="left"/>
            </w:pPr>
          </w:p>
        </w:tc>
      </w:tr>
      <w:tr w14:paraId="5866F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5F23E544">
            <w:pPr>
              <w:jc w:val="center"/>
            </w:pPr>
            <w:r>
              <w:rPr>
                <w:rFonts w:hint="eastAsia"/>
              </w:rPr>
              <w:t>8</w:t>
            </w:r>
          </w:p>
        </w:tc>
        <w:tc>
          <w:tcPr>
            <w:tcW w:w="1910" w:type="dxa"/>
            <w:vAlign w:val="center"/>
          </w:tcPr>
          <w:p w14:paraId="11358D93">
            <w:pPr>
              <w:jc w:val="center"/>
            </w:pPr>
            <w:r>
              <w:rPr>
                <w:rFonts w:hint="eastAsia"/>
              </w:rPr>
              <w:t>审查要点梳理</w:t>
            </w:r>
          </w:p>
        </w:tc>
        <w:tc>
          <w:tcPr>
            <w:tcW w:w="4276" w:type="dxa"/>
            <w:vAlign w:val="center"/>
          </w:tcPr>
          <w:p w14:paraId="01A28A34">
            <w:pPr>
              <w:jc w:val="left"/>
            </w:pPr>
            <w:r>
              <w:t>梳理每个事项的业务部门审查要点</w:t>
            </w:r>
            <w:r>
              <w:rPr>
                <w:rFonts w:hint="eastAsia"/>
              </w:rPr>
              <w:t>。</w:t>
            </w:r>
          </w:p>
        </w:tc>
        <w:tc>
          <w:tcPr>
            <w:tcW w:w="1438" w:type="dxa"/>
            <w:vMerge w:val="continue"/>
            <w:vAlign w:val="center"/>
          </w:tcPr>
          <w:p w14:paraId="25370C29">
            <w:pPr>
              <w:jc w:val="left"/>
            </w:pPr>
          </w:p>
        </w:tc>
      </w:tr>
      <w:tr w14:paraId="231AF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7C2F59E0">
            <w:pPr>
              <w:jc w:val="center"/>
            </w:pPr>
            <w:r>
              <w:rPr>
                <w:rFonts w:hint="eastAsia"/>
              </w:rPr>
              <w:t>9</w:t>
            </w:r>
          </w:p>
        </w:tc>
        <w:tc>
          <w:tcPr>
            <w:tcW w:w="1910" w:type="dxa"/>
            <w:vAlign w:val="center"/>
          </w:tcPr>
          <w:p w14:paraId="0B255B46">
            <w:pPr>
              <w:jc w:val="center"/>
            </w:pPr>
            <w:r>
              <w:rPr>
                <w:rFonts w:hint="eastAsia"/>
              </w:rPr>
              <w:t>事项关联梳理</w:t>
            </w:r>
          </w:p>
        </w:tc>
        <w:tc>
          <w:tcPr>
            <w:tcW w:w="4276" w:type="dxa"/>
            <w:vAlign w:val="center"/>
          </w:tcPr>
          <w:p w14:paraId="6B551438">
            <w:pPr>
              <w:jc w:val="left"/>
            </w:pPr>
            <w:r>
              <w:t>梳理事项的前后置关系。</w:t>
            </w:r>
          </w:p>
        </w:tc>
        <w:tc>
          <w:tcPr>
            <w:tcW w:w="1438" w:type="dxa"/>
            <w:vMerge w:val="continue"/>
            <w:vAlign w:val="center"/>
          </w:tcPr>
          <w:p w14:paraId="31934E35">
            <w:pPr>
              <w:jc w:val="left"/>
            </w:pPr>
          </w:p>
        </w:tc>
      </w:tr>
      <w:tr w14:paraId="20199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2F534120">
            <w:pPr>
              <w:jc w:val="center"/>
            </w:pPr>
            <w:r>
              <w:rPr>
                <w:rFonts w:hint="eastAsia"/>
              </w:rPr>
              <w:t>10</w:t>
            </w:r>
          </w:p>
        </w:tc>
        <w:tc>
          <w:tcPr>
            <w:tcW w:w="1910" w:type="dxa"/>
            <w:vAlign w:val="center"/>
          </w:tcPr>
          <w:p w14:paraId="48005DC1">
            <w:pPr>
              <w:jc w:val="center"/>
            </w:pPr>
            <w:r>
              <w:rPr>
                <w:rFonts w:hint="eastAsia"/>
              </w:rPr>
              <w:t>常见问题梳理</w:t>
            </w:r>
          </w:p>
        </w:tc>
        <w:tc>
          <w:tcPr>
            <w:tcW w:w="4276" w:type="dxa"/>
            <w:vAlign w:val="center"/>
          </w:tcPr>
          <w:p w14:paraId="6B76FE78">
            <w:pPr>
              <w:jc w:val="left"/>
            </w:pPr>
            <w:r>
              <w:t>调研用户反馈数据、窗口工作人员办理经验等，梳理事项办理过程中的常见问题，形成常见问题清单</w:t>
            </w:r>
          </w:p>
        </w:tc>
        <w:tc>
          <w:tcPr>
            <w:tcW w:w="1438" w:type="dxa"/>
            <w:vMerge w:val="continue"/>
            <w:vAlign w:val="center"/>
          </w:tcPr>
          <w:p w14:paraId="690E45F9">
            <w:pPr>
              <w:jc w:val="left"/>
            </w:pPr>
          </w:p>
        </w:tc>
      </w:tr>
      <w:tr w14:paraId="1AF2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4" w:type="dxa"/>
            <w:vAlign w:val="center"/>
          </w:tcPr>
          <w:p w14:paraId="6AAEA932">
            <w:pPr>
              <w:jc w:val="center"/>
            </w:pPr>
            <w:r>
              <w:rPr>
                <w:rFonts w:hint="eastAsia"/>
              </w:rPr>
              <w:t>11</w:t>
            </w:r>
          </w:p>
        </w:tc>
        <w:tc>
          <w:tcPr>
            <w:tcW w:w="1910" w:type="dxa"/>
            <w:vAlign w:val="center"/>
          </w:tcPr>
          <w:p w14:paraId="7266997A">
            <w:pPr>
              <w:jc w:val="center"/>
            </w:pPr>
            <w:r>
              <w:rPr>
                <w:rFonts w:hint="eastAsia"/>
              </w:rPr>
              <w:t>各委办局事项数智化解构结果质检</w:t>
            </w:r>
          </w:p>
        </w:tc>
        <w:tc>
          <w:tcPr>
            <w:tcW w:w="4276" w:type="dxa"/>
            <w:vAlign w:val="center"/>
          </w:tcPr>
          <w:p w14:paraId="2FD9B247">
            <w:pPr>
              <w:jc w:val="left"/>
            </w:pPr>
            <w:r>
              <w:rPr>
                <w:rFonts w:hint="eastAsia"/>
              </w:rPr>
              <w:t>对各委办局自行梳理的事项数智化解构结果进行质检。工作内容包括内容审核与完善、应用效果监测。</w:t>
            </w:r>
          </w:p>
        </w:tc>
        <w:tc>
          <w:tcPr>
            <w:tcW w:w="1438" w:type="dxa"/>
            <w:vMerge w:val="continue"/>
            <w:vAlign w:val="center"/>
          </w:tcPr>
          <w:p w14:paraId="4A01A963">
            <w:pPr>
              <w:jc w:val="left"/>
            </w:pPr>
          </w:p>
        </w:tc>
      </w:tr>
    </w:tbl>
    <w:p w14:paraId="2256EA75">
      <w:pPr>
        <w:ind w:firstLine="420" w:firstLineChars="200"/>
      </w:pPr>
      <w:r>
        <w:rPr>
          <w:rFonts w:hint="eastAsia"/>
        </w:rPr>
        <w:t>2.4数源标准件库梳理及挂接</w:t>
      </w:r>
    </w:p>
    <w:p w14:paraId="4D367F54">
      <w:pPr>
        <w:ind w:firstLine="420" w:firstLineChars="200"/>
      </w:pPr>
      <w:r>
        <w:rPr>
          <w:rFonts w:hint="eastAsia"/>
        </w:rPr>
        <w:t>设计标准库运行规则，对公有标准字段库进行明确并关联常用审核要点，制定公有标准材料库和公有审核要点库，梳理可用数源，形成规范化的数源目录，监测公有标准库使用情况。</w:t>
      </w:r>
    </w:p>
    <w:tbl>
      <w:tblPr>
        <w:tblStyle w:val="43"/>
        <w:tblW w:w="8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354"/>
        <w:gridCol w:w="4135"/>
        <w:gridCol w:w="2133"/>
      </w:tblGrid>
      <w:tr w14:paraId="730F2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3A317BC1">
            <w:pPr>
              <w:jc w:val="center"/>
              <w:rPr>
                <w:b/>
                <w:bCs/>
              </w:rPr>
            </w:pPr>
            <w:r>
              <w:rPr>
                <w:rFonts w:hint="eastAsia"/>
                <w:b/>
                <w:bCs/>
              </w:rPr>
              <w:t>序号</w:t>
            </w:r>
          </w:p>
        </w:tc>
        <w:tc>
          <w:tcPr>
            <w:tcW w:w="1354" w:type="dxa"/>
            <w:vAlign w:val="center"/>
          </w:tcPr>
          <w:p w14:paraId="39A3E727">
            <w:pPr>
              <w:jc w:val="center"/>
              <w:rPr>
                <w:b/>
                <w:bCs/>
              </w:rPr>
            </w:pPr>
            <w:r>
              <w:rPr>
                <w:rFonts w:hint="eastAsia"/>
                <w:b/>
                <w:bCs/>
              </w:rPr>
              <w:t>工作名称</w:t>
            </w:r>
          </w:p>
        </w:tc>
        <w:tc>
          <w:tcPr>
            <w:tcW w:w="4135" w:type="dxa"/>
            <w:vAlign w:val="center"/>
          </w:tcPr>
          <w:p w14:paraId="69254B6D">
            <w:pPr>
              <w:jc w:val="center"/>
              <w:rPr>
                <w:b/>
                <w:bCs/>
              </w:rPr>
            </w:pPr>
            <w:r>
              <w:rPr>
                <w:rFonts w:hint="eastAsia"/>
                <w:b/>
                <w:bCs/>
              </w:rPr>
              <w:t>工作要求</w:t>
            </w:r>
          </w:p>
        </w:tc>
        <w:tc>
          <w:tcPr>
            <w:tcW w:w="2133" w:type="dxa"/>
            <w:vAlign w:val="center"/>
          </w:tcPr>
          <w:p w14:paraId="7876C551">
            <w:pPr>
              <w:jc w:val="center"/>
              <w:rPr>
                <w:b/>
                <w:bCs/>
              </w:rPr>
            </w:pPr>
            <w:r>
              <w:rPr>
                <w:rFonts w:hint="eastAsia"/>
                <w:b/>
                <w:bCs/>
              </w:rPr>
              <w:t>交付物</w:t>
            </w:r>
          </w:p>
        </w:tc>
      </w:tr>
      <w:tr w14:paraId="302ED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49CA27F5">
            <w:pPr>
              <w:jc w:val="center"/>
            </w:pPr>
            <w:r>
              <w:t>1</w:t>
            </w:r>
          </w:p>
        </w:tc>
        <w:tc>
          <w:tcPr>
            <w:tcW w:w="1354" w:type="dxa"/>
            <w:vAlign w:val="center"/>
          </w:tcPr>
          <w:p w14:paraId="69A359E6">
            <w:pPr>
              <w:jc w:val="center"/>
            </w:pPr>
            <w:r>
              <w:rPr>
                <w:rFonts w:hint="eastAsia"/>
              </w:rPr>
              <w:t>标准库运行规则设计</w:t>
            </w:r>
          </w:p>
        </w:tc>
        <w:tc>
          <w:tcPr>
            <w:tcW w:w="4135" w:type="dxa"/>
            <w:vAlign w:val="center"/>
          </w:tcPr>
          <w:p w14:paraId="0B044032">
            <w:pPr>
              <w:jc w:val="left"/>
            </w:pPr>
            <w:r>
              <w:t>制定标准库（包括公有库和部门私有库）内容制定和维护机制。明确内容要求</w:t>
            </w:r>
            <w:r>
              <w:rPr>
                <w:rFonts w:hint="eastAsia"/>
              </w:rPr>
              <w:t>，设计维护规则，明确有关单位职责与分工，明确应用规范。</w:t>
            </w:r>
          </w:p>
        </w:tc>
        <w:tc>
          <w:tcPr>
            <w:tcW w:w="2133" w:type="dxa"/>
            <w:vMerge w:val="restart"/>
            <w:vAlign w:val="center"/>
          </w:tcPr>
          <w:p w14:paraId="367245E9">
            <w:pPr>
              <w:jc w:val="left"/>
            </w:pPr>
            <w:r>
              <w:rPr>
                <w:rFonts w:hint="eastAsia"/>
              </w:rPr>
              <w:t>1份标准库内容制定和维护机制；</w:t>
            </w:r>
          </w:p>
          <w:p w14:paraId="6B0C8E10">
            <w:pPr>
              <w:jc w:val="left"/>
            </w:pPr>
            <w:r>
              <w:rPr>
                <w:rFonts w:hint="eastAsia"/>
              </w:rPr>
              <w:t>1份公有标准字段库内容梳理；</w:t>
            </w:r>
          </w:p>
          <w:p w14:paraId="2ABEA987">
            <w:pPr>
              <w:jc w:val="left"/>
            </w:pPr>
            <w:r>
              <w:rPr>
                <w:rFonts w:hint="eastAsia"/>
              </w:rPr>
              <w:t>1份公有标准材料库内容梳理；</w:t>
            </w:r>
          </w:p>
          <w:p w14:paraId="78A45E88">
            <w:pPr>
              <w:jc w:val="left"/>
            </w:pPr>
            <w:r>
              <w:rPr>
                <w:rFonts w:hint="eastAsia"/>
              </w:rPr>
              <w:t>1份公有审核要点库内容梳理；</w:t>
            </w:r>
          </w:p>
          <w:p w14:paraId="2C3406F5">
            <w:pPr>
              <w:jc w:val="left"/>
            </w:pPr>
            <w:r>
              <w:rPr>
                <w:rFonts w:hint="eastAsia"/>
              </w:rPr>
              <w:t>1份公有库数源目录梳理；</w:t>
            </w:r>
          </w:p>
          <w:p w14:paraId="1CD8FADB">
            <w:pPr>
              <w:jc w:val="left"/>
            </w:pPr>
            <w:r>
              <w:rPr>
                <w:rFonts w:hint="eastAsia"/>
              </w:rPr>
              <w:t>1份数源要素字典；</w:t>
            </w:r>
          </w:p>
          <w:p w14:paraId="3950DE7A">
            <w:pPr>
              <w:jc w:val="left"/>
            </w:pPr>
            <w:r>
              <w:rPr>
                <w:rFonts w:hint="eastAsia"/>
              </w:rPr>
              <w:t>5份标准库使用情况双月报；</w:t>
            </w:r>
          </w:p>
          <w:p w14:paraId="7A585880">
            <w:pPr>
              <w:jc w:val="left"/>
            </w:pPr>
            <w:r>
              <w:rPr>
                <w:rFonts w:hint="eastAsia"/>
              </w:rPr>
              <w:t>1份公有库动态维护记录</w:t>
            </w:r>
          </w:p>
        </w:tc>
      </w:tr>
      <w:tr w14:paraId="32817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036ED796">
            <w:pPr>
              <w:jc w:val="center"/>
            </w:pPr>
            <w:r>
              <w:rPr>
                <w:rFonts w:hint="eastAsia"/>
              </w:rPr>
              <w:t>2</w:t>
            </w:r>
          </w:p>
        </w:tc>
        <w:tc>
          <w:tcPr>
            <w:tcW w:w="1354" w:type="dxa"/>
            <w:vAlign w:val="center"/>
          </w:tcPr>
          <w:p w14:paraId="32F934D5">
            <w:pPr>
              <w:jc w:val="center"/>
            </w:pPr>
            <w:r>
              <w:rPr>
                <w:rFonts w:hint="eastAsia"/>
              </w:rPr>
              <w:t>标准字段库运营</w:t>
            </w:r>
          </w:p>
        </w:tc>
        <w:tc>
          <w:tcPr>
            <w:tcW w:w="4135" w:type="dxa"/>
            <w:vAlign w:val="center"/>
          </w:tcPr>
          <w:p w14:paraId="1207CF44">
            <w:pPr>
              <w:jc w:val="left"/>
            </w:pPr>
            <w:r>
              <w:rPr>
                <w:rFonts w:hint="eastAsia"/>
              </w:rPr>
              <w:t>制定公有标准字段库，关联常用审核要点并对接数源标准库中的可用数源。（梳理大于等于120个标准字段）</w:t>
            </w:r>
          </w:p>
        </w:tc>
        <w:tc>
          <w:tcPr>
            <w:tcW w:w="2133" w:type="dxa"/>
            <w:vMerge w:val="continue"/>
            <w:vAlign w:val="center"/>
          </w:tcPr>
          <w:p w14:paraId="21536B90">
            <w:pPr>
              <w:jc w:val="left"/>
            </w:pPr>
          </w:p>
        </w:tc>
      </w:tr>
      <w:tr w14:paraId="32ED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59AED92F">
            <w:pPr>
              <w:jc w:val="center"/>
            </w:pPr>
            <w:r>
              <w:rPr>
                <w:rFonts w:hint="eastAsia"/>
              </w:rPr>
              <w:t>3</w:t>
            </w:r>
          </w:p>
        </w:tc>
        <w:tc>
          <w:tcPr>
            <w:tcW w:w="1354" w:type="dxa"/>
            <w:vAlign w:val="center"/>
          </w:tcPr>
          <w:p w14:paraId="09012DC5">
            <w:pPr>
              <w:jc w:val="center"/>
            </w:pPr>
            <w:r>
              <w:rPr>
                <w:rFonts w:hint="eastAsia"/>
              </w:rPr>
              <w:t>标准材料库运营</w:t>
            </w:r>
          </w:p>
        </w:tc>
        <w:tc>
          <w:tcPr>
            <w:tcW w:w="4135" w:type="dxa"/>
            <w:vAlign w:val="center"/>
          </w:tcPr>
          <w:p w14:paraId="4B1D5085">
            <w:pPr>
              <w:jc w:val="left"/>
            </w:pPr>
            <w:r>
              <w:rPr>
                <w:rFonts w:hint="eastAsia"/>
              </w:rPr>
              <w:t>制定公有标准材料库，关联材料审核要点，并对接数源标准库中的数源要素和电子证照。（梳理大于等于50个标准字段）</w:t>
            </w:r>
          </w:p>
        </w:tc>
        <w:tc>
          <w:tcPr>
            <w:tcW w:w="2133" w:type="dxa"/>
            <w:vMerge w:val="continue"/>
            <w:vAlign w:val="center"/>
          </w:tcPr>
          <w:p w14:paraId="351260BE">
            <w:pPr>
              <w:jc w:val="left"/>
            </w:pPr>
          </w:p>
        </w:tc>
      </w:tr>
      <w:tr w14:paraId="0C49C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037AB415">
            <w:pPr>
              <w:jc w:val="center"/>
            </w:pPr>
            <w:r>
              <w:rPr>
                <w:rFonts w:hint="eastAsia"/>
              </w:rPr>
              <w:t>4</w:t>
            </w:r>
          </w:p>
        </w:tc>
        <w:tc>
          <w:tcPr>
            <w:tcW w:w="1354" w:type="dxa"/>
            <w:vAlign w:val="center"/>
          </w:tcPr>
          <w:p w14:paraId="338B771F">
            <w:pPr>
              <w:jc w:val="center"/>
            </w:pPr>
            <w:r>
              <w:rPr>
                <w:rFonts w:hint="eastAsia"/>
              </w:rPr>
              <w:t>审核要点库运营</w:t>
            </w:r>
          </w:p>
        </w:tc>
        <w:tc>
          <w:tcPr>
            <w:tcW w:w="4135" w:type="dxa"/>
            <w:vAlign w:val="center"/>
          </w:tcPr>
          <w:p w14:paraId="13F7F293">
            <w:pPr>
              <w:jc w:val="left"/>
            </w:pPr>
            <w:r>
              <w:rPr>
                <w:rFonts w:hint="eastAsia"/>
              </w:rPr>
              <w:t>制定公有审核要点库。（梳理大于等于30个审核要点）</w:t>
            </w:r>
          </w:p>
        </w:tc>
        <w:tc>
          <w:tcPr>
            <w:tcW w:w="2133" w:type="dxa"/>
            <w:vMerge w:val="continue"/>
            <w:vAlign w:val="center"/>
          </w:tcPr>
          <w:p w14:paraId="3556EEF9">
            <w:pPr>
              <w:jc w:val="left"/>
            </w:pPr>
          </w:p>
        </w:tc>
      </w:tr>
      <w:tr w14:paraId="109F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0FD85664">
            <w:pPr>
              <w:jc w:val="center"/>
            </w:pPr>
            <w:r>
              <w:rPr>
                <w:rFonts w:hint="eastAsia"/>
              </w:rPr>
              <w:t>5</w:t>
            </w:r>
          </w:p>
        </w:tc>
        <w:tc>
          <w:tcPr>
            <w:tcW w:w="1354" w:type="dxa"/>
            <w:vAlign w:val="center"/>
          </w:tcPr>
          <w:p w14:paraId="042AE4A5">
            <w:pPr>
              <w:jc w:val="center"/>
            </w:pPr>
            <w:r>
              <w:rPr>
                <w:rFonts w:hint="eastAsia"/>
              </w:rPr>
              <w:t>数源标准库运营</w:t>
            </w:r>
          </w:p>
        </w:tc>
        <w:tc>
          <w:tcPr>
            <w:tcW w:w="4135" w:type="dxa"/>
            <w:vAlign w:val="center"/>
          </w:tcPr>
          <w:p w14:paraId="1FBEEC7B">
            <w:pPr>
              <w:jc w:val="left"/>
            </w:pPr>
            <w:r>
              <w:t>梳理可用数源，形成规范化的数源目录</w:t>
            </w:r>
            <w:r>
              <w:rPr>
                <w:rFonts w:hint="eastAsia"/>
              </w:rPr>
              <w:t>，开展数据对接工作。（对大于等于30个数据要素开展数据对接工作）</w:t>
            </w:r>
          </w:p>
        </w:tc>
        <w:tc>
          <w:tcPr>
            <w:tcW w:w="2133" w:type="dxa"/>
            <w:vMerge w:val="continue"/>
            <w:vAlign w:val="center"/>
          </w:tcPr>
          <w:p w14:paraId="054EC625">
            <w:pPr>
              <w:jc w:val="left"/>
            </w:pPr>
          </w:p>
        </w:tc>
      </w:tr>
      <w:tr w14:paraId="0505A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52F431F6">
            <w:pPr>
              <w:jc w:val="center"/>
            </w:pPr>
            <w:r>
              <w:rPr>
                <w:rFonts w:hint="eastAsia"/>
              </w:rPr>
              <w:t>6</w:t>
            </w:r>
          </w:p>
        </w:tc>
        <w:tc>
          <w:tcPr>
            <w:tcW w:w="1354" w:type="dxa"/>
            <w:vAlign w:val="center"/>
          </w:tcPr>
          <w:p w14:paraId="5A0A0655">
            <w:pPr>
              <w:jc w:val="center"/>
            </w:pPr>
            <w:r>
              <w:rPr>
                <w:rFonts w:hint="eastAsia"/>
              </w:rPr>
              <w:t>标准库动态管理</w:t>
            </w:r>
          </w:p>
        </w:tc>
        <w:tc>
          <w:tcPr>
            <w:tcW w:w="4135" w:type="dxa"/>
            <w:vAlign w:val="center"/>
          </w:tcPr>
          <w:p w14:paraId="4EFD6270">
            <w:pPr>
              <w:jc w:val="left"/>
            </w:pPr>
            <w:r>
              <w:t>监测公有标准库使用情况</w:t>
            </w:r>
            <w:r>
              <w:rPr>
                <w:rFonts w:hint="eastAsia"/>
              </w:rPr>
              <w:t>，每双月撰写标准库使用双月报。</w:t>
            </w:r>
          </w:p>
        </w:tc>
        <w:tc>
          <w:tcPr>
            <w:tcW w:w="2133" w:type="dxa"/>
            <w:vMerge w:val="continue"/>
            <w:vAlign w:val="center"/>
          </w:tcPr>
          <w:p w14:paraId="23D2FE0D">
            <w:pPr>
              <w:jc w:val="left"/>
            </w:pPr>
          </w:p>
        </w:tc>
      </w:tr>
    </w:tbl>
    <w:p w14:paraId="06D19E39">
      <w:pPr>
        <w:ind w:firstLine="420" w:firstLineChars="200"/>
      </w:pPr>
      <w:r>
        <w:rPr>
          <w:rFonts w:hint="eastAsia"/>
        </w:rPr>
        <w:t>2.5视频办运营</w:t>
      </w:r>
    </w:p>
    <w:p w14:paraId="4DFA914D">
      <w:pPr>
        <w:ind w:firstLine="420" w:firstLineChars="200"/>
      </w:pPr>
      <w:r>
        <w:rPr>
          <w:rFonts w:hint="eastAsia"/>
        </w:rPr>
        <w:t>完善视频办从“需求挖掘--服务上线--优化提升”的闭环管理体系。基于PC端渠道，通过拓展更多高频服务事项实现视频办，确保事项平稳上线，为各区、各部门提供日常咨询答疑和整理业务知识，聚焦用户体验，提升全市视频办服务专业度，支撑视频办服务模式在全市的应用，提升企业群众办事满意度。</w:t>
      </w:r>
    </w:p>
    <w:tbl>
      <w:tblPr>
        <w:tblStyle w:val="43"/>
        <w:tblW w:w="83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354"/>
        <w:gridCol w:w="4118"/>
        <w:gridCol w:w="2107"/>
      </w:tblGrid>
      <w:tr w14:paraId="6CBE8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50B47A6F">
            <w:pPr>
              <w:jc w:val="center"/>
              <w:rPr>
                <w:b/>
                <w:bCs/>
              </w:rPr>
            </w:pPr>
            <w:r>
              <w:rPr>
                <w:rFonts w:hint="eastAsia"/>
                <w:b/>
                <w:bCs/>
              </w:rPr>
              <w:t>序号</w:t>
            </w:r>
          </w:p>
        </w:tc>
        <w:tc>
          <w:tcPr>
            <w:tcW w:w="1354" w:type="dxa"/>
            <w:vAlign w:val="center"/>
          </w:tcPr>
          <w:p w14:paraId="3BB2C602">
            <w:pPr>
              <w:jc w:val="center"/>
              <w:rPr>
                <w:b/>
                <w:bCs/>
              </w:rPr>
            </w:pPr>
            <w:r>
              <w:rPr>
                <w:rFonts w:hint="eastAsia"/>
                <w:b/>
                <w:bCs/>
              </w:rPr>
              <w:t>工作名称</w:t>
            </w:r>
          </w:p>
        </w:tc>
        <w:tc>
          <w:tcPr>
            <w:tcW w:w="4118" w:type="dxa"/>
            <w:vAlign w:val="center"/>
          </w:tcPr>
          <w:p w14:paraId="2415A296">
            <w:pPr>
              <w:jc w:val="center"/>
              <w:rPr>
                <w:b/>
                <w:bCs/>
              </w:rPr>
            </w:pPr>
            <w:r>
              <w:rPr>
                <w:rFonts w:hint="eastAsia"/>
                <w:b/>
                <w:bCs/>
              </w:rPr>
              <w:t>工作要求</w:t>
            </w:r>
          </w:p>
        </w:tc>
        <w:tc>
          <w:tcPr>
            <w:tcW w:w="2107" w:type="dxa"/>
            <w:vAlign w:val="center"/>
          </w:tcPr>
          <w:p w14:paraId="26BFDBC9">
            <w:pPr>
              <w:jc w:val="center"/>
              <w:rPr>
                <w:b/>
                <w:bCs/>
              </w:rPr>
            </w:pPr>
            <w:r>
              <w:rPr>
                <w:rFonts w:hint="eastAsia"/>
                <w:b/>
                <w:bCs/>
              </w:rPr>
              <w:t>交付物</w:t>
            </w:r>
          </w:p>
        </w:tc>
      </w:tr>
      <w:tr w14:paraId="00D35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7B6F1113">
            <w:pPr>
              <w:jc w:val="center"/>
            </w:pPr>
            <w:r>
              <w:rPr>
                <w:rFonts w:hint="eastAsia"/>
              </w:rPr>
              <w:t>1</w:t>
            </w:r>
          </w:p>
        </w:tc>
        <w:tc>
          <w:tcPr>
            <w:tcW w:w="1354" w:type="dxa"/>
            <w:vAlign w:val="center"/>
          </w:tcPr>
          <w:p w14:paraId="3161835C">
            <w:pPr>
              <w:jc w:val="center"/>
            </w:pPr>
            <w:r>
              <w:rPr>
                <w:rFonts w:hint="eastAsia"/>
              </w:rPr>
              <w:t>视频办服务拓展事项梳理</w:t>
            </w:r>
          </w:p>
        </w:tc>
        <w:tc>
          <w:tcPr>
            <w:tcW w:w="4118" w:type="dxa"/>
            <w:vAlign w:val="center"/>
          </w:tcPr>
          <w:p w14:paraId="00D17AF7">
            <w:pPr>
              <w:jc w:val="left"/>
            </w:pPr>
            <w:r>
              <w:t>通过数据分析、需求评估等手段，对个人和企业高频办事需求、远程办事需求、咨询诉求等进行研究，与现有视频办服务事项进行比对，找到缺口清单；研究缺口清单与视频办模式的适配度，梳理出视频办建议拓展清单</w:t>
            </w:r>
            <w:r>
              <w:rPr>
                <w:rFonts w:hint="eastAsia"/>
              </w:rPr>
              <w:t>。（梳理高频服务事项大于等于70个）</w:t>
            </w:r>
          </w:p>
        </w:tc>
        <w:tc>
          <w:tcPr>
            <w:tcW w:w="2107" w:type="dxa"/>
            <w:vMerge w:val="restart"/>
            <w:vAlign w:val="center"/>
          </w:tcPr>
          <w:p w14:paraId="34B9021E">
            <w:pPr>
              <w:jc w:val="left"/>
            </w:pPr>
            <w:r>
              <w:rPr>
                <w:rFonts w:hint="eastAsia"/>
              </w:rPr>
              <w:t>1份视频办建议拓展事项清单；</w:t>
            </w:r>
          </w:p>
          <w:p w14:paraId="1E283F35">
            <w:pPr>
              <w:jc w:val="left"/>
            </w:pPr>
            <w:r>
              <w:rPr>
                <w:rFonts w:hint="eastAsia"/>
              </w:rPr>
              <w:t>1份服务上线申请流程及申请表；</w:t>
            </w:r>
          </w:p>
          <w:p w14:paraId="03D2BB58">
            <w:pPr>
              <w:jc w:val="left"/>
            </w:pPr>
            <w:r>
              <w:rPr>
                <w:rFonts w:hint="eastAsia"/>
              </w:rPr>
              <w:t>1份审核记录；</w:t>
            </w:r>
          </w:p>
          <w:p w14:paraId="375DC493">
            <w:pPr>
              <w:jc w:val="left"/>
            </w:pPr>
            <w:r>
              <w:rPr>
                <w:rFonts w:hint="eastAsia"/>
              </w:rPr>
              <w:t>1份抽查报告；</w:t>
            </w:r>
          </w:p>
          <w:p w14:paraId="424F6E67">
            <w:pPr>
              <w:jc w:val="left"/>
            </w:pPr>
            <w:r>
              <w:rPr>
                <w:rFonts w:hint="eastAsia"/>
              </w:rPr>
              <w:t>1份问题解决记录；</w:t>
            </w:r>
          </w:p>
          <w:p w14:paraId="43AF573B">
            <w:pPr>
              <w:jc w:val="left"/>
            </w:pPr>
            <w:r>
              <w:rPr>
                <w:rFonts w:hint="eastAsia"/>
              </w:rPr>
              <w:t>1份Q&amp;A问答文档（更新）；</w:t>
            </w:r>
          </w:p>
          <w:p w14:paraId="46C4898F">
            <w:pPr>
              <w:jc w:val="left"/>
            </w:pPr>
            <w:r>
              <w:rPr>
                <w:rFonts w:hint="eastAsia"/>
              </w:rPr>
              <w:t>1份高频业务笔记；</w:t>
            </w:r>
          </w:p>
          <w:p w14:paraId="503D8170">
            <w:pPr>
              <w:jc w:val="left"/>
            </w:pPr>
            <w:r>
              <w:rPr>
                <w:rFonts w:hint="eastAsia"/>
              </w:rPr>
              <w:t>1份用户调研分析</w:t>
            </w:r>
          </w:p>
        </w:tc>
      </w:tr>
      <w:tr w14:paraId="2B953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213D6AF1">
            <w:pPr>
              <w:jc w:val="center"/>
            </w:pPr>
            <w:r>
              <w:rPr>
                <w:rFonts w:hint="eastAsia"/>
              </w:rPr>
              <w:t>2</w:t>
            </w:r>
          </w:p>
        </w:tc>
        <w:tc>
          <w:tcPr>
            <w:tcW w:w="1354" w:type="dxa"/>
            <w:vAlign w:val="center"/>
          </w:tcPr>
          <w:p w14:paraId="47E2B516">
            <w:pPr>
              <w:jc w:val="center"/>
            </w:pPr>
            <w:r>
              <w:rPr>
                <w:rFonts w:hint="eastAsia"/>
              </w:rPr>
              <w:t>推动视频办服务上线</w:t>
            </w:r>
          </w:p>
        </w:tc>
        <w:tc>
          <w:tcPr>
            <w:tcW w:w="4118" w:type="dxa"/>
            <w:vAlign w:val="center"/>
          </w:tcPr>
          <w:p w14:paraId="106F0B0B">
            <w:pPr>
              <w:jc w:val="left"/>
            </w:pPr>
            <w:r>
              <w:rPr>
                <w:rFonts w:hint="eastAsia"/>
              </w:rPr>
              <w:t>完善服务上线申请流程并对上线服务内容进行审核，同时，对服务上线情况进行抽查体验。（计划对大于等于30个事项的服务内容进行审核；计划抽样大于等于25个视频办事项进行服务上线情况复核）</w:t>
            </w:r>
          </w:p>
        </w:tc>
        <w:tc>
          <w:tcPr>
            <w:tcW w:w="2107" w:type="dxa"/>
            <w:vMerge w:val="continue"/>
            <w:vAlign w:val="center"/>
          </w:tcPr>
          <w:p w14:paraId="4AC248B2">
            <w:pPr>
              <w:jc w:val="left"/>
            </w:pPr>
          </w:p>
        </w:tc>
      </w:tr>
      <w:tr w14:paraId="1F46E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45F9D109">
            <w:pPr>
              <w:jc w:val="center"/>
            </w:pPr>
            <w:r>
              <w:rPr>
                <w:rFonts w:hint="eastAsia"/>
              </w:rPr>
              <w:t>3</w:t>
            </w:r>
          </w:p>
        </w:tc>
        <w:tc>
          <w:tcPr>
            <w:tcW w:w="1354" w:type="dxa"/>
            <w:vAlign w:val="center"/>
          </w:tcPr>
          <w:p w14:paraId="72B64719">
            <w:pPr>
              <w:jc w:val="center"/>
            </w:pPr>
            <w:r>
              <w:rPr>
                <w:rFonts w:hint="eastAsia"/>
              </w:rPr>
              <w:t>视频办服务能力提升</w:t>
            </w:r>
          </w:p>
        </w:tc>
        <w:tc>
          <w:tcPr>
            <w:tcW w:w="4118" w:type="dxa"/>
            <w:vAlign w:val="center"/>
          </w:tcPr>
          <w:p w14:paraId="29617DBD">
            <w:pPr>
              <w:jc w:val="left"/>
            </w:pPr>
            <w:r>
              <w:rPr>
                <w:rFonts w:hint="eastAsia"/>
              </w:rPr>
              <w:t>梳理高频事项业务笔记，推动视频办问题快速解决；开展服务效能调研，针对性提升服务能力。（梳理大于等于20个高频事项的业务笔记）</w:t>
            </w:r>
          </w:p>
        </w:tc>
        <w:tc>
          <w:tcPr>
            <w:tcW w:w="2107" w:type="dxa"/>
            <w:vMerge w:val="continue"/>
            <w:vAlign w:val="center"/>
          </w:tcPr>
          <w:p w14:paraId="13E878FD">
            <w:pPr>
              <w:jc w:val="left"/>
            </w:pPr>
          </w:p>
        </w:tc>
      </w:tr>
    </w:tbl>
    <w:p w14:paraId="4F6C3096">
      <w:pPr>
        <w:ind w:firstLine="420" w:firstLineChars="200"/>
      </w:pPr>
      <w:r>
        <w:rPr>
          <w:rFonts w:hint="eastAsia"/>
        </w:rPr>
        <w:t>3.数据运营</w:t>
      </w:r>
    </w:p>
    <w:p w14:paraId="6FB36F62">
      <w:pPr>
        <w:ind w:firstLine="420" w:firstLineChars="200"/>
      </w:pPr>
      <w:r>
        <w:rPr>
          <w:rFonts w:hint="eastAsia"/>
        </w:rPr>
        <w:t>围绕政务服务数据共享需求特别是“高效办成一件事”数据需求，推动数据共享和主题库建设，开展政务服务办件过程、“好差评”等数据治理和质量提升。</w:t>
      </w:r>
    </w:p>
    <w:p w14:paraId="2D19E9A5">
      <w:pPr>
        <w:ind w:firstLine="420" w:firstLineChars="200"/>
      </w:pPr>
      <w:r>
        <w:rPr>
          <w:rFonts w:hint="eastAsia"/>
        </w:rPr>
        <w:t>3.1政务服务数据需求运营</w:t>
      </w:r>
    </w:p>
    <w:p w14:paraId="0717C1FC">
      <w:pPr>
        <w:ind w:firstLine="420" w:firstLineChars="200"/>
      </w:pPr>
      <w:r>
        <w:rPr>
          <w:rFonts w:hint="eastAsia"/>
        </w:rPr>
        <w:t>支持用数部门发起数据共享申请与垂管系统对接申请，提供申请发起辅助服务。建立完善的申请审核进度跟进机制，配置专属角色负责全流程跟踪，与审核部门保持密切沟通以及时获取审核动态，完整记录每个申请的审核节点与状态变化。</w:t>
      </w:r>
    </w:p>
    <w:tbl>
      <w:tblPr>
        <w:tblStyle w:val="43"/>
        <w:tblW w:w="8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1856"/>
        <w:gridCol w:w="4385"/>
        <w:gridCol w:w="1341"/>
      </w:tblGrid>
      <w:tr w14:paraId="098F3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Align w:val="center"/>
          </w:tcPr>
          <w:p w14:paraId="0F89D0AE">
            <w:pPr>
              <w:jc w:val="center"/>
              <w:rPr>
                <w:b/>
                <w:bCs/>
              </w:rPr>
            </w:pPr>
            <w:r>
              <w:rPr>
                <w:rFonts w:hint="eastAsia"/>
                <w:b/>
                <w:bCs/>
              </w:rPr>
              <w:t>序号</w:t>
            </w:r>
          </w:p>
        </w:tc>
        <w:tc>
          <w:tcPr>
            <w:tcW w:w="1856" w:type="dxa"/>
            <w:vAlign w:val="center"/>
          </w:tcPr>
          <w:p w14:paraId="4145ED96">
            <w:pPr>
              <w:jc w:val="center"/>
              <w:rPr>
                <w:b/>
                <w:bCs/>
              </w:rPr>
            </w:pPr>
            <w:r>
              <w:rPr>
                <w:rFonts w:hint="eastAsia"/>
                <w:b/>
                <w:bCs/>
              </w:rPr>
              <w:t>工作名称</w:t>
            </w:r>
          </w:p>
        </w:tc>
        <w:tc>
          <w:tcPr>
            <w:tcW w:w="4385" w:type="dxa"/>
            <w:vAlign w:val="center"/>
          </w:tcPr>
          <w:p w14:paraId="3D2D9983">
            <w:pPr>
              <w:jc w:val="center"/>
              <w:rPr>
                <w:b/>
                <w:bCs/>
              </w:rPr>
            </w:pPr>
            <w:r>
              <w:rPr>
                <w:rFonts w:hint="eastAsia"/>
                <w:b/>
                <w:bCs/>
              </w:rPr>
              <w:t>工作要求</w:t>
            </w:r>
          </w:p>
        </w:tc>
        <w:tc>
          <w:tcPr>
            <w:tcW w:w="1341" w:type="dxa"/>
            <w:vAlign w:val="center"/>
          </w:tcPr>
          <w:p w14:paraId="09C2770A">
            <w:pPr>
              <w:jc w:val="center"/>
              <w:rPr>
                <w:b/>
                <w:bCs/>
              </w:rPr>
            </w:pPr>
            <w:r>
              <w:rPr>
                <w:rFonts w:hint="eastAsia"/>
                <w:b/>
                <w:bCs/>
              </w:rPr>
              <w:t>交付物</w:t>
            </w:r>
          </w:p>
        </w:tc>
      </w:tr>
      <w:tr w14:paraId="5672E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Align w:val="center"/>
          </w:tcPr>
          <w:p w14:paraId="18286D3E">
            <w:pPr>
              <w:jc w:val="center"/>
            </w:pPr>
            <w:r>
              <w:t>1</w:t>
            </w:r>
          </w:p>
        </w:tc>
        <w:tc>
          <w:tcPr>
            <w:tcW w:w="1856" w:type="dxa"/>
            <w:vAlign w:val="center"/>
          </w:tcPr>
          <w:p w14:paraId="2946712A">
            <w:pPr>
              <w:jc w:val="center"/>
            </w:pPr>
            <w:r>
              <w:t>数据需求</w:t>
            </w:r>
            <w:r>
              <w:rPr>
                <w:rFonts w:hint="eastAsia"/>
              </w:rPr>
              <w:t>梳理</w:t>
            </w:r>
          </w:p>
        </w:tc>
        <w:tc>
          <w:tcPr>
            <w:tcW w:w="4385" w:type="dxa"/>
            <w:vAlign w:val="center"/>
          </w:tcPr>
          <w:p w14:paraId="2B3D0E4B">
            <w:pPr>
              <w:jc w:val="left"/>
            </w:pPr>
            <w:r>
              <w:rPr>
                <w:rFonts w:hint="eastAsia"/>
              </w:rPr>
              <w:t>对接业务需求，梳理对应数据项清单，明确数据项名称、数据来源、共享模式、更新周期，在省一网共享平台中查询数据项对应的数据表，形成可落地的数据需求清单。</w:t>
            </w:r>
          </w:p>
        </w:tc>
        <w:tc>
          <w:tcPr>
            <w:tcW w:w="1341" w:type="dxa"/>
            <w:vMerge w:val="restart"/>
            <w:vAlign w:val="center"/>
          </w:tcPr>
          <w:p w14:paraId="1A16B8D3">
            <w:pPr>
              <w:jc w:val="left"/>
            </w:pPr>
            <w:r>
              <w:rPr>
                <w:rFonts w:hint="eastAsia"/>
              </w:rPr>
              <w:t>1份政务服务标准化数据需求清单；</w:t>
            </w:r>
          </w:p>
          <w:p w14:paraId="497BE148">
            <w:pPr>
              <w:jc w:val="left"/>
            </w:pPr>
            <w:r>
              <w:rPr>
                <w:rFonts w:hint="eastAsia"/>
              </w:rPr>
              <w:t>1份政务服务数据共享资源审核情况汇总表</w:t>
            </w:r>
          </w:p>
        </w:tc>
      </w:tr>
      <w:tr w14:paraId="1DAFE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Align w:val="center"/>
          </w:tcPr>
          <w:p w14:paraId="0799108E">
            <w:pPr>
              <w:jc w:val="center"/>
            </w:pPr>
            <w:r>
              <w:rPr>
                <w:rFonts w:hint="eastAsia"/>
              </w:rPr>
              <w:t>2</w:t>
            </w:r>
          </w:p>
        </w:tc>
        <w:tc>
          <w:tcPr>
            <w:tcW w:w="1856" w:type="dxa"/>
            <w:vAlign w:val="center"/>
          </w:tcPr>
          <w:p w14:paraId="29F5A633">
            <w:pPr>
              <w:jc w:val="center"/>
            </w:pPr>
            <w:r>
              <w:t>数据辅助申请</w:t>
            </w:r>
          </w:p>
        </w:tc>
        <w:tc>
          <w:tcPr>
            <w:tcW w:w="4385" w:type="dxa"/>
            <w:vAlign w:val="center"/>
          </w:tcPr>
          <w:p w14:paraId="50C080C3">
            <w:pPr>
              <w:jc w:val="left"/>
            </w:pPr>
            <w:r>
              <w:rPr>
                <w:rFonts w:hint="eastAsia"/>
              </w:rPr>
              <w:t>协助用数部门提出数据共享申请和垂管系统对接申请，确保符合共享申请审核规范要求。</w:t>
            </w:r>
          </w:p>
        </w:tc>
        <w:tc>
          <w:tcPr>
            <w:tcW w:w="1341" w:type="dxa"/>
            <w:vMerge w:val="continue"/>
            <w:vAlign w:val="center"/>
          </w:tcPr>
          <w:p w14:paraId="540C3FB0">
            <w:pPr>
              <w:jc w:val="center"/>
            </w:pPr>
          </w:p>
        </w:tc>
      </w:tr>
      <w:tr w14:paraId="56D38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Align w:val="center"/>
          </w:tcPr>
          <w:p w14:paraId="36708C64">
            <w:pPr>
              <w:jc w:val="center"/>
            </w:pPr>
            <w:r>
              <w:rPr>
                <w:rFonts w:hint="eastAsia"/>
              </w:rPr>
              <w:t>3</w:t>
            </w:r>
          </w:p>
        </w:tc>
        <w:tc>
          <w:tcPr>
            <w:tcW w:w="1856" w:type="dxa"/>
            <w:vAlign w:val="center"/>
          </w:tcPr>
          <w:p w14:paraId="0449DB2C">
            <w:pPr>
              <w:jc w:val="center"/>
            </w:pPr>
            <w:r>
              <w:rPr>
                <w:rFonts w:hint="eastAsia"/>
              </w:rPr>
              <w:t>数据订阅和回流</w:t>
            </w:r>
          </w:p>
        </w:tc>
        <w:tc>
          <w:tcPr>
            <w:tcW w:w="4385" w:type="dxa"/>
            <w:vAlign w:val="center"/>
          </w:tcPr>
          <w:p w14:paraId="459B7B64">
            <w:pPr>
              <w:jc w:val="left"/>
            </w:pPr>
            <w:r>
              <w:rPr>
                <w:rFonts w:hint="eastAsia"/>
              </w:rPr>
              <w:t>基于《政务服务标准化数据需求清单》，在省一网共享平台发起数据订阅申请，完成订阅配置、接口规则确认、参数设置及系统对接全流程工作，保障数据顺利回流对接；同时全周期跟踪数据订阅状态，按需完成订阅续期、权限变更、字段调整、范围优化、注销等配套操作</w:t>
            </w:r>
          </w:p>
        </w:tc>
        <w:tc>
          <w:tcPr>
            <w:tcW w:w="1341" w:type="dxa"/>
            <w:vMerge w:val="continue"/>
            <w:vAlign w:val="center"/>
          </w:tcPr>
          <w:p w14:paraId="24058097">
            <w:pPr>
              <w:jc w:val="center"/>
            </w:pPr>
          </w:p>
        </w:tc>
      </w:tr>
    </w:tbl>
    <w:p w14:paraId="0F74EC82">
      <w:pPr>
        <w:ind w:firstLine="420" w:firstLineChars="200"/>
      </w:pPr>
      <w:r>
        <w:rPr>
          <w:rFonts w:hint="eastAsia"/>
        </w:rPr>
        <w:t>3.2政务服务数据质检</w:t>
      </w:r>
    </w:p>
    <w:p w14:paraId="7917C3AA">
      <w:pPr>
        <w:ind w:firstLine="420" w:firstLineChars="200"/>
      </w:pPr>
      <w:r>
        <w:rPr>
          <w:rFonts w:hint="eastAsia"/>
        </w:rPr>
        <w:t>对政务服务办件、“好差评”数据、一体化平台业务数据进行质量抽检分析，提升数据的完整性、准确性、及时性，为业务分析和应用提供支持。</w:t>
      </w:r>
    </w:p>
    <w:tbl>
      <w:tblPr>
        <w:tblStyle w:val="43"/>
        <w:tblW w:w="83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504"/>
        <w:gridCol w:w="2891"/>
        <w:gridCol w:w="3184"/>
      </w:tblGrid>
      <w:tr w14:paraId="52EF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34EE6DF2">
            <w:pPr>
              <w:jc w:val="center"/>
              <w:rPr>
                <w:b/>
                <w:bCs/>
              </w:rPr>
            </w:pPr>
            <w:r>
              <w:rPr>
                <w:rFonts w:hint="eastAsia"/>
                <w:b/>
                <w:bCs/>
              </w:rPr>
              <w:t>序号</w:t>
            </w:r>
          </w:p>
        </w:tc>
        <w:tc>
          <w:tcPr>
            <w:tcW w:w="1504" w:type="dxa"/>
            <w:vAlign w:val="center"/>
          </w:tcPr>
          <w:p w14:paraId="65C82F09">
            <w:pPr>
              <w:jc w:val="center"/>
              <w:rPr>
                <w:b/>
                <w:bCs/>
              </w:rPr>
            </w:pPr>
            <w:r>
              <w:rPr>
                <w:rFonts w:hint="eastAsia"/>
                <w:b/>
                <w:bCs/>
              </w:rPr>
              <w:t>工作名称</w:t>
            </w:r>
          </w:p>
        </w:tc>
        <w:tc>
          <w:tcPr>
            <w:tcW w:w="2891" w:type="dxa"/>
            <w:vAlign w:val="center"/>
          </w:tcPr>
          <w:p w14:paraId="007DEE1A">
            <w:pPr>
              <w:jc w:val="center"/>
              <w:rPr>
                <w:b/>
                <w:bCs/>
              </w:rPr>
            </w:pPr>
            <w:r>
              <w:rPr>
                <w:rFonts w:hint="eastAsia"/>
                <w:b/>
                <w:bCs/>
              </w:rPr>
              <w:t>工作要求</w:t>
            </w:r>
          </w:p>
        </w:tc>
        <w:tc>
          <w:tcPr>
            <w:tcW w:w="3184" w:type="dxa"/>
            <w:vAlign w:val="center"/>
          </w:tcPr>
          <w:p w14:paraId="6689DCAE">
            <w:pPr>
              <w:jc w:val="center"/>
              <w:rPr>
                <w:b/>
                <w:bCs/>
              </w:rPr>
            </w:pPr>
            <w:r>
              <w:rPr>
                <w:rFonts w:hint="eastAsia"/>
                <w:b/>
                <w:bCs/>
              </w:rPr>
              <w:t>交付物</w:t>
            </w:r>
          </w:p>
        </w:tc>
      </w:tr>
      <w:tr w14:paraId="069E7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4BD968D2">
            <w:pPr>
              <w:jc w:val="center"/>
            </w:pPr>
            <w:r>
              <w:t>1</w:t>
            </w:r>
          </w:p>
        </w:tc>
        <w:tc>
          <w:tcPr>
            <w:tcW w:w="1504" w:type="dxa"/>
            <w:vAlign w:val="center"/>
          </w:tcPr>
          <w:p w14:paraId="1C16260F">
            <w:pPr>
              <w:jc w:val="center"/>
            </w:pPr>
            <w:r>
              <w:t>办件数据</w:t>
            </w:r>
            <w:r>
              <w:rPr>
                <w:rFonts w:hint="eastAsia"/>
              </w:rPr>
              <w:t>质检</w:t>
            </w:r>
          </w:p>
        </w:tc>
        <w:tc>
          <w:tcPr>
            <w:tcW w:w="2891" w:type="dxa"/>
            <w:vAlign w:val="center"/>
          </w:tcPr>
          <w:p w14:paraId="3811C384">
            <w:pPr>
              <w:jc w:val="left"/>
            </w:pPr>
            <w:r>
              <w:rPr>
                <w:rFonts w:hint="eastAsia"/>
              </w:rPr>
              <w:t>对办件数据进行质检。主要工作内容包括办件数据质量提升问题调研、办件数据质量提升问题分析和办件数据质量提升问题整改。</w:t>
            </w:r>
          </w:p>
        </w:tc>
        <w:tc>
          <w:tcPr>
            <w:tcW w:w="3184" w:type="dxa"/>
            <w:vMerge w:val="restart"/>
            <w:vAlign w:val="center"/>
          </w:tcPr>
          <w:p w14:paraId="7B49E1D2">
            <w:pPr>
              <w:jc w:val="left"/>
            </w:pPr>
            <w:r>
              <w:rPr>
                <w:rFonts w:hint="eastAsia"/>
              </w:rPr>
              <w:t>2份办件数据质量问题调研清单；</w:t>
            </w:r>
          </w:p>
          <w:p w14:paraId="52AF4EA7">
            <w:pPr>
              <w:jc w:val="left"/>
            </w:pPr>
            <w:r>
              <w:rPr>
                <w:rFonts w:hint="eastAsia"/>
              </w:rPr>
              <w:t>2份办件数据质量问题调研分析报告及问题整改建议；</w:t>
            </w:r>
          </w:p>
          <w:p w14:paraId="34200003">
            <w:pPr>
              <w:jc w:val="left"/>
            </w:pPr>
            <w:r>
              <w:rPr>
                <w:rFonts w:hint="eastAsia"/>
              </w:rPr>
              <w:t>4份办件数据质量问题分析清单；</w:t>
            </w:r>
          </w:p>
          <w:p w14:paraId="587A9DAA">
            <w:pPr>
              <w:jc w:val="left"/>
            </w:pPr>
            <w:r>
              <w:rPr>
                <w:rFonts w:hint="eastAsia"/>
              </w:rPr>
              <w:t>12份事项数据与评价数据不匹配表；</w:t>
            </w:r>
          </w:p>
          <w:p w14:paraId="6708F294">
            <w:pPr>
              <w:jc w:val="left"/>
            </w:pPr>
            <w:r>
              <w:rPr>
                <w:rFonts w:hint="eastAsia"/>
              </w:rPr>
              <w:t>12份“好差评”报告；</w:t>
            </w:r>
          </w:p>
          <w:p w14:paraId="203B3319">
            <w:pPr>
              <w:jc w:val="left"/>
            </w:pPr>
            <w:r>
              <w:t>2份一体化平台和“i深圳”平台数据资产盘点报告</w:t>
            </w:r>
            <w:r>
              <w:rPr>
                <w:rFonts w:hint="eastAsia"/>
              </w:rPr>
              <w:t>；</w:t>
            </w:r>
          </w:p>
          <w:p w14:paraId="08CB1E3C">
            <w:pPr>
              <w:jc w:val="left"/>
            </w:pPr>
            <w:r>
              <w:t>2份一体化平台和““i深圳”平台数据问题调研分析报告</w:t>
            </w:r>
            <w:r>
              <w:rPr>
                <w:rFonts w:hint="eastAsia"/>
              </w:rPr>
              <w:t>；</w:t>
            </w:r>
          </w:p>
          <w:p w14:paraId="7F9B6E76">
            <w:pPr>
              <w:jc w:val="left"/>
            </w:pPr>
            <w:r>
              <w:t>4份一体化政务服务平台和“i深圳”平台数据质量</w:t>
            </w:r>
            <w:r>
              <w:rPr>
                <w:rFonts w:hint="eastAsia"/>
              </w:rPr>
              <w:t>问题</w:t>
            </w:r>
            <w:r>
              <w:t>报告</w:t>
            </w:r>
            <w:r>
              <w:rPr>
                <w:rFonts w:hint="eastAsia"/>
              </w:rPr>
              <w:t>；</w:t>
            </w:r>
          </w:p>
          <w:p w14:paraId="5F51DD0A">
            <w:pPr>
              <w:jc w:val="left"/>
            </w:pPr>
            <w:r>
              <w:t>4份一体化政务服务平台和“i深圳”平台数据质量问题清单</w:t>
            </w:r>
          </w:p>
        </w:tc>
      </w:tr>
      <w:tr w14:paraId="5C5D3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1A969A7F">
            <w:pPr>
              <w:jc w:val="center"/>
            </w:pPr>
            <w:r>
              <w:rPr>
                <w:rFonts w:hint="eastAsia"/>
              </w:rPr>
              <w:t>2</w:t>
            </w:r>
          </w:p>
        </w:tc>
        <w:tc>
          <w:tcPr>
            <w:tcW w:w="1504" w:type="dxa"/>
            <w:vAlign w:val="center"/>
          </w:tcPr>
          <w:p w14:paraId="4664EBA4">
            <w:pPr>
              <w:jc w:val="center"/>
            </w:pPr>
            <w:r>
              <w:t>“好差评”数据</w:t>
            </w:r>
            <w:r>
              <w:rPr>
                <w:rFonts w:hint="eastAsia"/>
              </w:rPr>
              <w:t>质检</w:t>
            </w:r>
          </w:p>
        </w:tc>
        <w:tc>
          <w:tcPr>
            <w:tcW w:w="2891" w:type="dxa"/>
            <w:vAlign w:val="center"/>
          </w:tcPr>
          <w:p w14:paraId="18DD9C18">
            <w:pPr>
              <w:jc w:val="left"/>
            </w:pPr>
            <w:r>
              <w:rPr>
                <w:rFonts w:hint="eastAsia"/>
              </w:rPr>
              <w:t>以月度为单位开展评价数据质量分析工作。主要工作内容包括好差评数据质量评估和数据质量问题整改。</w:t>
            </w:r>
          </w:p>
        </w:tc>
        <w:tc>
          <w:tcPr>
            <w:tcW w:w="3184" w:type="dxa"/>
            <w:vMerge w:val="continue"/>
            <w:vAlign w:val="center"/>
          </w:tcPr>
          <w:p w14:paraId="0BC475FA">
            <w:pPr>
              <w:jc w:val="center"/>
            </w:pPr>
          </w:p>
        </w:tc>
      </w:tr>
      <w:tr w14:paraId="5F8BB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48611137">
            <w:pPr>
              <w:jc w:val="center"/>
            </w:pPr>
            <w:r>
              <w:rPr>
                <w:rFonts w:hint="eastAsia"/>
              </w:rPr>
              <w:t>3</w:t>
            </w:r>
          </w:p>
        </w:tc>
        <w:tc>
          <w:tcPr>
            <w:tcW w:w="1504" w:type="dxa"/>
            <w:vAlign w:val="center"/>
          </w:tcPr>
          <w:p w14:paraId="62E4567A">
            <w:pPr>
              <w:jc w:val="center"/>
            </w:pPr>
            <w:r>
              <w:t>一体化政务服务平台和“i深圳”平台数据质量提升</w:t>
            </w:r>
          </w:p>
        </w:tc>
        <w:tc>
          <w:tcPr>
            <w:tcW w:w="2891" w:type="dxa"/>
            <w:vAlign w:val="center"/>
          </w:tcPr>
          <w:p w14:paraId="76EDE40A">
            <w:pPr>
              <w:jc w:val="left"/>
            </w:pPr>
            <w:r>
              <w:rPr>
                <w:rFonts w:hint="eastAsia"/>
              </w:rPr>
              <w:t>针对一体化政务服务平台和“i深圳”平台，开展全流程数据治理工作，每半年1轮，共2轮。主要工作内容包括调研盘点资产信息、收集厂商反馈、提升数仓库表质量和定期检测数据汇聚相关情况。</w:t>
            </w:r>
          </w:p>
        </w:tc>
        <w:tc>
          <w:tcPr>
            <w:tcW w:w="3184" w:type="dxa"/>
            <w:vMerge w:val="continue"/>
            <w:vAlign w:val="center"/>
          </w:tcPr>
          <w:p w14:paraId="22D27741">
            <w:pPr>
              <w:jc w:val="center"/>
            </w:pPr>
          </w:p>
        </w:tc>
      </w:tr>
    </w:tbl>
    <w:p w14:paraId="5D49086E">
      <w:pPr>
        <w:ind w:firstLine="420" w:firstLineChars="200"/>
      </w:pPr>
      <w:r>
        <w:rPr>
          <w:rFonts w:hint="eastAsia"/>
        </w:rPr>
        <w:t>3.3政务服务运行态势感知</w:t>
      </w:r>
    </w:p>
    <w:p w14:paraId="37CD733B">
      <w:pPr>
        <w:ind w:firstLine="420" w:firstLineChars="200"/>
      </w:pPr>
      <w:r>
        <w:rPr>
          <w:rFonts w:hint="eastAsia"/>
        </w:rPr>
        <w:t>对政务服务运行监测指标体系进行维护，及时调整更新指标口径，通过自动巡检和人工抽查结合的方式，对指标显示的异常情况记录，并按照不同维度进行异常情况分析，为异常指标整改提供解决建议并督促整改，及时跟进问题整改进度。</w:t>
      </w:r>
    </w:p>
    <w:tbl>
      <w:tblPr>
        <w:tblStyle w:val="43"/>
        <w:tblW w:w="83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613"/>
        <w:gridCol w:w="3859"/>
        <w:gridCol w:w="2107"/>
      </w:tblGrid>
      <w:tr w14:paraId="48508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2DC7AED6">
            <w:pPr>
              <w:jc w:val="center"/>
              <w:rPr>
                <w:b/>
                <w:bCs/>
              </w:rPr>
            </w:pPr>
            <w:r>
              <w:rPr>
                <w:rFonts w:hint="eastAsia"/>
                <w:b/>
                <w:bCs/>
              </w:rPr>
              <w:t>序号</w:t>
            </w:r>
          </w:p>
        </w:tc>
        <w:tc>
          <w:tcPr>
            <w:tcW w:w="1613" w:type="dxa"/>
            <w:vAlign w:val="center"/>
          </w:tcPr>
          <w:p w14:paraId="74B26189">
            <w:pPr>
              <w:jc w:val="center"/>
              <w:rPr>
                <w:b/>
                <w:bCs/>
              </w:rPr>
            </w:pPr>
            <w:r>
              <w:rPr>
                <w:rFonts w:hint="eastAsia"/>
                <w:b/>
                <w:bCs/>
              </w:rPr>
              <w:t>工作名称</w:t>
            </w:r>
          </w:p>
        </w:tc>
        <w:tc>
          <w:tcPr>
            <w:tcW w:w="3859" w:type="dxa"/>
            <w:vAlign w:val="center"/>
          </w:tcPr>
          <w:p w14:paraId="46A1DA58">
            <w:pPr>
              <w:jc w:val="center"/>
              <w:rPr>
                <w:b/>
                <w:bCs/>
              </w:rPr>
            </w:pPr>
            <w:r>
              <w:rPr>
                <w:rFonts w:hint="eastAsia"/>
                <w:b/>
                <w:bCs/>
              </w:rPr>
              <w:t>工作要求</w:t>
            </w:r>
          </w:p>
        </w:tc>
        <w:tc>
          <w:tcPr>
            <w:tcW w:w="2107" w:type="dxa"/>
            <w:vAlign w:val="center"/>
          </w:tcPr>
          <w:p w14:paraId="01E6F6A1">
            <w:pPr>
              <w:jc w:val="center"/>
              <w:rPr>
                <w:b/>
                <w:bCs/>
              </w:rPr>
            </w:pPr>
            <w:r>
              <w:rPr>
                <w:rFonts w:hint="eastAsia"/>
                <w:b/>
                <w:bCs/>
              </w:rPr>
              <w:t>交付物</w:t>
            </w:r>
          </w:p>
        </w:tc>
      </w:tr>
      <w:tr w14:paraId="13669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672BCDC7">
            <w:pPr>
              <w:jc w:val="center"/>
            </w:pPr>
            <w:r>
              <w:t>1</w:t>
            </w:r>
          </w:p>
        </w:tc>
        <w:tc>
          <w:tcPr>
            <w:tcW w:w="1613" w:type="dxa"/>
            <w:vAlign w:val="center"/>
          </w:tcPr>
          <w:p w14:paraId="699CFFAF">
            <w:pPr>
              <w:jc w:val="center"/>
            </w:pPr>
            <w:r>
              <w:rPr>
                <w:rFonts w:hint="eastAsia"/>
              </w:rPr>
              <w:t>数据指标管理</w:t>
            </w:r>
          </w:p>
        </w:tc>
        <w:tc>
          <w:tcPr>
            <w:tcW w:w="3859" w:type="dxa"/>
            <w:vAlign w:val="center"/>
          </w:tcPr>
          <w:p w14:paraId="47898CE9">
            <w:pPr>
              <w:jc w:val="left"/>
            </w:pPr>
            <w:r>
              <w:rPr>
                <w:rFonts w:hint="eastAsia"/>
              </w:rPr>
              <w:t>对政务服务运行指标体系进行维护更新。（配置指标大于等于50个，指标计算逻辑调整次数大于等于50次）</w:t>
            </w:r>
          </w:p>
        </w:tc>
        <w:tc>
          <w:tcPr>
            <w:tcW w:w="2107" w:type="dxa"/>
            <w:vMerge w:val="restart"/>
            <w:vAlign w:val="center"/>
          </w:tcPr>
          <w:p w14:paraId="7F45672E">
            <w:pPr>
              <w:jc w:val="left"/>
            </w:pPr>
            <w:r>
              <w:rPr>
                <w:rFonts w:hint="eastAsia"/>
              </w:rPr>
              <w:t>1份指标运营维护台账（动态更新）；</w:t>
            </w:r>
          </w:p>
          <w:p w14:paraId="6B3CF380">
            <w:pPr>
              <w:jc w:val="left"/>
            </w:pPr>
            <w:r>
              <w:rPr>
                <w:rFonts w:hint="eastAsia"/>
              </w:rPr>
              <w:t>1份问题清单；</w:t>
            </w:r>
          </w:p>
          <w:p w14:paraId="1F1CD1E1">
            <w:pPr>
              <w:jc w:val="left"/>
            </w:pPr>
            <w:r>
              <w:rPr>
                <w:rFonts w:hint="eastAsia"/>
              </w:rPr>
              <w:t>12份运行监测报告；</w:t>
            </w:r>
          </w:p>
          <w:p w14:paraId="363169E9">
            <w:pPr>
              <w:jc w:val="left"/>
            </w:pPr>
            <w:r>
              <w:rPr>
                <w:rFonts w:hint="eastAsia"/>
              </w:rPr>
              <w:t>1份问题整改情况清单</w:t>
            </w:r>
          </w:p>
        </w:tc>
      </w:tr>
      <w:tr w14:paraId="4C92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517F094F">
            <w:pPr>
              <w:jc w:val="center"/>
            </w:pPr>
            <w:r>
              <w:rPr>
                <w:rFonts w:hint="eastAsia"/>
              </w:rPr>
              <w:t>2</w:t>
            </w:r>
          </w:p>
        </w:tc>
        <w:tc>
          <w:tcPr>
            <w:tcW w:w="1613" w:type="dxa"/>
            <w:vAlign w:val="center"/>
          </w:tcPr>
          <w:p w14:paraId="2A9D756A">
            <w:pPr>
              <w:jc w:val="center"/>
            </w:pPr>
            <w:r>
              <w:rPr>
                <w:rFonts w:hint="eastAsia"/>
              </w:rPr>
              <w:t>指标运行监测</w:t>
            </w:r>
          </w:p>
        </w:tc>
        <w:tc>
          <w:tcPr>
            <w:tcW w:w="3859" w:type="dxa"/>
            <w:vAlign w:val="center"/>
          </w:tcPr>
          <w:p w14:paraId="660D0A95">
            <w:pPr>
              <w:jc w:val="left"/>
            </w:pPr>
            <w:r>
              <w:rPr>
                <w:rFonts w:hint="eastAsia"/>
              </w:rPr>
              <w:t>通过系统监测和人工抽查结合的方式进行指标运行监测。</w:t>
            </w:r>
          </w:p>
        </w:tc>
        <w:tc>
          <w:tcPr>
            <w:tcW w:w="2107" w:type="dxa"/>
            <w:vMerge w:val="continue"/>
            <w:vAlign w:val="center"/>
          </w:tcPr>
          <w:p w14:paraId="67A533C6">
            <w:pPr>
              <w:jc w:val="center"/>
            </w:pPr>
          </w:p>
        </w:tc>
      </w:tr>
      <w:tr w14:paraId="1F16D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5EB72299">
            <w:pPr>
              <w:jc w:val="center"/>
            </w:pPr>
            <w:r>
              <w:rPr>
                <w:rFonts w:hint="eastAsia"/>
              </w:rPr>
              <w:t>3</w:t>
            </w:r>
          </w:p>
        </w:tc>
        <w:tc>
          <w:tcPr>
            <w:tcW w:w="1613" w:type="dxa"/>
            <w:vAlign w:val="center"/>
          </w:tcPr>
          <w:p w14:paraId="7A61A256">
            <w:pPr>
              <w:jc w:val="center"/>
            </w:pPr>
            <w:r>
              <w:rPr>
                <w:rFonts w:hint="eastAsia"/>
              </w:rPr>
              <w:t>数据指标分析</w:t>
            </w:r>
          </w:p>
        </w:tc>
        <w:tc>
          <w:tcPr>
            <w:tcW w:w="3859" w:type="dxa"/>
            <w:vAlign w:val="center"/>
          </w:tcPr>
          <w:p w14:paraId="7AF2FB61">
            <w:pPr>
              <w:jc w:val="left"/>
            </w:pPr>
            <w:r>
              <w:rPr>
                <w:rFonts w:hint="eastAsia"/>
              </w:rPr>
              <w:t>对运行监测异常情况进行分析并编制运行报告。</w:t>
            </w:r>
          </w:p>
        </w:tc>
        <w:tc>
          <w:tcPr>
            <w:tcW w:w="2107" w:type="dxa"/>
            <w:vMerge w:val="continue"/>
            <w:vAlign w:val="center"/>
          </w:tcPr>
          <w:p w14:paraId="6C4AE602">
            <w:pPr>
              <w:jc w:val="center"/>
            </w:pPr>
          </w:p>
        </w:tc>
      </w:tr>
      <w:tr w14:paraId="0D987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10701481">
            <w:pPr>
              <w:jc w:val="center"/>
            </w:pPr>
            <w:r>
              <w:rPr>
                <w:rFonts w:hint="eastAsia"/>
              </w:rPr>
              <w:t>4</w:t>
            </w:r>
          </w:p>
        </w:tc>
        <w:tc>
          <w:tcPr>
            <w:tcW w:w="1613" w:type="dxa"/>
            <w:vAlign w:val="center"/>
          </w:tcPr>
          <w:p w14:paraId="5D39FA66">
            <w:pPr>
              <w:jc w:val="center"/>
            </w:pPr>
            <w:r>
              <w:rPr>
                <w:rFonts w:hint="eastAsia"/>
              </w:rPr>
              <w:t>运行监测问题处理</w:t>
            </w:r>
          </w:p>
        </w:tc>
        <w:tc>
          <w:tcPr>
            <w:tcW w:w="3859" w:type="dxa"/>
            <w:vAlign w:val="center"/>
          </w:tcPr>
          <w:p w14:paraId="758F9150">
            <w:pPr>
              <w:jc w:val="left"/>
            </w:pPr>
            <w:r>
              <w:rPr>
                <w:rFonts w:hint="eastAsia"/>
              </w:rPr>
              <w:t>每月根据运行监测结果对异常指标整改提供解决建议，督促整改，次月复核整改情况。</w:t>
            </w:r>
          </w:p>
        </w:tc>
        <w:tc>
          <w:tcPr>
            <w:tcW w:w="2107" w:type="dxa"/>
            <w:vMerge w:val="continue"/>
            <w:vAlign w:val="center"/>
          </w:tcPr>
          <w:p w14:paraId="21557CF8">
            <w:pPr>
              <w:jc w:val="center"/>
            </w:pPr>
          </w:p>
        </w:tc>
      </w:tr>
    </w:tbl>
    <w:p w14:paraId="6A90FC06">
      <w:pPr>
        <w:ind w:firstLine="420" w:firstLineChars="200"/>
      </w:pPr>
      <w:r>
        <w:rPr>
          <w:rFonts w:hint="eastAsia"/>
        </w:rPr>
        <w:t>4.政务服务整体分析</w:t>
      </w:r>
    </w:p>
    <w:p w14:paraId="45484596">
      <w:pPr>
        <w:ind w:firstLine="420" w:firstLineChars="200"/>
      </w:pPr>
      <w:r>
        <w:rPr>
          <w:rFonts w:hint="eastAsia"/>
        </w:rPr>
        <w:t>坚持问题导向、需求导向，通过用户需求分析、平台主动监测、案例对比分析、业务专题分析等方式，为服务改革提供决策支持。及时分析处置诉求和运行异常，为各部门改进服务提供建议。</w:t>
      </w:r>
    </w:p>
    <w:p w14:paraId="3256852F">
      <w:pPr>
        <w:ind w:firstLine="420" w:firstLineChars="200"/>
      </w:pPr>
      <w:r>
        <w:rPr>
          <w:rFonts w:hint="eastAsia"/>
        </w:rPr>
        <w:t>4.1用户诉求分析</w:t>
      </w:r>
    </w:p>
    <w:p w14:paraId="100688F3">
      <w:pPr>
        <w:ind w:firstLine="420" w:firstLineChars="200"/>
      </w:pPr>
      <w:r>
        <w:rPr>
          <w:rFonts w:hint="eastAsia"/>
        </w:rPr>
        <w:t>通过问卷调研、民生诉求工单分析、互联网用户需求分析及时地掌握企业群众在办事过程中遇到的各种问题，分析问题的解决办法。</w:t>
      </w:r>
    </w:p>
    <w:tbl>
      <w:tblPr>
        <w:tblStyle w:val="43"/>
        <w:tblW w:w="8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354"/>
        <w:gridCol w:w="4153"/>
        <w:gridCol w:w="2126"/>
      </w:tblGrid>
      <w:tr w14:paraId="0CE0A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2F10E289">
            <w:pPr>
              <w:jc w:val="center"/>
              <w:rPr>
                <w:b/>
                <w:bCs/>
              </w:rPr>
            </w:pPr>
            <w:r>
              <w:rPr>
                <w:rFonts w:hint="eastAsia"/>
                <w:b/>
                <w:bCs/>
              </w:rPr>
              <w:t>序号</w:t>
            </w:r>
          </w:p>
        </w:tc>
        <w:tc>
          <w:tcPr>
            <w:tcW w:w="1354" w:type="dxa"/>
            <w:vAlign w:val="center"/>
          </w:tcPr>
          <w:p w14:paraId="5B6619C4">
            <w:pPr>
              <w:jc w:val="center"/>
              <w:rPr>
                <w:b/>
                <w:bCs/>
              </w:rPr>
            </w:pPr>
            <w:r>
              <w:rPr>
                <w:rFonts w:hint="eastAsia"/>
                <w:b/>
                <w:bCs/>
              </w:rPr>
              <w:t>工作名称</w:t>
            </w:r>
          </w:p>
        </w:tc>
        <w:tc>
          <w:tcPr>
            <w:tcW w:w="4153" w:type="dxa"/>
            <w:vAlign w:val="center"/>
          </w:tcPr>
          <w:p w14:paraId="637197F4">
            <w:pPr>
              <w:jc w:val="center"/>
              <w:rPr>
                <w:b/>
                <w:bCs/>
              </w:rPr>
            </w:pPr>
            <w:r>
              <w:rPr>
                <w:rFonts w:hint="eastAsia"/>
                <w:b/>
                <w:bCs/>
              </w:rPr>
              <w:t>工作要求</w:t>
            </w:r>
          </w:p>
        </w:tc>
        <w:tc>
          <w:tcPr>
            <w:tcW w:w="2126" w:type="dxa"/>
            <w:vAlign w:val="center"/>
          </w:tcPr>
          <w:p w14:paraId="74B742E2">
            <w:pPr>
              <w:jc w:val="center"/>
              <w:rPr>
                <w:b/>
                <w:bCs/>
              </w:rPr>
            </w:pPr>
            <w:r>
              <w:rPr>
                <w:rFonts w:hint="eastAsia"/>
                <w:b/>
                <w:bCs/>
              </w:rPr>
              <w:t>交付物</w:t>
            </w:r>
          </w:p>
        </w:tc>
      </w:tr>
      <w:tr w14:paraId="5AD8A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7DB11655">
            <w:pPr>
              <w:jc w:val="center"/>
            </w:pPr>
            <w:r>
              <w:t>1</w:t>
            </w:r>
          </w:p>
        </w:tc>
        <w:tc>
          <w:tcPr>
            <w:tcW w:w="1354" w:type="dxa"/>
            <w:vAlign w:val="center"/>
          </w:tcPr>
          <w:p w14:paraId="5109C673">
            <w:pPr>
              <w:jc w:val="center"/>
            </w:pPr>
            <w:r>
              <w:rPr>
                <w:rFonts w:hint="eastAsia"/>
              </w:rPr>
              <w:t>政务服务诉求分析</w:t>
            </w:r>
          </w:p>
        </w:tc>
        <w:tc>
          <w:tcPr>
            <w:tcW w:w="4153" w:type="dxa"/>
            <w:vAlign w:val="center"/>
          </w:tcPr>
          <w:p w14:paraId="48133711">
            <w:pPr>
              <w:jc w:val="left"/>
            </w:pPr>
            <w:r>
              <w:rPr>
                <w:rFonts w:hint="eastAsia"/>
              </w:rPr>
              <w:t>对接民生诉求平台，以政务服务视角，及时获取民众反馈信息，包括市民投诉、咨询、建议等。通过对这些信息进行深入分析，及时掌握政务服务过程中存在的问题和不足，提供决策支持。</w:t>
            </w:r>
          </w:p>
        </w:tc>
        <w:tc>
          <w:tcPr>
            <w:tcW w:w="2126" w:type="dxa"/>
            <w:vMerge w:val="restart"/>
            <w:vAlign w:val="center"/>
          </w:tcPr>
          <w:p w14:paraId="6C05F0FA">
            <w:pPr>
              <w:jc w:val="left"/>
            </w:pPr>
            <w:r>
              <w:rPr>
                <w:rFonts w:hint="eastAsia"/>
              </w:rPr>
              <w:t>12份诉求分析报告；</w:t>
            </w:r>
          </w:p>
          <w:p w14:paraId="2D73677F">
            <w:pPr>
              <w:jc w:val="left"/>
            </w:pPr>
            <w:r>
              <w:rPr>
                <w:rFonts w:hint="eastAsia"/>
              </w:rPr>
              <w:t>4份诉求专题分析报告；</w:t>
            </w:r>
          </w:p>
          <w:p w14:paraId="3BFFF2BD">
            <w:pPr>
              <w:jc w:val="left"/>
            </w:pPr>
            <w:r>
              <w:rPr>
                <w:rFonts w:hint="eastAsia"/>
              </w:rPr>
              <w:t>1份互联网渠道用户反馈台账；</w:t>
            </w:r>
          </w:p>
          <w:p w14:paraId="67838BB8">
            <w:pPr>
              <w:jc w:val="left"/>
            </w:pPr>
            <w:r>
              <w:rPr>
                <w:rFonts w:hint="eastAsia"/>
              </w:rPr>
              <w:t>4份互联网渠道用户需求分析报告</w:t>
            </w:r>
          </w:p>
        </w:tc>
      </w:tr>
      <w:tr w14:paraId="2F2D0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140BE61D">
            <w:pPr>
              <w:jc w:val="center"/>
            </w:pPr>
            <w:r>
              <w:rPr>
                <w:rFonts w:hint="eastAsia"/>
              </w:rPr>
              <w:t>2</w:t>
            </w:r>
          </w:p>
        </w:tc>
        <w:tc>
          <w:tcPr>
            <w:tcW w:w="1354" w:type="dxa"/>
            <w:vAlign w:val="center"/>
          </w:tcPr>
          <w:p w14:paraId="2400BBCA">
            <w:pPr>
              <w:jc w:val="center"/>
            </w:pPr>
            <w:r>
              <w:rPr>
                <w:rFonts w:hint="eastAsia"/>
              </w:rPr>
              <w:t>互联网渠道用户需求分析</w:t>
            </w:r>
          </w:p>
        </w:tc>
        <w:tc>
          <w:tcPr>
            <w:tcW w:w="4153" w:type="dxa"/>
            <w:vAlign w:val="center"/>
          </w:tcPr>
          <w:p w14:paraId="0587488F">
            <w:pPr>
              <w:jc w:val="left"/>
            </w:pPr>
            <w:r>
              <w:rPr>
                <w:rFonts w:hint="eastAsia"/>
              </w:rPr>
              <w:t>针对平台对公众提供的政务产品服务等，密切关注互联网上关于深圳政务服务的信息，及时发现有可能成为热点的问题，帮助平台运营相关部门及时全面掌握对公众产品服务的态势。</w:t>
            </w:r>
          </w:p>
        </w:tc>
        <w:tc>
          <w:tcPr>
            <w:tcW w:w="2126" w:type="dxa"/>
            <w:vMerge w:val="continue"/>
            <w:vAlign w:val="center"/>
          </w:tcPr>
          <w:p w14:paraId="04B9E750">
            <w:pPr>
              <w:jc w:val="center"/>
            </w:pPr>
          </w:p>
        </w:tc>
      </w:tr>
    </w:tbl>
    <w:p w14:paraId="4D162B1B">
      <w:pPr>
        <w:ind w:firstLine="420" w:firstLineChars="200"/>
      </w:pPr>
      <w:r>
        <w:rPr>
          <w:rFonts w:hint="eastAsia"/>
        </w:rPr>
        <w:t>4.2平台业务专题分析</w:t>
      </w:r>
    </w:p>
    <w:p w14:paraId="47C08303">
      <w:pPr>
        <w:ind w:firstLine="420" w:firstLineChars="200"/>
      </w:pPr>
      <w:r>
        <w:rPr>
          <w:rFonts w:hint="eastAsia"/>
        </w:rPr>
        <w:t>围绕政务服务改革或平台运行中的重难点问题开展专题分析，通过梳理政策文件、调研发展动态、优先收集地方先进案例、整理工作资料、运行数据分析等方法，提出专业化、综合化、前瞻性的建议。</w:t>
      </w:r>
    </w:p>
    <w:tbl>
      <w:tblPr>
        <w:tblStyle w:val="43"/>
        <w:tblW w:w="83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354"/>
        <w:gridCol w:w="4186"/>
        <w:gridCol w:w="2071"/>
      </w:tblGrid>
      <w:tr w14:paraId="01B50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18EAE161">
            <w:pPr>
              <w:jc w:val="center"/>
              <w:rPr>
                <w:b/>
                <w:bCs/>
              </w:rPr>
            </w:pPr>
            <w:r>
              <w:rPr>
                <w:rFonts w:hint="eastAsia"/>
                <w:b/>
                <w:bCs/>
              </w:rPr>
              <w:t>序号</w:t>
            </w:r>
          </w:p>
        </w:tc>
        <w:tc>
          <w:tcPr>
            <w:tcW w:w="1354" w:type="dxa"/>
            <w:vAlign w:val="center"/>
          </w:tcPr>
          <w:p w14:paraId="052F23C9">
            <w:pPr>
              <w:jc w:val="center"/>
              <w:rPr>
                <w:b/>
                <w:bCs/>
              </w:rPr>
            </w:pPr>
            <w:r>
              <w:rPr>
                <w:rFonts w:hint="eastAsia"/>
                <w:b/>
                <w:bCs/>
              </w:rPr>
              <w:t>工作名称</w:t>
            </w:r>
          </w:p>
        </w:tc>
        <w:tc>
          <w:tcPr>
            <w:tcW w:w="4186" w:type="dxa"/>
            <w:vAlign w:val="center"/>
          </w:tcPr>
          <w:p w14:paraId="26DD0507">
            <w:pPr>
              <w:jc w:val="center"/>
              <w:rPr>
                <w:b/>
                <w:bCs/>
              </w:rPr>
            </w:pPr>
            <w:r>
              <w:rPr>
                <w:rFonts w:hint="eastAsia"/>
                <w:b/>
                <w:bCs/>
              </w:rPr>
              <w:t>工作要求</w:t>
            </w:r>
          </w:p>
        </w:tc>
        <w:tc>
          <w:tcPr>
            <w:tcW w:w="2071" w:type="dxa"/>
            <w:vAlign w:val="center"/>
          </w:tcPr>
          <w:p w14:paraId="45523124">
            <w:pPr>
              <w:jc w:val="center"/>
              <w:rPr>
                <w:b/>
                <w:bCs/>
              </w:rPr>
            </w:pPr>
            <w:r>
              <w:rPr>
                <w:rFonts w:hint="eastAsia"/>
                <w:b/>
                <w:bCs/>
              </w:rPr>
              <w:t>交付物</w:t>
            </w:r>
          </w:p>
        </w:tc>
      </w:tr>
      <w:tr w14:paraId="70822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5900921E">
            <w:pPr>
              <w:jc w:val="center"/>
            </w:pPr>
            <w:r>
              <w:t>1</w:t>
            </w:r>
          </w:p>
        </w:tc>
        <w:tc>
          <w:tcPr>
            <w:tcW w:w="1354" w:type="dxa"/>
            <w:vAlign w:val="center"/>
          </w:tcPr>
          <w:p w14:paraId="123A53F8">
            <w:pPr>
              <w:jc w:val="center"/>
            </w:pPr>
            <w:r>
              <w:rPr>
                <w:rFonts w:hint="eastAsia"/>
              </w:rPr>
              <w:t>业务重难点识别</w:t>
            </w:r>
          </w:p>
        </w:tc>
        <w:tc>
          <w:tcPr>
            <w:tcW w:w="4186" w:type="dxa"/>
            <w:vAlign w:val="center"/>
          </w:tcPr>
          <w:p w14:paraId="44D82005">
            <w:pPr>
              <w:jc w:val="left"/>
            </w:pPr>
            <w:r>
              <w:t>开展政务服务专题研究，明确研究方向和范围，确保课题聚焦真问题、满足实需求。主要</w:t>
            </w:r>
            <w:r>
              <w:rPr>
                <w:rFonts w:hint="eastAsia"/>
              </w:rPr>
              <w:t>工作内容包括开展</w:t>
            </w:r>
            <w:r>
              <w:t>需求对接、确定研究范围、形成专题研究确认</w:t>
            </w:r>
            <w:r>
              <w:rPr>
                <w:rFonts w:hint="eastAsia"/>
              </w:rPr>
              <w:t>单</w:t>
            </w:r>
            <w:r>
              <w:t>。</w:t>
            </w:r>
          </w:p>
        </w:tc>
        <w:tc>
          <w:tcPr>
            <w:tcW w:w="2071" w:type="dxa"/>
            <w:vMerge w:val="restart"/>
            <w:vAlign w:val="center"/>
          </w:tcPr>
          <w:p w14:paraId="3AD875EA">
            <w:pPr>
              <w:jc w:val="left"/>
            </w:pPr>
            <w:r>
              <w:rPr>
                <w:rFonts w:hint="eastAsia"/>
              </w:rPr>
              <w:t>10份专题分析报告（含专题研究确认单、政策文件台账）</w:t>
            </w:r>
          </w:p>
        </w:tc>
      </w:tr>
      <w:tr w14:paraId="0BBBD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084ABD3D">
            <w:pPr>
              <w:jc w:val="center"/>
            </w:pPr>
            <w:r>
              <w:rPr>
                <w:rFonts w:hint="eastAsia"/>
              </w:rPr>
              <w:t>2</w:t>
            </w:r>
          </w:p>
        </w:tc>
        <w:tc>
          <w:tcPr>
            <w:tcW w:w="1354" w:type="dxa"/>
            <w:vAlign w:val="center"/>
          </w:tcPr>
          <w:p w14:paraId="59430ACC">
            <w:pPr>
              <w:jc w:val="center"/>
            </w:pPr>
            <w:r>
              <w:rPr>
                <w:rFonts w:hint="eastAsia"/>
              </w:rPr>
              <w:t>资料收集</w:t>
            </w:r>
          </w:p>
        </w:tc>
        <w:tc>
          <w:tcPr>
            <w:tcW w:w="4186" w:type="dxa"/>
            <w:vAlign w:val="center"/>
          </w:tcPr>
          <w:p w14:paraId="6E87F0CE">
            <w:pPr>
              <w:jc w:val="left"/>
            </w:pPr>
            <w:r>
              <w:t>从</w:t>
            </w:r>
            <w:r>
              <w:rPr>
                <w:rFonts w:hint="eastAsia"/>
              </w:rPr>
              <w:t>多</w:t>
            </w:r>
            <w:r>
              <w:t>个层面构建研究基础体系，梳理国家至市级政策文件</w:t>
            </w:r>
            <w:r>
              <w:rPr>
                <w:rFonts w:hint="eastAsia"/>
              </w:rPr>
              <w:t>。</w:t>
            </w:r>
            <w:r>
              <w:t>主要</w:t>
            </w:r>
            <w:r>
              <w:rPr>
                <w:rFonts w:hint="eastAsia"/>
              </w:rPr>
              <w:t>工作内容</w:t>
            </w:r>
            <w:r>
              <w:t>包括梳理政策文件、调研发展动态、收集地方案例、整理工作资料、数据搜集分析。</w:t>
            </w:r>
          </w:p>
        </w:tc>
        <w:tc>
          <w:tcPr>
            <w:tcW w:w="2071" w:type="dxa"/>
            <w:vMerge w:val="continue"/>
            <w:vAlign w:val="center"/>
          </w:tcPr>
          <w:p w14:paraId="11AC4515">
            <w:pPr>
              <w:jc w:val="center"/>
            </w:pPr>
          </w:p>
        </w:tc>
      </w:tr>
      <w:tr w14:paraId="2F53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1F87AB6B">
            <w:pPr>
              <w:jc w:val="center"/>
            </w:pPr>
            <w:r>
              <w:rPr>
                <w:rFonts w:hint="eastAsia"/>
              </w:rPr>
              <w:t>3</w:t>
            </w:r>
          </w:p>
        </w:tc>
        <w:tc>
          <w:tcPr>
            <w:tcW w:w="1354" w:type="dxa"/>
            <w:vAlign w:val="center"/>
          </w:tcPr>
          <w:p w14:paraId="7070379A">
            <w:pPr>
              <w:jc w:val="center"/>
            </w:pPr>
            <w:r>
              <w:rPr>
                <w:rFonts w:hint="eastAsia"/>
              </w:rPr>
              <w:t>专题分析报告</w:t>
            </w:r>
          </w:p>
        </w:tc>
        <w:tc>
          <w:tcPr>
            <w:tcW w:w="4186" w:type="dxa"/>
            <w:vAlign w:val="center"/>
          </w:tcPr>
          <w:p w14:paraId="57ED0857">
            <w:pPr>
              <w:jc w:val="left"/>
            </w:pPr>
            <w:r>
              <w:rPr>
                <w:rFonts w:hint="eastAsia"/>
              </w:rPr>
              <w:t>从专业化、综合化、前瞻性的视角出发，结合最新政策、行业趋势、技术动态、先进经验，撰写专题报告。主要工作内容包括开展资料分析、识别问题、提出改革建议。</w:t>
            </w:r>
          </w:p>
        </w:tc>
        <w:tc>
          <w:tcPr>
            <w:tcW w:w="2071" w:type="dxa"/>
            <w:vMerge w:val="continue"/>
            <w:vAlign w:val="center"/>
          </w:tcPr>
          <w:p w14:paraId="4D299891">
            <w:pPr>
              <w:jc w:val="center"/>
            </w:pPr>
          </w:p>
        </w:tc>
      </w:tr>
    </w:tbl>
    <w:p w14:paraId="6F131CAD">
      <w:pPr>
        <w:ind w:firstLine="420" w:firstLineChars="200"/>
      </w:pPr>
      <w:r>
        <w:rPr>
          <w:rFonts w:hint="eastAsia"/>
        </w:rPr>
        <w:t>4.3用户反馈处置</w:t>
      </w:r>
    </w:p>
    <w:p w14:paraId="5DE2F968">
      <w:pPr>
        <w:ind w:firstLine="420" w:firstLineChars="200"/>
      </w:pPr>
      <w:r>
        <w:rPr>
          <w:rFonts w:hint="eastAsia"/>
        </w:rPr>
        <w:t>对企业群众通过民生诉求平台、政务服务“好差评”系统、“i深圳”APP投诉等渠道反馈的政务服务需求、投诉、建议，各委办局通过工单系统反馈的问题，以及运行监测发现的异常情况进行处理。民生诉求工单处理：处理大于等于3000个用户反馈。</w:t>
      </w:r>
    </w:p>
    <w:tbl>
      <w:tblPr>
        <w:tblStyle w:val="43"/>
        <w:tblW w:w="84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1378"/>
        <w:gridCol w:w="4229"/>
        <w:gridCol w:w="2034"/>
      </w:tblGrid>
      <w:tr w14:paraId="5289A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2" w:type="dxa"/>
            <w:vAlign w:val="center"/>
          </w:tcPr>
          <w:p w14:paraId="6592D0FB">
            <w:pPr>
              <w:jc w:val="center"/>
              <w:rPr>
                <w:b/>
                <w:bCs/>
              </w:rPr>
            </w:pPr>
            <w:r>
              <w:rPr>
                <w:rFonts w:hint="eastAsia"/>
                <w:b/>
                <w:bCs/>
              </w:rPr>
              <w:t>序号</w:t>
            </w:r>
          </w:p>
        </w:tc>
        <w:tc>
          <w:tcPr>
            <w:tcW w:w="1378" w:type="dxa"/>
            <w:vAlign w:val="center"/>
          </w:tcPr>
          <w:p w14:paraId="6420C413">
            <w:pPr>
              <w:jc w:val="center"/>
              <w:rPr>
                <w:b/>
                <w:bCs/>
              </w:rPr>
            </w:pPr>
            <w:r>
              <w:rPr>
                <w:rFonts w:hint="eastAsia"/>
                <w:b/>
                <w:bCs/>
              </w:rPr>
              <w:t>工作名称</w:t>
            </w:r>
          </w:p>
        </w:tc>
        <w:tc>
          <w:tcPr>
            <w:tcW w:w="4229" w:type="dxa"/>
            <w:vAlign w:val="center"/>
          </w:tcPr>
          <w:p w14:paraId="19E201C0">
            <w:pPr>
              <w:jc w:val="center"/>
              <w:rPr>
                <w:b/>
                <w:bCs/>
              </w:rPr>
            </w:pPr>
            <w:r>
              <w:rPr>
                <w:rFonts w:hint="eastAsia"/>
                <w:b/>
                <w:bCs/>
              </w:rPr>
              <w:t>工作要求</w:t>
            </w:r>
          </w:p>
        </w:tc>
        <w:tc>
          <w:tcPr>
            <w:tcW w:w="2034" w:type="dxa"/>
            <w:vAlign w:val="center"/>
          </w:tcPr>
          <w:p w14:paraId="5143D091">
            <w:pPr>
              <w:jc w:val="center"/>
              <w:rPr>
                <w:b/>
                <w:bCs/>
              </w:rPr>
            </w:pPr>
            <w:r>
              <w:rPr>
                <w:rFonts w:hint="eastAsia"/>
                <w:b/>
                <w:bCs/>
              </w:rPr>
              <w:t>交付物</w:t>
            </w:r>
          </w:p>
        </w:tc>
      </w:tr>
      <w:tr w14:paraId="753B3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2" w:type="dxa"/>
            <w:vAlign w:val="center"/>
          </w:tcPr>
          <w:p w14:paraId="4F3C9646">
            <w:pPr>
              <w:jc w:val="center"/>
            </w:pPr>
            <w:r>
              <w:t>1</w:t>
            </w:r>
          </w:p>
        </w:tc>
        <w:tc>
          <w:tcPr>
            <w:tcW w:w="1378" w:type="dxa"/>
            <w:vAlign w:val="center"/>
          </w:tcPr>
          <w:p w14:paraId="2B14E763">
            <w:pPr>
              <w:jc w:val="center"/>
            </w:pPr>
            <w:r>
              <w:rPr>
                <w:rFonts w:hint="eastAsia"/>
              </w:rPr>
              <w:t>民生诉求工单处理</w:t>
            </w:r>
          </w:p>
        </w:tc>
        <w:tc>
          <w:tcPr>
            <w:tcW w:w="4229" w:type="dxa"/>
            <w:vAlign w:val="center"/>
          </w:tcPr>
          <w:p w14:paraId="4AA69662">
            <w:pPr>
              <w:jc w:val="left"/>
            </w:pPr>
            <w:r>
              <w:rPr>
                <w:rFonts w:hint="eastAsia"/>
              </w:rPr>
              <w:t>实时跟进用户问题，对用户诉求进行分析分类并协调解决，对处置完成的工单进行定期总结。</w:t>
            </w:r>
          </w:p>
        </w:tc>
        <w:tc>
          <w:tcPr>
            <w:tcW w:w="2034" w:type="dxa"/>
            <w:vMerge w:val="restart"/>
            <w:vAlign w:val="center"/>
          </w:tcPr>
          <w:p w14:paraId="3D8632D5">
            <w:pPr>
              <w:jc w:val="left"/>
            </w:pPr>
            <w:r>
              <w:rPr>
                <w:rFonts w:hint="eastAsia"/>
              </w:rPr>
              <w:t>1份用户反馈问题清单；</w:t>
            </w:r>
          </w:p>
          <w:p w14:paraId="0D5F21C1">
            <w:pPr>
              <w:jc w:val="left"/>
            </w:pPr>
            <w:r>
              <w:rPr>
                <w:rFonts w:hint="eastAsia"/>
              </w:rPr>
              <w:t>1份用户问题解决情况台账；</w:t>
            </w:r>
          </w:p>
          <w:p w14:paraId="2DB79467">
            <w:pPr>
              <w:jc w:val="left"/>
            </w:pPr>
            <w:r>
              <w:rPr>
                <w:rFonts w:hint="eastAsia"/>
              </w:rPr>
              <w:t>1份用户问题解决情况年度总结报告；</w:t>
            </w:r>
          </w:p>
          <w:p w14:paraId="65F3BB94">
            <w:pPr>
              <w:jc w:val="left"/>
            </w:pPr>
            <w:r>
              <w:rPr>
                <w:rFonts w:hint="eastAsia"/>
              </w:rPr>
              <w:t>1份工单处置台账</w:t>
            </w:r>
          </w:p>
        </w:tc>
      </w:tr>
      <w:tr w14:paraId="6CCC2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2" w:type="dxa"/>
            <w:vAlign w:val="center"/>
          </w:tcPr>
          <w:p w14:paraId="6E0FF6B8">
            <w:pPr>
              <w:jc w:val="center"/>
            </w:pPr>
            <w:r>
              <w:rPr>
                <w:rFonts w:hint="eastAsia"/>
              </w:rPr>
              <w:t>2</w:t>
            </w:r>
          </w:p>
        </w:tc>
        <w:tc>
          <w:tcPr>
            <w:tcW w:w="1378" w:type="dxa"/>
            <w:vAlign w:val="center"/>
          </w:tcPr>
          <w:p w14:paraId="4AF443C6">
            <w:pPr>
              <w:jc w:val="center"/>
            </w:pPr>
            <w:r>
              <w:rPr>
                <w:rFonts w:hint="eastAsia"/>
              </w:rPr>
              <w:t>其他工单处理</w:t>
            </w:r>
          </w:p>
        </w:tc>
        <w:tc>
          <w:tcPr>
            <w:tcW w:w="4229" w:type="dxa"/>
            <w:vAlign w:val="center"/>
          </w:tcPr>
          <w:p w14:paraId="6F276E8F">
            <w:pPr>
              <w:jc w:val="left"/>
            </w:pPr>
            <w:r>
              <w:rPr>
                <w:rFonts w:hint="eastAsia"/>
              </w:rPr>
              <w:t>对各区、各市直单位及企业群众通过政务服务工单系统、政务网留言等形式对政务服务一体化平台及“i深圳”相关关联系统问题发起的工单进行处置。</w:t>
            </w:r>
          </w:p>
        </w:tc>
        <w:tc>
          <w:tcPr>
            <w:tcW w:w="2034" w:type="dxa"/>
            <w:vMerge w:val="continue"/>
            <w:vAlign w:val="center"/>
          </w:tcPr>
          <w:p w14:paraId="7ECD1756">
            <w:pPr>
              <w:jc w:val="center"/>
            </w:pPr>
          </w:p>
        </w:tc>
      </w:tr>
    </w:tbl>
    <w:p w14:paraId="363E25C6">
      <w:pPr>
        <w:ind w:firstLine="420" w:firstLineChars="200"/>
      </w:pPr>
      <w:r>
        <w:rPr>
          <w:rFonts w:hint="eastAsia"/>
        </w:rPr>
        <w:t>5.“AI＋政务服务”运营</w:t>
      </w:r>
    </w:p>
    <w:p w14:paraId="14920E09">
      <w:pPr>
        <w:ind w:firstLine="420" w:firstLineChars="200"/>
      </w:pPr>
      <w:r>
        <w:rPr>
          <w:rFonts w:hint="eastAsia"/>
        </w:rPr>
        <w:t>分析监测“深小i”用户使用情况、渠道使用情况、业务场景使用情况、问答内容质量，为算法模型优化提供建议。构建“AI+政务服务”的政务服务业务知识底座和标签底座，更新维护政务服务知识图谱，支撑智能体和AI应用构建。</w:t>
      </w:r>
    </w:p>
    <w:p w14:paraId="14AADDC8">
      <w:pPr>
        <w:ind w:firstLine="420" w:firstLineChars="200"/>
      </w:pPr>
      <w:r>
        <w:rPr>
          <w:rFonts w:hint="eastAsia"/>
        </w:rPr>
        <w:t>5.1“深小i”产品运营</w:t>
      </w:r>
    </w:p>
    <w:p w14:paraId="4FB7E358">
      <w:r>
        <w:rPr>
          <w:rFonts w:hint="eastAsia"/>
        </w:rPr>
        <w:t>通过深入的产品运行分析，持续优化用户体验与产品效能；同时通过积极的渠道拓展，有效扩大用户覆盖与市场影响力，实现用户满意度、活跃度及业务目标的协同增长。</w:t>
      </w:r>
    </w:p>
    <w:tbl>
      <w:tblPr>
        <w:tblStyle w:val="43"/>
        <w:tblW w:w="84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354"/>
        <w:gridCol w:w="4186"/>
        <w:gridCol w:w="2115"/>
      </w:tblGrid>
      <w:tr w14:paraId="4C254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00A4F63E">
            <w:pPr>
              <w:jc w:val="center"/>
              <w:rPr>
                <w:b/>
                <w:bCs/>
              </w:rPr>
            </w:pPr>
            <w:r>
              <w:rPr>
                <w:rFonts w:hint="eastAsia"/>
                <w:b/>
                <w:bCs/>
              </w:rPr>
              <w:t>序号</w:t>
            </w:r>
          </w:p>
        </w:tc>
        <w:tc>
          <w:tcPr>
            <w:tcW w:w="1354" w:type="dxa"/>
            <w:vAlign w:val="center"/>
          </w:tcPr>
          <w:p w14:paraId="4588370E">
            <w:pPr>
              <w:jc w:val="center"/>
              <w:rPr>
                <w:b/>
                <w:bCs/>
              </w:rPr>
            </w:pPr>
            <w:r>
              <w:rPr>
                <w:rFonts w:hint="eastAsia"/>
                <w:b/>
                <w:bCs/>
              </w:rPr>
              <w:t>工作名称</w:t>
            </w:r>
          </w:p>
        </w:tc>
        <w:tc>
          <w:tcPr>
            <w:tcW w:w="4186" w:type="dxa"/>
            <w:vAlign w:val="center"/>
          </w:tcPr>
          <w:p w14:paraId="490FB924">
            <w:pPr>
              <w:jc w:val="center"/>
              <w:rPr>
                <w:b/>
                <w:bCs/>
              </w:rPr>
            </w:pPr>
            <w:r>
              <w:rPr>
                <w:rFonts w:hint="eastAsia"/>
                <w:b/>
                <w:bCs/>
              </w:rPr>
              <w:t>工作要求</w:t>
            </w:r>
          </w:p>
        </w:tc>
        <w:tc>
          <w:tcPr>
            <w:tcW w:w="2115" w:type="dxa"/>
            <w:vAlign w:val="center"/>
          </w:tcPr>
          <w:p w14:paraId="5AD6152B">
            <w:pPr>
              <w:jc w:val="center"/>
              <w:rPr>
                <w:b/>
                <w:bCs/>
              </w:rPr>
            </w:pPr>
            <w:r>
              <w:rPr>
                <w:rFonts w:hint="eastAsia"/>
                <w:b/>
                <w:bCs/>
              </w:rPr>
              <w:t>交付物</w:t>
            </w:r>
          </w:p>
        </w:tc>
      </w:tr>
      <w:tr w14:paraId="27C9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52B9A07E">
            <w:pPr>
              <w:jc w:val="center"/>
            </w:pPr>
            <w:r>
              <w:t>1</w:t>
            </w:r>
          </w:p>
        </w:tc>
        <w:tc>
          <w:tcPr>
            <w:tcW w:w="1354" w:type="dxa"/>
            <w:vAlign w:val="center"/>
          </w:tcPr>
          <w:p w14:paraId="61102B5B">
            <w:pPr>
              <w:jc w:val="center"/>
            </w:pPr>
            <w:r>
              <w:rPr>
                <w:rFonts w:hint="eastAsia"/>
              </w:rPr>
              <w:t>“</w:t>
            </w:r>
            <w:r>
              <w:t>深小i</w:t>
            </w:r>
            <w:r>
              <w:rPr>
                <w:rFonts w:hint="eastAsia"/>
              </w:rPr>
              <w:t>”运行分析</w:t>
            </w:r>
          </w:p>
        </w:tc>
        <w:tc>
          <w:tcPr>
            <w:tcW w:w="4186" w:type="dxa"/>
            <w:vAlign w:val="center"/>
          </w:tcPr>
          <w:p w14:paraId="7ED76743">
            <w:pPr>
              <w:jc w:val="left"/>
            </w:pPr>
            <w:r>
              <w:rPr>
                <w:rFonts w:hint="eastAsia"/>
              </w:rPr>
              <w:t>对“深小i”产品核心数据及渠道、关键办事场景和用户咨询内容等进行监测、统计与分析。</w:t>
            </w:r>
          </w:p>
        </w:tc>
        <w:tc>
          <w:tcPr>
            <w:tcW w:w="2115" w:type="dxa"/>
            <w:vMerge w:val="restart"/>
            <w:vAlign w:val="center"/>
          </w:tcPr>
          <w:p w14:paraId="3C9FDA48">
            <w:pPr>
              <w:jc w:val="left"/>
            </w:pPr>
            <w:r>
              <w:rPr>
                <w:rFonts w:hint="eastAsia"/>
              </w:rPr>
              <w:t>12份“深小i”产品运营分析报告；</w:t>
            </w:r>
          </w:p>
          <w:p w14:paraId="561F6B1B">
            <w:pPr>
              <w:jc w:val="left"/>
            </w:pPr>
            <w:r>
              <w:rPr>
                <w:rFonts w:hint="eastAsia"/>
              </w:rPr>
              <w:t>1份“深小i”对接渠道清单；</w:t>
            </w:r>
          </w:p>
          <w:p w14:paraId="20D50793">
            <w:pPr>
              <w:jc w:val="left"/>
            </w:pPr>
            <w:r>
              <w:rPr>
                <w:rFonts w:hint="eastAsia"/>
              </w:rPr>
              <w:t>1份预约信息维护内容；</w:t>
            </w:r>
          </w:p>
          <w:p w14:paraId="4AC073EE">
            <w:pPr>
              <w:jc w:val="left"/>
            </w:pPr>
            <w:r>
              <w:rPr>
                <w:rFonts w:hint="eastAsia"/>
              </w:rPr>
              <w:t>1份智能辅助申报配置台账</w:t>
            </w:r>
          </w:p>
        </w:tc>
      </w:tr>
      <w:tr w14:paraId="60695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4F915097">
            <w:pPr>
              <w:jc w:val="center"/>
            </w:pPr>
            <w:r>
              <w:rPr>
                <w:rFonts w:hint="eastAsia"/>
              </w:rPr>
              <w:t>2</w:t>
            </w:r>
          </w:p>
        </w:tc>
        <w:tc>
          <w:tcPr>
            <w:tcW w:w="1354" w:type="dxa"/>
            <w:vAlign w:val="center"/>
          </w:tcPr>
          <w:p w14:paraId="3374D4D9">
            <w:pPr>
              <w:jc w:val="center"/>
            </w:pPr>
            <w:r>
              <w:rPr>
                <w:rFonts w:hint="eastAsia"/>
              </w:rPr>
              <w:t>“深小i”渠道拓展</w:t>
            </w:r>
          </w:p>
        </w:tc>
        <w:tc>
          <w:tcPr>
            <w:tcW w:w="4186" w:type="dxa"/>
            <w:vAlign w:val="center"/>
          </w:tcPr>
          <w:p w14:paraId="47627306">
            <w:pPr>
              <w:jc w:val="left"/>
            </w:pPr>
            <w:r>
              <w:t>推动全市政务服务智能客服向</w:t>
            </w:r>
            <w:r>
              <w:rPr>
                <w:rFonts w:hint="eastAsia"/>
              </w:rPr>
              <w:t>“</w:t>
            </w:r>
            <w:r>
              <w:t>深小i</w:t>
            </w:r>
            <w:r>
              <w:rPr>
                <w:rFonts w:hint="eastAsia"/>
              </w:rPr>
              <w:t>”</w:t>
            </w:r>
            <w:r>
              <w:t>平台汇聚与统一，完成</w:t>
            </w:r>
            <w:r>
              <w:rPr>
                <w:rFonts w:hint="eastAsia"/>
              </w:rPr>
              <w:t>大于等于</w:t>
            </w:r>
            <w:r>
              <w:t>20个渠道</w:t>
            </w:r>
            <w:r>
              <w:rPr>
                <w:rFonts w:hint="eastAsia"/>
              </w:rPr>
              <w:t>与“深小i”智能客服</w:t>
            </w:r>
            <w:r>
              <w:t>对接</w:t>
            </w:r>
            <w:r>
              <w:rPr>
                <w:rFonts w:hint="eastAsia"/>
              </w:rPr>
              <w:t>。</w:t>
            </w:r>
          </w:p>
        </w:tc>
        <w:tc>
          <w:tcPr>
            <w:tcW w:w="2115" w:type="dxa"/>
            <w:vMerge w:val="continue"/>
            <w:vAlign w:val="center"/>
          </w:tcPr>
          <w:p w14:paraId="0B024A0A">
            <w:pPr>
              <w:jc w:val="center"/>
            </w:pPr>
          </w:p>
        </w:tc>
      </w:tr>
      <w:tr w14:paraId="660C3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8" w:type="dxa"/>
            <w:vAlign w:val="center"/>
          </w:tcPr>
          <w:p w14:paraId="4B09242B">
            <w:pPr>
              <w:jc w:val="center"/>
            </w:pPr>
            <w:r>
              <w:rPr>
                <w:rFonts w:hint="eastAsia"/>
              </w:rPr>
              <w:t>3</w:t>
            </w:r>
          </w:p>
        </w:tc>
        <w:tc>
          <w:tcPr>
            <w:tcW w:w="1354" w:type="dxa"/>
            <w:vAlign w:val="center"/>
          </w:tcPr>
          <w:p w14:paraId="672DCFD2">
            <w:pPr>
              <w:jc w:val="center"/>
            </w:pPr>
            <w:r>
              <w:rPr>
                <w:rFonts w:hint="eastAsia"/>
              </w:rPr>
              <w:t>应用场景配置</w:t>
            </w:r>
          </w:p>
        </w:tc>
        <w:tc>
          <w:tcPr>
            <w:tcW w:w="4186" w:type="dxa"/>
            <w:vAlign w:val="center"/>
          </w:tcPr>
          <w:p w14:paraId="67558812">
            <w:pPr>
              <w:jc w:val="left"/>
            </w:pPr>
            <w:r>
              <w:t>针对智能预约和智能辅助申报两个应用场景，进行信息确认和配置工作。</w:t>
            </w:r>
            <w:r>
              <w:rPr>
                <w:rFonts w:hint="eastAsia"/>
              </w:rPr>
              <w:t>（对大于等于200个事项预约信息进行维护；实现40个事项的智能辅助申报配置）</w:t>
            </w:r>
          </w:p>
        </w:tc>
        <w:tc>
          <w:tcPr>
            <w:tcW w:w="2115" w:type="dxa"/>
            <w:vMerge w:val="continue"/>
            <w:vAlign w:val="center"/>
          </w:tcPr>
          <w:p w14:paraId="34DF5CE1">
            <w:pPr>
              <w:jc w:val="center"/>
            </w:pPr>
          </w:p>
        </w:tc>
      </w:tr>
    </w:tbl>
    <w:p w14:paraId="78C5B8DD">
      <w:pPr>
        <w:ind w:firstLine="420" w:firstLineChars="200"/>
      </w:pPr>
      <w:r>
        <w:rPr>
          <w:rFonts w:hint="eastAsia"/>
        </w:rPr>
        <w:t>5.2政务服务知识及知识图谱更新维护</w:t>
      </w:r>
    </w:p>
    <w:p w14:paraId="1133D996">
      <w:pPr>
        <w:ind w:firstLine="420" w:firstLineChars="200"/>
      </w:pPr>
      <w:r>
        <w:rPr>
          <w:rFonts w:hint="eastAsia"/>
        </w:rPr>
        <w:t>通过系统化的平台运营、动态化的质量治理与持续性的高质量数据集更新三者的协同，实现对政务知识全生命周期的闭环管理，确保“深小i”所承载的知识与图谱始终具备权威性、时效性与实用性，从而为公众与政府部门提供可靠、精准、智能的问答服务与决策支持。</w:t>
      </w:r>
    </w:p>
    <w:tbl>
      <w:tblPr>
        <w:tblStyle w:val="43"/>
        <w:tblW w:w="8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7"/>
        <w:gridCol w:w="1658"/>
        <w:gridCol w:w="3709"/>
        <w:gridCol w:w="2466"/>
      </w:tblGrid>
      <w:tr w14:paraId="555BF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trPr>
        <w:tc>
          <w:tcPr>
            <w:tcW w:w="647" w:type="dxa"/>
            <w:vAlign w:val="center"/>
          </w:tcPr>
          <w:p w14:paraId="4D2019B8">
            <w:pPr>
              <w:jc w:val="center"/>
              <w:rPr>
                <w:b/>
                <w:bCs/>
              </w:rPr>
            </w:pPr>
            <w:r>
              <w:rPr>
                <w:rFonts w:hint="eastAsia"/>
                <w:b/>
                <w:bCs/>
              </w:rPr>
              <w:t>序号</w:t>
            </w:r>
          </w:p>
        </w:tc>
        <w:tc>
          <w:tcPr>
            <w:tcW w:w="1658" w:type="dxa"/>
            <w:vAlign w:val="center"/>
          </w:tcPr>
          <w:p w14:paraId="752AAE04">
            <w:pPr>
              <w:jc w:val="center"/>
              <w:rPr>
                <w:b/>
                <w:bCs/>
              </w:rPr>
            </w:pPr>
            <w:r>
              <w:rPr>
                <w:rFonts w:hint="eastAsia"/>
                <w:b/>
                <w:bCs/>
              </w:rPr>
              <w:t>工作名称</w:t>
            </w:r>
          </w:p>
        </w:tc>
        <w:tc>
          <w:tcPr>
            <w:tcW w:w="3709" w:type="dxa"/>
            <w:vAlign w:val="center"/>
          </w:tcPr>
          <w:p w14:paraId="6ECC3ABF">
            <w:pPr>
              <w:jc w:val="center"/>
              <w:rPr>
                <w:b/>
                <w:bCs/>
              </w:rPr>
            </w:pPr>
            <w:r>
              <w:rPr>
                <w:rFonts w:hint="eastAsia"/>
                <w:b/>
                <w:bCs/>
              </w:rPr>
              <w:t>工作要求</w:t>
            </w:r>
          </w:p>
        </w:tc>
        <w:tc>
          <w:tcPr>
            <w:tcW w:w="2466" w:type="dxa"/>
            <w:vAlign w:val="center"/>
          </w:tcPr>
          <w:p w14:paraId="55C881F1">
            <w:pPr>
              <w:jc w:val="center"/>
              <w:rPr>
                <w:b/>
                <w:bCs/>
              </w:rPr>
            </w:pPr>
            <w:r>
              <w:rPr>
                <w:rFonts w:hint="eastAsia"/>
                <w:b/>
                <w:bCs/>
              </w:rPr>
              <w:t>交付物</w:t>
            </w:r>
          </w:p>
        </w:tc>
      </w:tr>
      <w:tr w14:paraId="1B3DD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7" w:type="dxa"/>
            <w:vAlign w:val="center"/>
          </w:tcPr>
          <w:p w14:paraId="48BC1AE8">
            <w:pPr>
              <w:jc w:val="center"/>
            </w:pPr>
            <w:r>
              <w:t>1</w:t>
            </w:r>
          </w:p>
        </w:tc>
        <w:tc>
          <w:tcPr>
            <w:tcW w:w="1658" w:type="dxa"/>
            <w:vAlign w:val="center"/>
          </w:tcPr>
          <w:p w14:paraId="7A00C049">
            <w:pPr>
              <w:jc w:val="center"/>
            </w:pPr>
            <w:r>
              <w:rPr>
                <w:rFonts w:hint="eastAsia"/>
              </w:rPr>
              <w:t>知识管理平台运营</w:t>
            </w:r>
          </w:p>
        </w:tc>
        <w:tc>
          <w:tcPr>
            <w:tcW w:w="3709" w:type="dxa"/>
            <w:vAlign w:val="center"/>
          </w:tcPr>
          <w:p w14:paraId="0D9FE63A">
            <w:pPr>
              <w:jc w:val="left"/>
            </w:pPr>
            <w:r>
              <w:rPr>
                <w:rFonts w:hint="eastAsia"/>
              </w:rPr>
              <w:t>制定用户角色管理维护标准及操作手册，明确角色增改归档流程规则；负责知识库账号开通、权限配置与日常维护，保障知识协同安全高效。</w:t>
            </w:r>
          </w:p>
        </w:tc>
        <w:tc>
          <w:tcPr>
            <w:tcW w:w="2466" w:type="dxa"/>
            <w:vMerge w:val="restart"/>
            <w:vAlign w:val="center"/>
          </w:tcPr>
          <w:p w14:paraId="2EE62B69">
            <w:pPr>
              <w:jc w:val="left"/>
            </w:pPr>
            <w:r>
              <w:rPr>
                <w:rFonts w:hint="eastAsia"/>
              </w:rPr>
              <w:t>1份用户角色管理与维护操作手册；</w:t>
            </w:r>
          </w:p>
          <w:p w14:paraId="53104155">
            <w:pPr>
              <w:jc w:val="left"/>
            </w:pPr>
            <w:r>
              <w:rPr>
                <w:rFonts w:hint="eastAsia"/>
              </w:rPr>
              <w:t>1份政策文件采集情况汇总表；</w:t>
            </w:r>
          </w:p>
          <w:p w14:paraId="4C14B7F6">
            <w:pPr>
              <w:jc w:val="left"/>
            </w:pPr>
            <w:r>
              <w:rPr>
                <w:rFonts w:hint="eastAsia"/>
              </w:rPr>
              <w:t>1份知识巡检标准；</w:t>
            </w:r>
          </w:p>
          <w:p w14:paraId="6C1D91BA">
            <w:pPr>
              <w:jc w:val="left"/>
            </w:pPr>
            <w:r>
              <w:rPr>
                <w:rFonts w:hint="eastAsia"/>
              </w:rPr>
              <w:t>2份知识巡检问题清单；</w:t>
            </w:r>
          </w:p>
          <w:p w14:paraId="75DC6CB8">
            <w:pPr>
              <w:jc w:val="left"/>
            </w:pPr>
            <w:r>
              <w:t>2份知识巡检报告</w:t>
            </w:r>
            <w:r>
              <w:rPr>
                <w:rFonts w:hint="eastAsia"/>
              </w:rPr>
              <w:t>；</w:t>
            </w:r>
          </w:p>
          <w:p w14:paraId="0EE69FFF">
            <w:pPr>
              <w:jc w:val="left"/>
            </w:pPr>
            <w:r>
              <w:t>1份问题知识归集分析清单</w:t>
            </w:r>
            <w:r>
              <w:rPr>
                <w:rFonts w:hint="eastAsia"/>
              </w:rPr>
              <w:t>；</w:t>
            </w:r>
          </w:p>
          <w:p w14:paraId="68BD1171">
            <w:pPr>
              <w:jc w:val="left"/>
            </w:pPr>
            <w:r>
              <w:t>1份问题知识整改跟踪台账</w:t>
            </w:r>
            <w:r>
              <w:rPr>
                <w:rFonts w:hint="eastAsia"/>
              </w:rPr>
              <w:t>；</w:t>
            </w:r>
          </w:p>
          <w:p w14:paraId="0F66C3A0">
            <w:pPr>
              <w:jc w:val="left"/>
            </w:pPr>
            <w:r>
              <w:t>1份知识更新操作记录</w:t>
            </w:r>
            <w:r>
              <w:rPr>
                <w:rFonts w:hint="eastAsia"/>
              </w:rPr>
              <w:t>；</w:t>
            </w:r>
          </w:p>
          <w:p w14:paraId="5104EFB4">
            <w:pPr>
              <w:jc w:val="left"/>
            </w:pPr>
            <w:r>
              <w:t>12份高质量数据集训练月报</w:t>
            </w:r>
            <w:r>
              <w:rPr>
                <w:rFonts w:hint="eastAsia"/>
              </w:rPr>
              <w:t>；</w:t>
            </w:r>
          </w:p>
          <w:p w14:paraId="5896E205">
            <w:pPr>
              <w:jc w:val="left"/>
            </w:pPr>
            <w:r>
              <w:rPr>
                <w:rFonts w:hint="eastAsia"/>
              </w:rPr>
              <w:t>8份三维知识图谱（2份新知识图谱，6份迭代升级）；</w:t>
            </w:r>
          </w:p>
          <w:p w14:paraId="508F8561">
            <w:pPr>
              <w:jc w:val="left"/>
            </w:pPr>
            <w:r>
              <w:rPr>
                <w:rFonts w:hint="eastAsia"/>
              </w:rPr>
              <w:t>1份日常问题运营清单；</w:t>
            </w:r>
          </w:p>
          <w:p w14:paraId="64E6BBCC">
            <w:pPr>
              <w:jc w:val="left"/>
            </w:pPr>
            <w:r>
              <w:rPr>
                <w:rFonts w:hint="eastAsia"/>
              </w:rPr>
              <w:t>1份知识更新运营清单；</w:t>
            </w:r>
          </w:p>
          <w:p w14:paraId="465BBD8E">
            <w:pPr>
              <w:jc w:val="left"/>
            </w:pPr>
            <w:r>
              <w:rPr>
                <w:rFonts w:hint="eastAsia"/>
              </w:rPr>
              <w:t>1份回复质量提升策略手册；</w:t>
            </w:r>
          </w:p>
          <w:p w14:paraId="70469E61">
            <w:pPr>
              <w:jc w:val="left"/>
            </w:pPr>
            <w:r>
              <w:rPr>
                <w:rFonts w:hint="eastAsia"/>
              </w:rPr>
              <w:t>1份回复质量提升问题测试清单；</w:t>
            </w:r>
          </w:p>
          <w:p w14:paraId="13F0FA7E">
            <w:pPr>
              <w:jc w:val="left"/>
            </w:pPr>
            <w:r>
              <w:rPr>
                <w:rFonts w:hint="eastAsia"/>
              </w:rPr>
              <w:t>1份模型升级迭代问题测试清单</w:t>
            </w:r>
          </w:p>
        </w:tc>
      </w:tr>
      <w:tr w14:paraId="5032B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7" w:type="dxa"/>
            <w:vAlign w:val="center"/>
          </w:tcPr>
          <w:p w14:paraId="3116A378">
            <w:pPr>
              <w:jc w:val="center"/>
            </w:pPr>
            <w:r>
              <w:rPr>
                <w:rFonts w:hint="eastAsia"/>
              </w:rPr>
              <w:t>2</w:t>
            </w:r>
          </w:p>
        </w:tc>
        <w:tc>
          <w:tcPr>
            <w:tcW w:w="1658" w:type="dxa"/>
            <w:vAlign w:val="center"/>
          </w:tcPr>
          <w:p w14:paraId="3A6B069A">
            <w:pPr>
              <w:jc w:val="center"/>
            </w:pPr>
            <w:r>
              <w:rPr>
                <w:rFonts w:hint="eastAsia"/>
              </w:rPr>
              <w:t>知识收集</w:t>
            </w:r>
          </w:p>
        </w:tc>
        <w:tc>
          <w:tcPr>
            <w:tcW w:w="3709" w:type="dxa"/>
            <w:vAlign w:val="center"/>
          </w:tcPr>
          <w:p w14:paraId="6EB95C09">
            <w:pPr>
              <w:jc w:val="left"/>
            </w:pPr>
            <w:r>
              <w:rPr>
                <w:rFonts w:hint="eastAsia"/>
              </w:rPr>
              <w:t>通过系统的知识收集流程，能够全面、准确地获取各类政务服务知识，通过系统的知识审核流程，确保所有发布知识安全、可靠、实用。主要工作内容包括局内知识收集、委办局知识审核。</w:t>
            </w:r>
          </w:p>
        </w:tc>
        <w:tc>
          <w:tcPr>
            <w:tcW w:w="2466" w:type="dxa"/>
            <w:vMerge w:val="continue"/>
            <w:vAlign w:val="center"/>
          </w:tcPr>
          <w:p w14:paraId="091650CF">
            <w:pPr>
              <w:jc w:val="center"/>
            </w:pPr>
          </w:p>
        </w:tc>
      </w:tr>
      <w:tr w14:paraId="439B6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7" w:type="dxa"/>
            <w:vAlign w:val="center"/>
          </w:tcPr>
          <w:p w14:paraId="10B3DB4A">
            <w:pPr>
              <w:jc w:val="center"/>
            </w:pPr>
            <w:r>
              <w:rPr>
                <w:rFonts w:hint="eastAsia"/>
              </w:rPr>
              <w:t>3</w:t>
            </w:r>
          </w:p>
        </w:tc>
        <w:tc>
          <w:tcPr>
            <w:tcW w:w="1658" w:type="dxa"/>
            <w:vAlign w:val="center"/>
          </w:tcPr>
          <w:p w14:paraId="3AB42A48">
            <w:pPr>
              <w:jc w:val="center"/>
            </w:pPr>
            <w:r>
              <w:rPr>
                <w:rFonts w:hint="eastAsia"/>
              </w:rPr>
              <w:t>知识核查</w:t>
            </w:r>
          </w:p>
        </w:tc>
        <w:tc>
          <w:tcPr>
            <w:tcW w:w="3709" w:type="dxa"/>
            <w:vAlign w:val="center"/>
          </w:tcPr>
          <w:p w14:paraId="38B0B53A">
            <w:pPr>
              <w:jc w:val="left"/>
            </w:pPr>
            <w:r>
              <w:t>定期开展知识质量检查，对发现的内容错误、更新滞后或系统性缺陷下发整改通知</w:t>
            </w:r>
            <w:r>
              <w:rPr>
                <w:rFonts w:hint="eastAsia"/>
              </w:rPr>
              <w:t>，为存量知识的完善和更新提供坚实的数据基础</w:t>
            </w:r>
            <w:r>
              <w:t>。</w:t>
            </w:r>
            <w:r>
              <w:rPr>
                <w:rFonts w:hint="eastAsia"/>
              </w:rPr>
              <w:t>主要工作内容包括更新巡检标准、知识巡检。（每半年组织一次全市范围知识质量抽查，抽查比例不低于在库知识总量的5%）</w:t>
            </w:r>
          </w:p>
        </w:tc>
        <w:tc>
          <w:tcPr>
            <w:tcW w:w="2466" w:type="dxa"/>
            <w:vMerge w:val="continue"/>
            <w:vAlign w:val="center"/>
          </w:tcPr>
          <w:p w14:paraId="218FF8A4">
            <w:pPr>
              <w:jc w:val="center"/>
            </w:pPr>
          </w:p>
        </w:tc>
      </w:tr>
      <w:tr w14:paraId="2E278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7" w:type="dxa"/>
            <w:vAlign w:val="center"/>
          </w:tcPr>
          <w:p w14:paraId="79C39D66">
            <w:pPr>
              <w:jc w:val="center"/>
            </w:pPr>
            <w:r>
              <w:rPr>
                <w:rFonts w:hint="eastAsia"/>
              </w:rPr>
              <w:t>4</w:t>
            </w:r>
          </w:p>
        </w:tc>
        <w:tc>
          <w:tcPr>
            <w:tcW w:w="1658" w:type="dxa"/>
            <w:vAlign w:val="center"/>
          </w:tcPr>
          <w:p w14:paraId="3D20ADB3">
            <w:pPr>
              <w:jc w:val="center"/>
            </w:pPr>
            <w:r>
              <w:rPr>
                <w:rFonts w:hint="eastAsia"/>
              </w:rPr>
              <w:t>知识更新</w:t>
            </w:r>
          </w:p>
        </w:tc>
        <w:tc>
          <w:tcPr>
            <w:tcW w:w="3709" w:type="dxa"/>
            <w:vAlign w:val="center"/>
          </w:tcPr>
          <w:p w14:paraId="6957F2CE">
            <w:pPr>
              <w:jc w:val="left"/>
            </w:pPr>
            <w:r>
              <w:rPr>
                <w:rFonts w:hint="eastAsia"/>
              </w:rPr>
              <w:t>根据知识核查后发现知识存在的不同问题和情况，采取不同的处理方式，实现问题知识整改闭环。</w:t>
            </w:r>
          </w:p>
        </w:tc>
        <w:tc>
          <w:tcPr>
            <w:tcW w:w="2466" w:type="dxa"/>
            <w:vMerge w:val="continue"/>
            <w:vAlign w:val="center"/>
          </w:tcPr>
          <w:p w14:paraId="339709B0">
            <w:pPr>
              <w:jc w:val="center"/>
            </w:pPr>
          </w:p>
        </w:tc>
      </w:tr>
      <w:tr w14:paraId="43C33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7" w:type="dxa"/>
            <w:vAlign w:val="center"/>
          </w:tcPr>
          <w:p w14:paraId="41F1654D">
            <w:pPr>
              <w:jc w:val="center"/>
            </w:pPr>
            <w:r>
              <w:rPr>
                <w:rFonts w:hint="eastAsia"/>
              </w:rPr>
              <w:t>5</w:t>
            </w:r>
          </w:p>
        </w:tc>
        <w:tc>
          <w:tcPr>
            <w:tcW w:w="1658" w:type="dxa"/>
            <w:vAlign w:val="center"/>
          </w:tcPr>
          <w:p w14:paraId="675D24EF">
            <w:pPr>
              <w:jc w:val="center"/>
            </w:pPr>
            <w:r>
              <w:rPr>
                <w:rFonts w:hint="eastAsia"/>
              </w:rPr>
              <w:t>知识图谱运营</w:t>
            </w:r>
          </w:p>
        </w:tc>
        <w:tc>
          <w:tcPr>
            <w:tcW w:w="3709" w:type="dxa"/>
            <w:vAlign w:val="center"/>
          </w:tcPr>
          <w:p w14:paraId="71BF11F3">
            <w:pPr>
              <w:jc w:val="left"/>
            </w:pPr>
            <w:r>
              <w:rPr>
                <w:rFonts w:hint="eastAsia"/>
              </w:rPr>
              <w:t>对政务知识数据进行结构化处理，并新增不动产（住房）和工程建设两个领域的知识图谱，对原有知识图谱进行迭代升级，对知识图谱进行日常更新维护。</w:t>
            </w:r>
          </w:p>
        </w:tc>
        <w:tc>
          <w:tcPr>
            <w:tcW w:w="2466" w:type="dxa"/>
            <w:vMerge w:val="continue"/>
            <w:vAlign w:val="center"/>
          </w:tcPr>
          <w:p w14:paraId="507504FB">
            <w:pPr>
              <w:jc w:val="center"/>
            </w:pPr>
          </w:p>
        </w:tc>
      </w:tr>
    </w:tbl>
    <w:p w14:paraId="2582D538">
      <w:pPr>
        <w:ind w:firstLine="420" w:firstLineChars="200"/>
      </w:pPr>
      <w:r>
        <w:rPr>
          <w:rFonts w:hint="eastAsia"/>
        </w:rPr>
        <w:t>5.3标签治理和配置</w:t>
      </w:r>
    </w:p>
    <w:p w14:paraId="6D47EDCE">
      <w:pPr>
        <w:ind w:firstLine="420" w:firstLineChars="200"/>
      </w:pPr>
      <w:r>
        <w:rPr>
          <w:rFonts w:hint="eastAsia"/>
        </w:rPr>
        <w:t>管理并更新维护政务服务标签体系，对接民生诉求标签体系，基于政务服务工作变动对“i深圳”用户、政务服务事项、政策文件的标签体系进行更新维护与校准，为个性化服务和精准推荐提供支撑。</w:t>
      </w:r>
    </w:p>
    <w:tbl>
      <w:tblPr>
        <w:tblStyle w:val="43"/>
        <w:tblW w:w="8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407"/>
        <w:gridCol w:w="3588"/>
        <w:gridCol w:w="2836"/>
      </w:tblGrid>
      <w:tr w14:paraId="5E6C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4" w:type="dxa"/>
            <w:vAlign w:val="center"/>
          </w:tcPr>
          <w:p w14:paraId="77D6AFF9">
            <w:pPr>
              <w:jc w:val="center"/>
              <w:rPr>
                <w:b/>
                <w:bCs/>
              </w:rPr>
            </w:pPr>
            <w:r>
              <w:rPr>
                <w:rFonts w:hint="eastAsia"/>
                <w:b/>
                <w:bCs/>
              </w:rPr>
              <w:t>序号</w:t>
            </w:r>
          </w:p>
        </w:tc>
        <w:tc>
          <w:tcPr>
            <w:tcW w:w="1407" w:type="dxa"/>
            <w:vAlign w:val="center"/>
          </w:tcPr>
          <w:p w14:paraId="4A0E02BB">
            <w:pPr>
              <w:jc w:val="center"/>
              <w:rPr>
                <w:b/>
                <w:bCs/>
              </w:rPr>
            </w:pPr>
            <w:r>
              <w:rPr>
                <w:rFonts w:hint="eastAsia"/>
                <w:b/>
                <w:bCs/>
              </w:rPr>
              <w:t>工作名称</w:t>
            </w:r>
          </w:p>
        </w:tc>
        <w:tc>
          <w:tcPr>
            <w:tcW w:w="3588" w:type="dxa"/>
            <w:vAlign w:val="center"/>
          </w:tcPr>
          <w:p w14:paraId="7E0C4599">
            <w:pPr>
              <w:jc w:val="center"/>
              <w:rPr>
                <w:b/>
                <w:bCs/>
              </w:rPr>
            </w:pPr>
            <w:r>
              <w:rPr>
                <w:rFonts w:hint="eastAsia"/>
                <w:b/>
                <w:bCs/>
              </w:rPr>
              <w:t>工作要求</w:t>
            </w:r>
          </w:p>
        </w:tc>
        <w:tc>
          <w:tcPr>
            <w:tcW w:w="2836" w:type="dxa"/>
            <w:vAlign w:val="center"/>
          </w:tcPr>
          <w:p w14:paraId="23413382">
            <w:pPr>
              <w:jc w:val="center"/>
              <w:rPr>
                <w:b/>
                <w:bCs/>
              </w:rPr>
            </w:pPr>
            <w:r>
              <w:rPr>
                <w:rFonts w:hint="eastAsia"/>
                <w:b/>
                <w:bCs/>
              </w:rPr>
              <w:t>交付物</w:t>
            </w:r>
          </w:p>
        </w:tc>
      </w:tr>
      <w:tr w14:paraId="133C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4" w:type="dxa"/>
            <w:vAlign w:val="center"/>
          </w:tcPr>
          <w:p w14:paraId="52462DCF">
            <w:pPr>
              <w:jc w:val="center"/>
            </w:pPr>
            <w:r>
              <w:t>1</w:t>
            </w:r>
          </w:p>
        </w:tc>
        <w:tc>
          <w:tcPr>
            <w:tcW w:w="1407" w:type="dxa"/>
            <w:vAlign w:val="center"/>
          </w:tcPr>
          <w:p w14:paraId="18EDFB0D">
            <w:pPr>
              <w:jc w:val="center"/>
            </w:pPr>
            <w:r>
              <w:t>政策标签</w:t>
            </w:r>
            <w:r>
              <w:rPr>
                <w:rFonts w:hint="eastAsia"/>
              </w:rPr>
              <w:t>优化配置</w:t>
            </w:r>
          </w:p>
        </w:tc>
        <w:tc>
          <w:tcPr>
            <w:tcW w:w="3588" w:type="dxa"/>
            <w:vAlign w:val="center"/>
          </w:tcPr>
          <w:p w14:paraId="3A7CF14F">
            <w:pPr>
              <w:jc w:val="left"/>
            </w:pPr>
            <w:r>
              <w:rPr>
                <w:rFonts w:hint="eastAsia"/>
              </w:rPr>
              <w:t>根据已有政策标签使用情况，优化政策标签体系，并对近年有效政策进行打标签或更新标签。</w:t>
            </w:r>
          </w:p>
        </w:tc>
        <w:tc>
          <w:tcPr>
            <w:tcW w:w="2836" w:type="dxa"/>
            <w:vMerge w:val="restart"/>
            <w:vAlign w:val="center"/>
          </w:tcPr>
          <w:p w14:paraId="66C5DF98">
            <w:pPr>
              <w:jc w:val="left"/>
            </w:pPr>
            <w:r>
              <w:rPr>
                <w:rFonts w:hint="eastAsia"/>
              </w:rPr>
              <w:t>1份政策标签体系（含新增标签50个）；</w:t>
            </w:r>
          </w:p>
          <w:p w14:paraId="5B94FD41">
            <w:pPr>
              <w:jc w:val="left"/>
            </w:pPr>
            <w:r>
              <w:rPr>
                <w:rFonts w:hint="eastAsia"/>
              </w:rPr>
              <w:t>1份政策打标签结果（含300条）；</w:t>
            </w:r>
          </w:p>
          <w:p w14:paraId="46BF486C">
            <w:pPr>
              <w:jc w:val="left"/>
            </w:pPr>
            <w:r>
              <w:rPr>
                <w:rFonts w:hint="eastAsia"/>
              </w:rPr>
              <w:t>1份事项标签体系优化文档；</w:t>
            </w:r>
          </w:p>
          <w:p w14:paraId="4AB447DC">
            <w:pPr>
              <w:jc w:val="left"/>
            </w:pPr>
            <w:r>
              <w:rPr>
                <w:rFonts w:hint="eastAsia"/>
              </w:rPr>
              <w:t>1份事项标签配置工作文档；</w:t>
            </w:r>
          </w:p>
          <w:p w14:paraId="45BD78FD">
            <w:pPr>
              <w:jc w:val="left"/>
            </w:pPr>
            <w:r>
              <w:rPr>
                <w:rFonts w:hint="eastAsia"/>
              </w:rPr>
              <w:t>1份用户标签优化维护文档；</w:t>
            </w:r>
          </w:p>
          <w:p w14:paraId="06DB59BC">
            <w:pPr>
              <w:jc w:val="left"/>
            </w:pPr>
            <w:r>
              <w:rPr>
                <w:rFonts w:hint="eastAsia"/>
              </w:rPr>
              <w:t>1份用户标签配置工作文档</w:t>
            </w:r>
          </w:p>
        </w:tc>
      </w:tr>
      <w:tr w14:paraId="3FD65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4" w:type="dxa"/>
            <w:vAlign w:val="center"/>
          </w:tcPr>
          <w:p w14:paraId="3F294C4D">
            <w:pPr>
              <w:jc w:val="center"/>
            </w:pPr>
            <w:r>
              <w:rPr>
                <w:rFonts w:hint="eastAsia"/>
              </w:rPr>
              <w:t>2</w:t>
            </w:r>
          </w:p>
        </w:tc>
        <w:tc>
          <w:tcPr>
            <w:tcW w:w="1407" w:type="dxa"/>
            <w:vAlign w:val="center"/>
          </w:tcPr>
          <w:p w14:paraId="421F0799">
            <w:pPr>
              <w:jc w:val="center"/>
            </w:pPr>
            <w:r>
              <w:rPr>
                <w:rFonts w:hint="eastAsia"/>
              </w:rPr>
              <w:t>事项标签优化配置</w:t>
            </w:r>
          </w:p>
        </w:tc>
        <w:tc>
          <w:tcPr>
            <w:tcW w:w="3588" w:type="dxa"/>
            <w:vAlign w:val="center"/>
          </w:tcPr>
          <w:p w14:paraId="03483715">
            <w:pPr>
              <w:jc w:val="left"/>
            </w:pPr>
            <w:r>
              <w:rPr>
                <w:rFonts w:hint="eastAsia"/>
              </w:rPr>
              <w:t>优化现有事项标签体系，设计标签优化路径，对事项进行打标签或更新标签。</w:t>
            </w:r>
          </w:p>
        </w:tc>
        <w:tc>
          <w:tcPr>
            <w:tcW w:w="2836" w:type="dxa"/>
            <w:vMerge w:val="continue"/>
            <w:vAlign w:val="center"/>
          </w:tcPr>
          <w:p w14:paraId="1599BB4A">
            <w:pPr>
              <w:jc w:val="left"/>
            </w:pPr>
          </w:p>
        </w:tc>
      </w:tr>
      <w:tr w14:paraId="39D43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4" w:type="dxa"/>
            <w:vAlign w:val="center"/>
          </w:tcPr>
          <w:p w14:paraId="2E7736C4">
            <w:pPr>
              <w:jc w:val="center"/>
            </w:pPr>
            <w:r>
              <w:rPr>
                <w:rFonts w:hint="eastAsia"/>
              </w:rPr>
              <w:t>3</w:t>
            </w:r>
          </w:p>
        </w:tc>
        <w:tc>
          <w:tcPr>
            <w:tcW w:w="1407" w:type="dxa"/>
            <w:vAlign w:val="center"/>
          </w:tcPr>
          <w:p w14:paraId="3277A9DE">
            <w:pPr>
              <w:jc w:val="center"/>
            </w:pPr>
            <w:r>
              <w:rPr>
                <w:rFonts w:hint="eastAsia"/>
              </w:rPr>
              <w:t>用户标签优化配置</w:t>
            </w:r>
          </w:p>
        </w:tc>
        <w:tc>
          <w:tcPr>
            <w:tcW w:w="3588" w:type="dxa"/>
            <w:vAlign w:val="center"/>
          </w:tcPr>
          <w:p w14:paraId="73D69F8B">
            <w:pPr>
              <w:jc w:val="left"/>
            </w:pPr>
            <w:r>
              <w:rPr>
                <w:rFonts w:hint="eastAsia"/>
              </w:rPr>
              <w:t>进行用户标签体系优化，根据优化后的用户标签体系对历史用户标签进行更新维护，对新注册用户进行打标。</w:t>
            </w:r>
          </w:p>
        </w:tc>
        <w:tc>
          <w:tcPr>
            <w:tcW w:w="2836" w:type="dxa"/>
            <w:vMerge w:val="continue"/>
            <w:vAlign w:val="center"/>
          </w:tcPr>
          <w:p w14:paraId="2094ACAC">
            <w:pPr>
              <w:jc w:val="left"/>
            </w:pPr>
          </w:p>
        </w:tc>
      </w:tr>
    </w:tbl>
    <w:p w14:paraId="05AF70B6">
      <w:pPr>
        <w:ind w:firstLine="210" w:firstLineChars="100"/>
        <w:rPr>
          <w:highlight w:val="yellow"/>
        </w:rPr>
      </w:pPr>
      <w:r>
        <w:rPr>
          <w:rFonts w:hint="eastAsia"/>
          <w:highlight w:val="yellow"/>
        </w:rPr>
        <w:t>★</w:t>
      </w:r>
      <w:r>
        <w:rPr>
          <w:rFonts w:hint="eastAsia"/>
          <w:b/>
          <w:bCs/>
          <w:highlight w:val="yellow"/>
        </w:rPr>
        <w:t>（四）团队要求</w:t>
      </w:r>
    </w:p>
    <w:p w14:paraId="1D42164D">
      <w:pPr>
        <w:ind w:firstLine="420" w:firstLineChars="200"/>
        <w:rPr>
          <w:rFonts w:asciiTheme="minorEastAsia" w:hAnsiTheme="minorEastAsia" w:eastAsiaTheme="minorEastAsia"/>
          <w:b/>
          <w:sz w:val="24"/>
        </w:rPr>
      </w:pPr>
      <w:r>
        <w:rPr>
          <w:rFonts w:hint="eastAsia"/>
        </w:rPr>
        <w:t>投标供应商应组建不少于43名人员的专业运营服务团队，所有成员都要求本科（或以上）学历，其中现场支持服务人员不少于30名（含项目负责人）。</w:t>
      </w:r>
    </w:p>
    <w:p w14:paraId="42121E80">
      <w:pPr>
        <w:rPr>
          <w:rFonts w:asciiTheme="minorEastAsia" w:hAnsiTheme="minorEastAsia" w:eastAsiaTheme="minorEastAsia"/>
          <w:b/>
          <w:sz w:val="24"/>
        </w:rPr>
      </w:pPr>
    </w:p>
    <w:p w14:paraId="501BCC4C">
      <w:pPr>
        <w:pStyle w:val="8"/>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六、商务要求</w:t>
      </w:r>
    </w:p>
    <w:p w14:paraId="111FEA13">
      <w:pPr>
        <w:ind w:firstLine="211" w:firstLineChars="100"/>
      </w:pPr>
      <w:r>
        <w:rPr>
          <w:rFonts w:hint="eastAsia"/>
          <w:b/>
          <w:bCs/>
          <w:highlight w:val="yellow"/>
        </w:rPr>
        <w:t>★（一）服务期限：</w:t>
      </w:r>
      <w:r>
        <w:rPr>
          <w:rFonts w:hint="eastAsia"/>
        </w:rPr>
        <w:t>自合同签订之日起1年。本项目为长期服务项目，长期服务政府采购合同履行期限最长不得超过三十六个月。如采购人对履约情况不满意，采购人不再续约。</w:t>
      </w:r>
    </w:p>
    <w:p w14:paraId="451227E4">
      <w:pPr>
        <w:ind w:firstLine="211" w:firstLineChars="100"/>
      </w:pPr>
      <w:r>
        <w:rPr>
          <w:rFonts w:hint="eastAsia"/>
          <w:b/>
          <w:bCs/>
          <w:highlight w:val="yellow"/>
        </w:rPr>
        <w:t>★（二）服务地点：</w:t>
      </w:r>
      <w:r>
        <w:rPr>
          <w:rFonts w:hint="eastAsia"/>
        </w:rPr>
        <w:t>采购人指定地点（深圳市内）</w:t>
      </w:r>
    </w:p>
    <w:p w14:paraId="28BECBF8">
      <w:pPr>
        <w:ind w:firstLine="211" w:firstLineChars="100"/>
        <w:rPr>
          <w:b/>
          <w:bCs/>
          <w:highlight w:val="yellow"/>
        </w:rPr>
      </w:pPr>
      <w:r>
        <w:rPr>
          <w:rFonts w:hint="eastAsia"/>
          <w:b/>
          <w:bCs/>
          <w:highlight w:val="yellow"/>
        </w:rPr>
        <w:t>★（三）付款方式：</w:t>
      </w:r>
    </w:p>
    <w:p w14:paraId="53D1FE74">
      <w:pPr>
        <w:ind w:firstLine="420" w:firstLineChars="200"/>
        <w:rPr>
          <w:rFonts w:hint="eastAsia"/>
        </w:rPr>
      </w:pPr>
      <w:r>
        <w:rPr>
          <w:rFonts w:hint="eastAsia"/>
        </w:rPr>
        <w:t>本项目合同款拟分四次支付，分别如下：</w:t>
      </w:r>
    </w:p>
    <w:p w14:paraId="20C1D76F">
      <w:pPr>
        <w:ind w:firstLine="420" w:firstLineChars="200"/>
        <w:rPr>
          <w:rFonts w:hint="eastAsia"/>
        </w:rPr>
      </w:pPr>
      <w:r>
        <w:rPr>
          <w:rFonts w:hint="eastAsia"/>
        </w:rPr>
        <w:t>1.合同签订后，中标供应商提出付款申请并提交载明相应金额的合格税务发票，在采购人收到合格税务发票后10个工作日内，支付不低于合同金额30%的预付款。</w:t>
      </w:r>
    </w:p>
    <w:p w14:paraId="687A620D">
      <w:pPr>
        <w:ind w:firstLine="420" w:firstLineChars="200"/>
        <w:rPr>
          <w:rFonts w:hint="eastAsia"/>
        </w:rPr>
      </w:pPr>
      <w:r>
        <w:rPr>
          <w:rFonts w:hint="eastAsia"/>
        </w:rPr>
        <w:t>2.项目通过</w:t>
      </w:r>
      <w:r>
        <w:rPr>
          <w:rFonts w:hint="eastAsia"/>
          <w:lang w:eastAsia="zh-CN"/>
        </w:rPr>
        <w:t>阶段验收</w:t>
      </w:r>
      <w:r>
        <w:rPr>
          <w:rFonts w:hint="eastAsia"/>
        </w:rPr>
        <w:t>后，中标供应商提出付款申请并提交载明相应金额的合格税务发票，在采购人收到合格税务发票后10个工作日内，采购人向中标供应商支付合同的第二期款。</w:t>
      </w:r>
    </w:p>
    <w:p w14:paraId="1160F149">
      <w:pPr>
        <w:ind w:firstLine="420" w:firstLineChars="200"/>
        <w:rPr>
          <w:rFonts w:hint="eastAsia"/>
        </w:rPr>
      </w:pPr>
      <w:r>
        <w:rPr>
          <w:rFonts w:hint="eastAsia"/>
        </w:rPr>
        <w:t>3.合同到期并最终验收合格后，中标供应商提出付款申请并提交载明相应金额的合格税务发票，在采购人收到合格税务发票后10个工作日内，采购人向中标供应商支付合同的第三期款。</w:t>
      </w:r>
    </w:p>
    <w:p w14:paraId="689A1971">
      <w:pPr>
        <w:ind w:firstLine="420" w:firstLineChars="200"/>
        <w:rPr>
          <w:rFonts w:hint="eastAsia"/>
        </w:rPr>
      </w:pPr>
      <w:r>
        <w:rPr>
          <w:rFonts w:hint="eastAsia"/>
        </w:rPr>
        <w:t>4.中标供应商完成项目资料移交并签订项目移交清单后，中标供应商应提出付款申请并提交载明相应金额的合格税务发票，在采购人收到合格税务发票后10个工作日内，采购人向中标供应商支付合同的尾款。</w:t>
      </w:r>
    </w:p>
    <w:p w14:paraId="12F09D0F">
      <w:pPr>
        <w:ind w:firstLine="420" w:firstLineChars="200"/>
        <w:rPr>
          <w:rFonts w:hint="eastAsia"/>
          <w:b/>
          <w:bCs/>
        </w:rPr>
      </w:pPr>
      <w:r>
        <w:rPr>
          <w:rFonts w:hint="eastAsia"/>
        </w:rPr>
        <w:t>注：结合财政资金下达等情况，具体付款比例以合同约定为准。</w:t>
      </w:r>
    </w:p>
    <w:p w14:paraId="72D8A5AC">
      <w:pPr>
        <w:rPr>
          <w:b/>
          <w:bCs/>
        </w:rPr>
      </w:pPr>
      <w:r>
        <w:rPr>
          <w:rFonts w:hint="eastAsia"/>
          <w:b/>
          <w:bCs/>
        </w:rPr>
        <w:t xml:space="preserve">  （四）绩效考核</w:t>
      </w:r>
    </w:p>
    <w:p w14:paraId="16695165">
      <w:pPr>
        <w:ind w:firstLine="420" w:firstLineChars="200"/>
      </w:pPr>
      <w:r>
        <w:rPr>
          <w:rFonts w:hint="eastAsia"/>
        </w:rPr>
        <w:t>中标供应商在</w:t>
      </w:r>
      <w:r>
        <w:t>服务期内，由</w:t>
      </w:r>
      <w:r>
        <w:rPr>
          <w:rFonts w:hint="eastAsia"/>
        </w:rPr>
        <w:t>采购人</w:t>
      </w:r>
      <w:r>
        <w:t>自行组织或委托第三方机构参与评分，定期对</w:t>
      </w:r>
      <w:r>
        <w:rPr>
          <w:rFonts w:hint="eastAsia"/>
        </w:rPr>
        <w:t>中标供应商</w:t>
      </w:r>
      <w:r>
        <w:t>服务提供情况开展监督、检查、考评工作。</w:t>
      </w:r>
      <w:r>
        <w:rPr>
          <w:rFonts w:hint="eastAsia"/>
        </w:rPr>
        <w:t>合同期内</w:t>
      </w:r>
      <w:r>
        <w:t>考核两次，第一次考核时间为合同签订后满4个月，第二次考核时间为合同签订后满10个月。</w:t>
      </w:r>
      <w:r>
        <w:rPr>
          <w:rFonts w:hint="eastAsia"/>
        </w:rPr>
        <w:t>考核结果将作为项目合同付款条件之一。</w:t>
      </w:r>
    </w:p>
    <w:p w14:paraId="34B7FF7F">
      <w:r>
        <w:rPr>
          <w:rFonts w:hint="eastAsia"/>
        </w:rPr>
        <w:t xml:space="preserve">  </w:t>
      </w:r>
      <w:r>
        <w:rPr>
          <w:rFonts w:hint="eastAsia"/>
          <w:b/>
          <w:bCs/>
        </w:rPr>
        <w:t>（五）项目验收</w:t>
      </w:r>
    </w:p>
    <w:p w14:paraId="306FCDA3">
      <w:pPr>
        <w:ind w:firstLine="420" w:firstLineChars="200"/>
      </w:pPr>
      <w:r>
        <w:rPr>
          <w:rFonts w:hint="eastAsia"/>
        </w:rPr>
        <w:t>按合同约定进行验收，采购人和中标供应商双方对执行进度、交付物等进行合规、质量检查。</w:t>
      </w:r>
    </w:p>
    <w:p w14:paraId="4A177809">
      <w:pPr>
        <w:ind w:firstLine="420" w:firstLineChars="200"/>
      </w:pPr>
      <w:r>
        <w:rPr>
          <w:rFonts w:hint="eastAsia"/>
        </w:rPr>
        <w:t>1.阶段验收</w:t>
      </w:r>
    </w:p>
    <w:p w14:paraId="43253715">
      <w:pPr>
        <w:ind w:firstLine="420" w:firstLineChars="200"/>
      </w:pPr>
      <w:bookmarkStart w:id="33" w:name="_Toc143758291"/>
      <w:r>
        <w:rPr>
          <w:rFonts w:hint="eastAsia"/>
        </w:rPr>
        <w:t>合同满6个月，中标供应商向采购人提出阶段验收申请，由采购人组织项目阶段验收。采购人根据合同约定的要求组织阶段验收评审会，评审通过后签署阶段验收报告。</w:t>
      </w:r>
    </w:p>
    <w:p w14:paraId="3EA76172">
      <w:pPr>
        <w:ind w:firstLine="420" w:firstLineChars="200"/>
      </w:pPr>
      <w:r>
        <w:rPr>
          <w:rFonts w:hint="eastAsia"/>
        </w:rPr>
        <w:t>阶段验收成果清单：</w:t>
      </w:r>
    </w:p>
    <w:p w14:paraId="33E399E3">
      <w:pPr>
        <w:ind w:firstLine="420" w:firstLineChars="200"/>
      </w:pPr>
      <w:r>
        <w:rPr>
          <w:rFonts w:hint="eastAsia"/>
        </w:rPr>
        <w:t>（1）项目阶段性工作台账；</w:t>
      </w:r>
    </w:p>
    <w:p w14:paraId="00CD5BA6">
      <w:pPr>
        <w:ind w:firstLine="420" w:firstLineChars="200"/>
      </w:pPr>
      <w:r>
        <w:rPr>
          <w:rFonts w:hint="eastAsia"/>
        </w:rPr>
        <w:t>（2）项目渠道运营、事项运营、数据运营、政务服务整体分析、“AI+政务服务”运营阶段性服务交付物；</w:t>
      </w:r>
    </w:p>
    <w:bookmarkEnd w:id="33"/>
    <w:p w14:paraId="35C48C3C">
      <w:pPr>
        <w:ind w:firstLine="420" w:firstLineChars="200"/>
      </w:pPr>
      <w:r>
        <w:rPr>
          <w:rFonts w:hint="eastAsia"/>
        </w:rPr>
        <w:t>（3）项目阶段总结报告</w:t>
      </w:r>
    </w:p>
    <w:p w14:paraId="13BD7850">
      <w:pPr>
        <w:ind w:firstLine="420" w:firstLineChars="200"/>
      </w:pPr>
      <w:r>
        <w:t>2</w:t>
      </w:r>
      <w:r>
        <w:rPr>
          <w:rFonts w:hint="eastAsia"/>
        </w:rPr>
        <w:t>.最终验收</w:t>
      </w:r>
    </w:p>
    <w:p w14:paraId="7BA79B84">
      <w:pPr>
        <w:ind w:firstLine="420" w:firstLineChars="200"/>
      </w:pPr>
      <w:r>
        <w:rPr>
          <w:rFonts w:hint="eastAsia"/>
        </w:rPr>
        <w:t>合同到期后，中标供应商根据合同约定要求提交项目最终验收申请，采购人组织最终验收评审会，按有关规定组织项目最终验收，评审通过后签署最终验收报告。</w:t>
      </w:r>
    </w:p>
    <w:p w14:paraId="1115A531">
      <w:pPr>
        <w:ind w:firstLine="420" w:firstLineChars="200"/>
      </w:pPr>
      <w:r>
        <w:rPr>
          <w:rFonts w:hint="eastAsia"/>
        </w:rPr>
        <w:t>项目成果包括但不限于：</w:t>
      </w:r>
    </w:p>
    <w:p w14:paraId="4E4CAC02">
      <w:pPr>
        <w:ind w:firstLine="420" w:firstLineChars="200"/>
      </w:pPr>
      <w:r>
        <w:rPr>
          <w:rFonts w:hint="eastAsia"/>
        </w:rPr>
        <w:t>（1）项目工作台账；</w:t>
      </w:r>
    </w:p>
    <w:p w14:paraId="1E713C27">
      <w:pPr>
        <w:ind w:firstLine="420" w:firstLineChars="200"/>
      </w:pPr>
      <w:r>
        <w:rPr>
          <w:rFonts w:hint="eastAsia"/>
        </w:rPr>
        <w:t>（2）项目渠道运营、事项运营、数据运营、政务服务整体分析、“AI+政务服务”运营服务交付物；</w:t>
      </w:r>
    </w:p>
    <w:p w14:paraId="4439EA4F">
      <w:pPr>
        <w:ind w:firstLine="420" w:firstLineChars="200"/>
      </w:pPr>
      <w:r>
        <w:rPr>
          <w:rFonts w:hint="eastAsia"/>
        </w:rPr>
        <w:t>（3）项目总结报告。</w:t>
      </w:r>
    </w:p>
    <w:p w14:paraId="67F3B203">
      <w:pPr>
        <w:rPr>
          <w:highlight w:val="yellow"/>
        </w:rPr>
      </w:pPr>
      <w:r>
        <w:rPr>
          <w:rFonts w:hint="eastAsia"/>
          <w:b/>
          <w:bCs/>
          <w:highlight w:val="yellow"/>
        </w:rPr>
        <w:t>★（六）保密要求</w:t>
      </w:r>
    </w:p>
    <w:p w14:paraId="0F2451E3">
      <w:pPr>
        <w:ind w:firstLine="420" w:firstLineChars="200"/>
      </w:pPr>
      <w:r>
        <w:rPr>
          <w:rFonts w:hint="eastAsia"/>
        </w:rPr>
        <w:t>1.由采购人收集、开发、整理、复制、研究和准备的与本项目有关的所有资料在提供给中标供应商时，均被视为保密信息，中标供应商不得泄漏给除采购人或其指定的代表之外的任何人、企业或其他组织。</w:t>
      </w:r>
    </w:p>
    <w:p w14:paraId="564FB531">
      <w:pPr>
        <w:ind w:firstLine="420" w:firstLineChars="200"/>
      </w:pPr>
      <w:r>
        <w:rPr>
          <w:rFonts w:hint="eastAsia"/>
        </w:rPr>
        <w:t>2.中标供应商在项目过程中所获得或接触到的任何内部数据资料，未经采购人同意，不得向第三方透露。</w:t>
      </w:r>
    </w:p>
    <w:p w14:paraId="05F38DB0">
      <w:pPr>
        <w:ind w:firstLine="420" w:firstLineChars="200"/>
      </w:pPr>
      <w:r>
        <w:rPr>
          <w:rFonts w:hint="eastAsia"/>
        </w:rPr>
        <w:t>3.中标供应商实施项目的一切程序都应符合国家安全、保密的有关规定和标准。</w:t>
      </w:r>
    </w:p>
    <w:p w14:paraId="30F61182">
      <w:pPr>
        <w:ind w:firstLine="420" w:firstLineChars="200"/>
      </w:pPr>
      <w:r>
        <w:rPr>
          <w:rFonts w:hint="eastAsia"/>
        </w:rPr>
        <w:t>4.本项目要求中标供应商安全保密制度按照国家、省的有关法规文件规定，履行保密责任，中标供应商须与采购人签订保密承诺函。</w:t>
      </w:r>
    </w:p>
    <w:p w14:paraId="008FBFE3">
      <w:pPr>
        <w:rPr>
          <w:b/>
          <w:bCs/>
        </w:rPr>
      </w:pPr>
      <w:r>
        <w:rPr>
          <w:rFonts w:hint="eastAsia"/>
          <w:b/>
          <w:bCs/>
        </w:rPr>
        <w:t xml:space="preserve">  （七）知识产权归属</w:t>
      </w:r>
    </w:p>
    <w:p w14:paraId="67AEABE1">
      <w:pPr>
        <w:ind w:firstLine="420" w:firstLineChars="200"/>
      </w:pPr>
      <w:r>
        <w:rPr>
          <w:rFonts w:hint="eastAsia"/>
        </w:rPr>
        <w:t>中标供应商应保证本项目的投标技术、服务或其他任何一部分不会产生因第三方提出侵犯其专利权、商标权或其他知识产权而引起的法律或经济纠纷；如因第三方提出其专利权、商标权或其他知识产权的侵权之诉，则一切法律责任由中标供应商承担，包括但不限于采购人所支付的侵权损害赔偿费、律师费、诉讼费、仲裁费、办案差旅费等因应诉、沟通协调所发的一切费用。</w:t>
      </w:r>
    </w:p>
    <w:p w14:paraId="2A86FD66">
      <w:pPr>
        <w:ind w:firstLine="420" w:firstLineChars="200"/>
      </w:pPr>
      <w:r>
        <w:rPr>
          <w:rFonts w:hint="eastAsia"/>
        </w:rPr>
        <w:t>除第三人依法享有知识产权的除外，中标供应商实施本项目所形成成果的知识产权归采购人所有，未经采购人许可，中标供应商不得随意使用。</w:t>
      </w:r>
    </w:p>
    <w:p w14:paraId="23F4D2A2">
      <w:pPr>
        <w:ind w:firstLine="422" w:firstLineChars="200"/>
        <w:rPr>
          <w:b/>
          <w:bCs/>
        </w:rPr>
      </w:pPr>
      <w:r>
        <w:rPr>
          <w:rFonts w:hint="eastAsia"/>
          <w:b/>
          <w:bCs/>
        </w:rPr>
        <w:t>（八）争议解决</w:t>
      </w:r>
    </w:p>
    <w:p w14:paraId="1F04FDB3">
      <w:pPr>
        <w:ind w:firstLine="420" w:firstLineChars="200"/>
      </w:pPr>
      <w:r>
        <w:rPr>
          <w:rFonts w:hint="eastAsia"/>
        </w:rPr>
        <w:t>采购人和中标供应商因合同履行发生争议，应当友好协商解决；如协商不成，任何一方均有权将争议向采购人所在地有管辖权的人民法院起诉。</w:t>
      </w:r>
    </w:p>
    <w:p w14:paraId="5795046D">
      <w:pPr>
        <w:ind w:firstLine="211" w:firstLineChars="100"/>
        <w:rPr>
          <w:b/>
          <w:bCs/>
          <w:highlight w:val="yellow"/>
        </w:rPr>
      </w:pPr>
      <w:r>
        <w:rPr>
          <w:rFonts w:hint="eastAsia"/>
          <w:b/>
          <w:bCs/>
          <w:highlight w:val="yellow"/>
        </w:rPr>
        <w:t>★（九）违约责任</w:t>
      </w:r>
    </w:p>
    <w:p w14:paraId="4869F0FA">
      <w:pPr>
        <w:ind w:firstLine="420" w:firstLineChars="200"/>
      </w:pPr>
      <w:bookmarkStart w:id="34" w:name="_Hlk155983836"/>
      <w:r>
        <w:rPr>
          <w:rFonts w:hint="eastAsia"/>
        </w:rPr>
        <w:t>中标供应商在合同履行过程中，不履行或不按照合同约定适格履行均构成违约，采购人有权解除合同，中标供应商应承担违约责任并赔偿损失；具体违约责任由甲乙双方在签订合同时根据招投标文件的框架予以细化。</w:t>
      </w:r>
    </w:p>
    <w:bookmarkEnd w:id="34"/>
    <w:p w14:paraId="23896314">
      <w:pPr>
        <w:ind w:firstLine="422" w:firstLineChars="200"/>
        <w:rPr>
          <w:b/>
          <w:bCs/>
        </w:rPr>
      </w:pPr>
      <w:r>
        <w:rPr>
          <w:rFonts w:hint="eastAsia"/>
          <w:b/>
          <w:bCs/>
        </w:rPr>
        <w:t>（十）其它</w:t>
      </w:r>
    </w:p>
    <w:p w14:paraId="70AD17B5">
      <w:pPr>
        <w:ind w:firstLine="420" w:firstLineChars="200"/>
      </w:pPr>
      <w:bookmarkStart w:id="35" w:name="_Hlk155983865"/>
      <w:r>
        <w:rPr>
          <w:rFonts w:hint="eastAsia"/>
        </w:rPr>
        <w:t>采购人和投标供应商约定的权利和义务不因双方发生收购、兼并、重组、分立而发生变化。如果发生上述情形，则约定的权利和义务随之转移至收购、兼并、重组或分立后成立的单位。</w:t>
      </w:r>
      <w:bookmarkEnd w:id="35"/>
    </w:p>
    <w:p w14:paraId="5C47AF09">
      <w:pPr>
        <w:pStyle w:val="2"/>
      </w:pPr>
    </w:p>
    <w:p w14:paraId="717FD75F">
      <w:pPr>
        <w:pStyle w:val="8"/>
        <w:spacing w:before="120" w:beforeLines="50" w:after="120" w:afterLines="50"/>
        <w:rPr>
          <w:rFonts w:asciiTheme="minorEastAsia" w:hAnsiTheme="minorEastAsia" w:eastAsiaTheme="minorEastAsia"/>
          <w:szCs w:val="24"/>
        </w:rPr>
      </w:pPr>
      <w:r>
        <w:rPr>
          <w:rFonts w:hint="eastAsia"/>
          <w:szCs w:val="24"/>
        </w:rPr>
        <w:t>七、</w:t>
      </w:r>
      <w:r>
        <w:rPr>
          <w:rFonts w:hint="eastAsia" w:asciiTheme="minorEastAsia" w:hAnsiTheme="minorEastAsia" w:eastAsiaTheme="minorEastAsia"/>
          <w:szCs w:val="24"/>
        </w:rPr>
        <w:t>其他重要条款</w:t>
      </w:r>
    </w:p>
    <w:p w14:paraId="2141DC30">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44BF2326">
      <w:pPr>
        <w:pStyle w:val="2"/>
        <w:ind w:firstLine="392" w:firstLineChars="187"/>
        <w:rPr>
          <w:rFonts w:asciiTheme="minorEastAsia" w:hAnsiTheme="minorEastAsia" w:eastAsiaTheme="minorEastAsia"/>
          <w:szCs w:val="21"/>
        </w:rPr>
      </w:pPr>
      <w:r>
        <w:rPr>
          <w:rFonts w:hint="eastAsia" w:asciiTheme="minorEastAsia" w:hAnsiTheme="minorEastAsia" w:eastAsiaTheme="minorEastAsia"/>
          <w:bCs/>
          <w:szCs w:val="21"/>
        </w:rPr>
        <w:t>2.投标人应充分了解项目的位置、情况、道路及任何其它足以影响投标报价的情况，任何因忽视或误解项目情况而导致的索赔或服务期限延长申请将不获批准。</w:t>
      </w:r>
    </w:p>
    <w:p w14:paraId="5011F3F8">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2836B2DB">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4.除政府采购合同继续履行将损害国家利益和社会公共利益外，双方当事人不得擅自变更、中止或者终止合同。</w:t>
      </w:r>
    </w:p>
    <w:p w14:paraId="3696581C">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5.“信用中国”中“信用服务”栏的“重大税收违法失信主体”“失信被执行人”，“中国政府采购网”中的“政府采购严重违法失信行为记录名单”，“深圳市政府采购监管网”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szCs w:val="21"/>
        </w:rPr>
        <w:t>以及深圳市、区财政部门认可的“供应商诚信档案库”</w:t>
      </w:r>
      <w:r>
        <w:rPr>
          <w:rFonts w:hint="eastAsia" w:asciiTheme="minorEastAsia" w:hAnsiTheme="minorEastAsia" w:eastAsiaTheme="minorEastAsia"/>
          <w:bCs/>
          <w:szCs w:val="21"/>
        </w:rPr>
        <w:t>为供应商信用信息的查询渠道，相关信息以开标当日的查询结果为准。</w:t>
      </w:r>
    </w:p>
    <w:p w14:paraId="3A02D960">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6.本项目需求涉及的各项规范、标准，如国家和行业有最新的修改版或停用的，则按最新规定执行。</w:t>
      </w:r>
    </w:p>
    <w:p w14:paraId="15C12742">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7.采购文件所要求的证书、资质等材料，如有有效期限制的，供应商所提供的资质、证书等材料均应处于有效期内，否则按无效材料处理。</w:t>
      </w:r>
    </w:p>
    <w:p w14:paraId="1727C836">
      <w:pPr>
        <w:pStyle w:val="2"/>
        <w:spacing w:before="60" w:beforeLines="25" w:after="60" w:afterLines="25"/>
        <w:ind w:firstLine="0"/>
        <w:rPr>
          <w:rFonts w:ascii="宋体" w:hAnsi="宋体"/>
          <w:szCs w:val="21"/>
        </w:rPr>
      </w:pPr>
    </w:p>
    <w:p w14:paraId="3E9F6F38">
      <w:r>
        <w:rPr>
          <w:rFonts w:hint="eastAsia"/>
        </w:rPr>
        <w:br w:type="page"/>
      </w:r>
    </w:p>
    <w:p w14:paraId="4DA5B2AE">
      <w:pPr>
        <w:pStyle w:val="8"/>
        <w:rPr>
          <w:kern w:val="2"/>
        </w:rPr>
      </w:pPr>
      <w:r>
        <w:rPr>
          <w:rFonts w:hint="eastAsia"/>
          <w:kern w:val="2"/>
        </w:rPr>
        <w:t>第四章 投标文件组成要求及格式</w:t>
      </w:r>
    </w:p>
    <w:p w14:paraId="4BD29E20">
      <w:pPr>
        <w:rPr>
          <w:rStyle w:val="55"/>
          <w:sz w:val="24"/>
        </w:rPr>
      </w:pPr>
      <w:r>
        <w:rPr>
          <w:rStyle w:val="55"/>
          <w:rFonts w:hint="eastAsia"/>
          <w:sz w:val="24"/>
        </w:rPr>
        <w:t>特别提醒：</w:t>
      </w:r>
    </w:p>
    <w:p w14:paraId="31F33059">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1E75E96C">
      <w:pPr>
        <w:ind w:firstLine="480" w:firstLineChars="200"/>
        <w:rPr>
          <w:rFonts w:ascii="仿宋_GB2312" w:eastAsia="仿宋_GB2312"/>
          <w:sz w:val="24"/>
        </w:rPr>
      </w:pPr>
      <w:r>
        <w:rPr>
          <w:rFonts w:hint="eastAsia" w:ascii="仿宋_GB2312" w:eastAsia="仿宋_GB2312"/>
          <w:sz w:val="24"/>
        </w:rPr>
        <w:t>投标文件正文（信息公开部分）必须编制于“正文（公开部分）”，投标文件附件（非信息公开部分）必须编制于“附件（不公开部分）”，如下图所示。</w:t>
      </w:r>
    </w:p>
    <w:p w14:paraId="274F0F9B">
      <w:pPr>
        <w:widowControl/>
        <w:jc w:val="left"/>
        <w:rPr>
          <w:rFonts w:ascii="宋体" w:hAnsi="宋体" w:cs="宋体"/>
          <w:kern w:val="0"/>
          <w:sz w:val="24"/>
        </w:rPr>
      </w:pPr>
      <w:r>
        <w:drawing>
          <wp:inline distT="0" distB="0" distL="114300" distR="114300">
            <wp:extent cx="5258435" cy="4086225"/>
            <wp:effectExtent l="0" t="0" r="0" b="0"/>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7"/>
                    <a:stretch>
                      <a:fillRect/>
                    </a:stretch>
                  </pic:blipFill>
                  <pic:spPr>
                    <a:xfrm>
                      <a:off x="0" y="0"/>
                      <a:ext cx="5260011" cy="4087196"/>
                    </a:xfrm>
                    <a:prstGeom prst="rect">
                      <a:avLst/>
                    </a:prstGeom>
                  </pic:spPr>
                </pic:pic>
              </a:graphicData>
            </a:graphic>
          </wp:inline>
        </w:drawing>
      </w:r>
    </w:p>
    <w:p w14:paraId="198E1657">
      <w:pPr>
        <w:ind w:firstLine="480" w:firstLineChars="200"/>
        <w:rPr>
          <w:rFonts w:ascii="仿宋_GB2312" w:eastAsia="仿宋_GB2312"/>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p w14:paraId="676A227B">
      <w:pPr>
        <w:rPr>
          <w:rFonts w:ascii="宋体" w:hAnsi="宋体"/>
          <w:sz w:val="24"/>
        </w:rPr>
      </w:pPr>
      <w:r>
        <w:rPr>
          <w:rFonts w:hint="eastAsia" w:ascii="宋体" w:hAnsi="宋体"/>
          <w:sz w:val="24"/>
        </w:rPr>
        <w:br w:type="page"/>
      </w:r>
    </w:p>
    <w:p w14:paraId="071870A1">
      <w:pPr>
        <w:rPr>
          <w:rFonts w:ascii="黑体" w:hAnsi="黑体" w:eastAsia="黑体"/>
          <w:sz w:val="28"/>
        </w:rPr>
      </w:pPr>
      <w:r>
        <w:rPr>
          <w:rFonts w:hint="eastAsia" w:ascii="黑体" w:hAnsi="黑体" w:eastAsia="黑体"/>
          <w:sz w:val="28"/>
        </w:rPr>
        <w:t>投标文件组成：</w:t>
      </w:r>
    </w:p>
    <w:p w14:paraId="62F89542">
      <w:pPr>
        <w:ind w:firstLine="1200" w:firstLineChars="500"/>
        <w:rPr>
          <w:rFonts w:asciiTheme="minorEastAsia" w:hAnsiTheme="minorEastAsia" w:eastAsiaTheme="minorEastAsia"/>
          <w:sz w:val="24"/>
        </w:rPr>
      </w:pPr>
    </w:p>
    <w:p w14:paraId="5C9A2E5C">
      <w:pPr>
        <w:ind w:firstLine="1200" w:firstLineChars="500"/>
        <w:rPr>
          <w:rFonts w:asciiTheme="minorEastAsia" w:hAnsiTheme="minorEastAsia" w:eastAsiaTheme="minorEastAsia"/>
          <w:sz w:val="24"/>
        </w:rPr>
      </w:pPr>
      <w:r>
        <w:rPr>
          <w:rFonts w:hint="eastAsia" w:asciiTheme="minorEastAsia" w:hAnsiTheme="minorEastAsia" w:eastAsiaTheme="minorEastAsia"/>
          <w:sz w:val="24"/>
        </w:rPr>
        <w:t>1.投标文件正文</w:t>
      </w:r>
      <w:r>
        <w:rPr>
          <w:rFonts w:hint="eastAsia" w:asciiTheme="minorEastAsia" w:hAnsiTheme="minorEastAsia" w:eastAsiaTheme="minorEastAsia"/>
          <w:b/>
          <w:color w:val="FF0000"/>
          <w:sz w:val="24"/>
        </w:rPr>
        <w:t>（信息公开部分）</w:t>
      </w:r>
      <w:r>
        <w:rPr>
          <w:rFonts w:hint="eastAsia" w:asciiTheme="minorEastAsia" w:hAnsiTheme="minorEastAsia" w:eastAsiaTheme="minorEastAsia"/>
          <w:sz w:val="24"/>
        </w:rPr>
        <w:t>，主要包括以下内容：</w:t>
      </w:r>
    </w:p>
    <w:p w14:paraId="120A50A1">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w:t>
      </w:r>
      <w:bookmarkStart w:id="36" w:name="_Hlk72070784"/>
      <w:r>
        <w:rPr>
          <w:rFonts w:hint="eastAsia" w:asciiTheme="minorEastAsia" w:hAnsiTheme="minorEastAsia" w:eastAsiaTheme="minorEastAsia"/>
          <w:szCs w:val="21"/>
        </w:rPr>
        <w:t>投标函</w:t>
      </w:r>
      <w:bookmarkEnd w:id="36"/>
    </w:p>
    <w:p w14:paraId="5DFDB1F0">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（2）</w:t>
      </w:r>
      <w:bookmarkStart w:id="37" w:name="_Hlk72062521"/>
      <w:r>
        <w:rPr>
          <w:rFonts w:hint="eastAsia" w:asciiTheme="minorEastAsia" w:hAnsiTheme="minorEastAsia" w:eastAsiaTheme="minorEastAsia"/>
          <w:szCs w:val="21"/>
        </w:rPr>
        <w:t>政府采购投标及履约承诺函</w:t>
      </w:r>
      <w:bookmarkEnd w:id="37"/>
    </w:p>
    <w:p w14:paraId="70CA05B1">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3</w:t>
      </w:r>
      <w:r>
        <w:rPr>
          <w:rFonts w:hint="eastAsia" w:asciiTheme="minorEastAsia" w:hAnsiTheme="minorEastAsia" w:eastAsiaTheme="minorEastAsia"/>
          <w:szCs w:val="21"/>
        </w:rPr>
        <w:t>）投标人情况及资格证明文件</w:t>
      </w:r>
    </w:p>
    <w:p w14:paraId="16F9B1CF">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（4）供应商认证情况（格式自定）</w:t>
      </w:r>
    </w:p>
    <w:p w14:paraId="22D32B32">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（5）标准制定情况（格式自定）</w:t>
      </w:r>
    </w:p>
    <w:p w14:paraId="4E0058FA">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（6）项目相关计算机软件著作权（或专利）使用权限情况（格式自定）</w:t>
      </w:r>
    </w:p>
    <w:p w14:paraId="18ADE4BA">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7</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服务响应时间</w:t>
      </w:r>
      <w:r>
        <w:rPr>
          <w:rFonts w:hint="eastAsia" w:asciiTheme="minorEastAsia" w:hAnsiTheme="minorEastAsia" w:eastAsiaTheme="minorEastAsia"/>
          <w:szCs w:val="21"/>
        </w:rPr>
        <w:t>（格式自定）</w:t>
      </w:r>
    </w:p>
    <w:p w14:paraId="41882594">
      <w:pPr>
        <w:ind w:firstLine="1200" w:firstLineChars="500"/>
        <w:rPr>
          <w:rFonts w:hint="eastAsia" w:asciiTheme="minorEastAsia" w:hAnsiTheme="minorEastAsia" w:eastAsiaTheme="minorEastAsia"/>
          <w:sz w:val="24"/>
          <w:lang w:eastAsia="zh-CN"/>
        </w:rPr>
      </w:pPr>
    </w:p>
    <w:p w14:paraId="3BD17335">
      <w:pPr>
        <w:ind w:firstLine="1200" w:firstLineChars="500"/>
        <w:rPr>
          <w:rFonts w:asciiTheme="minorEastAsia" w:hAnsiTheme="minorEastAsia" w:eastAsiaTheme="minorEastAsia"/>
          <w:sz w:val="24"/>
        </w:rPr>
      </w:pPr>
      <w:r>
        <w:rPr>
          <w:rFonts w:hint="eastAsia" w:asciiTheme="minorEastAsia" w:hAnsiTheme="minorEastAsia" w:eastAsiaTheme="minorEastAsia"/>
          <w:sz w:val="24"/>
        </w:rPr>
        <w:t>2.投标文件附件</w:t>
      </w:r>
      <w:r>
        <w:rPr>
          <w:rFonts w:hint="eastAsia" w:asciiTheme="minorEastAsia" w:hAnsiTheme="minorEastAsia" w:eastAsiaTheme="minorEastAsia"/>
          <w:b/>
          <w:color w:val="FF0000"/>
          <w:sz w:val="24"/>
        </w:rPr>
        <w:t>（信息不公开部分）</w:t>
      </w:r>
      <w:r>
        <w:rPr>
          <w:rFonts w:hint="eastAsia" w:asciiTheme="minorEastAsia" w:hAnsiTheme="minorEastAsia" w:eastAsiaTheme="minorEastAsia"/>
          <w:sz w:val="24"/>
        </w:rPr>
        <w:t>，主要包括以下内容：</w:t>
      </w:r>
    </w:p>
    <w:p w14:paraId="4C898349">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（1）供应商基本情况表</w:t>
      </w:r>
    </w:p>
    <w:p w14:paraId="6666CBCB">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（2）法定代表人（负责人）证明书</w:t>
      </w:r>
    </w:p>
    <w:p w14:paraId="7BFFF3CA">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（3）投标文件签署授权委托书</w:t>
      </w:r>
    </w:p>
    <w:p w14:paraId="7087DD22">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（4）项目详细报价</w:t>
      </w:r>
    </w:p>
    <w:p w14:paraId="2283DCF5">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（5）</w:t>
      </w:r>
      <w:r>
        <w:rPr>
          <w:rFonts w:asciiTheme="minorEastAsia" w:hAnsiTheme="minorEastAsia" w:eastAsiaTheme="minorEastAsia"/>
          <w:szCs w:val="21"/>
        </w:rPr>
        <w:t>实质性条款响应情况表</w:t>
      </w:r>
    </w:p>
    <w:p w14:paraId="495F4092">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（6）实施方案（格式自定）</w:t>
      </w:r>
    </w:p>
    <w:p w14:paraId="2935466F">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（7）项目重点难点分析、应对措施及相关的合理化建议（格式自定）</w:t>
      </w:r>
    </w:p>
    <w:p w14:paraId="5F814F70">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（8）质量保障措施及方案（格式自定）</w:t>
      </w:r>
    </w:p>
    <w:p w14:paraId="6A656DC9">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（9）项目完成（服务期满）后的服务承诺（格式自定）</w:t>
      </w:r>
    </w:p>
    <w:p w14:paraId="7A0FECC7">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（10）违约承诺（格式自定）</w:t>
      </w:r>
    </w:p>
    <w:p w14:paraId="2F89601D">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（11）拟安排的项目负责人情况（仅限一人）（格式自定）</w:t>
      </w:r>
    </w:p>
    <w:p w14:paraId="4229C56C">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（12）拟安排的项目主要团队成员（主要技术人员）情况（项目负责人除外）（格式自定）</w:t>
      </w:r>
    </w:p>
    <w:p w14:paraId="40478152">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（13）供应商同类项目业绩情况（格式自定）</w:t>
      </w:r>
    </w:p>
    <w:p w14:paraId="11AE51BF">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（14）投标人认为需要加以说明的其他内容</w:t>
      </w:r>
    </w:p>
    <w:p w14:paraId="3D629932">
      <w:pPr>
        <w:ind w:left="718" w:leftChars="342" w:firstLine="1417" w:firstLineChars="675"/>
        <w:rPr>
          <w:rFonts w:asciiTheme="minorEastAsia" w:hAnsiTheme="minorEastAsia" w:eastAsiaTheme="minorEastAsia"/>
          <w:szCs w:val="21"/>
        </w:rPr>
      </w:pPr>
    </w:p>
    <w:p w14:paraId="3E62B3B3">
      <w:pPr>
        <w:ind w:firstLine="426" w:firstLineChars="202"/>
        <w:rPr>
          <w:rFonts w:ascii="宋体" w:hAnsi="宋体"/>
          <w:b/>
          <w:szCs w:val="21"/>
        </w:rPr>
      </w:pPr>
      <w:r>
        <w:rPr>
          <w:rFonts w:hint="eastAsia" w:ascii="宋体" w:hAnsi="宋体"/>
          <w:b/>
          <w:szCs w:val="21"/>
        </w:rPr>
        <w:t>备注：</w:t>
      </w:r>
    </w:p>
    <w:p w14:paraId="6181E521">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266D1502">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14:paraId="26D97B16">
      <w:pPr>
        <w:jc w:val="left"/>
        <w:rPr>
          <w:rFonts w:ascii="宋体" w:hAnsi="宋体"/>
          <w:b/>
          <w:color w:val="FF0000"/>
          <w:sz w:val="36"/>
          <w:szCs w:val="36"/>
        </w:rPr>
      </w:pPr>
      <w:r>
        <w:rPr>
          <w:rFonts w:hint="eastAsia" w:ascii="宋体" w:hAnsi="宋体"/>
          <w:b/>
          <w:color w:val="FF0000"/>
          <w:sz w:val="36"/>
          <w:szCs w:val="36"/>
        </w:rPr>
        <w:br w:type="page"/>
      </w:r>
    </w:p>
    <w:p w14:paraId="602CCD27">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2CB1E35">
      <w:pPr>
        <w:pStyle w:val="6"/>
        <w:jc w:val="center"/>
        <w:rPr>
          <w:rFonts w:ascii="黑体" w:eastAsia="黑体"/>
          <w:b w:val="0"/>
          <w:kern w:val="0"/>
          <w:sz w:val="24"/>
        </w:rPr>
      </w:pPr>
      <w:r>
        <w:rPr>
          <w:rFonts w:hint="eastAsia" w:ascii="黑体" w:eastAsia="黑体"/>
          <w:b w:val="0"/>
          <w:kern w:val="0"/>
          <w:sz w:val="24"/>
        </w:rPr>
        <w:t>一、投标函</w:t>
      </w:r>
    </w:p>
    <w:p w14:paraId="1FA63EE7">
      <w:pPr>
        <w:rPr>
          <w:rFonts w:ascii="宋体" w:hAnsi="宋体"/>
          <w:color w:val="FF0000"/>
          <w:szCs w:val="21"/>
        </w:rPr>
      </w:pPr>
      <w:bookmarkStart w:id="38" w:name="_Hlk73818812"/>
      <w:r>
        <w:rPr>
          <w:rFonts w:hint="eastAsia" w:ascii="宋体" w:hAnsi="宋体"/>
          <w:color w:val="FF0000"/>
          <w:szCs w:val="21"/>
        </w:rPr>
        <w:t>致：</w:t>
      </w:r>
      <w:r>
        <w:rPr>
          <w:rFonts w:hint="eastAsia" w:ascii="宋体" w:hAnsi="宋体"/>
          <w:color w:val="FF0000"/>
          <w:szCs w:val="21"/>
          <w:u w:val="single"/>
        </w:rPr>
        <w:t>深圳公共资源交易中心</w:t>
      </w:r>
    </w:p>
    <w:p w14:paraId="7C187A91">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1.根据已收到贵单位的项目编号为</w:t>
      </w:r>
      <w:r>
        <w:rPr>
          <w:rFonts w:hint="eastAsia" w:asciiTheme="minorEastAsia" w:hAnsiTheme="minorEastAsia" w:eastAsiaTheme="minorEastAsia"/>
          <w:szCs w:val="21"/>
          <w:u w:val="thick"/>
        </w:rPr>
        <w:t xml:space="preserve">         </w:t>
      </w:r>
      <w:r>
        <w:rPr>
          <w:rFonts w:hint="eastAsia" w:asciiTheme="minorEastAsia" w:hAnsiTheme="minorEastAsia" w:eastAsiaTheme="minorEastAsia"/>
          <w:szCs w:val="21"/>
        </w:rPr>
        <w:t>的</w:t>
      </w:r>
      <w:r>
        <w:rPr>
          <w:rFonts w:hint="eastAsia" w:asciiTheme="minorEastAsia" w:hAnsiTheme="minorEastAsia" w:eastAsiaTheme="minorEastAsia"/>
          <w:szCs w:val="21"/>
          <w:u w:val="thick"/>
        </w:rPr>
        <w:t xml:space="preserve">     （项目名称）     </w:t>
      </w:r>
      <w:r>
        <w:rPr>
          <w:rFonts w:hint="eastAsia" w:asciiTheme="minorEastAsia" w:hAnsiTheme="minorEastAsia" w:eastAsiaTheme="minorEastAsia"/>
          <w:szCs w:val="21"/>
        </w:rPr>
        <w:t>项目的招标文件，遵照《深圳经济特区政府采购条例》和《深圳网上政府采购管理暂行办法》等有关规定，我单位经研究上述招标文件的专用条款及通用条款后，</w:t>
      </w:r>
      <w:bookmarkStart w:id="39" w:name="_Hlk72263588"/>
      <w:r>
        <w:rPr>
          <w:rFonts w:hint="eastAsia" w:asciiTheme="minorEastAsia" w:hAnsiTheme="minorEastAsia" w:eastAsiaTheme="minorEastAsia"/>
          <w:szCs w:val="21"/>
        </w:rPr>
        <w:t>愿意按照招标文件要求承包上述项目并修补其任何缺陷。</w:t>
      </w:r>
      <w:bookmarkEnd w:id="39"/>
    </w:p>
    <w:p w14:paraId="351598EC">
      <w:pPr>
        <w:ind w:firstLine="420" w:firstLineChars="200"/>
        <w:rPr>
          <w:rFonts w:ascii="宋体" w:hAnsi="宋体"/>
          <w:szCs w:val="21"/>
        </w:rPr>
      </w:pPr>
      <w:r>
        <w:rPr>
          <w:rFonts w:hint="eastAsia" w:ascii="宋体" w:hAnsi="宋体"/>
          <w:szCs w:val="21"/>
        </w:rPr>
        <w:t>2.投标价格见</w:t>
      </w:r>
      <w:r>
        <w:rPr>
          <w:rFonts w:hint="eastAsia"/>
          <w:szCs w:val="21"/>
        </w:rPr>
        <w:t>投标书编制软件中《开标一览表》中填写的投标总价。</w:t>
      </w:r>
    </w:p>
    <w:p w14:paraId="5DC3A305">
      <w:pPr>
        <w:ind w:firstLine="420" w:firstLineChars="200"/>
        <w:rPr>
          <w:rFonts w:ascii="宋体" w:hAnsi="宋体"/>
          <w:szCs w:val="21"/>
        </w:rPr>
      </w:pPr>
      <w:r>
        <w:rPr>
          <w:rFonts w:hint="eastAsia" w:ascii="宋体" w:hAnsi="宋体"/>
          <w:szCs w:val="21"/>
        </w:rPr>
        <w:t>3.如果我单位中标，我单位将按照招标文件的要求足额提交履约担保。</w:t>
      </w:r>
    </w:p>
    <w:p w14:paraId="64536A05">
      <w:pPr>
        <w:ind w:firstLine="420" w:firstLineChars="200"/>
        <w:rPr>
          <w:rFonts w:ascii="宋体" w:hAnsi="宋体"/>
          <w:szCs w:val="21"/>
        </w:rPr>
      </w:pPr>
      <w:r>
        <w:rPr>
          <w:rFonts w:hint="eastAsia" w:ascii="宋体" w:hAnsi="宋体"/>
          <w:szCs w:val="21"/>
        </w:rPr>
        <w:t>4.我单位同意所递交的投标文件在“对通用条款的补充内容”中明确的投标有效期内有效，在此期间内我单位的投标有可能中标，我方将受此约束。</w:t>
      </w:r>
    </w:p>
    <w:p w14:paraId="3C49CFD8">
      <w:pPr>
        <w:ind w:firstLine="420" w:firstLineChars="200"/>
        <w:rPr>
          <w:rFonts w:ascii="宋体" w:hAnsi="宋体"/>
          <w:szCs w:val="21"/>
        </w:rPr>
      </w:pPr>
      <w:r>
        <w:rPr>
          <w:rFonts w:hint="eastAsia" w:ascii="宋体" w:hAnsi="宋体"/>
          <w:szCs w:val="21"/>
        </w:rPr>
        <w:t>5.除非另外达成协议并生效，贵单位的中标通知书和本投标文件将构成合同的重要内容。</w:t>
      </w:r>
    </w:p>
    <w:p w14:paraId="1ADA8B76">
      <w:pPr>
        <w:ind w:left="420" w:leftChars="200"/>
        <w:rPr>
          <w:rFonts w:ascii="宋体" w:hAnsi="宋体"/>
          <w:szCs w:val="21"/>
        </w:rPr>
      </w:pPr>
      <w:r>
        <w:rPr>
          <w:rFonts w:hint="eastAsia" w:ascii="宋体" w:hAnsi="宋体"/>
          <w:szCs w:val="21"/>
        </w:rPr>
        <w:t>6.我单位理解贵单位将不受必须接受所收到的最低报价或其它任何投标文件的约束。</w:t>
      </w:r>
      <w:bookmarkEnd w:id="38"/>
    </w:p>
    <w:p w14:paraId="31D70F06">
      <w:pPr>
        <w:ind w:firstLine="422" w:firstLineChars="200"/>
        <w:rPr>
          <w:rFonts w:ascii="宋体" w:hAnsi="宋体"/>
          <w:b/>
          <w:szCs w:val="21"/>
        </w:rPr>
      </w:pPr>
      <w:r>
        <w:rPr>
          <w:rFonts w:hint="eastAsia" w:ascii="宋体" w:hAnsi="宋体"/>
          <w:b/>
          <w:szCs w:val="21"/>
        </w:rPr>
        <w:t>7.</w:t>
      </w:r>
      <w:r>
        <w:rPr>
          <w:rFonts w:ascii="宋体" w:hAnsi="宋体"/>
          <w:b/>
          <w:szCs w:val="21"/>
        </w:rPr>
        <w:t>如我单位提交样品，且未在规定时间内取回样品的，视</w:t>
      </w:r>
      <w:r>
        <w:rPr>
          <w:rFonts w:hint="eastAsia" w:ascii="宋体" w:hAnsi="宋体"/>
          <w:b/>
          <w:szCs w:val="21"/>
        </w:rPr>
        <w:t>为</w:t>
      </w:r>
      <w:r>
        <w:rPr>
          <w:rFonts w:ascii="宋体" w:hAnsi="宋体"/>
          <w:b/>
          <w:szCs w:val="21"/>
        </w:rPr>
        <w:t>放弃</w:t>
      </w:r>
      <w:r>
        <w:rPr>
          <w:rFonts w:hint="eastAsia" w:ascii="宋体" w:hAnsi="宋体"/>
          <w:b/>
          <w:szCs w:val="21"/>
        </w:rPr>
        <w:t>对样品的所有权</w:t>
      </w:r>
      <w:r>
        <w:rPr>
          <w:rFonts w:ascii="宋体" w:hAnsi="宋体"/>
          <w:b/>
          <w:szCs w:val="21"/>
        </w:rPr>
        <w:t>，同意深圳公共资源交易中心对我单位提交的样品进行清理</w:t>
      </w:r>
      <w:r>
        <w:rPr>
          <w:rFonts w:hint="eastAsia" w:ascii="宋体" w:hAnsi="宋体"/>
          <w:b/>
          <w:szCs w:val="21"/>
        </w:rPr>
        <w:t>处置</w:t>
      </w:r>
      <w:r>
        <w:rPr>
          <w:rFonts w:ascii="宋体" w:hAnsi="宋体"/>
          <w:b/>
          <w:szCs w:val="21"/>
        </w:rPr>
        <w:t>。</w:t>
      </w:r>
    </w:p>
    <w:p w14:paraId="76D8D721">
      <w:pPr>
        <w:ind w:left="420" w:leftChars="200"/>
        <w:rPr>
          <w:rFonts w:ascii="宋体" w:hAnsi="宋体"/>
          <w:b/>
          <w:szCs w:val="21"/>
        </w:rPr>
      </w:pPr>
    </w:p>
    <w:p w14:paraId="18F3328E">
      <w:pPr>
        <w:ind w:firstLine="420" w:firstLineChars="200"/>
        <w:rPr>
          <w:rFonts w:asciiTheme="minorEastAsia" w:hAnsiTheme="minorEastAsia" w:eastAsiaTheme="minorEastAsia"/>
          <w:b/>
          <w:szCs w:val="21"/>
        </w:rPr>
      </w:pPr>
      <w:r>
        <w:rPr>
          <w:rFonts w:hint="eastAsia"/>
          <w:szCs w:val="21"/>
        </w:rPr>
        <w:t>投标人：</w:t>
      </w:r>
      <w:r>
        <w:rPr>
          <w:rFonts w:hint="eastAsia"/>
          <w:szCs w:val="21"/>
          <w:u w:val="thick"/>
        </w:rPr>
        <w:t xml:space="preserve">                </w:t>
      </w:r>
      <w:r>
        <w:rPr>
          <w:rFonts w:hint="eastAsia"/>
          <w:szCs w:val="21"/>
        </w:rPr>
        <w:t>；单位地址：</w:t>
      </w:r>
      <w:r>
        <w:rPr>
          <w:rFonts w:hint="eastAsia"/>
          <w:szCs w:val="21"/>
          <w:u w:val="thick"/>
        </w:rPr>
        <w:t xml:space="preserve">                           </w:t>
      </w:r>
      <w:r>
        <w:rPr>
          <w:rFonts w:hint="eastAsia"/>
          <w:szCs w:val="21"/>
        </w:rPr>
        <w:t>；</w:t>
      </w:r>
    </w:p>
    <w:p w14:paraId="2668B132">
      <w:pPr>
        <w:ind w:firstLine="420" w:firstLineChars="200"/>
        <w:rPr>
          <w:rFonts w:asciiTheme="minorEastAsia" w:hAnsiTheme="minorEastAsia" w:eastAsiaTheme="minorEastAsia"/>
          <w:b/>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1418C2BA">
      <w:pPr>
        <w:ind w:firstLine="420" w:firstLineChars="200"/>
        <w:rPr>
          <w:szCs w:val="21"/>
        </w:rPr>
      </w:pPr>
      <w:r>
        <w:rPr>
          <w:rFonts w:hint="eastAsia"/>
          <w:szCs w:val="21"/>
        </w:rPr>
        <w:t>电话：</w:t>
      </w:r>
      <w:r>
        <w:rPr>
          <w:rFonts w:hint="eastAsia"/>
          <w:szCs w:val="21"/>
          <w:u w:val="thick"/>
        </w:rPr>
        <w:t xml:space="preserve">                            </w:t>
      </w:r>
      <w:r>
        <w:rPr>
          <w:rFonts w:hint="eastAsia"/>
          <w:szCs w:val="21"/>
        </w:rPr>
        <w:t>；</w:t>
      </w:r>
    </w:p>
    <w:p w14:paraId="79FDC3A8">
      <w:pPr>
        <w:ind w:firstLine="420" w:firstLineChars="200"/>
        <w:rPr>
          <w:rFonts w:ascii="宋体" w:hAnsi="宋体"/>
          <w:szCs w:val="21"/>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p>
    <w:p w14:paraId="7BCB53F8">
      <w:pPr>
        <w:pStyle w:val="2"/>
        <w:rPr>
          <w:rFonts w:ascii="宋体" w:hAnsi="宋体"/>
          <w:szCs w:val="21"/>
        </w:rPr>
      </w:pPr>
    </w:p>
    <w:p w14:paraId="7A095649">
      <w:pPr>
        <w:rPr>
          <w:rFonts w:ascii="黑体" w:hAnsi="宋体" w:eastAsia="黑体"/>
          <w:b/>
          <w:bCs/>
          <w:color w:val="FF0000"/>
        </w:rPr>
      </w:pPr>
      <w:r>
        <w:rPr>
          <w:rFonts w:hint="eastAsia" w:ascii="黑体" w:hAnsi="宋体" w:eastAsia="黑体"/>
          <w:b/>
          <w:bCs/>
          <w:color w:val="FF0000"/>
        </w:rPr>
        <w:t>注：联合体投标的，联合体各方均需提供上述《投标函》。</w:t>
      </w:r>
    </w:p>
    <w:p w14:paraId="41F5C7A4">
      <w:pPr>
        <w:rPr>
          <w:rFonts w:ascii="宋体" w:hAnsi="宋体"/>
          <w:szCs w:val="21"/>
        </w:rPr>
      </w:pPr>
    </w:p>
    <w:p w14:paraId="13C7DE71">
      <w:pPr>
        <w:pStyle w:val="6"/>
        <w:jc w:val="center"/>
        <w:rPr>
          <w:sz w:val="24"/>
        </w:rPr>
      </w:pPr>
      <w:r>
        <w:rPr>
          <w:rFonts w:hint="eastAsia" w:ascii="黑体" w:eastAsia="黑体"/>
          <w:b w:val="0"/>
          <w:kern w:val="0"/>
          <w:sz w:val="24"/>
        </w:rPr>
        <w:t>二、政府采购投标及履约承诺函</w:t>
      </w:r>
    </w:p>
    <w:p w14:paraId="57D669BC">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68AA5E1D">
      <w:pPr>
        <w:ind w:right="-815" w:firstLine="420" w:firstLineChars="200"/>
        <w:rPr>
          <w:rFonts w:asciiTheme="minorEastAsia" w:hAnsiTheme="minorEastAsia" w:eastAsiaTheme="minorEastAsia"/>
          <w:szCs w:val="21"/>
        </w:rPr>
      </w:pPr>
      <w:r>
        <w:rPr>
          <w:rFonts w:hint="eastAsia" w:asciiTheme="minorEastAsia" w:hAnsiTheme="minorEastAsia" w:eastAsiaTheme="minorEastAsia"/>
          <w:szCs w:val="21"/>
        </w:rPr>
        <w:t>我单位承诺：</w:t>
      </w:r>
    </w:p>
    <w:p w14:paraId="5EBBEF9E">
      <w:pPr>
        <w:ind w:firstLine="420" w:firstLineChars="200"/>
        <w:rPr>
          <w:rFonts w:asciiTheme="minorEastAsia" w:hAnsiTheme="minorEastAsia" w:eastAsiaTheme="minorEastAsia"/>
        </w:rPr>
      </w:pPr>
      <w:r>
        <w:rPr>
          <w:rFonts w:hint="eastAsia" w:asciiTheme="minorEastAsia" w:hAnsiTheme="minorEastAsia" w:eastAsiaTheme="minorEastAsia"/>
          <w:bCs/>
          <w:szCs w:val="21"/>
        </w:rPr>
        <w:t>1.我单位参与本项目符合资格条件关于联合体、进口产品的要求</w:t>
      </w:r>
      <w:r>
        <w:rPr>
          <w:rFonts w:hint="eastAsia" w:asciiTheme="minorEastAsia" w:hAnsiTheme="minorEastAsia" w:eastAsiaTheme="minorEastAsia"/>
        </w:rPr>
        <w:t>。</w:t>
      </w:r>
    </w:p>
    <w:p w14:paraId="37E4AEAA">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2.我单位参与本项目</w:t>
      </w:r>
      <w:r>
        <w:rPr>
          <w:rFonts w:hint="eastAsia" w:asciiTheme="minorEastAsia" w:hAnsiTheme="minorEastAsia" w:eastAsiaTheme="minorEastAsia"/>
        </w:rPr>
        <w:t>所投标（响应）的货物、工程或服务，不存在侵犯知识产权的情况。</w:t>
      </w:r>
    </w:p>
    <w:p w14:paraId="61B64ECC">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3.我单位参与本项目</w:t>
      </w:r>
      <w:r>
        <w:rPr>
          <w:rFonts w:hint="eastAsia" w:asciiTheme="minorEastAsia" w:hAnsiTheme="minorEastAsia" w:eastAsiaTheme="minorEastAsia"/>
        </w:rPr>
        <w:t>政府采购活动时不存在被有关部门禁止参与政府采购活动且在有效期内的情况。</w:t>
      </w:r>
    </w:p>
    <w:p w14:paraId="43C38CEB">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4.我单位具备《中华人民共和国政府采购法》第二十二条第一款规定的六项条件。</w:t>
      </w:r>
    </w:p>
    <w:p w14:paraId="00E0DDA7">
      <w:pPr>
        <w:ind w:firstLine="420" w:firstLineChars="200"/>
        <w:rPr>
          <w:rFonts w:asciiTheme="minorEastAsia" w:hAnsiTheme="minorEastAsia" w:eastAsiaTheme="minorEastAsia"/>
        </w:rPr>
      </w:pPr>
      <w:r>
        <w:rPr>
          <w:rFonts w:hint="eastAsia" w:asciiTheme="minorEastAsia" w:hAnsiTheme="minorEastAsia" w:eastAsiaTheme="minorEastAsia"/>
          <w:szCs w:val="21"/>
        </w:rPr>
        <w:t>5.我单位</w:t>
      </w:r>
      <w:r>
        <w:rPr>
          <w:rFonts w:hint="eastAsia" w:asciiTheme="minorEastAsia" w:hAnsiTheme="minorEastAsia" w:eastAsiaTheme="minorEastAsia"/>
        </w:rPr>
        <w:t>未被列入失信被执行人、重大税收违法案件当事人名单、政府采购严重违法失信行为记录名单。</w:t>
      </w:r>
    </w:p>
    <w:p w14:paraId="2F0D1B4F">
      <w:pPr>
        <w:ind w:firstLine="420" w:firstLineChars="200"/>
        <w:rPr>
          <w:rFonts w:asciiTheme="minorEastAsia" w:hAnsiTheme="minorEastAsia" w:eastAsiaTheme="minorEastAsia"/>
        </w:rPr>
      </w:pPr>
      <w:r>
        <w:rPr>
          <w:rFonts w:hint="eastAsia" w:asciiTheme="minorEastAsia" w:hAnsiTheme="minorEastAsia" w:eastAsiaTheme="minorEastAsia"/>
          <w:color w:val="FF0000"/>
        </w:rPr>
        <w:t>6.我单位不存在《深圳市财政局政府采购供应商信用信息管理办法》（深财规〔2023〕3号）列明的严重违法失信行为。</w:t>
      </w:r>
    </w:p>
    <w:p w14:paraId="466DFA50">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5EC622BB">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5FF726B7">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3547692B">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如我单位中标，投标文件所提供的材料，如果有效期（包括需要年审、继续教育等完成后才能执业的行政许可、人员证书等情形）未能覆盖项目（包组）合同履行期的，将提前按规定办理延期手续，确保合同顺利履行。</w:t>
      </w:r>
    </w:p>
    <w:p w14:paraId="23D4C1CB">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10.我单位承诺中标后项目不转包，未经采购人同意不进行分包。</w:t>
      </w:r>
    </w:p>
    <w:p w14:paraId="4F038523">
      <w:pPr>
        <w:ind w:firstLine="420" w:firstLineChars="200"/>
        <w:rPr>
          <w:rFonts w:asciiTheme="minorEastAsia" w:hAnsiTheme="minorEastAsia" w:eastAsiaTheme="minorEastAsia"/>
        </w:rPr>
      </w:pPr>
      <w:r>
        <w:rPr>
          <w:rFonts w:hint="eastAsia" w:asciiTheme="minorEastAsia" w:hAnsiTheme="minorEastAsia" w:eastAsiaTheme="minorEastAsia"/>
          <w:szCs w:val="21"/>
        </w:rPr>
        <w:t>11</w:t>
      </w:r>
      <w:r>
        <w:rPr>
          <w:rFonts w:asciiTheme="minorEastAsia" w:hAnsiTheme="minorEastAsia" w:eastAsiaTheme="minorEastAsia"/>
          <w:szCs w:val="21"/>
        </w:rPr>
        <w:t>.</w:t>
      </w:r>
      <w:r>
        <w:rPr>
          <w:rFonts w:hint="eastAsia" w:asciiTheme="minorEastAsia" w:hAnsiTheme="minorEastAsia" w:eastAsiaTheme="minorEastAsia"/>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60FB3E20">
      <w:pPr>
        <w:ind w:firstLine="420" w:firstLineChars="200"/>
        <w:rPr>
          <w:rFonts w:cs="宋体" w:asciiTheme="minorEastAsia" w:hAnsiTheme="minorEastAsia" w:eastAsiaTheme="minorEastAsia"/>
          <w:b/>
          <w:kern w:val="0"/>
          <w:szCs w:val="21"/>
        </w:rPr>
      </w:pPr>
      <w:r>
        <w:rPr>
          <w:rFonts w:hint="eastAsia" w:asciiTheme="minorEastAsia" w:hAnsiTheme="minorEastAsia" w:eastAsiaTheme="minorEastAsia"/>
        </w:rPr>
        <w:t>12</w:t>
      </w:r>
      <w:r>
        <w:rPr>
          <w:rFonts w:asciiTheme="minorEastAsia" w:hAnsiTheme="minorEastAsia" w:eastAsiaTheme="minorEastAsia"/>
        </w:rPr>
        <w:t>.</w:t>
      </w:r>
      <w:r>
        <w:rPr>
          <w:rFonts w:hint="eastAsia" w:asciiTheme="minorEastAsia" w:hAnsiTheme="minorEastAsia" w:eastAsiaTheme="minorEastAsia"/>
        </w:rPr>
        <w:t>我单位保证，若所投货物涉及</w:t>
      </w:r>
      <w:r>
        <w:rPr>
          <w:rFonts w:asciiTheme="minorEastAsia" w:hAnsiTheme="minorEastAsia" w:eastAsiaTheme="minorEastAsia"/>
        </w:rPr>
        <w:t>《</w:t>
      </w:r>
      <w:r>
        <w:rPr>
          <w:rFonts w:hint="eastAsia" w:asciiTheme="minorEastAsia" w:hAnsiTheme="minorEastAsia" w:eastAsiaTheme="minorEastAsia"/>
        </w:rPr>
        <w:t>关于印发节能产品政府采购品目清单的通知》（财库〔20</w:t>
      </w:r>
      <w:r>
        <w:rPr>
          <w:rFonts w:asciiTheme="minorEastAsia" w:hAnsiTheme="minorEastAsia" w:eastAsiaTheme="minorEastAsia"/>
        </w:rPr>
        <w:t>19</w:t>
      </w:r>
      <w:r>
        <w:rPr>
          <w:rFonts w:hint="eastAsia" w:asciiTheme="minorEastAsia" w:hAnsiTheme="minorEastAsia" w:eastAsiaTheme="minorEastAsia"/>
        </w:rPr>
        <w:t>〕</w:t>
      </w:r>
      <w:r>
        <w:rPr>
          <w:rFonts w:asciiTheme="minorEastAsia" w:hAnsiTheme="minorEastAsia" w:eastAsiaTheme="minorEastAsia"/>
        </w:rPr>
        <w:t>19</w:t>
      </w:r>
      <w:r>
        <w:rPr>
          <w:rFonts w:hint="eastAsia" w:asciiTheme="minorEastAsia" w:hAnsiTheme="minorEastAsia" w:eastAsiaTheme="minorEastAsia"/>
        </w:rPr>
        <w:t>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2D513726">
      <w:pPr>
        <w:ind w:firstLine="420" w:firstLineChars="200"/>
        <w:rPr>
          <w:rFonts w:asciiTheme="minorEastAsia" w:hAnsiTheme="minorEastAsia" w:eastAsiaTheme="minorEastAsia"/>
          <w:bCs/>
        </w:rPr>
      </w:pPr>
      <w:r>
        <w:rPr>
          <w:rFonts w:hint="eastAsia" w:cs="宋体" w:asciiTheme="minorEastAsia" w:hAnsiTheme="minorEastAsia" w:eastAsiaTheme="minorEastAsia"/>
          <w:bCs/>
          <w:kern w:val="0"/>
          <w:szCs w:val="21"/>
        </w:rPr>
        <w:t>13.</w:t>
      </w:r>
      <w:r>
        <w:rPr>
          <w:rFonts w:hint="eastAsia" w:asciiTheme="minorEastAsia" w:hAnsiTheme="minorEastAsia" w:eastAsiaTheme="minorEastAsia"/>
          <w:bCs/>
        </w:rPr>
        <w:t>我单位已知悉并同意中标（成交）结果信息公示（公开）的内容。</w:t>
      </w:r>
    </w:p>
    <w:p w14:paraId="322FF175">
      <w:pPr>
        <w:ind w:firstLine="420" w:firstLineChars="200"/>
        <w:rPr>
          <w:rFonts w:asciiTheme="minorEastAsia" w:hAnsiTheme="minorEastAsia" w:eastAsiaTheme="minorEastAsia"/>
          <w:bCs/>
        </w:rPr>
      </w:pPr>
      <w:r>
        <w:rPr>
          <w:rFonts w:hint="eastAsia" w:asciiTheme="minorEastAsia" w:hAnsiTheme="minorEastAsia" w:eastAsiaTheme="minorEastAsia"/>
          <w:bCs/>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1648E48D">
      <w:pPr>
        <w:ind w:firstLine="422" w:firstLineChars="200"/>
        <w:rPr>
          <w:rFonts w:asciiTheme="minorEastAsia" w:hAnsiTheme="minorEastAsia" w:eastAsiaTheme="minorEastAsia"/>
          <w:b/>
        </w:rPr>
      </w:pPr>
      <w:r>
        <w:rPr>
          <w:rFonts w:hint="eastAsia" w:asciiTheme="minorEastAsia" w:hAnsiTheme="minorEastAsia" w:eastAsiaTheme="minorEastAsia"/>
          <w:b/>
        </w:rPr>
        <w:t>15.我单位清楚，如存在违反投标承诺行为情节严重的，将根据《深圳市财政局关于印发&lt;深圳市财政局政府采购供应商信用信息管理办法&gt;的通知》，依法被列入失信信息。</w:t>
      </w:r>
    </w:p>
    <w:p w14:paraId="440C6C9C">
      <w:pPr>
        <w:pStyle w:val="3"/>
        <w:ind w:firstLine="482" w:firstLineChars="200"/>
        <w:rPr>
          <w:rFonts w:asciiTheme="minorEastAsia" w:hAnsiTheme="minorEastAsia" w:eastAsiaTheme="minorEastAsia"/>
        </w:rPr>
      </w:pPr>
    </w:p>
    <w:p w14:paraId="53AA934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以上承诺，如有违反，愿依照国家相关法律法规处理，并承担由此给采购人带来的损失。</w:t>
      </w:r>
    </w:p>
    <w:p w14:paraId="30A823BF">
      <w:pPr>
        <w:spacing w:before="60" w:beforeLines="25" w:after="60" w:afterLines="25"/>
        <w:ind w:firstLine="5460" w:firstLineChars="2600"/>
        <w:rPr>
          <w:rFonts w:ascii="宋体" w:hAnsi="宋体"/>
          <w:szCs w:val="21"/>
        </w:rPr>
      </w:pPr>
      <w:r>
        <w:rPr>
          <w:rFonts w:hint="eastAsia" w:ascii="宋体" w:hAnsi="宋体"/>
          <w:szCs w:val="21"/>
        </w:rPr>
        <w:t xml:space="preserve">                                    </w:t>
      </w:r>
    </w:p>
    <w:p w14:paraId="5EDEAC9B">
      <w:pPr>
        <w:spacing w:before="60" w:beforeLines="25" w:after="60" w:afterLines="25"/>
        <w:ind w:firstLine="5460" w:firstLineChars="2600"/>
        <w:rPr>
          <w:color w:val="FF0000"/>
        </w:rPr>
      </w:pPr>
      <w:r>
        <w:rPr>
          <w:rFonts w:hint="eastAsia"/>
          <w:color w:val="FF0000"/>
          <w:szCs w:val="21"/>
        </w:rPr>
        <w:t>投标人：</w:t>
      </w:r>
      <w:r>
        <w:rPr>
          <w:rFonts w:hint="eastAsia"/>
          <w:color w:val="FF0000"/>
          <w:szCs w:val="21"/>
          <w:u w:val="single"/>
        </w:rPr>
        <w:t xml:space="preserve">              </w:t>
      </w:r>
    </w:p>
    <w:p w14:paraId="7EC120FE">
      <w:pPr>
        <w:ind w:right="630"/>
        <w:jc w:val="right"/>
        <w:rPr>
          <w:rFonts w:ascii="宋体" w:hAnsi="宋体"/>
          <w:color w:val="FF0000"/>
          <w:szCs w:val="21"/>
        </w:rPr>
      </w:pPr>
      <w:r>
        <w:rPr>
          <w:rFonts w:hint="eastAsia" w:ascii="宋体" w:hAnsi="宋体"/>
          <w:color w:val="FF0000"/>
          <w:szCs w:val="21"/>
        </w:rPr>
        <w:t>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759FBF16">
      <w:pPr>
        <w:rPr>
          <w:rFonts w:ascii="宋体" w:hAnsi="宋体"/>
          <w:szCs w:val="21"/>
        </w:rPr>
      </w:pPr>
    </w:p>
    <w:p w14:paraId="2CBBD0C1">
      <w:pPr>
        <w:rPr>
          <w:rFonts w:ascii="宋体" w:hAnsi="宋体"/>
          <w:szCs w:val="21"/>
        </w:rPr>
      </w:pPr>
      <w:r>
        <w:rPr>
          <w:rFonts w:hint="eastAsia" w:ascii="黑体" w:hAnsi="宋体" w:eastAsia="黑体"/>
          <w:b/>
          <w:bCs/>
          <w:color w:val="FF0000"/>
        </w:rPr>
        <w:t>注：联合体投标的，联合体各方均需提供上述《政府采购投标及履约承诺函》。</w:t>
      </w:r>
    </w:p>
    <w:p w14:paraId="458CAF8B">
      <w:pPr>
        <w:rPr>
          <w:rFonts w:ascii="宋体" w:hAnsi="宋体"/>
          <w:szCs w:val="21"/>
        </w:rPr>
      </w:pPr>
    </w:p>
    <w:p w14:paraId="77C8859F">
      <w:pPr>
        <w:pStyle w:val="6"/>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68AAF8A0">
      <w:pPr>
        <w:ind w:firstLine="2640" w:firstLineChars="1100"/>
        <w:rPr>
          <w:rFonts w:ascii="黑体" w:hAnsi="宋体" w:eastAsia="黑体"/>
          <w:bCs/>
          <w:kern w:val="0"/>
          <w:sz w:val="24"/>
          <w:szCs w:val="32"/>
        </w:rPr>
      </w:pPr>
      <w:r>
        <w:rPr>
          <w:rFonts w:hint="eastAsia" w:ascii="黑体" w:hAnsi="宋体" w:eastAsia="黑体"/>
          <w:bCs/>
          <w:kern w:val="0"/>
          <w:sz w:val="24"/>
          <w:szCs w:val="32"/>
        </w:rPr>
        <w:t>（一）投标人资格证明文件</w:t>
      </w:r>
    </w:p>
    <w:p w14:paraId="78220603">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78622CF8">
      <w:pPr>
        <w:ind w:firstLine="482" w:firstLineChars="200"/>
        <w:rPr>
          <w:b/>
          <w:sz w:val="24"/>
        </w:rPr>
      </w:pPr>
    </w:p>
    <w:p w14:paraId="1B2BD65A">
      <w:pPr>
        <w:jc w:val="center"/>
        <w:rPr>
          <w:rFonts w:ascii="黑体" w:hAnsi="宋体" w:eastAsia="黑体"/>
          <w:bCs/>
          <w:kern w:val="0"/>
          <w:sz w:val="24"/>
          <w:szCs w:val="32"/>
          <w:highlight w:val="yellow"/>
        </w:rPr>
      </w:pPr>
      <w:r>
        <w:rPr>
          <w:rFonts w:hint="eastAsia" w:ascii="黑体" w:hAnsi="宋体" w:eastAsia="黑体"/>
          <w:bCs/>
          <w:kern w:val="0"/>
          <w:sz w:val="24"/>
          <w:szCs w:val="32"/>
          <w:highlight w:val="yellow"/>
        </w:rPr>
        <w:t>（二）联合体投标协议</w:t>
      </w:r>
    </w:p>
    <w:p w14:paraId="62BAEBFB">
      <w:pPr>
        <w:spacing w:before="120" w:beforeLines="50"/>
        <w:ind w:firstLine="422" w:firstLineChars="200"/>
        <w:rPr>
          <w:b/>
          <w:bCs/>
        </w:rPr>
      </w:pPr>
      <w:r>
        <w:rPr>
          <w:rFonts w:hint="eastAsia"/>
          <w:b/>
          <w:bCs/>
          <w:highlight w:val="yellow"/>
        </w:rPr>
        <w:t>联合体投标协议（联合体投标的情况下填写；格式自定；要求提供加盖联合体所有成员公章的扫描件，以证明该协议的有效性及联合体所有成员对投标文件的认可）</w:t>
      </w:r>
    </w:p>
    <w:p w14:paraId="54624183">
      <w:pPr>
        <w:ind w:firstLine="480" w:firstLineChars="200"/>
        <w:rPr>
          <w:rFonts w:ascii="黑体" w:hAnsi="宋体" w:eastAsia="黑体"/>
          <w:bCs/>
          <w:kern w:val="0"/>
          <w:sz w:val="24"/>
          <w:szCs w:val="32"/>
        </w:rPr>
      </w:pPr>
    </w:p>
    <w:p w14:paraId="45ED2F03">
      <w:pPr>
        <w:ind w:firstLine="480" w:firstLineChars="200"/>
        <w:rPr>
          <w:rFonts w:ascii="黑体" w:hAnsi="宋体" w:eastAsia="黑体"/>
          <w:bCs/>
          <w:kern w:val="0"/>
          <w:sz w:val="24"/>
          <w:szCs w:val="32"/>
        </w:rPr>
      </w:pPr>
      <w:r>
        <w:rPr>
          <w:rFonts w:hint="eastAsia" w:ascii="黑体" w:hAnsi="宋体" w:eastAsia="黑体"/>
          <w:bCs/>
          <w:kern w:val="0"/>
          <w:sz w:val="24"/>
          <w:szCs w:val="32"/>
        </w:rPr>
        <w:t>（三）中小企业声明函、残疾人福利性单位声明函及监狱企业声明函</w:t>
      </w:r>
    </w:p>
    <w:p w14:paraId="2B5209CA">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填写指引：</w:t>
      </w:r>
    </w:p>
    <w:p w14:paraId="351AB4DC">
      <w:pPr>
        <w:ind w:firstLine="420" w:firstLineChars="200"/>
        <w:rPr>
          <w:rFonts w:ascii="黑体" w:hAnsi="黑体" w:eastAsia="黑体"/>
          <w:color w:val="FF0000"/>
          <w:szCs w:val="21"/>
        </w:rPr>
      </w:pPr>
      <w:r>
        <w:rPr>
          <w:rFonts w:hint="eastAsia" w:ascii="黑体" w:hAnsi="宋体" w:eastAsia="黑体"/>
          <w:bCs/>
          <w:color w:val="FF0000"/>
          <w:kern w:val="0"/>
          <w:szCs w:val="21"/>
        </w:rPr>
        <w:t>1.该部分内容由投标人根据自身实际情况填写，不符合要求的投标人可以不填写或直接删除相应的声明函。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1FCF9BCB">
      <w:pPr>
        <w:ind w:firstLine="420" w:firstLineChars="200"/>
        <w:rPr>
          <w:rFonts w:ascii="黑体" w:hAnsi="黑体" w:eastAsia="黑体"/>
          <w:color w:val="FF0000"/>
          <w:szCs w:val="21"/>
        </w:rPr>
      </w:pPr>
      <w:r>
        <w:rPr>
          <w:rFonts w:hint="eastAsia" w:ascii="黑体" w:hAnsi="黑体" w:eastAsia="黑体"/>
          <w:color w:val="FF0000"/>
          <w:szCs w:val="21"/>
        </w:rPr>
        <w:t>2.该部分内容填写需要参考的相关文件：</w:t>
      </w:r>
    </w:p>
    <w:p w14:paraId="34673C07">
      <w:pPr>
        <w:ind w:firstLine="420" w:firstLineChars="200"/>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1952A4E2">
      <w:pPr>
        <w:ind w:firstLine="420" w:firstLineChars="200"/>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40"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40"/>
      <w:r>
        <w:rPr>
          <w:rFonts w:hint="eastAsia" w:ascii="黑体" w:hAnsi="黑体" w:eastAsia="黑体"/>
          <w:color w:val="FF0000"/>
          <w:szCs w:val="21"/>
        </w:rPr>
        <w:t>）</w:t>
      </w:r>
    </w:p>
    <w:p w14:paraId="6F255821">
      <w:pPr>
        <w:ind w:firstLine="420" w:firstLineChars="200"/>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144A4818">
      <w:pPr>
        <w:ind w:firstLine="420" w:firstLineChars="200"/>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6CFAFB49">
      <w:pPr>
        <w:ind w:firstLine="420" w:firstLineChars="200"/>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46A64CC0">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3.请依照提供的格式和内容填写声明函，不要随意变更格式；声明函不需要盖章或签字</w:t>
      </w:r>
      <w:r>
        <w:rPr>
          <w:rFonts w:hint="eastAsia" w:ascii="黑体" w:hAnsi="黑体" w:eastAsia="黑体"/>
          <w:color w:val="FF0000"/>
          <w:szCs w:val="21"/>
        </w:rPr>
        <w:t>。</w:t>
      </w:r>
    </w:p>
    <w:p w14:paraId="0EEAAE2A">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4.声明函具体填写要求：</w:t>
      </w:r>
    </w:p>
    <w:p w14:paraId="5F9615F2">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6BE489FA">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1BF70E39">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2D5FCA8D">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服务需求明细”的“服务需求名称（标的名称）”一栏为准）；如果涉及多项服务（标的）为同一企业承接的，“标的名称”下划线处可以如实填写多项服务；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7BCEA851">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以招标文件第一册第三章用户需求书“服务需求明细”的“标的所属行业”一栏为准），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7E49B44B">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第五处，在“企业名称”下划线处如实填写</w:t>
      </w:r>
      <w:r>
        <w:rPr>
          <w:rFonts w:hint="eastAsia" w:ascii="黑体" w:hAnsi="宋体" w:eastAsia="黑体"/>
          <w:b/>
          <w:color w:val="FF0000"/>
          <w:kern w:val="0"/>
          <w:szCs w:val="21"/>
        </w:rPr>
        <w:t>服务承接商名称。</w:t>
      </w:r>
      <w:r>
        <w:rPr>
          <w:rFonts w:hint="eastAsia" w:ascii="黑体" w:hAnsi="宋体" w:eastAsia="黑体"/>
          <w:bCs/>
          <w:color w:val="FF0000"/>
          <w:kern w:val="0"/>
          <w:szCs w:val="21"/>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471993E2">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0AC8F478">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服务承接商是否属于采购文件所属行业的中型企业/小型企业/微型企业。</w:t>
      </w:r>
    </w:p>
    <w:p w14:paraId="0B5E6F7A">
      <w:pPr>
        <w:pStyle w:val="192"/>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11084E0A">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（3）事业单位、社会组织等非企业主体不享受中小企业扶持政策。</w:t>
      </w:r>
    </w:p>
    <w:p w14:paraId="1252AE74">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（4）声明是残疾人福利性单位须填写《残疾人福利性单位声明函》的相关内容，具体参照以上《中小企业声明函》填写要求执行。</w:t>
      </w:r>
    </w:p>
    <w:p w14:paraId="107656CC">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（5）声明是监狱企业须填写《监狱企业声明函》的三项内容（填写位置的字体已加粗），具体参照以上《中小企业声明函》填写要求执行。</w:t>
      </w:r>
    </w:p>
    <w:p w14:paraId="3F1CC48C">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5.本项目属于服务类项目，如包含硬件设备、产品等货物采购的，不再对其中涉及的货物制造商作出要求。</w:t>
      </w:r>
    </w:p>
    <w:p w14:paraId="33604090">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550026FB">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21DBF253">
      <w:pPr>
        <w:pStyle w:val="3"/>
      </w:pPr>
    </w:p>
    <w:p w14:paraId="003D19D5">
      <w:pPr>
        <w:jc w:val="center"/>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中小企业声明函（</w:t>
      </w:r>
      <w:r>
        <w:rPr>
          <w:rFonts w:hint="eastAsia" w:asciiTheme="minorEastAsia" w:hAnsiTheme="minorEastAsia" w:eastAsiaTheme="minorEastAsia"/>
          <w:b/>
          <w:sz w:val="24"/>
        </w:rPr>
        <w:t>服务</w:t>
      </w:r>
      <w:r>
        <w:rPr>
          <w:rFonts w:asciiTheme="minorEastAsia" w:hAnsiTheme="minorEastAsia" w:eastAsiaTheme="minorEastAsia"/>
          <w:b/>
          <w:sz w:val="24"/>
        </w:rPr>
        <w:t>）</w:t>
      </w:r>
    </w:p>
    <w:p w14:paraId="15B82AF2">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采购活动，服务全部由符合政策要求的中小企业承接。相关企业（含联合体中的中小企业、签订分包意向协议的中小企业）的具体情况如下：</w:t>
      </w:r>
    </w:p>
    <w:p w14:paraId="02D5D3BF">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4206F05A">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68582A72">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p w14:paraId="00C036DF">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以上企业，不属于大企业的分支机构，不存在控股股东为大企业的情形，也不存在与大企业的负责人为同一人的情形。</w:t>
      </w:r>
    </w:p>
    <w:p w14:paraId="6550BE02">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本企业对上述声明内容的真实性负责。如有虚假，将依法承担相应责任。</w:t>
      </w:r>
    </w:p>
    <w:p w14:paraId="57F06CA7">
      <w:pPr>
        <w:ind w:firstLine="420" w:firstLineChars="200"/>
        <w:rPr>
          <w:rFonts w:asciiTheme="minorEastAsia" w:hAnsiTheme="minorEastAsia" w:eastAsiaTheme="minorEastAsia" w:cstheme="minorEastAsia"/>
          <w:szCs w:val="21"/>
        </w:rPr>
      </w:pPr>
      <w:bookmarkStart w:id="41" w:name="_Hlk73562275"/>
      <w:r>
        <w:rPr>
          <w:rFonts w:hint="eastAsia" w:asciiTheme="minorEastAsia" w:hAnsiTheme="minorEastAsia" w:eastAsiaTheme="minorEastAsia" w:cstheme="minorEastAsia"/>
          <w:szCs w:val="21"/>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41"/>
    </w:p>
    <w:p w14:paraId="381C9C2C">
      <w:pPr>
        <w:ind w:firstLine="420" w:firstLineChars="200"/>
      </w:pPr>
    </w:p>
    <w:p w14:paraId="081CC788">
      <w:pPr>
        <w:jc w:val="center"/>
        <w:rPr>
          <w:rFonts w:asciiTheme="minorEastAsia" w:hAnsiTheme="minorEastAsia" w:eastAsiaTheme="minorEastAsia"/>
          <w:b/>
          <w:sz w:val="24"/>
        </w:rPr>
      </w:pPr>
      <w:r>
        <w:rPr>
          <w:rFonts w:hint="eastAsia" w:asciiTheme="minorEastAsia" w:hAnsiTheme="minorEastAsia" w:eastAsiaTheme="minorEastAsia"/>
          <w:b/>
          <w:sz w:val="24"/>
        </w:rPr>
        <w:t>2.残疾人福利性单位声明函（服务类）</w:t>
      </w:r>
    </w:p>
    <w:p w14:paraId="375371A4">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单位的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项目采购活动由本单位提供服务。</w:t>
      </w:r>
    </w:p>
    <w:p w14:paraId="0FF56D68">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本单位对上述声明的真实性负责。如有虚假，将依法承担相应责任。</w:t>
      </w:r>
    </w:p>
    <w:p w14:paraId="4B8E9F40">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本投标人已知悉《财政部民政部中国残疾人联合会关于促进残疾人就业政府采购政策的通知》（财库〔2017〕141号）的规定，承诺提供的声明函内容是真实的，如提供声明函内容不实，则依法追究相关法律责任。</w:t>
      </w:r>
    </w:p>
    <w:p w14:paraId="6F387D06">
      <w:pPr>
        <w:ind w:firstLine="420" w:firstLineChars="200"/>
        <w:rPr>
          <w:rFonts w:ascii="宋体" w:hAnsi="宋体"/>
          <w:szCs w:val="21"/>
        </w:rPr>
      </w:pPr>
    </w:p>
    <w:p w14:paraId="5E587899">
      <w:pPr>
        <w:ind w:firstLine="420" w:firstLineChars="200"/>
        <w:rPr>
          <w:rFonts w:ascii="宋体" w:hAnsi="宋体"/>
          <w:szCs w:val="21"/>
        </w:rPr>
      </w:pPr>
    </w:p>
    <w:p w14:paraId="3EDEE58E">
      <w:pPr>
        <w:ind w:firstLine="420" w:firstLineChars="200"/>
        <w:rPr>
          <w:rFonts w:ascii="宋体" w:hAnsi="宋体"/>
          <w:szCs w:val="21"/>
        </w:rPr>
      </w:pPr>
    </w:p>
    <w:p w14:paraId="4C0E0482">
      <w:pPr>
        <w:jc w:val="center"/>
        <w:rPr>
          <w:rFonts w:asciiTheme="minorEastAsia" w:hAnsiTheme="minorEastAsia" w:eastAsiaTheme="minorEastAsia"/>
          <w:b/>
          <w:sz w:val="24"/>
        </w:rPr>
      </w:pPr>
      <w:r>
        <w:rPr>
          <w:rFonts w:hint="eastAsia" w:asciiTheme="minorEastAsia" w:hAnsiTheme="minorEastAsia" w:eastAsiaTheme="minorEastAsia"/>
          <w:b/>
          <w:sz w:val="24"/>
        </w:rPr>
        <w:t>3.监狱企业声明函【服务类，监狱企业如需享受优惠政策，还须另行提供省级以上监狱管理局、戒毒管理局（含新疆生产建设兵团）出具的监狱企业证明文件】</w:t>
      </w:r>
    </w:p>
    <w:p w14:paraId="26BF1A98">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06AEC83D">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1142AC27">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673BF40D">
      <w:pPr>
        <w:ind w:firstLine="420" w:firstLineChars="200"/>
        <w:rPr>
          <w:rFonts w:ascii="宋体" w:hAnsi="宋体"/>
          <w:szCs w:val="21"/>
        </w:rPr>
      </w:pPr>
      <w:r>
        <w:rPr>
          <w:rFonts w:ascii="宋体" w:hAnsi="宋体"/>
          <w:szCs w:val="21"/>
        </w:rPr>
        <w:t xml:space="preserve">…… </w:t>
      </w:r>
    </w:p>
    <w:p w14:paraId="6C755471">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43096CA3">
      <w:pPr>
        <w:ind w:firstLine="420" w:firstLineChars="200"/>
        <w:rPr>
          <w:rFonts w:hint="eastAsia" w:ascii="宋体" w:hAnsi="宋体"/>
          <w:szCs w:val="21"/>
        </w:rPr>
      </w:pPr>
      <w:r>
        <w:rPr>
          <w:rFonts w:hint="eastAsia" w:ascii="宋体" w:hAnsi="宋体"/>
          <w:szCs w:val="21"/>
        </w:rPr>
        <w:t>附：省级以上监狱管理局、戒毒管理局（含新疆生产建设兵团）出具的监狱企业证明文件。</w:t>
      </w:r>
    </w:p>
    <w:p w14:paraId="25EC4A22">
      <w:pPr>
        <w:rPr>
          <w:rFonts w:ascii="黑体" w:hAnsi="宋体" w:eastAsia="黑体"/>
          <w:b/>
          <w:bCs/>
          <w:color w:val="FF0000"/>
        </w:rPr>
      </w:pPr>
      <w:r>
        <w:rPr>
          <w:rFonts w:hint="eastAsia" w:ascii="黑体" w:hAnsi="宋体" w:eastAsia="黑体"/>
          <w:b/>
          <w:bCs/>
          <w:color w:val="FF0000"/>
        </w:rPr>
        <w:t>注：联合体投标的，联合体各方均需提供上述《中小企业声明函、残疾人福利性单位声明函及监狱企业声明函》。</w:t>
      </w:r>
    </w:p>
    <w:p w14:paraId="59E125FE">
      <w:pPr>
        <w:pStyle w:val="2"/>
      </w:pPr>
    </w:p>
    <w:p w14:paraId="640EC7A2">
      <w:pPr>
        <w:ind w:left="723" w:hanging="723" w:hangingChars="300"/>
        <w:rPr>
          <w:b/>
          <w:sz w:val="24"/>
        </w:rPr>
      </w:pPr>
    </w:p>
    <w:p w14:paraId="062734D7">
      <w:pPr>
        <w:jc w:val="center"/>
        <w:rPr>
          <w:rFonts w:ascii="黑体" w:hAnsi="宋体" w:eastAsia="黑体"/>
          <w:bCs/>
          <w:kern w:val="0"/>
          <w:sz w:val="24"/>
          <w:szCs w:val="32"/>
        </w:rPr>
      </w:pPr>
      <w:r>
        <w:rPr>
          <w:rFonts w:hint="eastAsia" w:ascii="黑体" w:hAnsi="宋体" w:eastAsia="黑体"/>
          <w:bCs/>
          <w:kern w:val="0"/>
          <w:sz w:val="24"/>
          <w:szCs w:val="32"/>
        </w:rPr>
        <w:t>（四）本国产品声明函</w:t>
      </w:r>
      <w:r>
        <w:rPr>
          <w:rFonts w:hint="eastAsia" w:ascii="黑体" w:hAnsi="宋体" w:eastAsia="黑体"/>
          <w:bCs/>
          <w:kern w:val="0"/>
          <w:sz w:val="24"/>
          <w:szCs w:val="32"/>
          <w:highlight w:val="yellow"/>
        </w:rPr>
        <w:t>(本项目不适用)</w:t>
      </w:r>
    </w:p>
    <w:p w14:paraId="522150AB">
      <w:pPr>
        <w:jc w:val="center"/>
      </w:pPr>
    </w:p>
    <w:p w14:paraId="7F20366B">
      <w:pPr>
        <w:ind w:firstLine="422" w:firstLineChars="200"/>
        <w:rPr>
          <w:rFonts w:ascii="宋体" w:hAnsi="宋体"/>
          <w:b/>
          <w:color w:val="FF0000"/>
          <w:szCs w:val="21"/>
        </w:rPr>
      </w:pPr>
      <w:r>
        <w:rPr>
          <w:rFonts w:hint="eastAsia" w:ascii="宋体" w:hAnsi="宋体"/>
          <w:b/>
          <w:color w:val="FF0000"/>
          <w:szCs w:val="21"/>
        </w:rPr>
        <w:t>填写指引：</w:t>
      </w:r>
    </w:p>
    <w:p w14:paraId="6C20314A">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该部分内容由供应商根据自身实际情况填写，不符合要求的供应商可以不填写或直接删除相应的声明函。供应商提供的声明函不属实的，属于提供虚假资料谋取中标，依照《中华人民共和国政府采购法》等国家有关规定追究相应责任。</w:t>
      </w:r>
    </w:p>
    <w:p w14:paraId="1A9DF2DB">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2.该部分内容填写需要参考的相关文件：</w:t>
      </w:r>
    </w:p>
    <w:p w14:paraId="11653FCB">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(1)《国务院办公厅关于在政府采购中实施本国产品标准及相关政策的通知》（国办发〔2025〕34号）</w:t>
      </w:r>
    </w:p>
    <w:p w14:paraId="3308EBCA">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(2)《关于贯彻落实&lt;国务院办公厅关于在政府采购中实施本国产品标准及相关政策的通知&gt;的意见》（财库〔2025〕30号）</w:t>
      </w:r>
    </w:p>
    <w:p w14:paraId="4C0F7D40">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3.请依照提供的格式和内容填写声明函，不要随意变更格式；声明函可以不盖章或签字。</w:t>
      </w:r>
    </w:p>
    <w:p w14:paraId="75F17DD5">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4.声明函具体填写要求：</w:t>
      </w:r>
    </w:p>
    <w:p w14:paraId="58F7C9D5">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（1）产品如有型号，请在“产品名称”栏一并填写。</w:t>
      </w:r>
    </w:p>
    <w:p w14:paraId="5791E0F3">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（2）生产厂名与厂址应与生产厂营业执照载明的相关信息保持一致。</w:t>
      </w:r>
    </w:p>
    <w:p w14:paraId="05CD9CED">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（3）该产品的中国境内生产的组件成本占比相关要求实施前，“规定比例”栏可不填，下同。</w:t>
      </w:r>
    </w:p>
    <w:p w14:paraId="18C72CB2">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（4）该产品的关键组件要求实施前，“关键组件”栏可不填，下同。</w:t>
      </w:r>
    </w:p>
    <w:p w14:paraId="45A21C87">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（5）该产品的关键工序要求实施前，“关键工序”栏可不填，下同。</w:t>
      </w:r>
    </w:p>
    <w:p w14:paraId="7F147270">
      <w:pPr>
        <w:ind w:firstLine="420" w:firstLineChars="200"/>
        <w:rPr>
          <w:rFonts w:asciiTheme="minorEastAsia" w:hAnsiTheme="minorEastAsia" w:eastAsiaTheme="minorEastAsia"/>
          <w:color w:val="FF0000"/>
        </w:rPr>
      </w:pPr>
      <w:r>
        <w:rPr>
          <w:rFonts w:hint="eastAsia" w:asciiTheme="minorEastAsia" w:hAnsiTheme="minorEastAsia" w:eastAsiaTheme="minorEastAsia"/>
          <w:color w:val="FF0000"/>
          <w:szCs w:val="21"/>
        </w:rPr>
        <w:t>（6）</w:t>
      </w:r>
      <w:r>
        <w:rPr>
          <w:rFonts w:hint="eastAsia" w:asciiTheme="minorEastAsia" w:hAnsiTheme="minorEastAsia" w:eastAsiaTheme="minorEastAsia"/>
          <w:b/>
          <w:bCs/>
          <w:color w:val="FF0000"/>
          <w:szCs w:val="21"/>
        </w:rPr>
        <w:t>必须在“具体比例”栏填写提供所有符合本国产品标准的产品成本之和占提供的全部产品成本之和的比例。</w:t>
      </w:r>
      <w:r>
        <w:rPr>
          <w:rFonts w:hint="eastAsia" w:asciiTheme="minorEastAsia" w:hAnsiTheme="minorEastAsia" w:eastAsiaTheme="minorEastAsia"/>
          <w:color w:val="FF0000"/>
          <w:szCs w:val="21"/>
        </w:rPr>
        <w:t>根据《国务院办公厅关于在政府采购中实施本国产品标准及相关政策的通知》（国办发〔2025〕34号）的</w:t>
      </w:r>
      <w:r>
        <w:rPr>
          <w:rFonts w:hint="eastAsia" w:asciiTheme="minorEastAsia" w:hAnsiTheme="minorEastAsia" w:eastAsiaTheme="minorEastAsia"/>
          <w:color w:val="FF0000"/>
        </w:rPr>
        <w:t>规定，当采购项目或者采购包中含有多种产品，供应商为该采购项目或者采购包提供的符合本国产品标准的产品成本之和占该供应商提供的全部产品成本之和的比例达到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b/>
          <w:bCs/>
          <w:color w:val="FF0000"/>
        </w:rPr>
        <w:t>80%以上</w:t>
      </w:r>
      <w:r>
        <w:rPr>
          <w:rFonts w:hint="eastAsia" w:asciiTheme="minorEastAsia" w:hAnsiTheme="minorEastAsia" w:eastAsiaTheme="minorEastAsia"/>
          <w:color w:val="FF0000"/>
        </w:rPr>
        <w:t>时，依法对该供应商提供的全部产品给予20%价格评审优惠。</w:t>
      </w:r>
    </w:p>
    <w:p w14:paraId="3A3DB7DA">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shd w:val="clear" w:color="auto" w:fill="FFFFFF"/>
          <w14:textFill>
            <w14:solidFill>
              <w14:schemeClr w14:val="tx1"/>
            </w14:solidFill>
          </w14:textFill>
        </w:rPr>
        <w:t>5.</w:t>
      </w:r>
      <w:r>
        <w:rPr>
          <w:rFonts w:hint="eastAsia" w:asciiTheme="minorEastAsia" w:hAnsiTheme="minorEastAsia" w:eastAsiaTheme="minorEastAsia"/>
          <w:color w:val="000000" w:themeColor="text1"/>
          <w14:textFill>
            <w14:solidFill>
              <w14:schemeClr w14:val="tx1"/>
            </w14:solidFill>
          </w14:textFill>
        </w:rPr>
        <w:t>争议处理：</w:t>
      </w:r>
    </w:p>
    <w:p w14:paraId="68478BD3">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639C1480">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32C342B2">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50F48323">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6E6027CE">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shd w:val="clear" w:color="auto" w:fill="FFFFFF"/>
          <w14:textFill>
            <w14:solidFill>
              <w14:schemeClr w14:val="tx1"/>
            </w14:solidFill>
          </w14:textFill>
        </w:rPr>
        <w:t>6.</w:t>
      </w:r>
      <w:r>
        <w:rPr>
          <w:rFonts w:hint="eastAsia" w:asciiTheme="minorEastAsia" w:hAnsiTheme="minorEastAsia" w:eastAsiaTheme="minorEastAsia"/>
          <w:color w:val="000000" w:themeColor="text1"/>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4C222E4B">
      <w:pPr>
        <w:pStyle w:val="192"/>
      </w:pPr>
    </w:p>
    <w:p w14:paraId="36655410">
      <w:pPr>
        <w:pStyle w:val="192"/>
        <w:jc w:val="center"/>
        <w:rPr>
          <w:rFonts w:ascii="Times New Roman" w:hAnsi="Times New Roman"/>
          <w:b/>
          <w:sz w:val="24"/>
          <w:szCs w:val="24"/>
        </w:rPr>
      </w:pPr>
      <w:r>
        <w:rPr>
          <w:rFonts w:hint="eastAsia" w:ascii="Times New Roman" w:hAnsi="Times New Roman"/>
          <w:b/>
          <w:sz w:val="24"/>
          <w:szCs w:val="24"/>
        </w:rPr>
        <w:t>关于符合本国产品标准的声明函</w:t>
      </w:r>
    </w:p>
    <w:p w14:paraId="3D55D413">
      <w:pPr>
        <w:pStyle w:val="38"/>
        <w:widowControl/>
        <w:shd w:val="clear" w:color="auto" w:fill="FFFFFF"/>
        <w:ind w:firstLine="420" w:firstLineChars="200"/>
        <w:jc w:val="left"/>
        <w:rPr>
          <w:rFonts w:cs="宋体" w:asciiTheme="minorEastAsia" w:hAnsiTheme="minorEastAsia" w:eastAsiaTheme="minorEastAsia"/>
          <w:color w:val="000000"/>
          <w:sz w:val="21"/>
          <w:szCs w:val="21"/>
          <w:shd w:val="clear" w:color="auto" w:fill="FFFFFF"/>
        </w:rPr>
      </w:pPr>
      <w:r>
        <w:rPr>
          <w:rFonts w:hint="eastAsia" w:cs="宋体" w:asciiTheme="minorEastAsia" w:hAnsiTheme="minorEastAsia" w:eastAsiaTheme="minorEastAsia"/>
          <w:color w:val="000000"/>
          <w:sz w:val="21"/>
          <w:szCs w:val="21"/>
          <w:shd w:val="clear" w:color="auto" w:fill="FFFFFF"/>
        </w:rPr>
        <w:t>本公司（单位）郑重声明，根据《国务院办公厅关于在政府采购中实施本国产品标准及相关政策的通知》（国办发〔</w:t>
      </w:r>
      <w:r>
        <w:rPr>
          <w:rFonts w:cs="Calibri" w:asciiTheme="minorEastAsia" w:hAnsiTheme="minorEastAsia" w:eastAsiaTheme="minorEastAsia"/>
          <w:color w:val="000000"/>
          <w:sz w:val="21"/>
          <w:szCs w:val="21"/>
          <w:shd w:val="clear" w:color="auto" w:fill="FFFFFF"/>
        </w:rPr>
        <w:t>2025</w:t>
      </w:r>
      <w:r>
        <w:rPr>
          <w:rFonts w:hint="eastAsia" w:cs="宋体" w:asciiTheme="minorEastAsia" w:hAnsiTheme="minorEastAsia" w:eastAsiaTheme="minorEastAsia"/>
          <w:color w:val="000000"/>
          <w:sz w:val="21"/>
          <w:szCs w:val="21"/>
          <w:shd w:val="clear" w:color="auto" w:fill="FFFFFF"/>
        </w:rPr>
        <w:t>〕</w:t>
      </w:r>
      <w:r>
        <w:rPr>
          <w:rFonts w:cs="Calibri" w:asciiTheme="minorEastAsia" w:hAnsiTheme="minorEastAsia" w:eastAsiaTheme="minorEastAsia"/>
          <w:color w:val="000000"/>
          <w:sz w:val="21"/>
          <w:szCs w:val="21"/>
          <w:shd w:val="clear" w:color="auto" w:fill="FFFFFF"/>
        </w:rPr>
        <w:t>34</w:t>
      </w:r>
      <w:r>
        <w:rPr>
          <w:rFonts w:hint="eastAsia" w:cs="宋体" w:asciiTheme="minorEastAsia" w:hAnsiTheme="minorEastAsia" w:eastAsiaTheme="minorEastAsia"/>
          <w:color w:val="000000"/>
          <w:sz w:val="21"/>
          <w:szCs w:val="21"/>
          <w:shd w:val="clear" w:color="auto" w:fill="FFFFFF"/>
        </w:rPr>
        <w:t>号）的规定，本公司（单位）提供的以下产品属于本国产品。具体情况如下：</w:t>
      </w:r>
    </w:p>
    <w:p w14:paraId="3A157F4E">
      <w:pPr>
        <w:pStyle w:val="38"/>
        <w:widowControl/>
        <w:shd w:val="clear" w:color="auto" w:fill="FFFFFF"/>
        <w:ind w:firstLine="420" w:firstLineChars="200"/>
        <w:jc w:val="left"/>
        <w:rPr>
          <w:rFonts w:ascii="宋体" w:hAnsi="宋体" w:cs="宋体"/>
          <w:color w:val="000000"/>
          <w:sz w:val="21"/>
          <w:szCs w:val="21"/>
        </w:rPr>
      </w:pPr>
      <w:r>
        <w:rPr>
          <w:rFonts w:ascii="Calibri" w:hAnsi="Calibri" w:cs="Calibri"/>
          <w:color w:val="000000"/>
          <w:sz w:val="21"/>
          <w:szCs w:val="21"/>
          <w:shd w:val="clear" w:color="auto" w:fill="FFFFFF"/>
        </w:rPr>
        <w:t>1.</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ascii="Calibri" w:hAnsi="Calibri" w:cs="Calibri"/>
          <w:color w:val="FF0000"/>
          <w:sz w:val="21"/>
          <w:szCs w:val="21"/>
          <w:shd w:val="clear" w:color="auto" w:fill="FFFFFF"/>
        </w:rPr>
        <w:t>1</w:t>
      </w:r>
      <w:r>
        <w:rPr>
          <w:rFonts w:hint="eastAsia" w:ascii="宋体" w:hAnsi="宋体" w:cs="宋体"/>
          <w:color w:val="000000"/>
          <w:sz w:val="21"/>
          <w:szCs w:val="21"/>
          <w:shd w:val="clear" w:color="auto" w:fill="FFFFFF"/>
        </w:rPr>
        <w:t>，生产厂为</w:t>
      </w:r>
      <w:r>
        <w:rPr>
          <w:rFonts w:hint="eastAsia" w:ascii="宋体" w:hAnsi="宋体"/>
          <w:b/>
          <w:bCs/>
          <w:i/>
          <w:iCs/>
          <w:sz w:val="21"/>
          <w:szCs w:val="21"/>
          <w:u w:val="single"/>
        </w:rPr>
        <w:t>（厂名）</w:t>
      </w:r>
      <w:r>
        <w:rPr>
          <w:rFonts w:ascii="Calibri" w:hAnsi="Calibri" w:cs="Calibri"/>
          <w:color w:val="FF0000"/>
          <w:sz w:val="21"/>
          <w:szCs w:val="21"/>
          <w:shd w:val="clear" w:color="auto" w:fill="FFFFFF"/>
        </w:rPr>
        <w:t>2</w:t>
      </w:r>
      <w:r>
        <w:rPr>
          <w:rFonts w:hint="eastAsia" w:ascii="宋体" w:hAnsi="宋体" w:cs="宋体"/>
          <w:color w:val="000000"/>
          <w:sz w:val="21"/>
          <w:szCs w:val="21"/>
          <w:shd w:val="clear" w:color="auto" w:fill="FFFFFF"/>
        </w:rPr>
        <w:t>，厂址为</w:t>
      </w:r>
      <w:r>
        <w:rPr>
          <w:rFonts w:hint="eastAsia" w:ascii="宋体" w:hAnsi="宋体"/>
          <w:b/>
          <w:bCs/>
          <w:i/>
          <w:iCs/>
          <w:sz w:val="21"/>
          <w:szCs w:val="21"/>
          <w:u w:val="single"/>
        </w:rPr>
        <w:t>（生产厂址）</w:t>
      </w:r>
      <w:r>
        <w:rPr>
          <w:rFonts w:hint="eastAsia" w:ascii="Calibri" w:hAnsi="Calibri" w:cs="Calibri"/>
          <w:color w:val="000000"/>
          <w:sz w:val="21"/>
          <w:szCs w:val="21"/>
          <w:shd w:val="clear" w:color="auto" w:fill="FFFFFF"/>
        </w:rPr>
        <w:t>。</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hint="eastAsia" w:ascii="宋体" w:hAnsi="宋体" w:cs="宋体"/>
          <w:color w:val="000000"/>
          <w:sz w:val="21"/>
          <w:szCs w:val="21"/>
          <w:shd w:val="clear" w:color="auto" w:fill="FFFFFF"/>
        </w:rPr>
        <w:t>的中国境内生产的组件成本占比≥</w:t>
      </w:r>
      <w:r>
        <w:rPr>
          <w:rFonts w:hint="eastAsia" w:ascii="宋体" w:hAnsi="宋体"/>
          <w:b/>
          <w:bCs/>
          <w:i/>
          <w:iCs/>
          <w:sz w:val="21"/>
          <w:szCs w:val="21"/>
          <w:u w:val="single"/>
        </w:rPr>
        <w:t>（规定比例）</w:t>
      </w:r>
      <w:r>
        <w:rPr>
          <w:rFonts w:ascii="Calibri" w:hAnsi="Calibri" w:cs="Calibri"/>
          <w:color w:val="FF0000"/>
          <w:sz w:val="21"/>
          <w:szCs w:val="21"/>
          <w:shd w:val="clear" w:color="auto" w:fill="FFFFFF"/>
        </w:rPr>
        <w:t>3</w:t>
      </w:r>
      <w:r>
        <w:rPr>
          <w:rFonts w:hint="eastAsia" w:ascii="宋体" w:hAnsi="宋体" w:cs="宋体"/>
          <w:color w:val="000000"/>
          <w:sz w:val="21"/>
          <w:szCs w:val="21"/>
          <w:shd w:val="clear" w:color="auto" w:fill="FFFFFF"/>
        </w:rPr>
        <w:t>。</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（关键组件）</w:t>
      </w:r>
      <w:r>
        <w:rPr>
          <w:rFonts w:ascii="Calibri" w:hAnsi="Calibri" w:cs="Calibri"/>
          <w:color w:val="FF0000"/>
          <w:sz w:val="21"/>
          <w:szCs w:val="21"/>
          <w:shd w:val="clear" w:color="auto" w:fill="FFFFFF"/>
        </w:rPr>
        <w:t>4</w:t>
      </w:r>
      <w:r>
        <w:rPr>
          <w:rFonts w:hint="eastAsia" w:ascii="宋体" w:hAnsi="宋体" w:cs="宋体"/>
          <w:color w:val="000000"/>
          <w:sz w:val="21"/>
          <w:szCs w:val="21"/>
          <w:shd w:val="clear" w:color="auto" w:fill="FFFFFF"/>
        </w:rPr>
        <w:t>在中国境内生产。</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（关键工序）</w:t>
      </w:r>
      <w:r>
        <w:rPr>
          <w:rFonts w:ascii="Calibri" w:hAnsi="Calibri" w:cs="Calibri"/>
          <w:color w:val="FF0000"/>
          <w:sz w:val="21"/>
          <w:szCs w:val="21"/>
          <w:shd w:val="clear" w:color="auto" w:fill="FFFFFF"/>
        </w:rPr>
        <w:t>5</w:t>
      </w:r>
      <w:r>
        <w:rPr>
          <w:rFonts w:hint="eastAsia" w:ascii="宋体" w:hAnsi="宋体" w:cs="宋体"/>
          <w:color w:val="000000"/>
          <w:sz w:val="21"/>
          <w:szCs w:val="21"/>
          <w:shd w:val="clear" w:color="auto" w:fill="FFFFFF"/>
        </w:rPr>
        <w:t>在中国境内完成。</w:t>
      </w:r>
    </w:p>
    <w:p w14:paraId="0350A6D2">
      <w:pPr>
        <w:pStyle w:val="38"/>
        <w:widowControl/>
        <w:shd w:val="clear" w:color="auto" w:fill="FFFFFF"/>
        <w:ind w:firstLine="420" w:firstLineChars="200"/>
        <w:jc w:val="left"/>
        <w:rPr>
          <w:rFonts w:ascii="宋体" w:hAnsi="宋体" w:cs="宋体"/>
          <w:color w:val="000000"/>
          <w:sz w:val="21"/>
          <w:szCs w:val="21"/>
        </w:rPr>
      </w:pPr>
      <w:r>
        <w:rPr>
          <w:rFonts w:hint="eastAsia" w:ascii="Calibri" w:hAnsi="Calibri" w:cs="Calibri"/>
          <w:color w:val="000000"/>
          <w:sz w:val="21"/>
          <w:szCs w:val="21"/>
          <w:shd w:val="clear" w:color="auto" w:fill="FFFFFF"/>
        </w:rPr>
        <w:t>2</w:t>
      </w:r>
      <w:r>
        <w:rPr>
          <w:rFonts w:ascii="Calibri" w:hAnsi="Calibri" w:cs="Calibri"/>
          <w:color w:val="000000"/>
          <w:sz w:val="21"/>
          <w:szCs w:val="21"/>
          <w:shd w:val="clear" w:color="auto" w:fill="FFFFFF"/>
        </w:rPr>
        <w:t>.</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，生产厂为</w:t>
      </w:r>
      <w:r>
        <w:rPr>
          <w:rFonts w:hint="eastAsia" w:ascii="宋体" w:hAnsi="宋体"/>
          <w:b/>
          <w:bCs/>
          <w:i/>
          <w:iCs/>
          <w:sz w:val="21"/>
          <w:szCs w:val="21"/>
          <w:u w:val="single"/>
        </w:rPr>
        <w:t>（厂名）</w:t>
      </w:r>
      <w:r>
        <w:rPr>
          <w:rFonts w:hint="eastAsia" w:ascii="宋体" w:hAnsi="宋体" w:cs="宋体"/>
          <w:color w:val="000000"/>
          <w:sz w:val="21"/>
          <w:szCs w:val="21"/>
          <w:shd w:val="clear" w:color="auto" w:fill="FFFFFF"/>
        </w:rPr>
        <w:t>，厂址为</w:t>
      </w:r>
      <w:r>
        <w:rPr>
          <w:rFonts w:hint="eastAsia" w:ascii="宋体" w:hAnsi="宋体"/>
          <w:b/>
          <w:bCs/>
          <w:i/>
          <w:iCs/>
          <w:sz w:val="21"/>
          <w:szCs w:val="21"/>
          <w:u w:val="single"/>
        </w:rPr>
        <w:t>（生产厂址）</w:t>
      </w:r>
      <w:r>
        <w:rPr>
          <w:rFonts w:hint="eastAsia" w:ascii="宋体" w:hAnsi="宋体" w:cs="宋体"/>
          <w:color w:val="000000"/>
          <w:sz w:val="21"/>
          <w:szCs w:val="21"/>
          <w:shd w:val="clear" w:color="auto" w:fill="FFFFFF"/>
        </w:rPr>
        <w:t>。</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的中国境内生产的组件成本占比≥</w:t>
      </w:r>
      <w:r>
        <w:rPr>
          <w:rFonts w:hint="eastAsia" w:ascii="宋体" w:hAnsi="宋体"/>
          <w:b/>
          <w:bCs/>
          <w:i/>
          <w:iCs/>
          <w:sz w:val="21"/>
          <w:szCs w:val="21"/>
          <w:u w:val="single"/>
        </w:rPr>
        <w:t>（规定比例）</w:t>
      </w:r>
      <w:r>
        <w:rPr>
          <w:rFonts w:hint="eastAsia" w:ascii="宋体" w:hAnsi="宋体" w:cs="宋体"/>
          <w:color w:val="000000"/>
          <w:sz w:val="21"/>
          <w:szCs w:val="21"/>
          <w:shd w:val="clear" w:color="auto" w:fill="FFFFFF"/>
        </w:rPr>
        <w:t>。</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（关键组件）</w:t>
      </w:r>
      <w:r>
        <w:rPr>
          <w:rFonts w:hint="eastAsia" w:ascii="宋体" w:hAnsi="宋体" w:cs="宋体"/>
          <w:color w:val="000000"/>
          <w:sz w:val="21"/>
          <w:szCs w:val="21"/>
          <w:shd w:val="clear" w:color="auto" w:fill="FFFFFF"/>
        </w:rPr>
        <w:t>在中国境内生产。</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（关键工序）</w:t>
      </w:r>
      <w:r>
        <w:rPr>
          <w:rFonts w:hint="eastAsia" w:ascii="宋体" w:hAnsi="宋体" w:cs="宋体"/>
          <w:color w:val="000000"/>
          <w:sz w:val="21"/>
          <w:szCs w:val="21"/>
          <w:shd w:val="clear" w:color="auto" w:fill="FFFFFF"/>
        </w:rPr>
        <w:t>在中国境内完成。</w:t>
      </w:r>
    </w:p>
    <w:p w14:paraId="614BF765">
      <w:pPr>
        <w:pStyle w:val="38"/>
        <w:widowControl/>
        <w:shd w:val="clear" w:color="auto" w:fill="FFFFFF"/>
        <w:ind w:firstLine="420" w:firstLineChars="200"/>
        <w:jc w:val="left"/>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w:t>
      </w:r>
    </w:p>
    <w:p w14:paraId="5AD839F2">
      <w:pPr>
        <w:pStyle w:val="38"/>
        <w:widowControl/>
        <w:shd w:val="clear" w:color="auto" w:fill="FFFFFF"/>
        <w:ind w:firstLine="422" w:firstLineChars="200"/>
        <w:jc w:val="left"/>
        <w:rPr>
          <w:rFonts w:ascii="宋体" w:hAnsi="宋体" w:cs="宋体"/>
          <w:color w:val="000000" w:themeColor="text1"/>
          <w:sz w:val="21"/>
          <w:szCs w:val="21"/>
          <w:shd w:val="clear" w:color="auto" w:fill="FFFFFF"/>
          <w14:textFill>
            <w14:solidFill>
              <w14:schemeClr w14:val="tx1"/>
            </w14:solidFill>
          </w14:textFill>
        </w:rPr>
      </w:pPr>
      <w:r>
        <w:rPr>
          <w:rFonts w:hint="eastAsia" w:ascii="宋体" w:hAnsi="宋体" w:cs="宋体"/>
          <w:b/>
          <w:bCs/>
          <w:color w:val="000000" w:themeColor="text1"/>
          <w:sz w:val="21"/>
          <w:szCs w:val="21"/>
          <w:shd w:val="clear" w:color="auto" w:fill="FFFFFF"/>
          <w14:textFill>
            <w14:solidFill>
              <w14:schemeClr w14:val="tx1"/>
            </w14:solidFill>
          </w14:textFill>
        </w:rPr>
        <w:t>本公司（单位）提供上述符合本国产品标准的产品成本之和占本公司（单位）提供的全部产品成本之和的比例达到</w:t>
      </w:r>
      <w:r>
        <w:rPr>
          <w:rFonts w:hint="eastAsia" w:ascii="宋体" w:hAnsi="宋体"/>
          <w:b/>
          <w:bCs/>
          <w:i/>
          <w:iCs/>
          <w:color w:val="000000" w:themeColor="text1"/>
          <w:sz w:val="21"/>
          <w:szCs w:val="21"/>
          <w:u w:val="single"/>
          <w14:textFill>
            <w14:solidFill>
              <w14:schemeClr w14:val="tx1"/>
            </w14:solidFill>
          </w14:textFill>
        </w:rPr>
        <w:t>（具体比例）</w:t>
      </w:r>
      <w:r>
        <w:rPr>
          <w:rFonts w:hint="eastAsia" w:ascii="宋体" w:hAnsi="宋体" w:cs="宋体"/>
          <w:b/>
          <w:bCs/>
          <w:color w:val="FF0000"/>
          <w:sz w:val="21"/>
          <w:szCs w:val="21"/>
          <w:shd w:val="clear" w:color="auto" w:fill="FFFFFF"/>
        </w:rPr>
        <w:t>6</w:t>
      </w:r>
      <w:r>
        <w:rPr>
          <w:rFonts w:hint="eastAsia" w:ascii="宋体" w:hAnsi="宋体" w:cs="宋体"/>
          <w:b/>
          <w:bCs/>
          <w:color w:val="000000" w:themeColor="text1"/>
          <w:sz w:val="21"/>
          <w:szCs w:val="21"/>
          <w:shd w:val="clear" w:color="auto" w:fill="FFFFFF"/>
          <w14:textFill>
            <w14:solidFill>
              <w14:schemeClr w14:val="tx1"/>
            </w14:solidFill>
          </w14:textFill>
        </w:rPr>
        <w:t>。</w:t>
      </w:r>
    </w:p>
    <w:p w14:paraId="17B31E8A">
      <w:pPr>
        <w:pStyle w:val="38"/>
        <w:widowControl/>
        <w:shd w:val="clear" w:color="auto" w:fill="FFFFFF"/>
        <w:ind w:firstLine="420" w:firstLineChars="200"/>
        <w:jc w:val="left"/>
        <w:rPr>
          <w:rFonts w:ascii="宋体" w:hAnsi="宋体" w:cs="宋体"/>
          <w:color w:val="000000"/>
          <w:sz w:val="21"/>
          <w:szCs w:val="21"/>
        </w:rPr>
      </w:pPr>
      <w:r>
        <w:rPr>
          <w:rFonts w:hint="eastAsia" w:ascii="宋体" w:hAnsi="宋体" w:cs="宋体"/>
          <w:color w:val="000000"/>
          <w:sz w:val="21"/>
          <w:szCs w:val="21"/>
          <w:shd w:val="clear" w:color="auto" w:fill="FFFFFF"/>
        </w:rPr>
        <w:t>本公司（单位）对上述声明内容的真实性负责。如有虚假，愿承担相应法律责任。</w:t>
      </w:r>
    </w:p>
    <w:p w14:paraId="0FB22ADD">
      <w:pPr>
        <w:pStyle w:val="38"/>
        <w:widowControl/>
        <w:shd w:val="clear" w:color="auto" w:fill="FFFFFF"/>
        <w:ind w:right="840" w:rightChars="400"/>
        <w:jc w:val="right"/>
        <w:rPr>
          <w:rFonts w:ascii="宋体" w:hAnsi="宋体" w:cs="宋体"/>
          <w:color w:val="000000"/>
          <w:sz w:val="21"/>
          <w:szCs w:val="21"/>
          <w:shd w:val="clear" w:color="auto" w:fill="FFFFFF"/>
        </w:rPr>
      </w:pPr>
    </w:p>
    <w:p w14:paraId="3D9B6441">
      <w:pPr>
        <w:pStyle w:val="38"/>
        <w:widowControl/>
        <w:shd w:val="clear" w:color="auto" w:fill="FFFFFF"/>
        <w:ind w:right="840" w:rightChars="400"/>
        <w:jc w:val="center"/>
        <w:rPr>
          <w:rFonts w:ascii="宋体" w:hAnsi="宋体" w:cs="宋体"/>
          <w:color w:val="000000"/>
          <w:sz w:val="21"/>
          <w:szCs w:val="21"/>
        </w:rPr>
      </w:pPr>
      <w:r>
        <w:rPr>
          <w:rFonts w:hint="eastAsia" w:ascii="宋体" w:hAnsi="宋体" w:cs="宋体"/>
          <w:color w:val="000000"/>
          <w:sz w:val="21"/>
          <w:szCs w:val="21"/>
          <w:shd w:val="clear" w:color="auto" w:fill="FFFFFF"/>
          <w:lang w:val="en-US" w:eastAsia="zh-CN"/>
        </w:rPr>
        <w:t xml:space="preserve">                        </w:t>
      </w:r>
      <w:r>
        <w:rPr>
          <w:rFonts w:hint="eastAsia" w:ascii="宋体" w:hAnsi="宋体" w:cs="宋体"/>
          <w:color w:val="000000"/>
          <w:sz w:val="21"/>
          <w:szCs w:val="21"/>
          <w:shd w:val="clear" w:color="auto" w:fill="FFFFFF"/>
        </w:rPr>
        <w:t>公司（单位）名称：</w:t>
      </w:r>
    </w:p>
    <w:p w14:paraId="51C6FFAB">
      <w:pPr>
        <w:pStyle w:val="38"/>
        <w:widowControl/>
        <w:shd w:val="clear" w:color="auto" w:fill="FFFFFF"/>
        <w:ind w:right="840" w:rightChars="400"/>
        <w:jc w:val="right"/>
        <w:rPr>
          <w:rFonts w:ascii="宋体" w:hAnsi="宋体" w:cs="宋体"/>
          <w:color w:val="000000"/>
          <w:sz w:val="21"/>
          <w:szCs w:val="21"/>
        </w:rPr>
      </w:pPr>
      <w:r>
        <w:rPr>
          <w:rFonts w:hint="eastAsia" w:ascii="宋体" w:hAnsi="宋体" w:cs="宋体"/>
          <w:color w:val="000000"/>
          <w:sz w:val="21"/>
          <w:szCs w:val="21"/>
          <w:shd w:val="clear" w:color="auto" w:fill="FFFFFF"/>
          <w:lang w:val="en-US" w:eastAsia="zh-CN"/>
        </w:rPr>
        <w:t xml:space="preserve">  </w:t>
      </w:r>
      <w:r>
        <w:rPr>
          <w:rFonts w:hint="eastAsia" w:ascii="宋体" w:hAnsi="宋体" w:cs="宋体"/>
          <w:color w:val="000000"/>
          <w:sz w:val="21"/>
          <w:szCs w:val="21"/>
          <w:shd w:val="clear" w:color="auto" w:fill="FFFFFF"/>
        </w:rPr>
        <w:t>日期：    年  月  日</w:t>
      </w:r>
    </w:p>
    <w:p w14:paraId="2854C4CF">
      <w:pPr>
        <w:ind w:left="723" w:hanging="723" w:hangingChars="300"/>
        <w:rPr>
          <w:b/>
          <w:sz w:val="24"/>
        </w:rPr>
      </w:pPr>
    </w:p>
    <w:p w14:paraId="4DA2D481"/>
    <w:p w14:paraId="33BEFD7B">
      <w:pPr>
        <w:pStyle w:val="6"/>
        <w:spacing w:line="240" w:lineRule="auto"/>
        <w:jc w:val="center"/>
        <w:rPr>
          <w:rFonts w:ascii="黑体" w:eastAsia="黑体"/>
          <w:b w:val="0"/>
          <w:sz w:val="24"/>
        </w:rPr>
      </w:pPr>
      <w:r>
        <w:rPr>
          <w:rFonts w:hint="eastAsia" w:ascii="黑体" w:eastAsia="黑体"/>
          <w:b w:val="0"/>
          <w:sz w:val="24"/>
        </w:rPr>
        <w:t>四、供应商认证情况（格式自定）</w:t>
      </w:r>
    </w:p>
    <w:p w14:paraId="537AE931">
      <w:pPr>
        <w:spacing w:line="240" w:lineRule="auto"/>
        <w:rPr>
          <w:b/>
          <w:bCs/>
          <w:color w:val="FF0000"/>
        </w:rPr>
      </w:pPr>
      <w:r>
        <w:rPr>
          <w:rFonts w:hint="eastAsia"/>
          <w:b/>
          <w:bCs/>
          <w:color w:val="FF0000"/>
        </w:rPr>
        <w:t>（特别提示：投标人须按本招标文件评标信息中这一评审因素要求，提供详细证明资料）</w:t>
      </w:r>
    </w:p>
    <w:p w14:paraId="5BE4C9FE">
      <w:pPr>
        <w:spacing w:line="240" w:lineRule="auto"/>
        <w:jc w:val="center"/>
        <w:rPr>
          <w:b/>
          <w:color w:val="FF0000"/>
          <w:sz w:val="24"/>
        </w:rPr>
      </w:pPr>
    </w:p>
    <w:p w14:paraId="274CA498">
      <w:pPr>
        <w:pStyle w:val="2"/>
        <w:numPr>
          <w:ilvl w:val="0"/>
          <w:numId w:val="11"/>
        </w:numPr>
        <w:spacing w:line="240" w:lineRule="auto"/>
        <w:jc w:val="center"/>
        <w:rPr>
          <w:rFonts w:ascii="黑体" w:eastAsia="黑体"/>
          <w:sz w:val="24"/>
        </w:rPr>
      </w:pPr>
      <w:r>
        <w:rPr>
          <w:rFonts w:hint="eastAsia" w:ascii="黑体" w:eastAsia="黑体"/>
          <w:sz w:val="24"/>
        </w:rPr>
        <w:t>标准制定情况（格式自定）</w:t>
      </w:r>
    </w:p>
    <w:p w14:paraId="7E0380FF">
      <w:pPr>
        <w:pStyle w:val="3"/>
        <w:spacing w:line="240" w:lineRule="auto"/>
        <w:rPr>
          <w:color w:val="FF0000"/>
          <w:sz w:val="21"/>
        </w:rPr>
      </w:pPr>
    </w:p>
    <w:p w14:paraId="7D6351B4">
      <w:pPr>
        <w:pStyle w:val="3"/>
        <w:spacing w:line="240" w:lineRule="auto"/>
        <w:rPr>
          <w:color w:val="FF0000"/>
          <w:sz w:val="21"/>
        </w:rPr>
      </w:pPr>
      <w:r>
        <w:rPr>
          <w:rFonts w:hint="eastAsia"/>
          <w:color w:val="FF0000"/>
          <w:sz w:val="21"/>
        </w:rPr>
        <w:t>（特别提示：投标人须按本招标文件评标信息中这一评审因素要求，提供详细证明资料）</w:t>
      </w:r>
    </w:p>
    <w:p w14:paraId="5F02FBC3">
      <w:pPr>
        <w:pStyle w:val="6"/>
        <w:spacing w:line="240" w:lineRule="auto"/>
        <w:jc w:val="center"/>
      </w:pPr>
      <w:r>
        <w:rPr>
          <w:rFonts w:hint="eastAsia" w:ascii="黑体" w:eastAsia="黑体"/>
          <w:b w:val="0"/>
          <w:sz w:val="24"/>
        </w:rPr>
        <w:t>六、项目相关计算机软件著作权（或专利）使用权限情况（格式自定）</w:t>
      </w:r>
    </w:p>
    <w:p w14:paraId="7BD60773">
      <w:pPr>
        <w:pStyle w:val="3"/>
        <w:spacing w:line="240" w:lineRule="auto"/>
        <w:rPr>
          <w:color w:val="FF0000"/>
          <w:sz w:val="21"/>
        </w:rPr>
      </w:pPr>
      <w:r>
        <w:rPr>
          <w:rFonts w:hint="eastAsia"/>
          <w:color w:val="FF0000"/>
          <w:sz w:val="21"/>
        </w:rPr>
        <w:t>（特别提示：投标人须按本招标文件评标信息中这一评审因素要求，提供详细证明资料）</w:t>
      </w:r>
    </w:p>
    <w:p w14:paraId="34D6CD0C">
      <w:pPr>
        <w:pStyle w:val="4"/>
        <w:spacing w:line="240" w:lineRule="auto"/>
        <w:rPr>
          <w:rFonts w:hint="eastAsia" w:ascii="黑体" w:hAnsi="宋体" w:eastAsia="黑体" w:cs="Times New Roman"/>
          <w:b w:val="0"/>
          <w:bCs/>
          <w:kern w:val="2"/>
          <w:sz w:val="24"/>
          <w:szCs w:val="32"/>
          <w:lang w:val="en-US" w:eastAsia="zh-CN" w:bidi="ar-SA"/>
        </w:rPr>
      </w:pPr>
      <w:r>
        <w:rPr>
          <w:rFonts w:hint="eastAsia" w:ascii="黑体" w:hAnsi="宋体" w:eastAsia="黑体" w:cs="Times New Roman"/>
          <w:b w:val="0"/>
          <w:bCs/>
          <w:kern w:val="2"/>
          <w:sz w:val="24"/>
          <w:szCs w:val="32"/>
          <w:lang w:val="en-US" w:eastAsia="zh-CN" w:bidi="ar-SA"/>
        </w:rPr>
        <w:t>七、服务响应时间（格式自定）</w:t>
      </w:r>
    </w:p>
    <w:p w14:paraId="206E3022">
      <w:pPr>
        <w:pStyle w:val="3"/>
        <w:spacing w:line="240" w:lineRule="auto"/>
        <w:rPr>
          <w:color w:val="FF0000"/>
          <w:sz w:val="21"/>
        </w:rPr>
      </w:pPr>
      <w:r>
        <w:rPr>
          <w:rFonts w:hint="eastAsia"/>
          <w:color w:val="FF0000"/>
          <w:sz w:val="21"/>
        </w:rPr>
        <w:t>（特别提示：投标人须按本招标文件评标信息中这一评审因素要求，提供详细证明资料）</w:t>
      </w:r>
    </w:p>
    <w:p w14:paraId="1B34D834">
      <w:pPr>
        <w:jc w:val="center"/>
        <w:rPr>
          <w:b/>
          <w:color w:val="FF0000"/>
          <w:sz w:val="24"/>
        </w:rPr>
      </w:pPr>
    </w:p>
    <w:p w14:paraId="1DC0053B">
      <w:pPr>
        <w:rPr>
          <w:b/>
          <w:color w:val="FF0000"/>
          <w:sz w:val="24"/>
        </w:rPr>
      </w:pPr>
    </w:p>
    <w:p w14:paraId="3FCE96AB">
      <w:pPr>
        <w:jc w:val="center"/>
        <w:rPr>
          <w:b/>
          <w:color w:val="FF0000"/>
          <w:sz w:val="24"/>
        </w:rPr>
      </w:pPr>
      <w:r>
        <w:rPr>
          <w:rFonts w:hint="eastAsia"/>
          <w:b/>
          <w:color w:val="FF0000"/>
          <w:sz w:val="24"/>
        </w:rPr>
        <w:t>（信息公开部分的内容到此为止！以下为信息不公开部分。）</w:t>
      </w:r>
    </w:p>
    <w:p w14:paraId="62A27518">
      <w:pPr>
        <w:jc w:val="center"/>
        <w:rPr>
          <w:b/>
          <w:sz w:val="32"/>
          <w:szCs w:val="32"/>
        </w:rPr>
      </w:pPr>
    </w:p>
    <w:p w14:paraId="08E11460">
      <w:pPr>
        <w:rPr>
          <w:rFonts w:ascii="仿宋_GB2312" w:eastAsia="仿宋_GB2312"/>
          <w:b/>
          <w:sz w:val="30"/>
          <w:szCs w:val="30"/>
        </w:rPr>
      </w:pPr>
      <w:r>
        <w:rPr>
          <w:rFonts w:hint="eastAsia" w:ascii="仿宋_GB2312" w:eastAsia="仿宋_GB2312"/>
          <w:b/>
          <w:sz w:val="30"/>
          <w:szCs w:val="30"/>
        </w:rPr>
        <w:br w:type="page"/>
      </w:r>
    </w:p>
    <w:p w14:paraId="0B42C9CA">
      <w:pPr>
        <w:outlineLvl w:val="1"/>
        <w:rPr>
          <w:rFonts w:ascii="宋体" w:hAnsi="宋体"/>
          <w:b/>
          <w:color w:val="FF0000"/>
          <w:sz w:val="28"/>
          <w:szCs w:val="28"/>
        </w:rPr>
      </w:pPr>
      <w:r>
        <w:rPr>
          <w:rFonts w:hint="eastAsia" w:ascii="宋体" w:hAnsi="宋体"/>
          <w:b/>
          <w:color w:val="FF0000"/>
          <w:sz w:val="28"/>
          <w:szCs w:val="28"/>
        </w:rPr>
        <w:t>投标文件附件（信息不公开部分）</w:t>
      </w:r>
    </w:p>
    <w:p w14:paraId="6DA8C8E0">
      <w:pPr>
        <w:pStyle w:val="6"/>
        <w:jc w:val="center"/>
        <w:rPr>
          <w:rFonts w:ascii="黑体" w:eastAsia="黑体"/>
          <w:b w:val="0"/>
          <w:sz w:val="24"/>
        </w:rPr>
      </w:pPr>
      <w:r>
        <w:rPr>
          <w:rFonts w:hint="eastAsia" w:ascii="黑体" w:eastAsia="黑体"/>
          <w:b w:val="0"/>
          <w:sz w:val="24"/>
        </w:rPr>
        <w:t>一、供应商基本情况表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587EA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vAlign w:val="center"/>
          </w:tcPr>
          <w:p w14:paraId="2A4FBE68">
            <w:pPr>
              <w:rPr>
                <w:rFonts w:ascii="宋体" w:hAnsi="宋体" w:cs="宋体"/>
                <w:szCs w:val="21"/>
              </w:rPr>
            </w:pPr>
            <w:r>
              <w:rPr>
                <w:rFonts w:hint="eastAsia" w:ascii="宋体" w:hAnsi="宋体" w:cs="宋体"/>
                <w:szCs w:val="21"/>
              </w:rPr>
              <w:t>投标（响应）供应商</w:t>
            </w:r>
          </w:p>
        </w:tc>
        <w:tc>
          <w:tcPr>
            <w:tcW w:w="1427" w:type="pct"/>
            <w:gridSpan w:val="2"/>
            <w:vAlign w:val="center"/>
          </w:tcPr>
          <w:p w14:paraId="74C843BE">
            <w:pPr>
              <w:jc w:val="center"/>
              <w:rPr>
                <w:rFonts w:ascii="宋体" w:hAnsi="宋体" w:cs="宋体"/>
                <w:szCs w:val="21"/>
              </w:rPr>
            </w:pPr>
          </w:p>
        </w:tc>
        <w:tc>
          <w:tcPr>
            <w:tcW w:w="1113" w:type="pct"/>
            <w:gridSpan w:val="2"/>
            <w:vAlign w:val="center"/>
          </w:tcPr>
          <w:p w14:paraId="6B043EE5">
            <w:pPr>
              <w:jc w:val="center"/>
              <w:rPr>
                <w:rFonts w:ascii="宋体" w:hAnsi="宋体" w:cs="宋体"/>
                <w:szCs w:val="21"/>
              </w:rPr>
            </w:pPr>
            <w:r>
              <w:rPr>
                <w:rFonts w:hint="eastAsia" w:ascii="宋体" w:hAnsi="宋体" w:cs="宋体"/>
                <w:szCs w:val="21"/>
              </w:rPr>
              <w:t>项目名称及编号</w:t>
            </w:r>
          </w:p>
        </w:tc>
        <w:tc>
          <w:tcPr>
            <w:tcW w:w="1669" w:type="pct"/>
            <w:gridSpan w:val="2"/>
            <w:vAlign w:val="center"/>
          </w:tcPr>
          <w:p w14:paraId="28989874">
            <w:pPr>
              <w:jc w:val="center"/>
              <w:rPr>
                <w:rFonts w:ascii="宋体" w:hAnsi="宋体" w:cs="宋体"/>
                <w:szCs w:val="21"/>
              </w:rPr>
            </w:pPr>
          </w:p>
        </w:tc>
      </w:tr>
      <w:tr w14:paraId="5427A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763972FA">
            <w:pPr>
              <w:jc w:val="center"/>
              <w:rPr>
                <w:rFonts w:ascii="宋体" w:hAnsi="宋体" w:cs="宋体"/>
                <w:szCs w:val="21"/>
              </w:rPr>
            </w:pPr>
            <w:r>
              <w:rPr>
                <w:rFonts w:hint="eastAsia" w:ascii="宋体" w:hAnsi="宋体" w:cs="宋体"/>
                <w:b/>
                <w:bCs/>
                <w:szCs w:val="21"/>
              </w:rPr>
              <w:t>投标（响应）供应商相关人员情况</w:t>
            </w:r>
          </w:p>
        </w:tc>
      </w:tr>
      <w:tr w14:paraId="4E3CA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3E87A3CF">
            <w:pPr>
              <w:snapToGrid w:val="0"/>
              <w:jc w:val="center"/>
              <w:rPr>
                <w:rFonts w:ascii="宋体" w:hAnsi="宋体" w:cs="宋体"/>
                <w:szCs w:val="21"/>
              </w:rPr>
            </w:pPr>
            <w:r>
              <w:rPr>
                <w:rFonts w:hint="eastAsia" w:ascii="宋体" w:hAnsi="宋体" w:cs="宋体"/>
                <w:szCs w:val="21"/>
              </w:rPr>
              <w:t>序号</w:t>
            </w:r>
          </w:p>
        </w:tc>
        <w:tc>
          <w:tcPr>
            <w:tcW w:w="1275" w:type="pct"/>
            <w:gridSpan w:val="2"/>
            <w:tcBorders>
              <w:bottom w:val="single" w:color="auto" w:sz="4" w:space="0"/>
            </w:tcBorders>
            <w:vAlign w:val="center"/>
          </w:tcPr>
          <w:p w14:paraId="637C2FC0">
            <w:pPr>
              <w:jc w:val="center"/>
              <w:rPr>
                <w:rFonts w:ascii="宋体" w:hAnsi="宋体" w:cs="宋体"/>
                <w:szCs w:val="21"/>
              </w:rPr>
            </w:pPr>
            <w:r>
              <w:rPr>
                <w:rFonts w:hint="eastAsia" w:ascii="宋体" w:hAnsi="宋体" w:cs="宋体"/>
                <w:szCs w:val="21"/>
              </w:rPr>
              <w:t>职务</w:t>
            </w:r>
          </w:p>
        </w:tc>
        <w:tc>
          <w:tcPr>
            <w:tcW w:w="529" w:type="pct"/>
            <w:tcBorders>
              <w:bottom w:val="single" w:color="auto" w:sz="4" w:space="0"/>
            </w:tcBorders>
            <w:vAlign w:val="center"/>
          </w:tcPr>
          <w:p w14:paraId="7EF574A1">
            <w:pPr>
              <w:jc w:val="center"/>
              <w:rPr>
                <w:rFonts w:ascii="宋体" w:hAnsi="宋体" w:cs="宋体"/>
                <w:szCs w:val="21"/>
              </w:rPr>
            </w:pPr>
            <w:r>
              <w:rPr>
                <w:rFonts w:hint="eastAsia" w:ascii="宋体" w:hAnsi="宋体" w:cs="宋体"/>
                <w:szCs w:val="21"/>
              </w:rPr>
              <w:t>姓名</w:t>
            </w:r>
          </w:p>
        </w:tc>
        <w:tc>
          <w:tcPr>
            <w:tcW w:w="1113" w:type="pct"/>
            <w:gridSpan w:val="2"/>
            <w:tcBorders>
              <w:bottom w:val="single" w:color="auto" w:sz="4" w:space="0"/>
            </w:tcBorders>
            <w:vAlign w:val="center"/>
          </w:tcPr>
          <w:p w14:paraId="554CBD00">
            <w:pPr>
              <w:jc w:val="center"/>
              <w:rPr>
                <w:rFonts w:ascii="宋体" w:hAnsi="宋体" w:cs="宋体"/>
                <w:szCs w:val="21"/>
              </w:rPr>
            </w:pPr>
            <w:r>
              <w:rPr>
                <w:rFonts w:hint="eastAsia" w:ascii="宋体" w:hAnsi="宋体" w:cs="宋体"/>
                <w:szCs w:val="21"/>
              </w:rPr>
              <w:t>身份证号码</w:t>
            </w:r>
          </w:p>
        </w:tc>
        <w:tc>
          <w:tcPr>
            <w:tcW w:w="838" w:type="pct"/>
            <w:tcBorders>
              <w:bottom w:val="single" w:color="auto" w:sz="4" w:space="0"/>
            </w:tcBorders>
            <w:vAlign w:val="center"/>
          </w:tcPr>
          <w:p w14:paraId="1ABD6A02">
            <w:pPr>
              <w:snapToGrid w:val="0"/>
              <w:jc w:val="center"/>
              <w:rPr>
                <w:rFonts w:ascii="宋体" w:hAnsi="宋体" w:cs="宋体"/>
                <w:szCs w:val="21"/>
              </w:rPr>
            </w:pPr>
            <w:r>
              <w:rPr>
                <w:rFonts w:hint="eastAsia" w:ascii="宋体" w:hAnsi="宋体" w:cs="宋体"/>
                <w:szCs w:val="21"/>
              </w:rPr>
              <w:t>劳动合同</w:t>
            </w:r>
          </w:p>
          <w:p w14:paraId="12C8D1B0">
            <w:pPr>
              <w:snapToGrid w:val="0"/>
              <w:jc w:val="center"/>
              <w:rPr>
                <w:rFonts w:ascii="宋体" w:hAnsi="宋体" w:cs="宋体"/>
                <w:szCs w:val="21"/>
              </w:rPr>
            </w:pPr>
            <w:r>
              <w:rPr>
                <w:rFonts w:hint="eastAsia" w:ascii="宋体" w:hAnsi="宋体" w:cs="宋体"/>
                <w:szCs w:val="21"/>
              </w:rPr>
              <w:t>关系单位</w:t>
            </w:r>
          </w:p>
        </w:tc>
        <w:tc>
          <w:tcPr>
            <w:tcW w:w="830" w:type="pct"/>
            <w:tcBorders>
              <w:bottom w:val="single" w:color="auto" w:sz="4" w:space="0"/>
            </w:tcBorders>
            <w:vAlign w:val="center"/>
          </w:tcPr>
          <w:p w14:paraId="2F097CB2">
            <w:pPr>
              <w:snapToGrid w:val="0"/>
              <w:jc w:val="center"/>
              <w:rPr>
                <w:rFonts w:ascii="宋体" w:hAnsi="宋体" w:cs="宋体"/>
                <w:szCs w:val="21"/>
              </w:rPr>
            </w:pPr>
            <w:r>
              <w:rPr>
                <w:rFonts w:hint="eastAsia" w:ascii="宋体" w:hAnsi="宋体" w:cs="宋体"/>
                <w:szCs w:val="21"/>
              </w:rPr>
              <w:t>缴纳社会</w:t>
            </w:r>
          </w:p>
          <w:p w14:paraId="547944C6">
            <w:pPr>
              <w:snapToGrid w:val="0"/>
              <w:jc w:val="center"/>
              <w:rPr>
                <w:rFonts w:ascii="宋体" w:hAnsi="宋体" w:cs="宋体"/>
                <w:szCs w:val="21"/>
              </w:rPr>
            </w:pPr>
            <w:r>
              <w:rPr>
                <w:rFonts w:hint="eastAsia" w:ascii="宋体" w:hAnsi="宋体" w:cs="宋体"/>
                <w:szCs w:val="21"/>
              </w:rPr>
              <w:t>保险单位</w:t>
            </w:r>
          </w:p>
        </w:tc>
      </w:tr>
      <w:tr w14:paraId="3B013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2539E20A">
            <w:pPr>
              <w:jc w:val="center"/>
              <w:rPr>
                <w:rFonts w:ascii="宋体" w:hAnsi="宋体" w:cs="宋体"/>
                <w:szCs w:val="21"/>
              </w:rPr>
            </w:pPr>
            <w:r>
              <w:rPr>
                <w:rFonts w:hint="eastAsia" w:ascii="宋体" w:hAnsi="宋体" w:cs="宋体"/>
                <w:szCs w:val="21"/>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0E5061A7">
            <w:pPr>
              <w:spacing w:line="460" w:lineRule="exact"/>
              <w:jc w:val="center"/>
              <w:rPr>
                <w:rFonts w:ascii="宋体" w:hAnsi="宋体" w:cs="宋体"/>
                <w:szCs w:val="21"/>
              </w:rPr>
            </w:pPr>
            <w:r>
              <w:rPr>
                <w:rFonts w:hint="eastAsia" w:ascii="宋体" w:hAnsi="宋体" w:cs="宋体"/>
                <w:szCs w:val="21"/>
              </w:rPr>
              <w:t>法定代表人/单位负责人/主要经营负责人</w:t>
            </w:r>
          </w:p>
        </w:tc>
        <w:tc>
          <w:tcPr>
            <w:tcW w:w="529" w:type="pct"/>
            <w:tcBorders>
              <w:top w:val="single" w:color="auto" w:sz="4" w:space="0"/>
              <w:left w:val="single" w:color="auto" w:sz="4" w:space="0"/>
              <w:bottom w:val="single" w:color="auto" w:sz="4" w:space="0"/>
              <w:right w:val="single" w:color="auto" w:sz="4" w:space="0"/>
            </w:tcBorders>
            <w:vAlign w:val="center"/>
          </w:tcPr>
          <w:p w14:paraId="4BC8B9B9">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0BA22D67">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04E508F9">
            <w:pPr>
              <w:jc w:val="center"/>
              <w:rPr>
                <w:rFonts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54B00326">
            <w:pPr>
              <w:jc w:val="center"/>
              <w:rPr>
                <w:rFonts w:ascii="宋体" w:hAnsi="宋体" w:cs="宋体"/>
                <w:szCs w:val="21"/>
              </w:rPr>
            </w:pPr>
          </w:p>
        </w:tc>
      </w:tr>
      <w:tr w14:paraId="43DAE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0E592EF9">
            <w:pPr>
              <w:jc w:val="center"/>
              <w:rPr>
                <w:rFonts w:ascii="宋体" w:hAnsi="宋体" w:cs="宋体"/>
                <w:szCs w:val="21"/>
              </w:rPr>
            </w:pPr>
            <w:r>
              <w:rPr>
                <w:rFonts w:hint="eastAsia" w:ascii="宋体" w:hAnsi="宋体" w:cs="宋体"/>
                <w:szCs w:val="21"/>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1D16EB02">
            <w:pPr>
              <w:jc w:val="center"/>
              <w:rPr>
                <w:rFonts w:ascii="宋体" w:hAnsi="宋体" w:cs="宋体"/>
                <w:szCs w:val="21"/>
              </w:rPr>
            </w:pPr>
            <w:r>
              <w:rPr>
                <w:rFonts w:hint="eastAsia" w:ascii="宋体" w:hAnsi="宋体" w:cs="宋体"/>
                <w:szCs w:val="21"/>
              </w:rPr>
              <w:t>项目投标授权代表人</w:t>
            </w:r>
          </w:p>
        </w:tc>
        <w:tc>
          <w:tcPr>
            <w:tcW w:w="529" w:type="pct"/>
            <w:tcBorders>
              <w:top w:val="single" w:color="auto" w:sz="4" w:space="0"/>
              <w:left w:val="single" w:color="auto" w:sz="4" w:space="0"/>
              <w:bottom w:val="single" w:color="auto" w:sz="4" w:space="0"/>
              <w:right w:val="single" w:color="auto" w:sz="4" w:space="0"/>
            </w:tcBorders>
            <w:vAlign w:val="center"/>
          </w:tcPr>
          <w:p w14:paraId="3BCECB36">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0BCBCB6F">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21C02354">
            <w:pPr>
              <w:jc w:val="center"/>
              <w:rPr>
                <w:rFonts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546DE124">
            <w:pPr>
              <w:jc w:val="center"/>
              <w:rPr>
                <w:rFonts w:ascii="宋体" w:hAnsi="宋体" w:cs="宋体"/>
                <w:szCs w:val="21"/>
              </w:rPr>
            </w:pPr>
          </w:p>
        </w:tc>
      </w:tr>
      <w:tr w14:paraId="676AB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vAlign w:val="center"/>
          </w:tcPr>
          <w:p w14:paraId="182DE01B">
            <w:pPr>
              <w:jc w:val="center"/>
              <w:rPr>
                <w:rFonts w:ascii="宋体" w:hAnsi="宋体" w:cs="宋体"/>
                <w:szCs w:val="21"/>
              </w:rPr>
            </w:pPr>
            <w:r>
              <w:rPr>
                <w:rFonts w:hint="eastAsia" w:ascii="宋体" w:hAnsi="宋体" w:cs="宋体"/>
                <w:szCs w:val="21"/>
                <w:lang w:bidi="ar"/>
              </w:rPr>
              <w:t>3</w:t>
            </w:r>
          </w:p>
        </w:tc>
        <w:tc>
          <w:tcPr>
            <w:tcW w:w="1275" w:type="pct"/>
            <w:gridSpan w:val="2"/>
            <w:tcBorders>
              <w:top w:val="single" w:color="auto" w:sz="4" w:space="0"/>
            </w:tcBorders>
            <w:vAlign w:val="center"/>
          </w:tcPr>
          <w:p w14:paraId="2F409F0C">
            <w:pPr>
              <w:jc w:val="center"/>
              <w:rPr>
                <w:rFonts w:ascii="宋体" w:hAnsi="宋体" w:cs="宋体"/>
                <w:szCs w:val="21"/>
              </w:rPr>
            </w:pPr>
            <w:r>
              <w:rPr>
                <w:rFonts w:hint="eastAsia" w:ascii="宋体" w:hAnsi="宋体" w:cs="宋体"/>
                <w:szCs w:val="21"/>
              </w:rPr>
              <w:t>项目负责人</w:t>
            </w:r>
          </w:p>
        </w:tc>
        <w:tc>
          <w:tcPr>
            <w:tcW w:w="529" w:type="pct"/>
            <w:tcBorders>
              <w:top w:val="single" w:color="auto" w:sz="4" w:space="0"/>
            </w:tcBorders>
            <w:vAlign w:val="center"/>
          </w:tcPr>
          <w:p w14:paraId="21E47185">
            <w:pPr>
              <w:jc w:val="center"/>
              <w:rPr>
                <w:rFonts w:ascii="宋体" w:hAnsi="宋体" w:cs="宋体"/>
                <w:szCs w:val="21"/>
              </w:rPr>
            </w:pPr>
          </w:p>
        </w:tc>
        <w:tc>
          <w:tcPr>
            <w:tcW w:w="1113" w:type="pct"/>
            <w:gridSpan w:val="2"/>
            <w:tcBorders>
              <w:top w:val="single" w:color="auto" w:sz="4" w:space="0"/>
            </w:tcBorders>
            <w:vAlign w:val="center"/>
          </w:tcPr>
          <w:p w14:paraId="598732C7">
            <w:pPr>
              <w:jc w:val="center"/>
              <w:rPr>
                <w:rFonts w:ascii="宋体" w:hAnsi="宋体" w:cs="宋体"/>
                <w:szCs w:val="21"/>
              </w:rPr>
            </w:pPr>
          </w:p>
        </w:tc>
        <w:tc>
          <w:tcPr>
            <w:tcW w:w="838" w:type="pct"/>
            <w:tcBorders>
              <w:top w:val="single" w:color="auto" w:sz="4" w:space="0"/>
            </w:tcBorders>
            <w:vAlign w:val="center"/>
          </w:tcPr>
          <w:p w14:paraId="2CCCA13D">
            <w:pPr>
              <w:jc w:val="center"/>
              <w:rPr>
                <w:rFonts w:ascii="宋体" w:hAnsi="宋体" w:cs="宋体"/>
                <w:szCs w:val="21"/>
              </w:rPr>
            </w:pPr>
          </w:p>
        </w:tc>
        <w:tc>
          <w:tcPr>
            <w:tcW w:w="830" w:type="pct"/>
            <w:tcBorders>
              <w:top w:val="single" w:color="auto" w:sz="4" w:space="0"/>
            </w:tcBorders>
            <w:vAlign w:val="center"/>
          </w:tcPr>
          <w:p w14:paraId="308EDA98">
            <w:pPr>
              <w:jc w:val="center"/>
              <w:rPr>
                <w:rFonts w:ascii="宋体" w:hAnsi="宋体" w:cs="宋体"/>
                <w:szCs w:val="21"/>
              </w:rPr>
            </w:pPr>
          </w:p>
        </w:tc>
      </w:tr>
      <w:tr w14:paraId="7A56F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10DC148D">
            <w:pPr>
              <w:jc w:val="center"/>
              <w:rPr>
                <w:rFonts w:ascii="宋体" w:hAnsi="宋体" w:cs="宋体"/>
                <w:szCs w:val="21"/>
              </w:rPr>
            </w:pPr>
            <w:r>
              <w:rPr>
                <w:rFonts w:hint="eastAsia" w:ascii="宋体" w:hAnsi="宋体" w:cs="宋体"/>
                <w:szCs w:val="21"/>
                <w:lang w:bidi="ar"/>
              </w:rPr>
              <w:t>4</w:t>
            </w:r>
          </w:p>
        </w:tc>
        <w:tc>
          <w:tcPr>
            <w:tcW w:w="1275" w:type="pct"/>
            <w:gridSpan w:val="2"/>
            <w:vAlign w:val="center"/>
          </w:tcPr>
          <w:p w14:paraId="193A2B13">
            <w:pPr>
              <w:jc w:val="center"/>
              <w:rPr>
                <w:rFonts w:ascii="宋体" w:hAnsi="宋体" w:cs="宋体"/>
                <w:szCs w:val="21"/>
              </w:rPr>
            </w:pPr>
            <w:r>
              <w:rPr>
                <w:rFonts w:hint="eastAsia" w:ascii="宋体" w:hAnsi="宋体" w:cs="宋体"/>
                <w:szCs w:val="21"/>
              </w:rPr>
              <w:t>主要技术人员</w:t>
            </w:r>
          </w:p>
        </w:tc>
        <w:tc>
          <w:tcPr>
            <w:tcW w:w="529" w:type="pct"/>
            <w:vAlign w:val="center"/>
          </w:tcPr>
          <w:p w14:paraId="1A883152">
            <w:pPr>
              <w:jc w:val="center"/>
              <w:rPr>
                <w:rFonts w:ascii="宋体" w:hAnsi="宋体" w:cs="宋体"/>
                <w:szCs w:val="21"/>
              </w:rPr>
            </w:pPr>
          </w:p>
        </w:tc>
        <w:tc>
          <w:tcPr>
            <w:tcW w:w="1113" w:type="pct"/>
            <w:gridSpan w:val="2"/>
            <w:vAlign w:val="center"/>
          </w:tcPr>
          <w:p w14:paraId="3695970C">
            <w:pPr>
              <w:jc w:val="center"/>
              <w:rPr>
                <w:rFonts w:ascii="宋体" w:hAnsi="宋体" w:cs="宋体"/>
                <w:szCs w:val="21"/>
              </w:rPr>
            </w:pPr>
          </w:p>
        </w:tc>
        <w:tc>
          <w:tcPr>
            <w:tcW w:w="838" w:type="pct"/>
            <w:vAlign w:val="center"/>
          </w:tcPr>
          <w:p w14:paraId="005A70BB">
            <w:pPr>
              <w:jc w:val="center"/>
              <w:rPr>
                <w:rFonts w:ascii="宋体" w:hAnsi="宋体" w:cs="宋体"/>
                <w:szCs w:val="21"/>
              </w:rPr>
            </w:pPr>
          </w:p>
        </w:tc>
        <w:tc>
          <w:tcPr>
            <w:tcW w:w="830" w:type="pct"/>
            <w:vAlign w:val="center"/>
          </w:tcPr>
          <w:p w14:paraId="56B761F2">
            <w:pPr>
              <w:jc w:val="center"/>
              <w:rPr>
                <w:rFonts w:ascii="宋体" w:hAnsi="宋体" w:cs="宋体"/>
                <w:szCs w:val="21"/>
              </w:rPr>
            </w:pPr>
          </w:p>
        </w:tc>
      </w:tr>
      <w:tr w14:paraId="1D44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635D5016">
            <w:pPr>
              <w:jc w:val="center"/>
              <w:rPr>
                <w:rFonts w:ascii="宋体" w:hAnsi="宋体" w:cs="宋体"/>
                <w:szCs w:val="21"/>
              </w:rPr>
            </w:pPr>
            <w:r>
              <w:rPr>
                <w:rFonts w:hint="eastAsia" w:ascii="宋体" w:hAnsi="宋体" w:cs="宋体"/>
                <w:szCs w:val="21"/>
                <w:lang w:bidi="ar"/>
              </w:rPr>
              <w:t>5</w:t>
            </w:r>
          </w:p>
        </w:tc>
        <w:tc>
          <w:tcPr>
            <w:tcW w:w="1275" w:type="pct"/>
            <w:gridSpan w:val="2"/>
            <w:vAlign w:val="center"/>
          </w:tcPr>
          <w:p w14:paraId="454EC308">
            <w:pPr>
              <w:snapToGrid w:val="0"/>
              <w:jc w:val="center"/>
              <w:rPr>
                <w:rFonts w:ascii="宋体" w:hAnsi="宋体" w:cs="宋体"/>
                <w:szCs w:val="21"/>
              </w:rPr>
            </w:pPr>
            <w:r>
              <w:rPr>
                <w:rFonts w:hint="eastAsia" w:ascii="宋体" w:hAnsi="宋体" w:cs="宋体"/>
                <w:szCs w:val="21"/>
              </w:rPr>
              <w:t>投标文件编制人员</w:t>
            </w:r>
          </w:p>
        </w:tc>
        <w:tc>
          <w:tcPr>
            <w:tcW w:w="529" w:type="pct"/>
            <w:vAlign w:val="center"/>
          </w:tcPr>
          <w:p w14:paraId="5DF2E819">
            <w:pPr>
              <w:jc w:val="center"/>
              <w:rPr>
                <w:rFonts w:ascii="宋体" w:hAnsi="宋体" w:cs="宋体"/>
                <w:szCs w:val="21"/>
              </w:rPr>
            </w:pPr>
          </w:p>
        </w:tc>
        <w:tc>
          <w:tcPr>
            <w:tcW w:w="1113" w:type="pct"/>
            <w:gridSpan w:val="2"/>
            <w:vAlign w:val="center"/>
          </w:tcPr>
          <w:p w14:paraId="2DC38134">
            <w:pPr>
              <w:jc w:val="center"/>
              <w:rPr>
                <w:rFonts w:ascii="宋体" w:hAnsi="宋体" w:cs="宋体"/>
                <w:szCs w:val="21"/>
              </w:rPr>
            </w:pPr>
          </w:p>
        </w:tc>
        <w:tc>
          <w:tcPr>
            <w:tcW w:w="838" w:type="pct"/>
            <w:vAlign w:val="center"/>
          </w:tcPr>
          <w:p w14:paraId="4E438994">
            <w:pPr>
              <w:jc w:val="center"/>
              <w:rPr>
                <w:rFonts w:ascii="宋体" w:hAnsi="宋体" w:cs="宋体"/>
                <w:szCs w:val="21"/>
              </w:rPr>
            </w:pPr>
          </w:p>
        </w:tc>
        <w:tc>
          <w:tcPr>
            <w:tcW w:w="830" w:type="pct"/>
            <w:vAlign w:val="center"/>
          </w:tcPr>
          <w:p w14:paraId="1CEF7F17">
            <w:pPr>
              <w:jc w:val="center"/>
              <w:rPr>
                <w:rFonts w:ascii="宋体" w:hAnsi="宋体" w:cs="宋体"/>
                <w:szCs w:val="21"/>
              </w:rPr>
            </w:pPr>
          </w:p>
        </w:tc>
      </w:tr>
      <w:tr w14:paraId="5943C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05E1C0FB">
            <w:pPr>
              <w:rPr>
                <w:rFonts w:ascii="宋体" w:hAnsi="宋体" w:cs="宋体"/>
                <w:szCs w:val="21"/>
              </w:rPr>
            </w:pPr>
            <w:r>
              <w:rPr>
                <w:rFonts w:hint="eastAsia" w:ascii="宋体" w:hAnsi="宋体" w:cs="宋体"/>
                <w:b/>
                <w:bCs/>
                <w:szCs w:val="21"/>
              </w:rPr>
              <w:t>说明：同一职务有多人担任（如主要技术人员），应分行填写。</w:t>
            </w:r>
          </w:p>
        </w:tc>
      </w:tr>
      <w:tr w14:paraId="685E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1F69B9BD">
            <w:pPr>
              <w:jc w:val="center"/>
              <w:rPr>
                <w:rFonts w:ascii="宋体" w:hAnsi="宋体" w:cs="宋体"/>
                <w:b/>
                <w:bCs/>
                <w:szCs w:val="21"/>
              </w:rPr>
            </w:pPr>
            <w:r>
              <w:rPr>
                <w:rFonts w:hint="eastAsia" w:ascii="宋体" w:hAnsi="宋体" w:cs="宋体"/>
                <w:b/>
                <w:bCs/>
                <w:szCs w:val="21"/>
              </w:rPr>
              <w:t>投标（响应）供应商关联关系情况</w:t>
            </w:r>
          </w:p>
        </w:tc>
      </w:tr>
      <w:tr w14:paraId="5B926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40A67AD9">
            <w:pPr>
              <w:jc w:val="center"/>
              <w:rPr>
                <w:rFonts w:ascii="宋体" w:hAnsi="宋体" w:cs="宋体"/>
                <w:szCs w:val="21"/>
                <w:lang w:bidi="ar"/>
              </w:rPr>
            </w:pPr>
            <w:r>
              <w:rPr>
                <w:rFonts w:hint="eastAsia" w:ascii="宋体" w:hAnsi="宋体" w:cs="宋体"/>
                <w:szCs w:val="21"/>
                <w:lang w:bidi="ar"/>
              </w:rPr>
              <w:t>序号</w:t>
            </w:r>
          </w:p>
        </w:tc>
        <w:tc>
          <w:tcPr>
            <w:tcW w:w="1275" w:type="pct"/>
            <w:gridSpan w:val="2"/>
            <w:tcBorders>
              <w:bottom w:val="single" w:color="auto" w:sz="4" w:space="0"/>
            </w:tcBorders>
            <w:vAlign w:val="center"/>
          </w:tcPr>
          <w:p w14:paraId="4B7A0371">
            <w:pPr>
              <w:jc w:val="center"/>
              <w:rPr>
                <w:rFonts w:ascii="宋体" w:hAnsi="宋体" w:cs="宋体"/>
                <w:szCs w:val="21"/>
              </w:rPr>
            </w:pPr>
            <w:r>
              <w:rPr>
                <w:rFonts w:hint="eastAsia" w:ascii="宋体" w:hAnsi="宋体" w:cs="宋体"/>
                <w:szCs w:val="21"/>
              </w:rPr>
              <w:t>关联关系类型</w:t>
            </w:r>
          </w:p>
        </w:tc>
        <w:tc>
          <w:tcPr>
            <w:tcW w:w="971" w:type="pct"/>
            <w:gridSpan w:val="2"/>
            <w:tcBorders>
              <w:bottom w:val="single" w:color="auto" w:sz="4" w:space="0"/>
            </w:tcBorders>
            <w:vAlign w:val="center"/>
          </w:tcPr>
          <w:p w14:paraId="1CCAF917">
            <w:pPr>
              <w:jc w:val="center"/>
              <w:rPr>
                <w:rFonts w:ascii="宋体" w:hAnsi="宋体" w:cs="宋体"/>
                <w:szCs w:val="21"/>
              </w:rPr>
            </w:pPr>
            <w:r>
              <w:rPr>
                <w:rFonts w:hint="eastAsia" w:ascii="宋体" w:hAnsi="宋体" w:cs="宋体"/>
                <w:szCs w:val="21"/>
              </w:rPr>
              <w:t>关联主体名称</w:t>
            </w:r>
          </w:p>
        </w:tc>
        <w:tc>
          <w:tcPr>
            <w:tcW w:w="2340" w:type="pct"/>
            <w:gridSpan w:val="3"/>
            <w:tcBorders>
              <w:bottom w:val="single" w:color="auto" w:sz="4" w:space="0"/>
            </w:tcBorders>
            <w:vAlign w:val="center"/>
          </w:tcPr>
          <w:p w14:paraId="36D48D24">
            <w:pPr>
              <w:jc w:val="center"/>
              <w:rPr>
                <w:rFonts w:ascii="宋体" w:hAnsi="宋体" w:cs="宋体"/>
                <w:szCs w:val="21"/>
              </w:rPr>
            </w:pPr>
            <w:r>
              <w:rPr>
                <w:rFonts w:hint="eastAsia" w:ascii="宋体" w:hAnsi="宋体" w:cs="宋体"/>
                <w:szCs w:val="21"/>
              </w:rPr>
              <w:t>备注</w:t>
            </w:r>
          </w:p>
        </w:tc>
      </w:tr>
      <w:tr w14:paraId="45AB4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36829732">
            <w:pPr>
              <w:jc w:val="center"/>
              <w:rPr>
                <w:rFonts w:ascii="宋体" w:hAnsi="宋体" w:cs="宋体"/>
                <w:szCs w:val="21"/>
                <w:lang w:bidi="ar"/>
              </w:rPr>
            </w:pPr>
            <w:r>
              <w:rPr>
                <w:rFonts w:hint="eastAsia" w:ascii="宋体" w:hAnsi="宋体" w:cs="宋体"/>
                <w:szCs w:val="21"/>
                <w:lang w:bidi="ar"/>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39511F3E">
            <w:pPr>
              <w:jc w:val="center"/>
              <w:rPr>
                <w:rFonts w:ascii="宋体" w:hAnsi="宋体" w:cs="宋体"/>
                <w:szCs w:val="21"/>
              </w:rPr>
            </w:pPr>
            <w:r>
              <w:rPr>
                <w:rFonts w:hint="eastAsia" w:ascii="宋体" w:hAnsi="宋体" w:cs="宋体"/>
                <w:szCs w:val="21"/>
              </w:rPr>
              <w:t>控股股东</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16AC031F">
            <w:pPr>
              <w:jc w:val="center"/>
              <w:rPr>
                <w:rFonts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10B0BD58">
            <w:pPr>
              <w:snapToGrid w:val="0"/>
              <w:rPr>
                <w:rFonts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1E82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0622060E">
            <w:pPr>
              <w:jc w:val="center"/>
              <w:rPr>
                <w:rFonts w:ascii="宋体" w:hAnsi="宋体" w:cs="宋体"/>
                <w:szCs w:val="21"/>
                <w:lang w:bidi="ar"/>
              </w:rPr>
            </w:pPr>
            <w:r>
              <w:rPr>
                <w:rFonts w:hint="eastAsia" w:ascii="宋体" w:hAnsi="宋体" w:cs="宋体"/>
                <w:szCs w:val="21"/>
                <w:lang w:bidi="ar"/>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0C20A7F7">
            <w:pPr>
              <w:jc w:val="center"/>
              <w:rPr>
                <w:rFonts w:ascii="宋体" w:hAnsi="宋体" w:cs="宋体"/>
                <w:szCs w:val="21"/>
              </w:rPr>
            </w:pPr>
            <w:r>
              <w:rPr>
                <w:rFonts w:hint="eastAsia" w:ascii="宋体" w:hAnsi="宋体" w:cs="宋体"/>
                <w:szCs w:val="21"/>
              </w:rPr>
              <w:t>管理关系</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372CA2BD">
            <w:pPr>
              <w:jc w:val="center"/>
              <w:rPr>
                <w:rFonts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3D88A85A">
            <w:pPr>
              <w:snapToGrid w:val="0"/>
              <w:rPr>
                <w:rFonts w:ascii="宋体" w:hAnsi="宋体" w:cs="宋体"/>
                <w:szCs w:val="21"/>
              </w:rPr>
            </w:pPr>
            <w:r>
              <w:rPr>
                <w:rFonts w:hint="eastAsia" w:ascii="宋体" w:hAnsi="宋体" w:cs="宋体"/>
                <w:szCs w:val="21"/>
              </w:rPr>
              <w:t>指对投标（响应）供应商不具有出资持股关系，但对其存在管理关系的主体。</w:t>
            </w:r>
          </w:p>
        </w:tc>
      </w:tr>
      <w:tr w14:paraId="76A32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40259E7A">
            <w:pPr>
              <w:snapToGrid w:val="0"/>
              <w:rPr>
                <w:rFonts w:ascii="宋体" w:hAnsi="宋体" w:cs="宋体"/>
                <w:szCs w:val="21"/>
              </w:rPr>
            </w:pPr>
            <w:r>
              <w:rPr>
                <w:rFonts w:hint="eastAsia" w:ascii="宋体" w:hAnsi="宋体" w:cs="宋体"/>
                <w:b/>
                <w:bCs/>
                <w:szCs w:val="21"/>
              </w:rPr>
              <w:t>说明：同一关联关系类型有多个主体的，应分行填写。</w:t>
            </w:r>
          </w:p>
        </w:tc>
      </w:tr>
    </w:tbl>
    <w:p w14:paraId="399B29B8">
      <w:pPr>
        <w:pStyle w:val="192"/>
        <w:rPr>
          <w:rFonts w:ascii="宋体" w:hAnsi="宋体"/>
          <w:b/>
          <w:color w:val="FF0000"/>
          <w:sz w:val="28"/>
          <w:szCs w:val="28"/>
        </w:rPr>
      </w:pPr>
    </w:p>
    <w:p w14:paraId="379FCEF8">
      <w:pPr>
        <w:pStyle w:val="192"/>
        <w:rPr>
          <w:rFonts w:ascii="Times New Roman" w:hAnsi="Times New Roman"/>
          <w:color w:val="FF0000"/>
          <w:szCs w:val="21"/>
        </w:rPr>
      </w:pPr>
      <w:r>
        <w:rPr>
          <w:rFonts w:hint="eastAsia" w:ascii="黑体" w:hAnsi="黑体" w:eastAsia="黑体" w:cs="黑体"/>
          <w:b/>
          <w:bCs/>
          <w:color w:val="FF0000"/>
          <w:sz w:val="24"/>
          <w:szCs w:val="24"/>
        </w:rPr>
        <w:t>温馨提示：</w:t>
      </w:r>
      <w:r>
        <w:rPr>
          <w:rFonts w:hint="eastAsia" w:ascii="Times New Roman" w:hAnsi="Times New Roman"/>
          <w:color w:val="FF0000"/>
          <w:szCs w:val="21"/>
        </w:rPr>
        <w:t>为避免出现《深圳经济特区政府采购条例实施细则》第七十七条第一款第（三）项所列情形（项目负责人或者主要技术人员不是本单位人员的），请投标供应商核实贵单本项目负责人（如有）、主要技术人员（如有）等是否在贵单位缴纳社会保险。</w:t>
      </w:r>
    </w:p>
    <w:p w14:paraId="73EEBB66">
      <w:pPr>
        <w:widowControl/>
        <w:jc w:val="left"/>
        <w:rPr>
          <w:rFonts w:ascii="宋体" w:hAnsi="宋体"/>
          <w:b/>
          <w:color w:val="FF0000"/>
          <w:sz w:val="28"/>
          <w:szCs w:val="28"/>
        </w:rPr>
      </w:pPr>
    </w:p>
    <w:p w14:paraId="17C60018">
      <w:pPr>
        <w:spacing w:line="312" w:lineRule="auto"/>
        <w:rPr>
          <w:rFonts w:ascii="黑体" w:eastAsia="黑体"/>
          <w:sz w:val="24"/>
        </w:rPr>
      </w:pPr>
      <w:r>
        <w:rPr>
          <w:rFonts w:hint="eastAsia" w:ascii="黑体" w:hAnsi="宋体" w:eastAsia="黑体"/>
          <w:b/>
          <w:bCs/>
          <w:color w:val="FF0000"/>
        </w:rPr>
        <w:t>注：联合体投标的，联合体各方均需提供上述《供应商基本情况表》。</w:t>
      </w:r>
    </w:p>
    <w:p w14:paraId="5BE59C38">
      <w:pPr>
        <w:pStyle w:val="192"/>
        <w:rPr>
          <w:rFonts w:ascii="Times New Roman" w:hAnsi="Times New Roman"/>
          <w:color w:val="FF0000"/>
          <w:szCs w:val="21"/>
        </w:rPr>
      </w:pPr>
    </w:p>
    <w:p w14:paraId="64922593">
      <w:pPr>
        <w:widowControl/>
        <w:jc w:val="left"/>
        <w:rPr>
          <w:rFonts w:ascii="宋体" w:hAnsi="宋体"/>
          <w:b/>
          <w:color w:val="FF0000"/>
          <w:sz w:val="28"/>
          <w:szCs w:val="28"/>
        </w:rPr>
      </w:pPr>
      <w:r>
        <w:rPr>
          <w:rFonts w:ascii="宋体" w:hAnsi="宋体"/>
          <w:b/>
          <w:color w:val="FF0000"/>
          <w:sz w:val="28"/>
          <w:szCs w:val="28"/>
        </w:rPr>
        <w:br w:type="page"/>
      </w:r>
    </w:p>
    <w:p w14:paraId="05A84BEF">
      <w:pPr>
        <w:pStyle w:val="6"/>
        <w:jc w:val="center"/>
        <w:rPr>
          <w:rFonts w:ascii="黑体" w:eastAsia="黑体"/>
          <w:b w:val="0"/>
          <w:sz w:val="24"/>
        </w:rPr>
      </w:pPr>
      <w:r>
        <w:rPr>
          <w:rFonts w:hint="eastAsia" w:ascii="黑体" w:eastAsia="黑体"/>
          <w:b w:val="0"/>
          <w:sz w:val="24"/>
        </w:rPr>
        <w:t>二、</w:t>
      </w:r>
      <w:bookmarkStart w:id="42" w:name="_Hlk72092499"/>
      <w:r>
        <w:rPr>
          <w:rFonts w:hint="eastAsia" w:ascii="黑体" w:eastAsia="黑体"/>
          <w:b w:val="0"/>
          <w:sz w:val="24"/>
        </w:rPr>
        <w:t>法定代表人（负责人）证明书</w:t>
      </w:r>
      <w:bookmarkEnd w:id="42"/>
    </w:p>
    <w:p w14:paraId="2BCB8315">
      <w:pPr>
        <w:rPr>
          <w:sz w:val="24"/>
        </w:rPr>
      </w:pPr>
    </w:p>
    <w:p w14:paraId="49DA3425">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31FEB499">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特此证明。</w:t>
      </w:r>
    </w:p>
    <w:p w14:paraId="24CB372E">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说明：1.法定代表人为投标人（企业事业单位、国家机关、社会团体）的主要行政负责人。</w:t>
      </w:r>
    </w:p>
    <w:p w14:paraId="18624BE7">
      <w:pPr>
        <w:spacing w:line="360" w:lineRule="auto"/>
        <w:ind w:firstLine="422" w:firstLineChars="200"/>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2.</w:t>
      </w:r>
      <w:r>
        <w:rPr>
          <w:rFonts w:hint="eastAsia" w:asciiTheme="minorEastAsia" w:hAnsiTheme="minorEastAsia" w:eastAsiaTheme="minorEastAsia"/>
          <w:b/>
          <w:color w:val="FF0000"/>
          <w:szCs w:val="21"/>
          <w:lang w:eastAsia="zh-Hans"/>
        </w:rPr>
        <w:t>本证明书</w:t>
      </w:r>
      <w:r>
        <w:rPr>
          <w:rFonts w:hint="eastAsia" w:asciiTheme="minorEastAsia" w:hAnsiTheme="minorEastAsia" w:eastAsiaTheme="minorEastAsia"/>
          <w:b/>
          <w:color w:val="FF0000"/>
          <w:szCs w:val="21"/>
        </w:rPr>
        <w:t>需提</w:t>
      </w:r>
      <w:r>
        <w:rPr>
          <w:rFonts w:hint="eastAsia" w:asciiTheme="minorEastAsia" w:hAnsiTheme="minorEastAsia" w:eastAsiaTheme="minorEastAsia"/>
          <w:b/>
          <w:color w:val="FF0000"/>
          <w:szCs w:val="21"/>
          <w:lang w:eastAsia="zh-Hans"/>
        </w:rPr>
        <w:t>供法定代表人（负责人）</w:t>
      </w:r>
      <w:r>
        <w:rPr>
          <w:rFonts w:hint="eastAsia" w:asciiTheme="minorEastAsia" w:hAnsiTheme="minorEastAsia" w:eastAsiaTheme="minorEastAsia"/>
          <w:b/>
          <w:color w:val="FF0000"/>
          <w:szCs w:val="21"/>
        </w:rPr>
        <w:t>相关身份证明文件：身份证扫描件（正反两面）；港澳台居民可提供来往通行证扫描件；非中国国籍管辖范围人员，可提供公安部门认可的身份证明材料扫描件。</w:t>
      </w:r>
    </w:p>
    <w:p w14:paraId="36F47BD3">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szCs w:val="21"/>
          <w:lang w:eastAsia="zh-Hans"/>
        </w:rPr>
        <w:t>本项目投标授权代表为法定代表人（负责人）的，无需提供</w:t>
      </w:r>
      <w:r>
        <w:rPr>
          <w:rFonts w:hint="eastAsia" w:asciiTheme="minorEastAsia" w:hAnsiTheme="minorEastAsia" w:eastAsiaTheme="minorEastAsia"/>
          <w:szCs w:val="21"/>
        </w:rPr>
        <w:t>《投标文件签署授权委托书》</w:t>
      </w:r>
      <w:r>
        <w:rPr>
          <w:rFonts w:hint="eastAsia" w:asciiTheme="minorEastAsia" w:hAnsiTheme="minorEastAsia" w:eastAsiaTheme="minorEastAsia"/>
          <w:szCs w:val="21"/>
          <w:lang w:eastAsia="zh-Hans"/>
        </w:rPr>
        <w:t>。</w:t>
      </w:r>
    </w:p>
    <w:p w14:paraId="35D931FE">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1B5E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4" w:type="dxa"/>
          </w:tcPr>
          <w:p w14:paraId="7AC37BB1">
            <w:pPr>
              <w:jc w:val="center"/>
            </w:pPr>
            <w:r>
              <w:rPr>
                <w:rFonts w:hint="eastAsia"/>
              </w:rPr>
              <w:t>证件扫描件正面</w:t>
            </w:r>
          </w:p>
          <w:p w14:paraId="046068BA">
            <w:pPr>
              <w:pStyle w:val="3"/>
            </w:pPr>
          </w:p>
          <w:p w14:paraId="18EF4FC9">
            <w:pPr>
              <w:pStyle w:val="36"/>
            </w:pPr>
          </w:p>
          <w:p w14:paraId="4A7C2460">
            <w:pPr>
              <w:pStyle w:val="36"/>
            </w:pPr>
          </w:p>
          <w:p w14:paraId="68DB870F">
            <w:pPr>
              <w:pStyle w:val="36"/>
            </w:pPr>
          </w:p>
        </w:tc>
        <w:tc>
          <w:tcPr>
            <w:tcW w:w="4265" w:type="dxa"/>
          </w:tcPr>
          <w:p w14:paraId="2A8E95ED">
            <w:pPr>
              <w:jc w:val="center"/>
            </w:pPr>
            <w:r>
              <w:rPr>
                <w:rFonts w:hint="eastAsia"/>
              </w:rPr>
              <w:t>证件扫描件反面</w:t>
            </w:r>
          </w:p>
          <w:p w14:paraId="49185AA8">
            <w:pPr>
              <w:pStyle w:val="3"/>
              <w:jc w:val="center"/>
            </w:pPr>
          </w:p>
          <w:p w14:paraId="1CD1CAF5">
            <w:pPr>
              <w:pStyle w:val="36"/>
              <w:jc w:val="center"/>
            </w:pPr>
          </w:p>
        </w:tc>
      </w:tr>
    </w:tbl>
    <w:p w14:paraId="75FB2002">
      <w:pPr>
        <w:pStyle w:val="192"/>
        <w:rPr>
          <w:rFonts w:ascii="黑体" w:hAnsi="黑体" w:eastAsia="黑体" w:cs="黑体"/>
          <w:b/>
          <w:bCs/>
          <w:sz w:val="24"/>
          <w:szCs w:val="24"/>
        </w:rPr>
      </w:pPr>
    </w:p>
    <w:p w14:paraId="69F8B014">
      <w:pPr>
        <w:pStyle w:val="192"/>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13837F79">
      <w:pPr>
        <w:spacing w:line="312" w:lineRule="auto"/>
        <w:rPr>
          <w:rFonts w:ascii="黑体" w:hAnsi="宋体" w:eastAsia="黑体"/>
          <w:b/>
          <w:bCs/>
          <w:color w:val="FF0000"/>
        </w:rPr>
      </w:pPr>
    </w:p>
    <w:p w14:paraId="3CF51480">
      <w:pPr>
        <w:spacing w:line="312" w:lineRule="auto"/>
        <w:rPr>
          <w:rFonts w:ascii="黑体" w:hAnsi="宋体" w:eastAsia="黑体"/>
          <w:b/>
          <w:bCs/>
          <w:color w:val="FF0000"/>
        </w:rPr>
      </w:pPr>
      <w:r>
        <w:rPr>
          <w:rFonts w:hint="eastAsia" w:ascii="黑体" w:hAnsi="宋体" w:eastAsia="黑体"/>
          <w:b/>
          <w:bCs/>
          <w:color w:val="FF0000"/>
        </w:rPr>
        <w:t>注：联合体投标的，联合体各方均需提供上述《法定代表人（负责人）证明书》。</w:t>
      </w:r>
    </w:p>
    <w:p w14:paraId="6360DB59">
      <w:pPr>
        <w:widowControl/>
        <w:jc w:val="left"/>
        <w:rPr>
          <w:sz w:val="24"/>
        </w:rPr>
      </w:pPr>
    </w:p>
    <w:p w14:paraId="45367290">
      <w:pPr>
        <w:pStyle w:val="2"/>
        <w:rPr>
          <w:sz w:val="24"/>
        </w:rPr>
      </w:pPr>
    </w:p>
    <w:p w14:paraId="0A482BBB">
      <w:pPr>
        <w:pStyle w:val="3"/>
      </w:pPr>
    </w:p>
    <w:p w14:paraId="219E64D8">
      <w:pPr>
        <w:pStyle w:val="4"/>
        <w:rPr>
          <w:sz w:val="24"/>
        </w:rPr>
      </w:pPr>
    </w:p>
    <w:p w14:paraId="438F707A">
      <w:pPr>
        <w:pStyle w:val="4"/>
        <w:rPr>
          <w:sz w:val="24"/>
        </w:rPr>
      </w:pPr>
    </w:p>
    <w:p w14:paraId="77FEB0BA">
      <w:pPr>
        <w:pStyle w:val="4"/>
        <w:rPr>
          <w:sz w:val="24"/>
        </w:rPr>
      </w:pPr>
    </w:p>
    <w:p w14:paraId="60A7EE8B">
      <w:pPr>
        <w:pStyle w:val="4"/>
        <w:rPr>
          <w:sz w:val="24"/>
        </w:rPr>
      </w:pPr>
    </w:p>
    <w:p w14:paraId="5029A3CA">
      <w:pPr>
        <w:pStyle w:val="4"/>
        <w:rPr>
          <w:sz w:val="24"/>
        </w:rPr>
      </w:pPr>
    </w:p>
    <w:p w14:paraId="6539A56B">
      <w:pPr>
        <w:pStyle w:val="6"/>
        <w:jc w:val="center"/>
        <w:rPr>
          <w:rFonts w:ascii="黑体" w:eastAsia="黑体"/>
          <w:b w:val="0"/>
          <w:sz w:val="24"/>
        </w:rPr>
      </w:pPr>
      <w:r>
        <w:rPr>
          <w:rFonts w:hint="eastAsia" w:ascii="黑体" w:eastAsia="黑体"/>
          <w:b w:val="0"/>
          <w:sz w:val="24"/>
        </w:rPr>
        <w:t>三、投标文件签署授权委托书</w:t>
      </w:r>
    </w:p>
    <w:p w14:paraId="2AAAB340">
      <w:pPr>
        <w:spacing w:line="360" w:lineRule="auto"/>
        <w:ind w:firstLine="420" w:firstLineChars="200"/>
        <w:rPr>
          <w:szCs w:val="21"/>
        </w:rPr>
      </w:pPr>
    </w:p>
    <w:p w14:paraId="79302EEE">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5B9E6AD4">
      <w:pPr>
        <w:spacing w:line="360" w:lineRule="auto"/>
        <w:ind w:firstLine="420" w:firstLineChars="200"/>
        <w:rPr>
          <w:szCs w:val="21"/>
        </w:rPr>
      </w:pPr>
      <w:r>
        <w:rPr>
          <w:rFonts w:hint="eastAsia"/>
          <w:szCs w:val="21"/>
        </w:rPr>
        <w:t>代理人无转委托权，特此委托。</w:t>
      </w:r>
    </w:p>
    <w:p w14:paraId="7B365AB3">
      <w:pPr>
        <w:spacing w:line="360" w:lineRule="auto"/>
        <w:ind w:firstLine="420" w:firstLineChars="200"/>
        <w:rPr>
          <w:szCs w:val="21"/>
        </w:rPr>
      </w:pPr>
    </w:p>
    <w:p w14:paraId="235ACE4A">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2D97F0A0">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79B76CA1">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52216239">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3A1E5709">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0C8D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0549417A">
            <w:pPr>
              <w:jc w:val="center"/>
            </w:pPr>
            <w:r>
              <w:rPr>
                <w:rFonts w:hint="eastAsia"/>
              </w:rPr>
              <w:t>证件扫描件正面</w:t>
            </w:r>
          </w:p>
          <w:p w14:paraId="4D37A092">
            <w:pPr>
              <w:pStyle w:val="3"/>
            </w:pPr>
          </w:p>
          <w:p w14:paraId="6E6AD407">
            <w:pPr>
              <w:pStyle w:val="36"/>
            </w:pPr>
          </w:p>
          <w:p w14:paraId="2208CD34">
            <w:pPr>
              <w:pStyle w:val="36"/>
            </w:pPr>
          </w:p>
          <w:p w14:paraId="40EF974A">
            <w:pPr>
              <w:pStyle w:val="36"/>
            </w:pPr>
          </w:p>
        </w:tc>
        <w:tc>
          <w:tcPr>
            <w:tcW w:w="4265" w:type="dxa"/>
          </w:tcPr>
          <w:p w14:paraId="0BA0D544">
            <w:pPr>
              <w:jc w:val="center"/>
            </w:pPr>
            <w:r>
              <w:rPr>
                <w:rFonts w:hint="eastAsia"/>
              </w:rPr>
              <w:t>证件扫描件反面</w:t>
            </w:r>
          </w:p>
          <w:p w14:paraId="01112773">
            <w:pPr>
              <w:pStyle w:val="3"/>
              <w:jc w:val="center"/>
            </w:pPr>
          </w:p>
          <w:p w14:paraId="260EE0C3">
            <w:pPr>
              <w:pStyle w:val="36"/>
              <w:jc w:val="center"/>
            </w:pPr>
          </w:p>
        </w:tc>
      </w:tr>
    </w:tbl>
    <w:p w14:paraId="57470D24">
      <w:pPr>
        <w:pStyle w:val="192"/>
        <w:rPr>
          <w:rFonts w:ascii="黑体" w:hAnsi="黑体" w:eastAsia="黑体" w:cs="黑体"/>
          <w:b/>
          <w:bCs/>
          <w:sz w:val="24"/>
          <w:szCs w:val="24"/>
        </w:rPr>
      </w:pPr>
    </w:p>
    <w:p w14:paraId="67FAA55F">
      <w:pPr>
        <w:pStyle w:val="192"/>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1EE1F171">
      <w:pPr>
        <w:spacing w:line="312" w:lineRule="auto"/>
        <w:rPr>
          <w:rFonts w:ascii="黑体" w:hAnsi="宋体" w:eastAsia="黑体"/>
          <w:b/>
          <w:bCs/>
          <w:color w:val="FF0000"/>
        </w:rPr>
      </w:pPr>
    </w:p>
    <w:p w14:paraId="241CE0A6">
      <w:pPr>
        <w:spacing w:line="312" w:lineRule="auto"/>
        <w:rPr>
          <w:rFonts w:ascii="黑体" w:eastAsia="黑体"/>
          <w:kern w:val="0"/>
          <w:sz w:val="24"/>
        </w:rPr>
      </w:pPr>
      <w:r>
        <w:rPr>
          <w:rFonts w:hint="eastAsia" w:ascii="黑体" w:hAnsi="宋体" w:eastAsia="黑体"/>
          <w:b/>
          <w:bCs/>
          <w:color w:val="FF0000"/>
        </w:rPr>
        <w:t>注：联合体投标的，联合体各方均需提供上述《投标文件签署授权委托书》。</w:t>
      </w:r>
    </w:p>
    <w:p w14:paraId="48033A66">
      <w:pPr>
        <w:widowControl/>
        <w:jc w:val="left"/>
      </w:pPr>
    </w:p>
    <w:p w14:paraId="0623650D">
      <w:pPr>
        <w:pStyle w:val="2"/>
      </w:pPr>
    </w:p>
    <w:p w14:paraId="6D82F07C">
      <w:pPr>
        <w:pStyle w:val="3"/>
      </w:pPr>
    </w:p>
    <w:p w14:paraId="32F2AC36">
      <w:pPr>
        <w:pStyle w:val="4"/>
      </w:pPr>
    </w:p>
    <w:p w14:paraId="2F5E9005">
      <w:pPr>
        <w:pStyle w:val="4"/>
      </w:pPr>
    </w:p>
    <w:p w14:paraId="3A9778F4">
      <w:pPr>
        <w:pStyle w:val="4"/>
      </w:pPr>
    </w:p>
    <w:p w14:paraId="76F6CD45">
      <w:pPr>
        <w:pStyle w:val="6"/>
        <w:jc w:val="center"/>
      </w:pPr>
      <w:r>
        <w:rPr>
          <w:rFonts w:hint="eastAsia" w:ascii="黑体" w:eastAsia="黑体"/>
          <w:b w:val="0"/>
          <w:sz w:val="24"/>
        </w:rPr>
        <w:t>四、项目详细报价</w:t>
      </w:r>
    </w:p>
    <w:p w14:paraId="54D14F34">
      <w:pPr>
        <w:tabs>
          <w:tab w:val="left" w:pos="720"/>
        </w:tabs>
        <w:ind w:firstLine="3132" w:firstLineChars="1300"/>
        <w:rPr>
          <w:b/>
          <w:sz w:val="24"/>
        </w:rPr>
      </w:pPr>
      <w:r>
        <w:rPr>
          <w:rFonts w:hint="eastAsia"/>
          <w:b/>
          <w:sz w:val="24"/>
        </w:rPr>
        <w:t>（一）分项报价表</w:t>
      </w:r>
    </w:p>
    <w:tbl>
      <w:tblPr>
        <w:tblStyle w:val="42"/>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625"/>
        <w:gridCol w:w="2034"/>
      </w:tblGrid>
      <w:tr w14:paraId="507FEA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3246" w:type="dxa"/>
            <w:tcBorders>
              <w:top w:val="double" w:color="auto" w:sz="4" w:space="0"/>
              <w:left w:val="double" w:color="auto" w:sz="4" w:space="0"/>
              <w:bottom w:val="single" w:color="auto" w:sz="4" w:space="0"/>
              <w:right w:val="single" w:color="auto" w:sz="4" w:space="0"/>
            </w:tcBorders>
            <w:vAlign w:val="center"/>
          </w:tcPr>
          <w:p w14:paraId="37426532">
            <w:pPr>
              <w:widowControl/>
              <w:adjustRightInd w:val="0"/>
              <w:snapToGrid w:val="0"/>
              <w:spacing w:line="300" w:lineRule="auto"/>
              <w:jc w:val="center"/>
              <w:rPr>
                <w:rFonts w:ascii="宋体" w:hAnsi="宋体"/>
                <w:b/>
                <w:snapToGrid w:val="0"/>
                <w:kern w:val="0"/>
                <w:sz w:val="24"/>
                <w:szCs w:val="21"/>
              </w:rPr>
            </w:pPr>
            <w:r>
              <w:rPr>
                <w:rFonts w:hint="eastAsia" w:ascii="宋体" w:hAnsi="宋体"/>
                <w:b/>
                <w:snapToGrid w:val="0"/>
                <w:kern w:val="0"/>
                <w:sz w:val="24"/>
                <w:szCs w:val="21"/>
              </w:rPr>
              <w:t>项目名称</w:t>
            </w:r>
          </w:p>
        </w:tc>
        <w:tc>
          <w:tcPr>
            <w:tcW w:w="2625" w:type="dxa"/>
            <w:tcBorders>
              <w:top w:val="double" w:color="auto" w:sz="4" w:space="0"/>
              <w:left w:val="single" w:color="auto" w:sz="4" w:space="0"/>
              <w:bottom w:val="single" w:color="auto" w:sz="4" w:space="0"/>
              <w:right w:val="single" w:color="auto" w:sz="4" w:space="0"/>
            </w:tcBorders>
            <w:vAlign w:val="center"/>
          </w:tcPr>
          <w:p w14:paraId="18F55153">
            <w:pPr>
              <w:widowControl/>
              <w:adjustRightInd w:val="0"/>
              <w:snapToGrid w:val="0"/>
              <w:spacing w:line="300" w:lineRule="auto"/>
              <w:jc w:val="center"/>
              <w:rPr>
                <w:rFonts w:ascii="宋体" w:hAnsi="宋体"/>
                <w:b/>
                <w:snapToGrid w:val="0"/>
                <w:kern w:val="0"/>
                <w:sz w:val="24"/>
                <w:szCs w:val="21"/>
              </w:rPr>
            </w:pPr>
            <w:r>
              <w:rPr>
                <w:rFonts w:hint="eastAsia" w:ascii="宋体" w:hAnsi="宋体"/>
                <w:b/>
                <w:snapToGrid w:val="0"/>
                <w:kern w:val="0"/>
                <w:sz w:val="24"/>
                <w:szCs w:val="21"/>
              </w:rPr>
              <w:t>投标报价（元）</w:t>
            </w:r>
          </w:p>
        </w:tc>
        <w:tc>
          <w:tcPr>
            <w:tcW w:w="2034" w:type="dxa"/>
            <w:tcBorders>
              <w:top w:val="double" w:color="auto" w:sz="4" w:space="0"/>
              <w:left w:val="single" w:color="auto" w:sz="4" w:space="0"/>
              <w:bottom w:val="single" w:color="auto" w:sz="4" w:space="0"/>
              <w:right w:val="double" w:color="auto" w:sz="4" w:space="0"/>
            </w:tcBorders>
            <w:vAlign w:val="center"/>
          </w:tcPr>
          <w:p w14:paraId="1E52ED32">
            <w:pPr>
              <w:widowControl/>
              <w:adjustRightInd w:val="0"/>
              <w:snapToGrid w:val="0"/>
              <w:spacing w:line="300" w:lineRule="auto"/>
              <w:jc w:val="center"/>
              <w:rPr>
                <w:rFonts w:ascii="宋体" w:hAnsi="宋体"/>
                <w:b/>
                <w:snapToGrid w:val="0"/>
                <w:kern w:val="0"/>
                <w:sz w:val="24"/>
                <w:szCs w:val="21"/>
              </w:rPr>
            </w:pPr>
            <w:r>
              <w:rPr>
                <w:rFonts w:hint="eastAsia" w:ascii="宋体" w:hAnsi="宋体"/>
                <w:b/>
                <w:snapToGrid w:val="0"/>
                <w:kern w:val="0"/>
                <w:sz w:val="24"/>
                <w:szCs w:val="21"/>
              </w:rPr>
              <w:t>备注</w:t>
            </w:r>
          </w:p>
        </w:tc>
      </w:tr>
      <w:tr w14:paraId="5D91EE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3246" w:type="dxa"/>
            <w:tcBorders>
              <w:top w:val="single" w:color="auto" w:sz="4" w:space="0"/>
              <w:left w:val="double" w:color="auto" w:sz="4" w:space="0"/>
              <w:bottom w:val="double" w:color="auto" w:sz="4" w:space="0"/>
              <w:right w:val="single" w:color="auto" w:sz="4" w:space="0"/>
            </w:tcBorders>
            <w:vAlign w:val="center"/>
          </w:tcPr>
          <w:p w14:paraId="5476074D">
            <w:pPr>
              <w:widowControl/>
              <w:adjustRightInd w:val="0"/>
              <w:snapToGrid w:val="0"/>
              <w:spacing w:line="300" w:lineRule="auto"/>
              <w:jc w:val="center"/>
              <w:rPr>
                <w:rFonts w:ascii="宋体" w:hAnsi="宋体"/>
                <w:snapToGrid w:val="0"/>
                <w:kern w:val="0"/>
                <w:sz w:val="24"/>
                <w:szCs w:val="21"/>
                <w:u w:val="single"/>
              </w:rPr>
            </w:pPr>
            <w:r>
              <w:rPr>
                <w:rFonts w:hint="eastAsia" w:ascii="宋体" w:hAnsi="宋体"/>
                <w:snapToGrid w:val="0"/>
                <w:kern w:val="0"/>
                <w:sz w:val="24"/>
                <w:szCs w:val="21"/>
                <w:u w:val="single"/>
              </w:rPr>
              <w:t xml:space="preserve">                 项目</w:t>
            </w:r>
          </w:p>
        </w:tc>
        <w:tc>
          <w:tcPr>
            <w:tcW w:w="2625" w:type="dxa"/>
            <w:tcBorders>
              <w:top w:val="single" w:color="auto" w:sz="4" w:space="0"/>
              <w:left w:val="single" w:color="auto" w:sz="4" w:space="0"/>
              <w:bottom w:val="double" w:color="auto" w:sz="4" w:space="0"/>
              <w:right w:val="single" w:color="auto" w:sz="4" w:space="0"/>
            </w:tcBorders>
            <w:vAlign w:val="center"/>
          </w:tcPr>
          <w:p w14:paraId="74DEA575">
            <w:pPr>
              <w:widowControl/>
              <w:adjustRightInd w:val="0"/>
              <w:snapToGrid w:val="0"/>
              <w:spacing w:line="300" w:lineRule="auto"/>
              <w:jc w:val="left"/>
              <w:rPr>
                <w:rFonts w:ascii="宋体" w:hAnsi="宋体"/>
                <w:snapToGrid w:val="0"/>
                <w:kern w:val="0"/>
                <w:sz w:val="24"/>
                <w:szCs w:val="21"/>
              </w:rPr>
            </w:pPr>
            <w:r>
              <w:rPr>
                <w:rFonts w:hint="eastAsia" w:ascii="宋体" w:hAnsi="宋体"/>
                <w:snapToGrid w:val="0"/>
                <w:kern w:val="0"/>
                <w:sz w:val="24"/>
                <w:szCs w:val="21"/>
              </w:rPr>
              <w:t>大写：</w:t>
            </w:r>
          </w:p>
          <w:p w14:paraId="0BD56007">
            <w:pPr>
              <w:widowControl/>
              <w:adjustRightInd w:val="0"/>
              <w:snapToGrid w:val="0"/>
              <w:spacing w:line="300" w:lineRule="auto"/>
              <w:jc w:val="left"/>
            </w:pPr>
            <w:r>
              <w:rPr>
                <w:rFonts w:hint="eastAsia" w:ascii="宋体" w:hAnsi="宋体"/>
                <w:snapToGrid w:val="0"/>
                <w:kern w:val="0"/>
                <w:sz w:val="24"/>
                <w:szCs w:val="21"/>
              </w:rPr>
              <w:t>小写：</w:t>
            </w:r>
          </w:p>
        </w:tc>
        <w:tc>
          <w:tcPr>
            <w:tcW w:w="2034" w:type="dxa"/>
            <w:tcBorders>
              <w:top w:val="single" w:color="auto" w:sz="4" w:space="0"/>
              <w:left w:val="single" w:color="auto" w:sz="4" w:space="0"/>
              <w:bottom w:val="double" w:color="auto" w:sz="4" w:space="0"/>
              <w:right w:val="double" w:color="auto" w:sz="4" w:space="0"/>
            </w:tcBorders>
            <w:vAlign w:val="center"/>
          </w:tcPr>
          <w:p w14:paraId="17DBCBF6">
            <w:pPr>
              <w:widowControl/>
              <w:adjustRightInd w:val="0"/>
              <w:snapToGrid w:val="0"/>
              <w:spacing w:line="300" w:lineRule="auto"/>
              <w:jc w:val="center"/>
              <w:rPr>
                <w:rFonts w:ascii="宋体" w:hAnsi="宋体"/>
                <w:snapToGrid w:val="0"/>
                <w:kern w:val="0"/>
                <w:sz w:val="24"/>
                <w:szCs w:val="21"/>
              </w:rPr>
            </w:pPr>
          </w:p>
        </w:tc>
      </w:tr>
    </w:tbl>
    <w:p w14:paraId="7CFE93A1">
      <w:pPr>
        <w:ind w:left="663" w:hanging="663" w:hangingChars="300"/>
        <w:rPr>
          <w:b/>
          <w:color w:val="0000FF"/>
          <w:sz w:val="22"/>
          <w:szCs w:val="21"/>
        </w:rPr>
      </w:pPr>
    </w:p>
    <w:p w14:paraId="73D63191">
      <w:pPr>
        <w:ind w:left="662" w:leftChars="210" w:hanging="221" w:hangingChars="100"/>
        <w:rPr>
          <w:b/>
          <w:color w:val="0000FF"/>
          <w:sz w:val="22"/>
          <w:szCs w:val="21"/>
        </w:rPr>
      </w:pPr>
      <w:r>
        <w:rPr>
          <w:rFonts w:hint="eastAsia"/>
          <w:b/>
          <w:color w:val="0000FF"/>
          <w:sz w:val="22"/>
          <w:szCs w:val="21"/>
        </w:rPr>
        <w:t>注：</w:t>
      </w:r>
      <w:r>
        <w:rPr>
          <w:rFonts w:hint="eastAsia" w:ascii="宋体" w:hAnsi="宋体"/>
          <w:b/>
          <w:color w:val="0000FF"/>
          <w:kern w:val="0"/>
          <w:sz w:val="22"/>
          <w:szCs w:val="21"/>
        </w:rPr>
        <w:t>投标人的投标报价不得超过预算金额，否则将导致投标无效。</w:t>
      </w:r>
    </w:p>
    <w:p w14:paraId="711FE10B">
      <w:pPr>
        <w:pStyle w:val="36"/>
      </w:pPr>
    </w:p>
    <w:p w14:paraId="3446AA13">
      <w:pPr>
        <w:tabs>
          <w:tab w:val="left" w:pos="720"/>
        </w:tabs>
        <w:jc w:val="center"/>
        <w:rPr>
          <w:b/>
          <w:sz w:val="24"/>
        </w:rPr>
      </w:pPr>
      <w:r>
        <w:rPr>
          <w:rFonts w:hint="eastAsia"/>
          <w:b/>
          <w:sz w:val="24"/>
        </w:rPr>
        <w:t>（二）投标人认为需要涉及的其他内容报价清单</w:t>
      </w:r>
    </w:p>
    <w:p w14:paraId="25FB5E78">
      <w:pPr>
        <w:pStyle w:val="36"/>
      </w:pPr>
    </w:p>
    <w:p w14:paraId="175E0064">
      <w:pPr>
        <w:pStyle w:val="6"/>
        <w:jc w:val="center"/>
        <w:rPr>
          <w:rFonts w:ascii="黑体" w:eastAsia="黑体"/>
          <w:b w:val="0"/>
          <w:sz w:val="24"/>
        </w:rPr>
      </w:pPr>
      <w:r>
        <w:rPr>
          <w:rFonts w:hint="eastAsia" w:ascii="黑体" w:eastAsia="黑体"/>
          <w:b w:val="0"/>
          <w:sz w:val="24"/>
        </w:rPr>
        <w:t>五、</w:t>
      </w:r>
      <w:bookmarkStart w:id="43" w:name="_Hlk72092634"/>
      <w:r>
        <w:rPr>
          <w:rFonts w:hint="eastAsia" w:ascii="黑体" w:eastAsia="黑体"/>
          <w:b w:val="0"/>
          <w:sz w:val="24"/>
        </w:rPr>
        <w:t>实质性条款响应情况表</w:t>
      </w:r>
      <w:bookmarkEnd w:id="43"/>
    </w:p>
    <w:tbl>
      <w:tblPr>
        <w:tblStyle w:val="42"/>
        <w:tblW w:w="7911" w:type="dxa"/>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3858"/>
        <w:gridCol w:w="1449"/>
        <w:gridCol w:w="1191"/>
        <w:gridCol w:w="757"/>
      </w:tblGrid>
      <w:tr w14:paraId="20A03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56" w:type="dxa"/>
            <w:vAlign w:val="center"/>
          </w:tcPr>
          <w:p w14:paraId="3A8CA361">
            <w:pPr>
              <w:adjustRightInd w:val="0"/>
              <w:snapToGrid w:val="0"/>
              <w:jc w:val="center"/>
              <w:rPr>
                <w:rFonts w:ascii="宋体" w:hAnsi="宋体"/>
                <w:b/>
                <w:kern w:val="0"/>
                <w:szCs w:val="21"/>
              </w:rPr>
            </w:pPr>
            <w:bookmarkStart w:id="44" w:name="_Hlk72092651"/>
            <w:r>
              <w:rPr>
                <w:rFonts w:hint="eastAsia" w:ascii="宋体" w:hAnsi="宋体"/>
                <w:b/>
                <w:kern w:val="0"/>
                <w:szCs w:val="21"/>
              </w:rPr>
              <w:t>序号</w:t>
            </w:r>
          </w:p>
        </w:tc>
        <w:tc>
          <w:tcPr>
            <w:tcW w:w="3858" w:type="dxa"/>
            <w:vAlign w:val="center"/>
          </w:tcPr>
          <w:p w14:paraId="5E7E7655">
            <w:pPr>
              <w:adjustRightInd w:val="0"/>
              <w:snapToGrid w:val="0"/>
              <w:jc w:val="center"/>
              <w:rPr>
                <w:rFonts w:ascii="宋体" w:hAnsi="宋体"/>
                <w:b/>
                <w:kern w:val="0"/>
                <w:szCs w:val="21"/>
              </w:rPr>
            </w:pPr>
            <w:r>
              <w:rPr>
                <w:rFonts w:hint="eastAsia" w:ascii="宋体" w:hAnsi="宋体"/>
                <w:b/>
                <w:kern w:val="0"/>
                <w:szCs w:val="21"/>
              </w:rPr>
              <w:t>实质性条款具体内容</w:t>
            </w:r>
          </w:p>
        </w:tc>
        <w:tc>
          <w:tcPr>
            <w:tcW w:w="1449" w:type="dxa"/>
            <w:vAlign w:val="center"/>
          </w:tcPr>
          <w:p w14:paraId="463D0D4A">
            <w:pPr>
              <w:adjustRightInd w:val="0"/>
              <w:snapToGrid w:val="0"/>
              <w:jc w:val="center"/>
              <w:rPr>
                <w:rFonts w:ascii="宋体" w:hAnsi="宋体"/>
                <w:b/>
                <w:kern w:val="0"/>
                <w:szCs w:val="21"/>
              </w:rPr>
            </w:pPr>
            <w:r>
              <w:rPr>
                <w:rFonts w:hint="eastAsia"/>
                <w:b/>
              </w:rPr>
              <w:t>投标响应</w:t>
            </w:r>
          </w:p>
        </w:tc>
        <w:tc>
          <w:tcPr>
            <w:tcW w:w="1191" w:type="dxa"/>
            <w:vAlign w:val="center"/>
          </w:tcPr>
          <w:p w14:paraId="2DE2B23B">
            <w:pPr>
              <w:adjustRightInd w:val="0"/>
              <w:snapToGrid w:val="0"/>
              <w:jc w:val="center"/>
              <w:rPr>
                <w:rFonts w:ascii="宋体" w:hAnsi="宋体"/>
                <w:b/>
                <w:kern w:val="0"/>
                <w:szCs w:val="21"/>
              </w:rPr>
            </w:pPr>
            <w:r>
              <w:rPr>
                <w:rFonts w:hint="eastAsia"/>
                <w:b/>
              </w:rPr>
              <w:t>偏离情况</w:t>
            </w:r>
          </w:p>
        </w:tc>
        <w:tc>
          <w:tcPr>
            <w:tcW w:w="757" w:type="dxa"/>
            <w:vAlign w:val="center"/>
          </w:tcPr>
          <w:p w14:paraId="36C88666">
            <w:pPr>
              <w:adjustRightInd w:val="0"/>
              <w:snapToGrid w:val="0"/>
              <w:jc w:val="center"/>
              <w:rPr>
                <w:rFonts w:ascii="宋体" w:hAnsi="宋体"/>
                <w:b/>
                <w:kern w:val="0"/>
                <w:szCs w:val="21"/>
              </w:rPr>
            </w:pPr>
            <w:r>
              <w:rPr>
                <w:rFonts w:hint="eastAsia"/>
                <w:b/>
              </w:rPr>
              <w:t>说明</w:t>
            </w:r>
          </w:p>
        </w:tc>
      </w:tr>
      <w:bookmarkEnd w:id="44"/>
      <w:tr w14:paraId="09241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56" w:type="dxa"/>
            <w:vAlign w:val="center"/>
          </w:tcPr>
          <w:p w14:paraId="05E7C428">
            <w:pPr>
              <w:adjustRightInd w:val="0"/>
              <w:snapToGrid w:val="0"/>
              <w:jc w:val="center"/>
              <w:rPr>
                <w:rFonts w:ascii="宋体" w:hAnsi="宋体"/>
                <w:kern w:val="0"/>
                <w:szCs w:val="21"/>
              </w:rPr>
            </w:pPr>
            <w:r>
              <w:rPr>
                <w:rFonts w:hint="eastAsia" w:ascii="宋体" w:hAnsi="宋体"/>
                <w:kern w:val="0"/>
                <w:szCs w:val="21"/>
              </w:rPr>
              <w:t>1</w:t>
            </w:r>
          </w:p>
        </w:tc>
        <w:tc>
          <w:tcPr>
            <w:tcW w:w="3858" w:type="dxa"/>
            <w:vAlign w:val="center"/>
          </w:tcPr>
          <w:p w14:paraId="31C8BDB8">
            <w:pPr>
              <w:adjustRightInd w:val="0"/>
              <w:snapToGrid w:val="0"/>
              <w:rPr>
                <w:rFonts w:hAnsi="宋体"/>
                <w:kern w:val="0"/>
                <w:szCs w:val="21"/>
              </w:rPr>
            </w:pPr>
            <w:r>
              <w:rPr>
                <w:rFonts w:hint="eastAsia" w:hAnsi="宋体"/>
                <w:kern w:val="0"/>
                <w:szCs w:val="21"/>
              </w:rPr>
              <w:t>满足本项目标★的条款要求。</w:t>
            </w:r>
          </w:p>
        </w:tc>
        <w:tc>
          <w:tcPr>
            <w:tcW w:w="1449" w:type="dxa"/>
            <w:vAlign w:val="center"/>
          </w:tcPr>
          <w:p w14:paraId="144438B1">
            <w:pPr>
              <w:adjustRightInd w:val="0"/>
              <w:snapToGrid w:val="0"/>
              <w:jc w:val="center"/>
              <w:rPr>
                <w:rFonts w:ascii="宋体" w:hAnsi="宋体"/>
                <w:kern w:val="0"/>
                <w:szCs w:val="21"/>
              </w:rPr>
            </w:pPr>
          </w:p>
        </w:tc>
        <w:tc>
          <w:tcPr>
            <w:tcW w:w="1191" w:type="dxa"/>
            <w:vAlign w:val="center"/>
          </w:tcPr>
          <w:p w14:paraId="4431D5A1">
            <w:pPr>
              <w:adjustRightInd w:val="0"/>
              <w:snapToGrid w:val="0"/>
              <w:jc w:val="center"/>
              <w:rPr>
                <w:rFonts w:ascii="宋体" w:hAnsi="宋体"/>
                <w:kern w:val="0"/>
                <w:szCs w:val="21"/>
              </w:rPr>
            </w:pPr>
          </w:p>
        </w:tc>
        <w:tc>
          <w:tcPr>
            <w:tcW w:w="757" w:type="dxa"/>
            <w:vAlign w:val="center"/>
          </w:tcPr>
          <w:p w14:paraId="714E91A2">
            <w:pPr>
              <w:adjustRightInd w:val="0"/>
              <w:snapToGrid w:val="0"/>
              <w:jc w:val="center"/>
              <w:rPr>
                <w:rFonts w:ascii="宋体" w:hAnsi="宋体"/>
                <w:kern w:val="0"/>
                <w:szCs w:val="21"/>
              </w:rPr>
            </w:pPr>
          </w:p>
        </w:tc>
      </w:tr>
    </w:tbl>
    <w:p w14:paraId="2C29FF4E">
      <w:pPr>
        <w:ind w:firstLine="482" w:firstLineChars="200"/>
        <w:rPr>
          <w:b/>
          <w:sz w:val="24"/>
          <w:szCs w:val="22"/>
        </w:rPr>
      </w:pPr>
    </w:p>
    <w:p w14:paraId="2D02D380">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注：1.上表所列各项均为不可负偏离条款。</w:t>
      </w:r>
    </w:p>
    <w:p w14:paraId="1F0DBB20">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2.“投标响应”一栏应当详细填写投标人自身响应情况，而不能不合理照搬照抄实质性条款具体内容。</w:t>
      </w:r>
    </w:p>
    <w:p w14:paraId="088B6075">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3</w:t>
      </w:r>
      <w:r>
        <w:rPr>
          <w:rFonts w:asciiTheme="minorEastAsia" w:hAnsiTheme="minorEastAsia" w:eastAsiaTheme="minorEastAsia"/>
          <w:b/>
          <w:sz w:val="24"/>
          <w:szCs w:val="22"/>
        </w:rPr>
        <w:t>.</w:t>
      </w:r>
      <w:r>
        <w:rPr>
          <w:rFonts w:hint="eastAsia" w:asciiTheme="minorEastAsia" w:hAnsiTheme="minorEastAsia" w:eastAsiaTheme="minorEastAsia"/>
          <w:b/>
          <w:sz w:val="24"/>
          <w:szCs w:val="22"/>
        </w:rPr>
        <w:t>“偏离情况”一栏应填写“正偏离”“负偏离”或“无偏离”，</w:t>
      </w:r>
      <w:r>
        <w:rPr>
          <w:rFonts w:hint="eastAsia" w:asciiTheme="minorEastAsia" w:hAnsiTheme="minorEastAsia" w:eastAsiaTheme="minorEastAsia"/>
          <w:b/>
          <w:sz w:val="24"/>
        </w:rPr>
        <w:t>“正偏离”表示“投标响应优于实质性条款具体内容要求”，“负偏离”表示“投标响应不满足实质性条款具体内容要求”，“无偏离”表示“投标响应与实质性条款具体内容要求一致”。</w:t>
      </w:r>
    </w:p>
    <w:p w14:paraId="5CAF75DD">
      <w:pPr>
        <w:ind w:firstLine="482" w:firstLineChars="200"/>
        <w:rPr>
          <w:rFonts w:asciiTheme="minorEastAsia" w:hAnsiTheme="minorEastAsia" w:eastAsiaTheme="minorEastAsia"/>
          <w:b/>
          <w:sz w:val="24"/>
        </w:rPr>
      </w:pPr>
      <w:r>
        <w:rPr>
          <w:rFonts w:asciiTheme="minorEastAsia" w:hAnsiTheme="minorEastAsia" w:eastAsiaTheme="minorEastAsia"/>
          <w:b/>
          <w:sz w:val="24"/>
        </w:rPr>
        <w:t>4.</w:t>
      </w:r>
      <w:r>
        <w:rPr>
          <w:rFonts w:hint="eastAsia" w:asciiTheme="minorEastAsia" w:hAnsiTheme="minorEastAsia" w:eastAsiaTheme="minorEastAsia"/>
          <w:b/>
          <w:sz w:val="24"/>
        </w:rPr>
        <w:t>评审委员会有权对投标响应情况作出判断（作出评审结论）。</w:t>
      </w:r>
    </w:p>
    <w:p w14:paraId="494CF3CA">
      <w:pPr>
        <w:ind w:firstLine="482" w:firstLineChars="200"/>
        <w:rPr>
          <w:rFonts w:asciiTheme="minorEastAsia" w:hAnsiTheme="minorEastAsia" w:eastAsiaTheme="minorEastAsia"/>
          <w:b/>
          <w:sz w:val="24"/>
          <w:szCs w:val="22"/>
        </w:rPr>
      </w:pPr>
      <w:r>
        <w:rPr>
          <w:rFonts w:asciiTheme="minorEastAsia" w:hAnsiTheme="minorEastAsia" w:eastAsiaTheme="minorEastAsia"/>
          <w:b/>
          <w:sz w:val="24"/>
          <w:szCs w:val="22"/>
        </w:rPr>
        <w:t>5</w:t>
      </w:r>
      <w:r>
        <w:rPr>
          <w:rFonts w:hint="eastAsia" w:asciiTheme="minorEastAsia" w:hAnsiTheme="minorEastAsia" w:eastAsiaTheme="minorEastAsia"/>
          <w:b/>
          <w:sz w:val="24"/>
          <w:szCs w:val="22"/>
        </w:rPr>
        <w:t>.要求提供证明资料，在“说明”一栏中列明证明资料的位置，以便评审；未要求提供证明材料的，投标人可以不提供。</w:t>
      </w:r>
    </w:p>
    <w:p w14:paraId="7DFD4E9D">
      <w:pPr>
        <w:pStyle w:val="6"/>
        <w:jc w:val="center"/>
        <w:rPr>
          <w:rFonts w:ascii="黑体" w:eastAsia="黑体"/>
          <w:b w:val="0"/>
          <w:sz w:val="24"/>
        </w:rPr>
      </w:pPr>
      <w:r>
        <w:rPr>
          <w:rFonts w:hint="eastAsia" w:ascii="黑体" w:eastAsia="黑体"/>
          <w:b w:val="0"/>
          <w:sz w:val="24"/>
        </w:rPr>
        <w:t>六、实施方案（格式自定）</w:t>
      </w:r>
    </w:p>
    <w:p w14:paraId="584AB245">
      <w:pPr>
        <w:jc w:val="center"/>
        <w:rPr>
          <w:b/>
          <w:bCs/>
          <w:color w:val="FF0000"/>
        </w:rPr>
      </w:pPr>
      <w:r>
        <w:rPr>
          <w:rFonts w:hint="eastAsia"/>
          <w:b/>
          <w:bCs/>
          <w:color w:val="FF0000"/>
        </w:rPr>
        <w:t>（特别提示：投标人须按本招标文件评标信息中这一评审因素要求，提供详细证明资料）</w:t>
      </w:r>
    </w:p>
    <w:p w14:paraId="76954190">
      <w:pPr>
        <w:pStyle w:val="6"/>
        <w:jc w:val="center"/>
        <w:rPr>
          <w:rFonts w:ascii="黑体" w:eastAsia="黑体"/>
          <w:b w:val="0"/>
          <w:sz w:val="24"/>
        </w:rPr>
      </w:pPr>
      <w:r>
        <w:rPr>
          <w:rFonts w:hint="eastAsia" w:ascii="黑体" w:eastAsia="黑体"/>
          <w:b w:val="0"/>
          <w:sz w:val="24"/>
        </w:rPr>
        <w:t>七、项目重点难点分析、应对措施及相关的合理化建议（格式自定）</w:t>
      </w:r>
    </w:p>
    <w:p w14:paraId="76201C22">
      <w:pPr>
        <w:jc w:val="center"/>
        <w:rPr>
          <w:b/>
          <w:bCs/>
          <w:color w:val="FF0000"/>
        </w:rPr>
      </w:pPr>
      <w:r>
        <w:rPr>
          <w:rFonts w:hint="eastAsia"/>
          <w:b/>
          <w:bCs/>
          <w:color w:val="FF0000"/>
        </w:rPr>
        <w:t>（特别提示：投标人须按本招标文件评标信息中这一评审因素要求，提供详细证明资料）</w:t>
      </w:r>
    </w:p>
    <w:p w14:paraId="584CBA55">
      <w:pPr>
        <w:pStyle w:val="6"/>
        <w:jc w:val="center"/>
        <w:rPr>
          <w:rFonts w:ascii="黑体" w:eastAsia="黑体"/>
          <w:b w:val="0"/>
          <w:sz w:val="24"/>
        </w:rPr>
      </w:pPr>
      <w:r>
        <w:rPr>
          <w:rFonts w:hint="eastAsia" w:ascii="黑体" w:eastAsia="黑体"/>
          <w:b w:val="0"/>
          <w:sz w:val="24"/>
        </w:rPr>
        <w:t>八、质量保障措施及方案（格式自定）</w:t>
      </w:r>
    </w:p>
    <w:p w14:paraId="7C1B6E14">
      <w:pPr>
        <w:jc w:val="center"/>
        <w:rPr>
          <w:b/>
          <w:bCs/>
          <w:color w:val="FF0000"/>
        </w:rPr>
      </w:pPr>
      <w:r>
        <w:rPr>
          <w:rFonts w:hint="eastAsia"/>
          <w:b/>
          <w:bCs/>
          <w:color w:val="FF0000"/>
        </w:rPr>
        <w:t>（特别提示：投标人须按本招标文件评标信息中这一评审因素要求，提供详细证明资料）</w:t>
      </w:r>
    </w:p>
    <w:p w14:paraId="1675F9B4">
      <w:pPr>
        <w:pStyle w:val="6"/>
        <w:jc w:val="center"/>
        <w:rPr>
          <w:rFonts w:ascii="黑体" w:eastAsia="黑体"/>
          <w:b w:val="0"/>
          <w:sz w:val="24"/>
        </w:rPr>
      </w:pPr>
      <w:r>
        <w:rPr>
          <w:rFonts w:hint="eastAsia" w:ascii="黑体" w:eastAsia="黑体"/>
          <w:b w:val="0"/>
          <w:sz w:val="24"/>
        </w:rPr>
        <w:t>九、项目完成（服务期满）后的服务承诺（格式自定）</w:t>
      </w:r>
    </w:p>
    <w:p w14:paraId="6C81196B">
      <w:pPr>
        <w:jc w:val="center"/>
        <w:rPr>
          <w:b/>
          <w:bCs/>
          <w:color w:val="FF0000"/>
        </w:rPr>
      </w:pPr>
      <w:r>
        <w:rPr>
          <w:rFonts w:hint="eastAsia"/>
          <w:b/>
          <w:bCs/>
          <w:color w:val="FF0000"/>
        </w:rPr>
        <w:t>（特别提示：投标人须按本招标文件评标信息中这一评审因素要求，提供详细证明资料）</w:t>
      </w:r>
    </w:p>
    <w:p w14:paraId="7774A56A">
      <w:pPr>
        <w:pStyle w:val="6"/>
        <w:jc w:val="center"/>
        <w:rPr>
          <w:rFonts w:ascii="黑体" w:eastAsia="黑体"/>
          <w:b w:val="0"/>
          <w:sz w:val="24"/>
        </w:rPr>
      </w:pPr>
      <w:r>
        <w:rPr>
          <w:rFonts w:hint="eastAsia" w:ascii="黑体" w:eastAsia="黑体"/>
          <w:b w:val="0"/>
          <w:sz w:val="24"/>
        </w:rPr>
        <w:t>十、违约承诺（格式自定）</w:t>
      </w:r>
    </w:p>
    <w:p w14:paraId="7839EB2E">
      <w:pPr>
        <w:jc w:val="center"/>
        <w:rPr>
          <w:b/>
          <w:bCs/>
          <w:color w:val="FF0000"/>
        </w:rPr>
      </w:pPr>
      <w:r>
        <w:rPr>
          <w:rFonts w:hint="eastAsia"/>
          <w:b/>
          <w:bCs/>
          <w:color w:val="FF0000"/>
        </w:rPr>
        <w:t>（特别提示：投标人须按本招标文件评标信息中这一评审因素要求，提供详细证明资料）</w:t>
      </w:r>
    </w:p>
    <w:p w14:paraId="01E4EEC8">
      <w:pPr>
        <w:pStyle w:val="6"/>
        <w:jc w:val="center"/>
        <w:rPr>
          <w:rFonts w:ascii="黑体" w:eastAsia="黑体"/>
          <w:b w:val="0"/>
          <w:sz w:val="24"/>
        </w:rPr>
      </w:pPr>
      <w:r>
        <w:rPr>
          <w:rFonts w:hint="eastAsia" w:ascii="黑体" w:eastAsia="黑体"/>
          <w:b w:val="0"/>
          <w:sz w:val="24"/>
        </w:rPr>
        <w:t>十一、拟安排的项目负责人情况（仅限一人）（格式自定）</w:t>
      </w:r>
    </w:p>
    <w:p w14:paraId="3BDDA8D3">
      <w:pPr>
        <w:jc w:val="center"/>
        <w:rPr>
          <w:b/>
          <w:bCs/>
          <w:color w:val="FF0000"/>
        </w:rPr>
      </w:pPr>
      <w:r>
        <w:rPr>
          <w:rFonts w:hint="eastAsia"/>
          <w:b/>
          <w:bCs/>
          <w:color w:val="FF0000"/>
        </w:rPr>
        <w:t>（特别提示：投标人须按本招标文件评标信息中这一评审因素要求，提供详细证明资料）</w:t>
      </w:r>
    </w:p>
    <w:p w14:paraId="7E935689">
      <w:pPr>
        <w:pStyle w:val="6"/>
        <w:jc w:val="center"/>
        <w:rPr>
          <w:rFonts w:ascii="黑体" w:eastAsia="黑体"/>
          <w:b w:val="0"/>
          <w:sz w:val="24"/>
        </w:rPr>
      </w:pPr>
      <w:r>
        <w:rPr>
          <w:rFonts w:hint="eastAsia" w:ascii="黑体" w:eastAsia="黑体"/>
          <w:b w:val="0"/>
          <w:sz w:val="24"/>
        </w:rPr>
        <w:t>十二、拟安排的项目主要团队成员（主要技术人员）情况（项目负责人除外）（格式自定）</w:t>
      </w:r>
    </w:p>
    <w:p w14:paraId="1CA8316E">
      <w:pPr>
        <w:jc w:val="center"/>
      </w:pPr>
      <w:r>
        <w:rPr>
          <w:rFonts w:hint="eastAsia"/>
          <w:b/>
          <w:bCs/>
          <w:color w:val="FF0000"/>
        </w:rPr>
        <w:t>（特别提示：投标人须按本招标文件评标信息中这一评审因素要求，提供详细证明资料）</w:t>
      </w:r>
    </w:p>
    <w:p w14:paraId="1B763BC0">
      <w:pPr>
        <w:pStyle w:val="6"/>
        <w:jc w:val="center"/>
        <w:rPr>
          <w:rFonts w:ascii="黑体" w:eastAsia="黑体"/>
          <w:b w:val="0"/>
          <w:sz w:val="24"/>
        </w:rPr>
      </w:pPr>
      <w:r>
        <w:rPr>
          <w:rFonts w:hint="eastAsia" w:ascii="黑体" w:eastAsia="黑体"/>
          <w:b w:val="0"/>
          <w:sz w:val="24"/>
        </w:rPr>
        <w:t>十三、供应商同类项目业绩情况（格式自定）</w:t>
      </w:r>
    </w:p>
    <w:p w14:paraId="7185341B">
      <w:pPr>
        <w:jc w:val="center"/>
        <w:rPr>
          <w:b/>
          <w:bCs/>
          <w:color w:val="FF0000"/>
        </w:rPr>
      </w:pPr>
      <w:r>
        <w:rPr>
          <w:rFonts w:hint="eastAsia"/>
          <w:b/>
          <w:bCs/>
          <w:color w:val="FF0000"/>
        </w:rPr>
        <w:t>（特别提示：投标人须按本招标文件评标信息中这一评审因素要求，提供详细证明资料）</w:t>
      </w:r>
    </w:p>
    <w:p w14:paraId="1E1875EE">
      <w:pPr>
        <w:pStyle w:val="6"/>
        <w:jc w:val="center"/>
        <w:rPr>
          <w:rFonts w:ascii="黑体" w:eastAsia="黑体"/>
          <w:b w:val="0"/>
          <w:sz w:val="24"/>
        </w:rPr>
      </w:pPr>
      <w:bookmarkStart w:id="45" w:name="_Hlk72062872"/>
      <w:r>
        <w:rPr>
          <w:rFonts w:hint="eastAsia" w:ascii="黑体" w:eastAsia="黑体"/>
          <w:b w:val="0"/>
          <w:sz w:val="24"/>
        </w:rPr>
        <w:t>十四、投标人认为需要加以说明的其他内容</w:t>
      </w:r>
      <w:bookmarkEnd w:id="45"/>
    </w:p>
    <w:p w14:paraId="1136A05D">
      <w:pPr>
        <w:widowControl/>
        <w:jc w:val="center"/>
        <w:rPr>
          <w:rFonts w:ascii="黑体" w:hAnsi="宋体" w:eastAsia="黑体"/>
          <w:kern w:val="0"/>
          <w:sz w:val="24"/>
          <w:szCs w:val="20"/>
        </w:rPr>
      </w:pPr>
      <w:r>
        <w:rPr>
          <w:rFonts w:hint="eastAsia" w:ascii="黑体" w:hAnsi="宋体" w:eastAsia="黑体"/>
          <w:kern w:val="0"/>
          <w:sz w:val="24"/>
          <w:szCs w:val="20"/>
        </w:rPr>
        <w:t>（一）政府采购违法行为风险知悉确认书</w:t>
      </w:r>
    </w:p>
    <w:p w14:paraId="1BC0E377">
      <w:pPr>
        <w:spacing w:after="120" w:afterLines="50" w:line="360" w:lineRule="exact"/>
        <w:ind w:firstLine="422" w:firstLineChars="200"/>
        <w:rPr>
          <w:rFonts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6EDE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2DE01E25">
            <w:pPr>
              <w:spacing w:line="400" w:lineRule="exact"/>
              <w:jc w:val="center"/>
              <w:rPr>
                <w:rFonts w:ascii="宋体" w:hAnsi="宋体" w:cs="宋体"/>
                <w:szCs w:val="21"/>
              </w:rPr>
            </w:pPr>
            <w:r>
              <w:rPr>
                <w:rFonts w:hint="eastAsia" w:ascii="宋体" w:hAnsi="宋体" w:cs="宋体"/>
                <w:szCs w:val="21"/>
              </w:rPr>
              <w:t>序号</w:t>
            </w:r>
          </w:p>
        </w:tc>
        <w:tc>
          <w:tcPr>
            <w:tcW w:w="7811" w:type="dxa"/>
          </w:tcPr>
          <w:p w14:paraId="777F9D27">
            <w:pPr>
              <w:spacing w:line="400" w:lineRule="exact"/>
              <w:jc w:val="center"/>
              <w:rPr>
                <w:rFonts w:ascii="宋体" w:hAnsi="宋体" w:cs="宋体"/>
                <w:szCs w:val="21"/>
              </w:rPr>
            </w:pPr>
            <w:r>
              <w:rPr>
                <w:rFonts w:hint="eastAsia" w:ascii="宋体" w:hAnsi="宋体" w:cs="宋体"/>
                <w:b/>
                <w:bCs/>
                <w:szCs w:val="21"/>
              </w:rPr>
              <w:t>供应商参与投标禁止情形</w:t>
            </w:r>
          </w:p>
        </w:tc>
      </w:tr>
      <w:tr w14:paraId="787C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F05109E">
            <w:pPr>
              <w:spacing w:line="400" w:lineRule="exact"/>
              <w:jc w:val="center"/>
              <w:rPr>
                <w:rFonts w:ascii="宋体" w:hAnsi="宋体" w:cs="宋体"/>
                <w:szCs w:val="21"/>
              </w:rPr>
            </w:pPr>
            <w:r>
              <w:rPr>
                <w:rFonts w:hint="eastAsia" w:ascii="宋体" w:hAnsi="宋体" w:cs="宋体"/>
                <w:szCs w:val="21"/>
              </w:rPr>
              <w:t>1</w:t>
            </w:r>
          </w:p>
        </w:tc>
        <w:tc>
          <w:tcPr>
            <w:tcW w:w="7811" w:type="dxa"/>
            <w:vAlign w:val="center"/>
          </w:tcPr>
          <w:p w14:paraId="4D8D316C">
            <w:pPr>
              <w:spacing w:line="400" w:lineRule="exact"/>
              <w:jc w:val="left"/>
              <w:rPr>
                <w:rFonts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6B42D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238CDF0D">
            <w:pPr>
              <w:spacing w:line="400" w:lineRule="exact"/>
              <w:jc w:val="center"/>
              <w:rPr>
                <w:rFonts w:ascii="宋体" w:hAnsi="宋体" w:cs="宋体"/>
                <w:szCs w:val="21"/>
              </w:rPr>
            </w:pPr>
            <w:r>
              <w:rPr>
                <w:rFonts w:hint="eastAsia" w:ascii="宋体" w:hAnsi="宋体" w:cs="宋体"/>
                <w:szCs w:val="21"/>
              </w:rPr>
              <w:t>2</w:t>
            </w:r>
          </w:p>
        </w:tc>
        <w:tc>
          <w:tcPr>
            <w:tcW w:w="7811" w:type="dxa"/>
            <w:vAlign w:val="center"/>
          </w:tcPr>
          <w:p w14:paraId="6BC4A361">
            <w:pPr>
              <w:spacing w:line="400" w:lineRule="exact"/>
              <w:jc w:val="left"/>
              <w:rPr>
                <w:rFonts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260C4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64B4E1A">
            <w:pPr>
              <w:spacing w:line="400" w:lineRule="exact"/>
              <w:jc w:val="center"/>
              <w:rPr>
                <w:rFonts w:ascii="宋体" w:hAnsi="宋体" w:cs="宋体"/>
                <w:szCs w:val="21"/>
              </w:rPr>
            </w:pPr>
            <w:r>
              <w:rPr>
                <w:rFonts w:hint="eastAsia" w:ascii="宋体" w:hAnsi="宋体" w:cs="宋体"/>
                <w:szCs w:val="21"/>
              </w:rPr>
              <w:t>3</w:t>
            </w:r>
          </w:p>
        </w:tc>
        <w:tc>
          <w:tcPr>
            <w:tcW w:w="7811" w:type="dxa"/>
            <w:vAlign w:val="center"/>
          </w:tcPr>
          <w:p w14:paraId="3C61AE44">
            <w:pPr>
              <w:spacing w:line="400" w:lineRule="exact"/>
              <w:jc w:val="left"/>
              <w:rPr>
                <w:rFonts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509F7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1024F449">
            <w:pPr>
              <w:spacing w:line="400" w:lineRule="exact"/>
              <w:jc w:val="center"/>
              <w:rPr>
                <w:rFonts w:ascii="宋体" w:hAnsi="宋体" w:cs="宋体"/>
                <w:szCs w:val="21"/>
              </w:rPr>
            </w:pPr>
            <w:r>
              <w:rPr>
                <w:rFonts w:hint="eastAsia" w:ascii="宋体" w:hAnsi="宋体" w:cs="宋体"/>
                <w:szCs w:val="21"/>
              </w:rPr>
              <w:t>4</w:t>
            </w:r>
          </w:p>
        </w:tc>
        <w:tc>
          <w:tcPr>
            <w:tcW w:w="7811" w:type="dxa"/>
            <w:vAlign w:val="center"/>
          </w:tcPr>
          <w:p w14:paraId="675E34FA">
            <w:pPr>
              <w:spacing w:line="400" w:lineRule="exact"/>
              <w:jc w:val="left"/>
              <w:rPr>
                <w:rFonts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12E12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1E06C4DF">
            <w:pPr>
              <w:spacing w:line="400" w:lineRule="exact"/>
              <w:jc w:val="center"/>
              <w:rPr>
                <w:rFonts w:ascii="宋体" w:hAnsi="宋体" w:cs="宋体"/>
                <w:szCs w:val="21"/>
              </w:rPr>
            </w:pPr>
            <w:r>
              <w:rPr>
                <w:rFonts w:hint="eastAsia" w:ascii="宋体" w:hAnsi="宋体" w:cs="宋体"/>
                <w:szCs w:val="21"/>
              </w:rPr>
              <w:t>5</w:t>
            </w:r>
          </w:p>
        </w:tc>
        <w:tc>
          <w:tcPr>
            <w:tcW w:w="7811" w:type="dxa"/>
            <w:vAlign w:val="center"/>
          </w:tcPr>
          <w:p w14:paraId="4D7AD09D">
            <w:pPr>
              <w:spacing w:line="400" w:lineRule="exact"/>
              <w:jc w:val="left"/>
              <w:rPr>
                <w:rFonts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31E37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055F0399">
            <w:pPr>
              <w:spacing w:line="400" w:lineRule="exact"/>
              <w:jc w:val="center"/>
              <w:rPr>
                <w:rFonts w:ascii="宋体" w:hAnsi="宋体" w:cs="宋体"/>
                <w:szCs w:val="21"/>
              </w:rPr>
            </w:pPr>
            <w:r>
              <w:rPr>
                <w:rFonts w:hint="eastAsia" w:ascii="宋体" w:hAnsi="宋体" w:cs="宋体"/>
                <w:szCs w:val="21"/>
              </w:rPr>
              <w:t>6</w:t>
            </w:r>
          </w:p>
        </w:tc>
        <w:tc>
          <w:tcPr>
            <w:tcW w:w="7811" w:type="dxa"/>
            <w:vAlign w:val="center"/>
          </w:tcPr>
          <w:p w14:paraId="0C13A40F">
            <w:pPr>
              <w:spacing w:line="400" w:lineRule="exact"/>
              <w:jc w:val="left"/>
              <w:rPr>
                <w:rFonts w:ascii="宋体" w:hAnsi="宋体" w:cs="宋体"/>
                <w:szCs w:val="21"/>
              </w:rPr>
            </w:pPr>
            <w:r>
              <w:rPr>
                <w:rFonts w:hint="eastAsia" w:ascii="宋体" w:hAnsi="宋体" w:cs="宋体"/>
                <w:szCs w:val="21"/>
              </w:rPr>
              <w:t>擅自将投标密钥或电子营业执照出借他人使用或未妥善保管。</w:t>
            </w:r>
          </w:p>
        </w:tc>
      </w:tr>
    </w:tbl>
    <w:p w14:paraId="12C0E166">
      <w:pPr>
        <w:spacing w:before="120" w:beforeLines="50" w:line="380" w:lineRule="exact"/>
        <w:ind w:firstLine="422" w:firstLineChars="200"/>
        <w:rPr>
          <w:rFonts w:ascii="宋体" w:hAnsi="宋体" w:cs="宋体"/>
          <w:b/>
          <w:szCs w:val="21"/>
        </w:rPr>
      </w:pPr>
      <w:r>
        <w:rPr>
          <w:rFonts w:hint="eastAsia" w:ascii="宋体" w:hAnsi="宋体" w:cs="宋体"/>
          <w:b/>
          <w:szCs w:val="21"/>
        </w:rPr>
        <w:t>一、我单位已充分知悉“隐瞒真实情况，提供虚假资料”的法定情形，包括但不限于：</w:t>
      </w:r>
    </w:p>
    <w:p w14:paraId="76540B2B">
      <w:pPr>
        <w:spacing w:line="380" w:lineRule="exact"/>
        <w:ind w:firstLine="420" w:firstLineChars="200"/>
        <w:rPr>
          <w:rFonts w:ascii="宋体" w:hAnsi="宋体" w:cs="宋体"/>
          <w:szCs w:val="21"/>
        </w:rPr>
      </w:pPr>
      <w:r>
        <w:rPr>
          <w:rFonts w:hint="eastAsia" w:ascii="宋体" w:hAnsi="宋体" w:cs="宋体"/>
          <w:szCs w:val="21"/>
        </w:rPr>
        <w:t>（一）通过转让或者租借等方式从其他单位获取资格或者资质证书投标的。</w:t>
      </w:r>
    </w:p>
    <w:p w14:paraId="6D1297EB">
      <w:pPr>
        <w:spacing w:line="380" w:lineRule="exact"/>
        <w:ind w:firstLine="420" w:firstLineChars="200"/>
        <w:rPr>
          <w:rFonts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08124140">
      <w:pPr>
        <w:spacing w:line="380" w:lineRule="exact"/>
        <w:ind w:firstLine="420" w:firstLineChars="200"/>
        <w:rPr>
          <w:rFonts w:ascii="宋体" w:hAnsi="宋体" w:cs="宋体"/>
          <w:szCs w:val="21"/>
        </w:rPr>
      </w:pPr>
      <w:r>
        <w:rPr>
          <w:rFonts w:hint="eastAsia" w:ascii="宋体" w:hAnsi="宋体" w:cs="宋体"/>
          <w:szCs w:val="21"/>
        </w:rPr>
        <w:t>（三）项目负责人或者主要技术人员不是本单位人员的。</w:t>
      </w:r>
    </w:p>
    <w:p w14:paraId="030717DF">
      <w:pPr>
        <w:spacing w:line="380" w:lineRule="exact"/>
        <w:ind w:firstLine="420" w:firstLineChars="200"/>
        <w:rPr>
          <w:rFonts w:ascii="宋体" w:hAnsi="宋体" w:cs="宋体"/>
          <w:szCs w:val="21"/>
        </w:rPr>
      </w:pPr>
      <w:r>
        <w:rPr>
          <w:rFonts w:hint="eastAsia" w:ascii="宋体" w:hAnsi="宋体" w:cs="宋体"/>
          <w:szCs w:val="21"/>
        </w:rPr>
        <w:t>（四）投标保证金不是从投标供应商基本账户转出的。</w:t>
      </w:r>
    </w:p>
    <w:p w14:paraId="0EFBBB0F">
      <w:pPr>
        <w:spacing w:line="380" w:lineRule="exact"/>
        <w:ind w:firstLine="420" w:firstLineChars="200"/>
        <w:rPr>
          <w:rFonts w:ascii="宋体" w:hAnsi="宋体" w:cs="宋体"/>
          <w:szCs w:val="21"/>
        </w:rPr>
      </w:pPr>
      <w:r>
        <w:rPr>
          <w:rFonts w:hint="eastAsia" w:ascii="宋体" w:hAnsi="宋体" w:cs="宋体"/>
          <w:szCs w:val="21"/>
        </w:rPr>
        <w:t>（五）其他隐瞒真实情况、提供虚假资料的行为。</w:t>
      </w:r>
    </w:p>
    <w:p w14:paraId="1437796F">
      <w:pPr>
        <w:spacing w:line="380" w:lineRule="exact"/>
        <w:ind w:firstLine="422" w:firstLineChars="200"/>
        <w:rPr>
          <w:rFonts w:ascii="宋体" w:hAnsi="宋体" w:cs="宋体"/>
          <w:b/>
          <w:szCs w:val="21"/>
        </w:rPr>
      </w:pPr>
      <w:r>
        <w:rPr>
          <w:rFonts w:hint="eastAsia" w:ascii="宋体" w:hAnsi="宋体" w:cs="宋体"/>
          <w:b/>
          <w:szCs w:val="21"/>
        </w:rPr>
        <w:t>二、我单位已充分知悉“与其他采购参加人串通投标”的法定情形，包括但不限于：</w:t>
      </w:r>
    </w:p>
    <w:p w14:paraId="68489B9A">
      <w:pPr>
        <w:spacing w:line="380" w:lineRule="exact"/>
        <w:ind w:firstLine="420" w:firstLineChars="200"/>
        <w:rPr>
          <w:rFonts w:ascii="宋体" w:hAnsi="宋体" w:cs="宋体"/>
          <w:szCs w:val="21"/>
        </w:rPr>
      </w:pPr>
      <w:r>
        <w:rPr>
          <w:rFonts w:hint="eastAsia" w:ascii="宋体" w:hAnsi="宋体" w:cs="宋体"/>
          <w:szCs w:val="21"/>
        </w:rPr>
        <w:t>（一）投标供应商之间相互约定给予未中标的供应商利益补偿。</w:t>
      </w:r>
    </w:p>
    <w:p w14:paraId="279F23CC">
      <w:pPr>
        <w:spacing w:line="380" w:lineRule="exact"/>
        <w:ind w:firstLine="420" w:firstLineChars="200"/>
        <w:rPr>
          <w:rFonts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27DBC381">
      <w:pPr>
        <w:spacing w:line="340" w:lineRule="exact"/>
        <w:ind w:firstLine="420" w:firstLineChars="200"/>
        <w:rPr>
          <w:rFonts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391B9C96">
      <w:pPr>
        <w:spacing w:line="340" w:lineRule="exact"/>
        <w:ind w:firstLine="420" w:firstLineChars="200"/>
        <w:rPr>
          <w:rFonts w:ascii="宋体" w:hAnsi="宋体" w:cs="宋体"/>
          <w:szCs w:val="21"/>
        </w:rPr>
      </w:pPr>
      <w:r>
        <w:rPr>
          <w:rFonts w:hint="eastAsia" w:ascii="宋体" w:hAnsi="宋体" w:cs="宋体"/>
          <w:szCs w:val="21"/>
        </w:rPr>
        <w:t>（四）不同投标供应商的投标文件或部分投标文件相互混装。</w:t>
      </w:r>
    </w:p>
    <w:p w14:paraId="4956CA89">
      <w:pPr>
        <w:spacing w:line="340" w:lineRule="exact"/>
        <w:ind w:firstLine="420" w:firstLineChars="200"/>
        <w:rPr>
          <w:rFonts w:ascii="宋体" w:hAnsi="宋体" w:cs="宋体"/>
          <w:szCs w:val="21"/>
        </w:rPr>
      </w:pPr>
      <w:r>
        <w:rPr>
          <w:rFonts w:hint="eastAsia" w:ascii="宋体" w:hAnsi="宋体" w:cs="宋体"/>
          <w:szCs w:val="21"/>
        </w:rPr>
        <w:t>（五）不同投标供应商的投标文件内容存在非正常一致。</w:t>
      </w:r>
    </w:p>
    <w:p w14:paraId="48C3D56F">
      <w:pPr>
        <w:spacing w:line="340" w:lineRule="exact"/>
        <w:ind w:firstLine="420" w:firstLineChars="200"/>
        <w:rPr>
          <w:rFonts w:ascii="宋体" w:hAnsi="宋体" w:cs="宋体"/>
          <w:szCs w:val="21"/>
        </w:rPr>
      </w:pPr>
      <w:r>
        <w:rPr>
          <w:rFonts w:hint="eastAsia" w:ascii="宋体" w:hAnsi="宋体" w:cs="宋体"/>
          <w:szCs w:val="21"/>
        </w:rPr>
        <w:t>（六）由同一单位工作人员为两家以上（含两家）供应商进行同一项投标活动的。</w:t>
      </w:r>
    </w:p>
    <w:p w14:paraId="00B0298E">
      <w:pPr>
        <w:spacing w:line="340" w:lineRule="exact"/>
        <w:ind w:firstLine="420" w:firstLineChars="200"/>
        <w:rPr>
          <w:rFonts w:ascii="宋体" w:hAnsi="宋体" w:cs="宋体"/>
          <w:szCs w:val="21"/>
        </w:rPr>
      </w:pPr>
      <w:r>
        <w:rPr>
          <w:rFonts w:hint="eastAsia" w:ascii="宋体" w:hAnsi="宋体" w:cs="宋体"/>
          <w:szCs w:val="21"/>
        </w:rPr>
        <w:t>（七）不同投标人的投标报价呈规律性差异。</w:t>
      </w:r>
    </w:p>
    <w:p w14:paraId="34C9331E">
      <w:pPr>
        <w:spacing w:line="340" w:lineRule="exact"/>
        <w:ind w:firstLine="420" w:firstLineChars="200"/>
        <w:rPr>
          <w:rFonts w:ascii="宋体" w:hAnsi="宋体" w:cs="宋体"/>
          <w:szCs w:val="21"/>
        </w:rPr>
      </w:pPr>
      <w:r>
        <w:rPr>
          <w:rFonts w:hint="eastAsia" w:ascii="宋体" w:hAnsi="宋体" w:cs="宋体"/>
          <w:szCs w:val="21"/>
        </w:rPr>
        <w:t>（八）不同投标人的投标保证金从同一单位或者个人的账户转出。</w:t>
      </w:r>
    </w:p>
    <w:p w14:paraId="0EF9C9A6">
      <w:pPr>
        <w:spacing w:line="340" w:lineRule="exact"/>
        <w:ind w:firstLine="420" w:firstLineChars="200"/>
        <w:rPr>
          <w:rFonts w:ascii="宋体" w:hAnsi="宋体" w:cs="宋体"/>
          <w:szCs w:val="21"/>
        </w:rPr>
      </w:pPr>
      <w:r>
        <w:rPr>
          <w:rFonts w:hint="eastAsia" w:ascii="宋体" w:hAnsi="宋体" w:cs="宋体"/>
          <w:szCs w:val="21"/>
        </w:rPr>
        <w:t>（九）主管部门依照法律、法规认定的其他情形。</w:t>
      </w:r>
    </w:p>
    <w:p w14:paraId="291E9BE7">
      <w:pPr>
        <w:spacing w:line="340" w:lineRule="exact"/>
        <w:ind w:firstLine="422" w:firstLineChars="200"/>
        <w:rPr>
          <w:rFonts w:ascii="宋体" w:hAnsi="宋体" w:cs="宋体"/>
          <w:b/>
          <w:szCs w:val="21"/>
        </w:rPr>
      </w:pPr>
      <w:r>
        <w:rPr>
          <w:rFonts w:hint="eastAsia" w:ascii="宋体" w:hAnsi="宋体" w:cs="宋体"/>
          <w:b/>
          <w:szCs w:val="21"/>
        </w:rPr>
        <w:t>三、我单位已充分知悉下列情形存在法律风险，在投标前已对相关风险事项进行排查。</w:t>
      </w:r>
    </w:p>
    <w:p w14:paraId="7E408ACF">
      <w:pPr>
        <w:spacing w:line="340" w:lineRule="exact"/>
        <w:ind w:firstLine="420" w:firstLineChars="200"/>
        <w:rPr>
          <w:rFonts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5EB10910">
      <w:pPr>
        <w:spacing w:line="340" w:lineRule="exact"/>
        <w:ind w:firstLine="420" w:firstLineChars="200"/>
        <w:rPr>
          <w:rFonts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656060B5">
      <w:pPr>
        <w:spacing w:line="340" w:lineRule="exact"/>
        <w:ind w:firstLine="420" w:firstLineChars="200"/>
        <w:rPr>
          <w:rFonts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6A812671">
      <w:pPr>
        <w:spacing w:line="340" w:lineRule="exact"/>
        <w:ind w:firstLine="422" w:firstLineChars="200"/>
        <w:rPr>
          <w:rFonts w:ascii="宋体" w:hAnsi="宋体" w:cs="宋体"/>
          <w:b/>
          <w:szCs w:val="21"/>
        </w:rPr>
      </w:pPr>
      <w:r>
        <w:rPr>
          <w:rFonts w:hint="eastAsia" w:ascii="宋体" w:hAnsi="宋体" w:cs="宋体"/>
          <w:b/>
          <w:szCs w:val="21"/>
        </w:rPr>
        <w:t>四、我单位已充分知悉政府采购违法、违规行为的法律后果。</w:t>
      </w:r>
    </w:p>
    <w:p w14:paraId="13922158">
      <w:pPr>
        <w:spacing w:line="340" w:lineRule="exact"/>
        <w:ind w:firstLine="420" w:firstLineChars="200"/>
        <w:rPr>
          <w:rFonts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31156EF8">
      <w:pPr>
        <w:spacing w:line="340" w:lineRule="exact"/>
        <w:ind w:firstLine="420" w:firstLineChars="200"/>
        <w:rPr>
          <w:rFonts w:ascii="宋体" w:hAnsi="宋体" w:cs="宋体"/>
          <w:szCs w:val="21"/>
          <w:highlight w:val="yellow"/>
        </w:rPr>
      </w:pPr>
      <w:r>
        <w:rPr>
          <w:rFonts w:hint="eastAsia" w:ascii="宋体" w:hAnsi="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190"/>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2B720A63">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27F4E5CF">
            <w:pPr>
              <w:autoSpaceDE w:val="0"/>
              <w:autoSpaceDN w:val="0"/>
              <w:spacing w:line="340" w:lineRule="exact"/>
              <w:ind w:firstLine="1866"/>
              <w:rPr>
                <w:rFonts w:ascii="宋体" w:hAnsi="宋体" w:cs="宋体" w:eastAsiaTheme="minorEastAsia"/>
                <w:spacing w:val="-4"/>
                <w:kern w:val="0"/>
                <w:szCs w:val="21"/>
              </w:rPr>
            </w:pPr>
          </w:p>
        </w:tc>
      </w:tr>
      <w:tr w14:paraId="017580D2">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50941201">
            <w:pPr>
              <w:autoSpaceDE w:val="0"/>
              <w:autoSpaceDN w:val="0"/>
              <w:spacing w:line="340" w:lineRule="exact"/>
              <w:ind w:firstLine="1866"/>
              <w:rPr>
                <w:rFonts w:ascii="宋体" w:hAnsi="宋体" w:cs="宋体" w:eastAsiaTheme="minorEastAsia"/>
                <w:spacing w:val="-4"/>
                <w:kern w:val="0"/>
                <w:szCs w:val="21"/>
              </w:rPr>
            </w:pPr>
          </w:p>
        </w:tc>
      </w:tr>
      <w:tr w14:paraId="76D0F452">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1B6C071B">
            <w:pPr>
              <w:autoSpaceDE w:val="0"/>
              <w:autoSpaceDN w:val="0"/>
              <w:spacing w:line="340" w:lineRule="exact"/>
              <w:ind w:firstLine="1866"/>
              <w:rPr>
                <w:rFonts w:ascii="宋体" w:hAnsi="宋体" w:cs="宋体" w:eastAsiaTheme="minorEastAsia"/>
                <w:spacing w:val="-4"/>
                <w:kern w:val="0"/>
                <w:szCs w:val="21"/>
              </w:rPr>
            </w:pPr>
          </w:p>
        </w:tc>
      </w:tr>
      <w:tr w14:paraId="0CE42B51">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43E721A3">
            <w:pPr>
              <w:autoSpaceDE w:val="0"/>
              <w:autoSpaceDN w:val="0"/>
              <w:spacing w:line="340" w:lineRule="exact"/>
              <w:ind w:firstLine="1866"/>
              <w:rPr>
                <w:rFonts w:ascii="宋体" w:hAnsi="宋体" w:cs="宋体" w:eastAsiaTheme="minorEastAsia"/>
                <w:spacing w:val="-4"/>
                <w:kern w:val="0"/>
                <w:szCs w:val="21"/>
              </w:rPr>
            </w:pPr>
          </w:p>
        </w:tc>
      </w:tr>
    </w:tbl>
    <w:p w14:paraId="4572634E">
      <w:pPr>
        <w:widowControl/>
        <w:wordWrap w:val="0"/>
        <w:autoSpaceDE w:val="0"/>
        <w:autoSpaceDN w:val="0"/>
        <w:spacing w:line="340" w:lineRule="exact"/>
        <w:ind w:right="808" w:firstLine="404" w:firstLineChars="200"/>
        <w:jc w:val="right"/>
        <w:rPr>
          <w:rFonts w:ascii="宋体" w:hAnsi="宋体" w:cs="宋体"/>
          <w:spacing w:val="-4"/>
          <w:kern w:val="0"/>
          <w:szCs w:val="21"/>
        </w:rPr>
      </w:pPr>
    </w:p>
    <w:p w14:paraId="698770D6">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3B8B5407">
      <w:pPr>
        <w:widowControl/>
        <w:wordWrap w:val="0"/>
        <w:autoSpaceDE w:val="0"/>
        <w:autoSpaceDN w:val="0"/>
        <w:spacing w:line="340" w:lineRule="exact"/>
        <w:ind w:right="808" w:firstLine="404" w:firstLineChars="200"/>
        <w:jc w:val="center"/>
        <w:rPr>
          <w:rFonts w:ascii="宋体" w:hAnsi="宋体" w:cs="宋体"/>
          <w:spacing w:val="-4"/>
          <w:kern w:val="0"/>
          <w:szCs w:val="21"/>
          <w:u w:val="single"/>
        </w:rPr>
      </w:pPr>
      <w:r>
        <w:rPr>
          <w:rFonts w:hint="eastAsia" w:ascii="宋体" w:hAnsi="宋体" w:cs="宋体"/>
          <w:spacing w:val="-4"/>
          <w:kern w:val="0"/>
          <w:szCs w:val="21"/>
        </w:rPr>
        <w:t xml:space="preserve">                                 （加盖公章）</w:t>
      </w:r>
    </w:p>
    <w:p w14:paraId="4447E3F4">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67B0094C">
      <w:pPr>
        <w:widowControl/>
        <w:autoSpaceDE w:val="0"/>
        <w:autoSpaceDN w:val="0"/>
        <w:spacing w:line="340" w:lineRule="exact"/>
        <w:ind w:firstLine="406" w:firstLineChars="200"/>
        <w:jc w:val="left"/>
        <w:rPr>
          <w:rFonts w:ascii="宋体" w:hAnsi="宋体" w:cs="宋体"/>
          <w:b/>
          <w:bCs/>
          <w:spacing w:val="-4"/>
          <w:kern w:val="0"/>
          <w:szCs w:val="21"/>
        </w:rPr>
      </w:pPr>
    </w:p>
    <w:p w14:paraId="38BDA0F3">
      <w:pPr>
        <w:widowControl/>
        <w:autoSpaceDE w:val="0"/>
        <w:autoSpaceDN w:val="0"/>
        <w:spacing w:line="340" w:lineRule="exact"/>
        <w:ind w:firstLine="406" w:firstLineChars="200"/>
        <w:jc w:val="left"/>
        <w:rPr>
          <w:rFonts w:ascii="宋体" w:hAnsi="宋体" w:cs="宋体"/>
          <w:b/>
          <w:bCs/>
          <w:spacing w:val="-4"/>
          <w:kern w:val="0"/>
          <w:szCs w:val="21"/>
        </w:rPr>
      </w:pPr>
      <w:r>
        <w:rPr>
          <w:rFonts w:hint="eastAsia" w:ascii="宋体" w:hAnsi="宋体" w:cs="宋体"/>
          <w:b/>
          <w:bCs/>
          <w:spacing w:val="-4"/>
          <w:kern w:val="0"/>
          <w:szCs w:val="21"/>
        </w:rPr>
        <w:t>注：1.《政府采购违法行为风险知悉确认书》需由投标供应商负责人签字并加盖单位公章后，扫描上传至投标文件一并提交。</w:t>
      </w:r>
    </w:p>
    <w:p w14:paraId="2E6C9133">
      <w:pPr>
        <w:widowControl/>
        <w:autoSpaceDE w:val="0"/>
        <w:autoSpaceDN w:val="0"/>
        <w:spacing w:line="340" w:lineRule="exact"/>
        <w:ind w:firstLine="406" w:firstLineChars="200"/>
        <w:jc w:val="left"/>
        <w:rPr>
          <w:rFonts w:ascii="宋体" w:hAnsi="宋体" w:cs="宋体"/>
          <w:b/>
          <w:bCs/>
          <w:spacing w:val="-4"/>
          <w:kern w:val="0"/>
          <w:szCs w:val="21"/>
        </w:rPr>
      </w:pPr>
      <w:r>
        <w:rPr>
          <w:rFonts w:hint="eastAsia" w:ascii="宋体" w:hAnsi="宋体" w:cs="宋体"/>
          <w:b/>
          <w:bCs/>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255B7309">
      <w:pPr>
        <w:widowControl/>
        <w:autoSpaceDE w:val="0"/>
        <w:autoSpaceDN w:val="0"/>
        <w:spacing w:line="340" w:lineRule="exact"/>
        <w:jc w:val="left"/>
        <w:rPr>
          <w:rFonts w:ascii="宋体" w:hAnsi="宋体" w:cs="宋体"/>
          <w:b/>
          <w:bCs/>
          <w:spacing w:val="-4"/>
          <w:kern w:val="0"/>
          <w:szCs w:val="21"/>
        </w:rPr>
      </w:pPr>
    </w:p>
    <w:p w14:paraId="64D80956">
      <w:pPr>
        <w:jc w:val="center"/>
        <w:rPr>
          <w:rFonts w:ascii="黑体" w:eastAsia="黑体"/>
          <w:sz w:val="24"/>
          <w:szCs w:val="20"/>
        </w:rPr>
      </w:pPr>
      <w:r>
        <w:rPr>
          <w:rFonts w:hint="eastAsia" w:ascii="黑体" w:eastAsia="黑体"/>
          <w:sz w:val="24"/>
          <w:szCs w:val="20"/>
        </w:rPr>
        <w:t>（二）订单融资情况</w:t>
      </w:r>
    </w:p>
    <w:p w14:paraId="390F6120">
      <w:pPr>
        <w:ind w:firstLine="422" w:firstLineChars="200"/>
        <w:rPr>
          <w:rFonts w:ascii="宋体" w:hAnsi="宋体" w:cs="宋体"/>
          <w:b/>
          <w:bCs/>
        </w:rPr>
      </w:pPr>
      <w:r>
        <w:rPr>
          <w:rFonts w:hint="eastAsia" w:ascii="宋体" w:hAnsi="宋体" w:cs="宋体"/>
          <w:b/>
          <w:bCs/>
        </w:rPr>
        <w:t>1.关于政府采购订单融资政策</w:t>
      </w:r>
    </w:p>
    <w:p w14:paraId="6879C91B">
      <w:pPr>
        <w:pStyle w:val="3"/>
        <w:spacing w:line="240" w:lineRule="auto"/>
        <w:ind w:firstLine="420" w:firstLineChars="200"/>
        <w:rPr>
          <w:b w:val="0"/>
          <w:sz w:val="21"/>
          <w:szCs w:val="21"/>
        </w:rPr>
      </w:pPr>
      <w:r>
        <w:rPr>
          <w:rFonts w:hint="eastAsia"/>
          <w:b w:val="0"/>
          <w:sz w:val="21"/>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676F1B05">
      <w:pPr>
        <w:ind w:firstLine="422" w:firstLineChars="200"/>
        <w:rPr>
          <w:rFonts w:ascii="宋体" w:hAnsi="宋体" w:cs="宋体"/>
          <w:b/>
          <w:bCs/>
        </w:rPr>
      </w:pPr>
      <w:r>
        <w:rPr>
          <w:rFonts w:hint="eastAsia" w:ascii="宋体" w:hAnsi="宋体" w:cs="宋体"/>
          <w:b/>
          <w:bCs/>
        </w:rPr>
        <w:t>2.供应商账户信息</w:t>
      </w:r>
    </w:p>
    <w:p w14:paraId="0D25A5BE">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5C8A4930">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3C4A1DAC">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7699FAEA">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6C4DFE21">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43C25C5F">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04B28E51">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68117EA7">
      <w:pPr>
        <w:rPr>
          <w:szCs w:val="21"/>
        </w:rPr>
      </w:pPr>
    </w:p>
    <w:p w14:paraId="0B09395C">
      <w:pPr>
        <w:pStyle w:val="3"/>
        <w:spacing w:line="240" w:lineRule="auto"/>
        <w:ind w:firstLine="422" w:firstLineChars="200"/>
        <w:rPr>
          <w:color w:val="FF0000"/>
          <w:sz w:val="21"/>
          <w:szCs w:val="21"/>
        </w:rPr>
      </w:pPr>
      <w:r>
        <w:rPr>
          <w:rFonts w:hint="eastAsia"/>
          <w:color w:val="FF0000"/>
          <w:sz w:val="21"/>
          <w:szCs w:val="21"/>
        </w:rPr>
        <w:t>注：本项填写内容作为订单融资开展的参考信息，不作为供应商资格性审查及符合性审查条件。</w:t>
      </w:r>
    </w:p>
    <w:p w14:paraId="59FC237E">
      <w:pPr>
        <w:widowControl/>
        <w:spacing w:line="360" w:lineRule="auto"/>
        <w:jc w:val="left"/>
        <w:rPr>
          <w:rFonts w:eastAsiaTheme="minorEastAsia"/>
          <w:b/>
          <w:bCs/>
          <w:kern w:val="0"/>
          <w:sz w:val="24"/>
        </w:rPr>
      </w:pPr>
    </w:p>
    <w:p w14:paraId="5B9C735A">
      <w:pPr>
        <w:widowControl/>
        <w:jc w:val="center"/>
        <w:rPr>
          <w:rFonts w:ascii="黑体" w:hAnsi="宋体" w:eastAsia="黑体"/>
          <w:kern w:val="0"/>
          <w:sz w:val="24"/>
          <w:szCs w:val="20"/>
        </w:rPr>
      </w:pPr>
      <w:r>
        <w:rPr>
          <w:rFonts w:hint="eastAsia" w:ascii="黑体" w:hAnsi="宋体" w:eastAsia="黑体"/>
          <w:kern w:val="0"/>
          <w:sz w:val="24"/>
          <w:szCs w:val="20"/>
        </w:rPr>
        <w:t>（三）投标人认为需要加以说明的其他内容（格式自定）</w:t>
      </w:r>
    </w:p>
    <w:p w14:paraId="7E53C467">
      <w:pPr>
        <w:widowControl/>
        <w:jc w:val="left"/>
      </w:pPr>
      <w:r>
        <w:br w:type="page"/>
      </w:r>
    </w:p>
    <w:p w14:paraId="5C136EEE">
      <w:pPr>
        <w:pStyle w:val="8"/>
      </w:pPr>
      <w:r>
        <w:rPr>
          <w:rFonts w:hint="eastAsia"/>
        </w:rPr>
        <w:t>第五章  合同条款及格式</w:t>
      </w:r>
    </w:p>
    <w:p w14:paraId="230ACE26">
      <w:pPr>
        <w:ind w:firstLine="411" w:firstLineChars="196"/>
      </w:pPr>
    </w:p>
    <w:p w14:paraId="68CBCF89">
      <w:pPr>
        <w:jc w:val="center"/>
      </w:pPr>
      <w:r>
        <w:rPr>
          <w:rFonts w:hint="eastAsia"/>
          <w:b/>
          <w:sz w:val="24"/>
        </w:rPr>
        <w:t>（仅供参考，具体以项目需求及采购结果为准）</w:t>
      </w:r>
    </w:p>
    <w:p w14:paraId="13375EE8">
      <w:pPr>
        <w:rPr>
          <w:rFonts w:ascii="宋体" w:hAnsi="宋体"/>
          <w:b/>
          <w:bCs/>
          <w:szCs w:val="21"/>
        </w:rPr>
      </w:pPr>
      <w:r>
        <w:rPr>
          <w:rFonts w:hint="eastAsia" w:ascii="宋体" w:hAnsi="宋体"/>
          <w:b/>
          <w:bCs/>
          <w:szCs w:val="21"/>
        </w:rPr>
        <w:t>甲方：</w:t>
      </w:r>
    </w:p>
    <w:p w14:paraId="6B32D40A">
      <w:pPr>
        <w:rPr>
          <w:rFonts w:ascii="宋体" w:hAnsi="宋体"/>
          <w:szCs w:val="21"/>
        </w:rPr>
      </w:pPr>
      <w:r>
        <w:rPr>
          <w:rFonts w:hint="eastAsia" w:ascii="宋体" w:hAnsi="宋体"/>
          <w:szCs w:val="21"/>
        </w:rPr>
        <w:t>地址：</w:t>
      </w:r>
    </w:p>
    <w:p w14:paraId="4A8762A5">
      <w:pPr>
        <w:rPr>
          <w:rFonts w:ascii="宋体" w:hAnsi="宋体"/>
          <w:szCs w:val="21"/>
        </w:rPr>
      </w:pPr>
      <w:r>
        <w:rPr>
          <w:rFonts w:hint="eastAsia" w:ascii="宋体" w:hAnsi="宋体"/>
          <w:szCs w:val="21"/>
        </w:rPr>
        <w:t>联系人：</w:t>
      </w:r>
      <w:r>
        <w:rPr>
          <w:rFonts w:ascii="宋体" w:hAnsi="宋体"/>
          <w:szCs w:val="21"/>
        </w:rPr>
        <w:t xml:space="preserve">                          </w:t>
      </w:r>
    </w:p>
    <w:p w14:paraId="3D61E4D0">
      <w:pPr>
        <w:rPr>
          <w:rFonts w:ascii="宋体" w:hAnsi="宋体"/>
          <w:b/>
          <w:bCs/>
          <w:szCs w:val="21"/>
        </w:rPr>
      </w:pPr>
      <w:r>
        <w:rPr>
          <w:rFonts w:hint="eastAsia" w:ascii="宋体" w:hAnsi="宋体"/>
          <w:szCs w:val="21"/>
        </w:rPr>
        <w:t>联系电话：</w:t>
      </w:r>
    </w:p>
    <w:p w14:paraId="0AD7DEEC">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30E26EBD">
      <w:pPr>
        <w:rPr>
          <w:rFonts w:ascii="宋体" w:hAnsi="宋体"/>
          <w:b/>
          <w:bCs/>
          <w:szCs w:val="21"/>
        </w:rPr>
      </w:pPr>
      <w:r>
        <w:rPr>
          <w:rFonts w:hint="eastAsia" w:ascii="宋体" w:hAnsi="宋体"/>
          <w:b/>
          <w:bCs/>
          <w:szCs w:val="21"/>
        </w:rPr>
        <w:t>乙方：</w:t>
      </w:r>
    </w:p>
    <w:p w14:paraId="491E42D2">
      <w:pPr>
        <w:rPr>
          <w:rFonts w:ascii="宋体" w:hAnsi="宋体"/>
          <w:szCs w:val="21"/>
        </w:rPr>
      </w:pPr>
      <w:r>
        <w:rPr>
          <w:rFonts w:hint="eastAsia" w:ascii="宋体" w:hAnsi="宋体"/>
          <w:szCs w:val="21"/>
        </w:rPr>
        <w:t>地址：</w:t>
      </w:r>
    </w:p>
    <w:p w14:paraId="3BBBA787">
      <w:pPr>
        <w:rPr>
          <w:rFonts w:ascii="宋体" w:hAnsi="宋体"/>
          <w:szCs w:val="21"/>
        </w:rPr>
      </w:pPr>
      <w:r>
        <w:rPr>
          <w:rFonts w:hint="eastAsia" w:ascii="宋体" w:hAnsi="宋体"/>
          <w:szCs w:val="21"/>
        </w:rPr>
        <w:t>联系人：</w:t>
      </w:r>
      <w:r>
        <w:rPr>
          <w:rFonts w:ascii="宋体" w:hAnsi="宋体"/>
          <w:szCs w:val="21"/>
        </w:rPr>
        <w:t xml:space="preserve">                          </w:t>
      </w:r>
    </w:p>
    <w:p w14:paraId="0356327A">
      <w:pPr>
        <w:rPr>
          <w:rFonts w:ascii="宋体" w:hAnsi="宋体"/>
          <w:b/>
          <w:bCs/>
          <w:szCs w:val="21"/>
        </w:rPr>
      </w:pPr>
      <w:r>
        <w:rPr>
          <w:rFonts w:hint="eastAsia" w:ascii="宋体" w:hAnsi="宋体"/>
          <w:szCs w:val="21"/>
        </w:rPr>
        <w:t>联系电话：</w:t>
      </w:r>
    </w:p>
    <w:p w14:paraId="0C43C65A">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611FFD69">
      <w:pPr>
        <w:rPr>
          <w:rFonts w:ascii="宋体" w:hAnsi="宋体"/>
          <w:szCs w:val="21"/>
        </w:rPr>
      </w:pPr>
    </w:p>
    <w:p w14:paraId="604B7E64">
      <w:pPr>
        <w:ind w:firstLine="420" w:firstLineChars="200"/>
        <w:rPr>
          <w:rFonts w:ascii="宋体" w:hAnsi="宋体"/>
          <w:szCs w:val="21"/>
        </w:rPr>
      </w:pPr>
      <w:r>
        <w:rPr>
          <w:rFonts w:hint="eastAsia" w:ascii="宋体" w:hAnsi="宋体"/>
          <w:szCs w:val="21"/>
        </w:rPr>
        <w:t>根据深圳公共资源交易中心（深圳交易集团有限公司*</w:t>
      </w:r>
      <w:r>
        <w:rPr>
          <w:rFonts w:ascii="宋体" w:hAnsi="宋体"/>
          <w:szCs w:val="21"/>
        </w:rPr>
        <w:t>**</w:t>
      </w:r>
      <w:r>
        <w:rPr>
          <w:rFonts w:hint="eastAsia" w:ascii="宋体" w:hAnsi="宋体"/>
          <w:szCs w:val="21"/>
        </w:rPr>
        <w:t>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64DC6474">
      <w:pPr>
        <w:ind w:firstLine="422" w:firstLineChars="200"/>
        <w:rPr>
          <w:rFonts w:ascii="宋体" w:hAnsi="宋体"/>
          <w:b/>
          <w:bCs/>
          <w:szCs w:val="21"/>
        </w:rPr>
      </w:pPr>
      <w:r>
        <w:rPr>
          <w:rFonts w:hint="eastAsia" w:ascii="宋体" w:hAnsi="宋体"/>
          <w:b/>
          <w:bCs/>
          <w:szCs w:val="21"/>
        </w:rPr>
        <w:t>第一条　项目概况</w:t>
      </w:r>
    </w:p>
    <w:p w14:paraId="76AB6FBD">
      <w:pPr>
        <w:ind w:firstLine="420" w:firstLineChars="200"/>
        <w:rPr>
          <w:rFonts w:ascii="宋体" w:hAnsi="宋体"/>
          <w:szCs w:val="21"/>
        </w:rPr>
      </w:pPr>
      <w:r>
        <w:rPr>
          <w:rFonts w:hint="eastAsia" w:ascii="宋体" w:hAnsi="宋体"/>
          <w:szCs w:val="21"/>
        </w:rPr>
        <w:t xml:space="preserve">项目名称： </w:t>
      </w:r>
    </w:p>
    <w:p w14:paraId="5756FC87">
      <w:pPr>
        <w:ind w:firstLine="420" w:firstLineChars="200"/>
        <w:rPr>
          <w:rFonts w:ascii="宋体" w:hAnsi="宋体"/>
          <w:szCs w:val="21"/>
        </w:rPr>
      </w:pPr>
      <w:r>
        <w:rPr>
          <w:rFonts w:hint="eastAsia" w:ascii="宋体" w:hAnsi="宋体"/>
          <w:szCs w:val="21"/>
        </w:rPr>
        <w:t xml:space="preserve">项目内容： </w:t>
      </w:r>
    </w:p>
    <w:p w14:paraId="3C6AF5F2">
      <w:pPr>
        <w:ind w:firstLine="420" w:firstLineChars="200"/>
        <w:rPr>
          <w:rFonts w:ascii="宋体" w:hAnsi="宋体"/>
          <w:szCs w:val="21"/>
        </w:rPr>
      </w:pPr>
      <w:r>
        <w:rPr>
          <w:rFonts w:hint="eastAsia" w:ascii="宋体" w:hAnsi="宋体"/>
          <w:szCs w:val="21"/>
        </w:rPr>
        <w:t xml:space="preserve">服务时间： </w:t>
      </w:r>
    </w:p>
    <w:p w14:paraId="74DAC1F2">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378E723D">
      <w:pPr>
        <w:pStyle w:val="2"/>
        <w:rPr>
          <w:rFonts w:ascii="宋体" w:hAnsi="宋体"/>
          <w:szCs w:val="21"/>
        </w:rPr>
      </w:pPr>
      <w:r>
        <w:rPr>
          <w:rFonts w:hint="eastAsia" w:ascii="宋体" w:hAnsi="宋体"/>
          <w:szCs w:val="21"/>
        </w:rPr>
        <w:t>支付方式：分期支付。</w:t>
      </w:r>
    </w:p>
    <w:p w14:paraId="34369E01">
      <w:pPr>
        <w:ind w:firstLine="422" w:firstLineChars="200"/>
        <w:rPr>
          <w:rFonts w:ascii="宋体" w:hAnsi="宋体"/>
          <w:b/>
          <w:bCs/>
          <w:szCs w:val="21"/>
        </w:rPr>
      </w:pPr>
      <w:r>
        <w:rPr>
          <w:rFonts w:hint="eastAsia" w:ascii="宋体" w:hAnsi="宋体"/>
          <w:b/>
          <w:bCs/>
          <w:szCs w:val="21"/>
        </w:rPr>
        <w:t>第二条  服务范围</w:t>
      </w:r>
    </w:p>
    <w:p w14:paraId="19050917">
      <w:pPr>
        <w:ind w:firstLine="420" w:firstLineChars="200"/>
        <w:rPr>
          <w:rFonts w:ascii="宋体" w:hAnsi="宋体"/>
          <w:szCs w:val="21"/>
        </w:rPr>
      </w:pPr>
      <w:r>
        <w:rPr>
          <w:rFonts w:hint="eastAsia" w:ascii="宋体" w:hAnsi="宋体"/>
          <w:szCs w:val="21"/>
        </w:rPr>
        <w:t xml:space="preserve">1.  </w:t>
      </w:r>
    </w:p>
    <w:p w14:paraId="7556A10F">
      <w:pPr>
        <w:ind w:firstLine="420" w:firstLineChars="200"/>
        <w:rPr>
          <w:rFonts w:ascii="宋体" w:hAnsi="宋体"/>
          <w:szCs w:val="21"/>
        </w:rPr>
      </w:pPr>
      <w:r>
        <w:rPr>
          <w:rFonts w:hint="eastAsia" w:ascii="宋体" w:hAnsi="宋体"/>
          <w:szCs w:val="21"/>
        </w:rPr>
        <w:t xml:space="preserve">2.  </w:t>
      </w:r>
    </w:p>
    <w:p w14:paraId="5F43B7A5">
      <w:pPr>
        <w:ind w:firstLine="420" w:firstLineChars="200"/>
        <w:rPr>
          <w:rFonts w:ascii="宋体" w:hAnsi="宋体"/>
          <w:szCs w:val="21"/>
        </w:rPr>
      </w:pPr>
      <w:r>
        <w:rPr>
          <w:rFonts w:hint="eastAsia" w:ascii="宋体" w:hAnsi="宋体"/>
          <w:szCs w:val="21"/>
        </w:rPr>
        <w:t xml:space="preserve">3.  </w:t>
      </w:r>
    </w:p>
    <w:p w14:paraId="3483F8C2">
      <w:pPr>
        <w:ind w:firstLine="420" w:firstLineChars="200"/>
        <w:rPr>
          <w:rFonts w:ascii="宋体" w:hAnsi="宋体"/>
          <w:szCs w:val="21"/>
        </w:rPr>
      </w:pPr>
      <w:r>
        <w:rPr>
          <w:rFonts w:hint="eastAsia" w:ascii="宋体" w:hAnsi="宋体"/>
          <w:szCs w:val="21"/>
        </w:rPr>
        <w:t>4. 其他合同未明示的相关工作。</w:t>
      </w:r>
    </w:p>
    <w:p w14:paraId="7EDDFB68">
      <w:pPr>
        <w:ind w:firstLine="422" w:firstLineChars="200"/>
        <w:rPr>
          <w:rFonts w:ascii="宋体" w:hAnsi="宋体"/>
          <w:b/>
          <w:bCs/>
          <w:szCs w:val="21"/>
        </w:rPr>
      </w:pPr>
      <w:r>
        <w:rPr>
          <w:rFonts w:hint="eastAsia" w:ascii="宋体" w:hAnsi="宋体"/>
          <w:b/>
          <w:bCs/>
          <w:szCs w:val="21"/>
        </w:rPr>
        <w:t>第三条  时间要求及阶段成果</w:t>
      </w:r>
    </w:p>
    <w:p w14:paraId="0CCB715C">
      <w:pPr>
        <w:ind w:firstLine="420" w:firstLineChars="200"/>
        <w:rPr>
          <w:rFonts w:ascii="宋体" w:hAnsi="宋体"/>
          <w:szCs w:val="21"/>
        </w:rPr>
      </w:pPr>
      <w:r>
        <w:rPr>
          <w:rFonts w:hint="eastAsia" w:ascii="宋体" w:hAnsi="宋体"/>
          <w:szCs w:val="21"/>
        </w:rPr>
        <w:t>1.合同签订天内完成项目实施的准备工作，包括工作大纲和试验细则的编制；</w:t>
      </w:r>
    </w:p>
    <w:p w14:paraId="33382CFC">
      <w:pPr>
        <w:ind w:firstLine="420" w:firstLineChars="200"/>
        <w:rPr>
          <w:rFonts w:ascii="宋体" w:hAnsi="宋体"/>
          <w:szCs w:val="21"/>
        </w:rPr>
      </w:pPr>
      <w:r>
        <w:rPr>
          <w:rFonts w:hint="eastAsia" w:ascii="宋体" w:hAnsi="宋体"/>
          <w:szCs w:val="21"/>
        </w:rPr>
        <w:t xml:space="preserve">2. </w:t>
      </w:r>
    </w:p>
    <w:p w14:paraId="616DE98C">
      <w:pPr>
        <w:ind w:firstLine="420" w:firstLineChars="200"/>
        <w:rPr>
          <w:rFonts w:ascii="宋体" w:hAnsi="宋体"/>
          <w:szCs w:val="21"/>
        </w:rPr>
      </w:pPr>
      <w:r>
        <w:rPr>
          <w:rFonts w:hint="eastAsia" w:ascii="宋体" w:hAnsi="宋体"/>
          <w:szCs w:val="21"/>
        </w:rPr>
        <w:t>3.</w:t>
      </w:r>
    </w:p>
    <w:p w14:paraId="7274B190">
      <w:pPr>
        <w:ind w:firstLine="420" w:firstLineChars="200"/>
        <w:rPr>
          <w:rFonts w:ascii="宋体" w:hAnsi="宋体"/>
          <w:szCs w:val="21"/>
        </w:rPr>
      </w:pPr>
      <w:r>
        <w:rPr>
          <w:rFonts w:hint="eastAsia" w:ascii="宋体" w:hAnsi="宋体"/>
          <w:szCs w:val="21"/>
        </w:rPr>
        <w:t>4.</w:t>
      </w:r>
    </w:p>
    <w:p w14:paraId="500C3FB4">
      <w:pPr>
        <w:ind w:firstLine="422" w:firstLineChars="200"/>
        <w:rPr>
          <w:rFonts w:ascii="宋体" w:hAnsi="宋体"/>
          <w:b/>
          <w:bCs/>
          <w:szCs w:val="21"/>
        </w:rPr>
      </w:pPr>
      <w:r>
        <w:rPr>
          <w:rFonts w:hint="eastAsia" w:ascii="宋体" w:hAnsi="宋体"/>
          <w:b/>
          <w:bCs/>
          <w:szCs w:val="21"/>
        </w:rPr>
        <w:t>第四条  服务资料归属</w:t>
      </w:r>
    </w:p>
    <w:p w14:paraId="539EAB0C">
      <w:pPr>
        <w:ind w:firstLine="420" w:firstLineChars="200"/>
      </w:pPr>
      <w:r>
        <w:rPr>
          <w:rFonts w:hint="eastAsia"/>
        </w:rPr>
        <w:t>1.</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6AA2A9F6">
      <w:pPr>
        <w:ind w:firstLine="420" w:firstLineChars="200"/>
      </w:pPr>
      <w:r>
        <w:rPr>
          <w:rFonts w:hint="eastAsia"/>
        </w:rPr>
        <w:t>2.</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71B01910">
      <w:pPr>
        <w:ind w:firstLine="420" w:firstLineChars="200"/>
      </w:pPr>
      <w:r>
        <w:rPr>
          <w:rFonts w:hint="eastAsia"/>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6A88E97A">
      <w:pPr>
        <w:ind w:firstLine="422" w:firstLineChars="200"/>
        <w:rPr>
          <w:rFonts w:ascii="宋体" w:hAnsi="宋体"/>
          <w:b/>
          <w:bCs/>
          <w:szCs w:val="21"/>
        </w:rPr>
      </w:pPr>
      <w:r>
        <w:rPr>
          <w:rFonts w:hint="eastAsia" w:ascii="宋体" w:hAnsi="宋体"/>
          <w:b/>
          <w:bCs/>
          <w:szCs w:val="21"/>
        </w:rPr>
        <w:t>第五条  甲方的义务</w:t>
      </w:r>
    </w:p>
    <w:p w14:paraId="2192A347">
      <w:pPr>
        <w:ind w:firstLine="420" w:firstLineChars="200"/>
        <w:rPr>
          <w:rFonts w:ascii="宋体" w:hAnsi="宋体"/>
          <w:szCs w:val="21"/>
        </w:rPr>
      </w:pPr>
      <w:r>
        <w:rPr>
          <w:rFonts w:hint="eastAsia" w:ascii="宋体" w:hAnsi="宋体"/>
          <w:szCs w:val="21"/>
        </w:rPr>
        <w:t>1.负责与本服务项目有关的第三方的协调，提供开展服务工作的外部条件。</w:t>
      </w:r>
    </w:p>
    <w:p w14:paraId="534F2040">
      <w:pPr>
        <w:ind w:firstLine="420" w:firstLineChars="200"/>
        <w:rPr>
          <w:rFonts w:ascii="宋体" w:hAnsi="宋体"/>
          <w:szCs w:val="21"/>
        </w:rPr>
      </w:pPr>
      <w:r>
        <w:rPr>
          <w:rFonts w:hint="eastAsia" w:ascii="宋体" w:hAnsi="宋体"/>
          <w:szCs w:val="21"/>
        </w:rPr>
        <w:t>2.向乙方提供与本项目服务工作有关的资料。</w:t>
      </w:r>
    </w:p>
    <w:p w14:paraId="1BFE9112">
      <w:pPr>
        <w:ind w:firstLine="420" w:firstLineChars="200"/>
        <w:rPr>
          <w:rFonts w:ascii="宋体" w:hAnsi="宋体"/>
          <w:szCs w:val="21"/>
        </w:rPr>
      </w:pPr>
      <w:r>
        <w:rPr>
          <w:rFonts w:hint="eastAsia" w:ascii="宋体" w:hAnsi="宋体"/>
          <w:szCs w:val="21"/>
        </w:rPr>
        <w:t>3.负责组织有关专家对项目试验成果评估报告的评审。</w:t>
      </w:r>
    </w:p>
    <w:p w14:paraId="017CF44A">
      <w:pPr>
        <w:ind w:firstLine="422" w:firstLineChars="200"/>
        <w:rPr>
          <w:rFonts w:ascii="宋体" w:hAnsi="宋体"/>
          <w:b/>
          <w:bCs/>
          <w:szCs w:val="21"/>
        </w:rPr>
      </w:pPr>
      <w:r>
        <w:rPr>
          <w:rFonts w:hint="eastAsia" w:ascii="宋体" w:hAnsi="宋体"/>
          <w:b/>
          <w:bCs/>
          <w:szCs w:val="21"/>
        </w:rPr>
        <w:t>第六条　乙方的义务</w:t>
      </w:r>
    </w:p>
    <w:p w14:paraId="168483C0">
      <w:pPr>
        <w:ind w:firstLine="420" w:firstLineChars="200"/>
        <w:rPr>
          <w:rFonts w:ascii="宋体" w:hAnsi="宋体"/>
          <w:szCs w:val="21"/>
        </w:rPr>
      </w:pPr>
      <w:r>
        <w:rPr>
          <w:rFonts w:hint="eastAsia" w:ascii="宋体" w:hAnsi="宋体"/>
          <w:szCs w:val="21"/>
        </w:rPr>
        <w:t>1.应按照招标文件、投标文件要求按期完成本项目服务工作。</w:t>
      </w:r>
    </w:p>
    <w:p w14:paraId="5D1D6ECA">
      <w:pPr>
        <w:ind w:firstLine="420" w:firstLineChars="200"/>
        <w:rPr>
          <w:rFonts w:ascii="宋体" w:hAnsi="宋体"/>
          <w:szCs w:val="21"/>
        </w:rPr>
      </w:pPr>
      <w:r>
        <w:rPr>
          <w:rFonts w:hint="eastAsia" w:ascii="宋体" w:hAnsi="宋体"/>
          <w:szCs w:val="21"/>
        </w:rPr>
        <w:t>2.负责组织项目的实施，保证工程进度和成桥荷载试验工作质量，并满足交通运输部交工验收相关标准。</w:t>
      </w:r>
    </w:p>
    <w:p w14:paraId="4B9A0AAF">
      <w:pPr>
        <w:ind w:firstLine="420" w:firstLineChars="200"/>
        <w:rPr>
          <w:rFonts w:ascii="宋体" w:hAnsi="宋体"/>
          <w:szCs w:val="21"/>
        </w:rPr>
      </w:pPr>
      <w:r>
        <w:rPr>
          <w:rFonts w:hint="eastAsia" w:ascii="宋体" w:hAnsi="宋体"/>
          <w:szCs w:val="21"/>
        </w:rPr>
        <w:t>3.</w:t>
      </w:r>
      <w:r>
        <w:rPr>
          <w:rFonts w:hint="eastAsia" w:ascii="宋体" w:hAnsi="宋体"/>
        </w:rPr>
        <w:t>向甲方提交检测资料等各套，一套电子版文件。</w:t>
      </w:r>
    </w:p>
    <w:p w14:paraId="00FCF07B">
      <w:pPr>
        <w:ind w:firstLine="420" w:firstLineChars="200"/>
        <w:rPr>
          <w:rFonts w:ascii="宋体" w:hAnsi="宋体"/>
          <w:szCs w:val="21"/>
        </w:rPr>
      </w:pPr>
      <w:r>
        <w:rPr>
          <w:rFonts w:hint="eastAsia" w:ascii="宋体" w:hAnsi="宋体"/>
          <w:szCs w:val="21"/>
        </w:rPr>
        <w:t>4.在履行合同期间或合同规定期限内，不得泄露与本合同规定业务活动有关的保密资料。</w:t>
      </w:r>
    </w:p>
    <w:p w14:paraId="26513CF8">
      <w:pPr>
        <w:ind w:firstLine="422" w:firstLineChars="200"/>
        <w:rPr>
          <w:rFonts w:ascii="宋体" w:hAnsi="宋体"/>
          <w:b/>
          <w:bCs/>
          <w:szCs w:val="21"/>
        </w:rPr>
      </w:pPr>
      <w:r>
        <w:rPr>
          <w:rFonts w:hint="eastAsia" w:ascii="宋体" w:hAnsi="宋体"/>
          <w:b/>
          <w:bCs/>
          <w:szCs w:val="21"/>
        </w:rPr>
        <w:t>第七条  甲方的权利</w:t>
      </w:r>
    </w:p>
    <w:p w14:paraId="2C1F0438">
      <w:pPr>
        <w:ind w:firstLine="420" w:firstLineChars="200"/>
        <w:rPr>
          <w:rFonts w:ascii="宋体" w:hAnsi="宋体"/>
          <w:szCs w:val="21"/>
        </w:rPr>
      </w:pPr>
      <w:r>
        <w:rPr>
          <w:rFonts w:hint="eastAsia" w:ascii="宋体" w:hAnsi="宋体"/>
          <w:szCs w:val="21"/>
        </w:rPr>
        <w:t>1.有权向乙方询问工作进展情况及相关内容。</w:t>
      </w:r>
    </w:p>
    <w:p w14:paraId="6ECF9011">
      <w:pPr>
        <w:ind w:firstLine="420" w:firstLineChars="200"/>
        <w:rPr>
          <w:rFonts w:ascii="宋体" w:hAnsi="宋体"/>
          <w:szCs w:val="21"/>
        </w:rPr>
      </w:pPr>
      <w:r>
        <w:rPr>
          <w:rFonts w:hint="eastAsia" w:ascii="宋体" w:hAnsi="宋体"/>
          <w:szCs w:val="21"/>
        </w:rPr>
        <w:t>2.有权阐述对具体问题的意见和建议。</w:t>
      </w:r>
    </w:p>
    <w:p w14:paraId="12189EB6">
      <w:pPr>
        <w:ind w:firstLine="420" w:firstLineChars="200"/>
        <w:rPr>
          <w:rFonts w:ascii="宋体" w:hAnsi="宋体"/>
          <w:szCs w:val="21"/>
        </w:rPr>
      </w:pPr>
      <w:r>
        <w:rPr>
          <w:rFonts w:hint="eastAsia" w:ascii="宋体" w:hAnsi="宋体"/>
          <w:szCs w:val="21"/>
        </w:rPr>
        <w:t>3.当甲方认定乙方人员不按合同履行其职责，或与第三人串通给甲方造成经济损失的，甲方有权要求更换人员，直至终止合同并要求乙方承担相应的赔偿责任。</w:t>
      </w:r>
    </w:p>
    <w:p w14:paraId="20EDAB9A">
      <w:pPr>
        <w:ind w:firstLine="422" w:firstLineChars="200"/>
        <w:rPr>
          <w:rFonts w:ascii="宋体" w:hAnsi="宋体"/>
          <w:b/>
          <w:bCs/>
          <w:szCs w:val="21"/>
        </w:rPr>
      </w:pPr>
      <w:r>
        <w:rPr>
          <w:rFonts w:hint="eastAsia" w:ascii="宋体" w:hAnsi="宋体"/>
          <w:b/>
          <w:bCs/>
          <w:szCs w:val="21"/>
        </w:rPr>
        <w:t>第八条  乙方的权利</w:t>
      </w:r>
    </w:p>
    <w:p w14:paraId="370AA3C0">
      <w:pPr>
        <w:ind w:firstLine="420" w:firstLineChars="200"/>
        <w:rPr>
          <w:rFonts w:ascii="宋体" w:hAnsi="宋体"/>
          <w:szCs w:val="21"/>
        </w:rPr>
      </w:pPr>
      <w:r>
        <w:rPr>
          <w:rFonts w:hint="eastAsia" w:ascii="宋体" w:hAnsi="宋体"/>
          <w:szCs w:val="21"/>
        </w:rPr>
        <w:t>1.乙方在本项目服务过程中，如甲方提供的资料不明确时可向甲方提出书面报告。</w:t>
      </w:r>
    </w:p>
    <w:p w14:paraId="66ED2EC0">
      <w:pPr>
        <w:ind w:firstLine="420" w:firstLineChars="200"/>
        <w:rPr>
          <w:rFonts w:ascii="宋体" w:hAnsi="宋体"/>
          <w:szCs w:val="21"/>
        </w:rPr>
      </w:pPr>
      <w:r>
        <w:rPr>
          <w:rFonts w:hint="eastAsia" w:ascii="宋体" w:hAnsi="宋体"/>
          <w:szCs w:val="21"/>
        </w:rPr>
        <w:t>2.乙方在本项目服务过程中，有权对第三方提出与本服务业务有关的问题进行核对或查问。</w:t>
      </w:r>
    </w:p>
    <w:p w14:paraId="748F1EC1">
      <w:pPr>
        <w:ind w:firstLine="420" w:firstLineChars="200"/>
        <w:rPr>
          <w:rFonts w:ascii="宋体" w:hAnsi="宋体"/>
          <w:szCs w:val="21"/>
        </w:rPr>
      </w:pPr>
      <w:r>
        <w:rPr>
          <w:rFonts w:hint="eastAsia" w:ascii="宋体" w:hAnsi="宋体"/>
          <w:szCs w:val="21"/>
        </w:rPr>
        <w:t>3.乙方在本项目服务过程中，有到工程现场勘察的权利。</w:t>
      </w:r>
    </w:p>
    <w:p w14:paraId="66F840B5">
      <w:pPr>
        <w:ind w:firstLine="422" w:firstLineChars="200"/>
        <w:rPr>
          <w:rFonts w:ascii="宋体" w:hAnsi="宋体"/>
          <w:b/>
          <w:bCs/>
          <w:szCs w:val="21"/>
        </w:rPr>
      </w:pPr>
      <w:r>
        <w:rPr>
          <w:rFonts w:hint="eastAsia" w:ascii="宋体" w:hAnsi="宋体"/>
          <w:b/>
          <w:bCs/>
          <w:szCs w:val="21"/>
        </w:rPr>
        <w:t>第九条  甲方的责任</w:t>
      </w:r>
    </w:p>
    <w:p w14:paraId="5D52A3A6">
      <w:pPr>
        <w:ind w:firstLine="420" w:firstLineChars="200"/>
        <w:rPr>
          <w:rFonts w:ascii="宋体" w:hAnsi="宋体"/>
          <w:szCs w:val="21"/>
        </w:rPr>
      </w:pPr>
      <w:r>
        <w:rPr>
          <w:rFonts w:hint="eastAsia" w:ascii="宋体" w:hAnsi="宋体"/>
          <w:szCs w:val="21"/>
        </w:rPr>
        <w:t>1.应当履行本合同约定的义务，如有违反则应当承担违约责任，赔偿给乙方造成的损失。</w:t>
      </w:r>
    </w:p>
    <w:p w14:paraId="7218394A">
      <w:pPr>
        <w:ind w:firstLine="420" w:firstLineChars="200"/>
        <w:rPr>
          <w:rFonts w:ascii="宋体" w:hAnsi="宋体"/>
          <w:szCs w:val="21"/>
        </w:rPr>
      </w:pPr>
      <w:r>
        <w:rPr>
          <w:rFonts w:hint="eastAsia" w:ascii="宋体" w:hAnsi="宋体"/>
          <w:szCs w:val="21"/>
        </w:rPr>
        <w:t>2.甲方向乙方提出赔偿要求不能成立时，则应补偿由于该赔偿或其他要求所导致乙方的各种费用的支出。</w:t>
      </w:r>
    </w:p>
    <w:p w14:paraId="1C6A080D">
      <w:pPr>
        <w:ind w:firstLine="422" w:firstLineChars="200"/>
        <w:rPr>
          <w:rFonts w:ascii="宋体" w:hAnsi="宋体"/>
          <w:b/>
          <w:bCs/>
          <w:szCs w:val="21"/>
        </w:rPr>
      </w:pPr>
      <w:r>
        <w:rPr>
          <w:rFonts w:hint="eastAsia" w:ascii="宋体" w:hAnsi="宋体"/>
          <w:b/>
          <w:bCs/>
          <w:szCs w:val="21"/>
        </w:rPr>
        <w:t>第十条  乙方的责任</w:t>
      </w:r>
    </w:p>
    <w:p w14:paraId="49DA23FE">
      <w:pPr>
        <w:ind w:firstLine="420" w:firstLineChars="200"/>
        <w:rPr>
          <w:rFonts w:ascii="宋体" w:hAnsi="宋体"/>
          <w:szCs w:val="21"/>
        </w:rPr>
      </w:pPr>
      <w:r>
        <w:rPr>
          <w:rFonts w:hint="eastAsia" w:ascii="宋体" w:hAnsi="宋体"/>
          <w:szCs w:val="21"/>
        </w:rPr>
        <w:t>1.乙方的责任期即本合同有效期。如因非乙方的责任造成进度的推迟或延误而超过约定的日期，双方应进一步约定相应延长合同有效期。</w:t>
      </w:r>
    </w:p>
    <w:p w14:paraId="02FE1534">
      <w:pPr>
        <w:ind w:firstLine="420" w:firstLineChars="200"/>
        <w:rPr>
          <w:rFonts w:ascii="宋体" w:hAnsi="宋体"/>
          <w:szCs w:val="21"/>
        </w:rPr>
      </w:pPr>
      <w:r>
        <w:rPr>
          <w:rFonts w:hint="eastAsia" w:ascii="宋体" w:hAnsi="宋体"/>
          <w:szCs w:val="21"/>
        </w:rPr>
        <w:t>2.乙方的责任期内，应当履行本合同中约定的义务，因乙方的单方过失造成的经济损失，应当向甲方进行赔偿。</w:t>
      </w:r>
    </w:p>
    <w:p w14:paraId="38B66B8A">
      <w:pPr>
        <w:ind w:firstLine="420" w:firstLineChars="200"/>
        <w:rPr>
          <w:rFonts w:ascii="宋体" w:hAnsi="宋体"/>
          <w:szCs w:val="21"/>
        </w:rPr>
      </w:pPr>
      <w:r>
        <w:rPr>
          <w:rFonts w:hint="eastAsia" w:ascii="宋体" w:hAnsi="宋体"/>
          <w:szCs w:val="21"/>
        </w:rPr>
        <w:t>3.乙方对甲方或第三方所提出的问题不能及时核对或答复，导致合同不能全部或部分履行，乙方应承担责任。</w:t>
      </w:r>
    </w:p>
    <w:p w14:paraId="7C33B33E">
      <w:pPr>
        <w:ind w:firstLine="420" w:firstLineChars="200"/>
        <w:rPr>
          <w:rFonts w:ascii="宋体" w:hAnsi="宋体"/>
          <w:szCs w:val="21"/>
        </w:rPr>
      </w:pPr>
      <w:r>
        <w:rPr>
          <w:rFonts w:hint="eastAsia" w:ascii="宋体" w:hAnsi="宋体"/>
          <w:szCs w:val="21"/>
        </w:rPr>
        <w:t>4.乙方向甲方提出赔偿要求不能成立时，则应补偿由于该赔偿或其他要求所导致甲方的各种费用的支出。</w:t>
      </w:r>
    </w:p>
    <w:p w14:paraId="500A6240">
      <w:pPr>
        <w:ind w:firstLine="422" w:firstLineChars="200"/>
        <w:rPr>
          <w:rFonts w:ascii="宋体" w:hAnsi="宋体"/>
          <w:b/>
          <w:bCs/>
          <w:szCs w:val="21"/>
        </w:rPr>
      </w:pPr>
      <w:r>
        <w:rPr>
          <w:rFonts w:hint="eastAsia" w:ascii="宋体" w:hAnsi="宋体"/>
          <w:b/>
          <w:bCs/>
          <w:szCs w:val="21"/>
        </w:rPr>
        <w:t>第十一条  人员要求</w:t>
      </w:r>
    </w:p>
    <w:p w14:paraId="216897F4">
      <w:pPr>
        <w:ind w:firstLine="420" w:firstLineChars="200"/>
        <w:rPr>
          <w:rFonts w:ascii="宋体" w:hAnsi="宋体"/>
          <w:szCs w:val="21"/>
        </w:rPr>
      </w:pPr>
      <w:r>
        <w:rPr>
          <w:rFonts w:hint="eastAsia" w:ascii="宋体" w:hAnsi="宋体"/>
          <w:szCs w:val="21"/>
        </w:rPr>
        <w:t>1.参加本项目试验的人员必须具有国家和有关部门规定的相应资质。</w:t>
      </w:r>
    </w:p>
    <w:p w14:paraId="78D102E4">
      <w:pPr>
        <w:ind w:firstLine="420" w:firstLineChars="200"/>
        <w:rPr>
          <w:rFonts w:ascii="宋体" w:hAnsi="宋体"/>
          <w:szCs w:val="21"/>
        </w:rPr>
      </w:pPr>
      <w:r>
        <w:rPr>
          <w:rFonts w:hint="eastAsia" w:ascii="宋体" w:hAnsi="宋体"/>
          <w:szCs w:val="21"/>
        </w:rPr>
        <w:t>2. 参加本项目的试验人员的配置必须与投标文件中的服务承诺书和试验服务组织实施方案一致。</w:t>
      </w:r>
    </w:p>
    <w:p w14:paraId="4500BAD6">
      <w:pPr>
        <w:ind w:firstLine="420" w:firstLineChars="200"/>
        <w:rPr>
          <w:rFonts w:ascii="宋体" w:hAnsi="宋体"/>
          <w:szCs w:val="21"/>
        </w:rPr>
      </w:pPr>
      <w:r>
        <w:rPr>
          <w:rFonts w:hint="eastAsia" w:ascii="宋体" w:hAnsi="宋体"/>
          <w:szCs w:val="21"/>
        </w:rPr>
        <w:t>3.必须以直属试验人员参与本项目服务，不得使用挂靠队伍。</w:t>
      </w:r>
    </w:p>
    <w:p w14:paraId="5DDD5227">
      <w:pPr>
        <w:ind w:firstLine="422" w:firstLineChars="200"/>
        <w:rPr>
          <w:rFonts w:ascii="宋体" w:hAnsi="宋体"/>
          <w:b/>
          <w:bCs/>
          <w:szCs w:val="21"/>
        </w:rPr>
      </w:pPr>
      <w:r>
        <w:rPr>
          <w:rFonts w:hint="eastAsia" w:ascii="宋体" w:hAnsi="宋体"/>
          <w:b/>
          <w:bCs/>
          <w:szCs w:val="21"/>
        </w:rPr>
        <w:t>第十二条  乙方服务工具要求</w:t>
      </w:r>
    </w:p>
    <w:p w14:paraId="4CD3C1D1">
      <w:pPr>
        <w:ind w:firstLine="420" w:firstLineChars="200"/>
        <w:rPr>
          <w:rFonts w:ascii="宋体" w:hAnsi="宋体"/>
          <w:szCs w:val="21"/>
        </w:rPr>
      </w:pPr>
      <w:r>
        <w:rPr>
          <w:rFonts w:hint="eastAsia" w:ascii="宋体" w:hAnsi="宋体"/>
          <w:szCs w:val="21"/>
        </w:rPr>
        <w:t>1.乙方应配备中标项目所需的足够数量的仪器、仪表以及工具等设备。用户不需向乙方提供施工工具和仪器、仪表。</w:t>
      </w:r>
    </w:p>
    <w:p w14:paraId="52957CDA">
      <w:pPr>
        <w:ind w:firstLine="420" w:firstLineChars="200"/>
        <w:rPr>
          <w:rFonts w:ascii="宋体" w:hAnsi="宋体"/>
          <w:szCs w:val="21"/>
        </w:rPr>
      </w:pPr>
      <w:r>
        <w:rPr>
          <w:rFonts w:hint="eastAsia" w:ascii="宋体" w:hAnsi="宋体"/>
          <w:szCs w:val="21"/>
        </w:rPr>
        <w:t>2.乙方在提供服务过程中应自备车辆。</w:t>
      </w:r>
    </w:p>
    <w:p w14:paraId="79451D09">
      <w:pPr>
        <w:ind w:firstLine="422" w:firstLineChars="200"/>
        <w:rPr>
          <w:rFonts w:ascii="宋体" w:hAnsi="宋体"/>
          <w:b/>
          <w:bCs/>
          <w:szCs w:val="21"/>
        </w:rPr>
      </w:pPr>
      <w:r>
        <w:rPr>
          <w:rFonts w:hint="eastAsia" w:ascii="宋体" w:hAnsi="宋体"/>
          <w:b/>
          <w:bCs/>
          <w:szCs w:val="21"/>
        </w:rPr>
        <w:t>第十三条  保密要求</w:t>
      </w:r>
    </w:p>
    <w:p w14:paraId="6B1F09FF">
      <w:pPr>
        <w:ind w:firstLine="420" w:firstLineChars="200"/>
        <w:rPr>
          <w:rFonts w:ascii="宋体" w:hAnsi="宋体"/>
          <w:szCs w:val="21"/>
        </w:rPr>
      </w:pPr>
      <w:r>
        <w:rPr>
          <w:rFonts w:hint="eastAsia" w:ascii="宋体" w:hAnsi="宋体"/>
          <w:szCs w:val="21"/>
        </w:rPr>
        <w:t>1.</w:t>
      </w:r>
      <w:r>
        <w:rPr>
          <w:rFonts w:ascii="宋体" w:hAnsi="宋体"/>
          <w:szCs w:val="21"/>
        </w:rPr>
        <w:t>由甲方收集的、开发的、整理的、复制的、研究的和准备的与本合同项下工作有关的所有资料在提供给乙方时，均被视为保密的，</w:t>
      </w:r>
      <w:r>
        <w:rPr>
          <w:rFonts w:hint="eastAsia" w:ascii="宋体" w:hAnsi="宋体"/>
          <w:szCs w:val="21"/>
        </w:rPr>
        <w:t>不得泄露给除甲方或其</w:t>
      </w:r>
      <w:r>
        <w:rPr>
          <w:rFonts w:ascii="宋体" w:hAnsi="宋体"/>
          <w:szCs w:val="21"/>
        </w:rPr>
        <w:t>指定的代表之外的任何人、企业或公司，不管本合同因何种原因终止，本条款一直约束乙方。</w:t>
      </w:r>
    </w:p>
    <w:p w14:paraId="52C9EE49">
      <w:pPr>
        <w:ind w:firstLine="420" w:firstLineChars="200"/>
        <w:rPr>
          <w:rFonts w:ascii="宋体" w:hAnsi="宋体"/>
          <w:szCs w:val="21"/>
        </w:rPr>
      </w:pPr>
      <w:r>
        <w:rPr>
          <w:rFonts w:hint="eastAsia" w:ascii="宋体" w:hAnsi="宋体"/>
          <w:szCs w:val="21"/>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7AE74409">
      <w:pPr>
        <w:ind w:firstLine="420" w:firstLineChars="200"/>
        <w:rPr>
          <w:rFonts w:ascii="宋体" w:hAnsi="宋体"/>
          <w:szCs w:val="21"/>
        </w:rPr>
      </w:pPr>
      <w:r>
        <w:rPr>
          <w:rFonts w:hint="eastAsia" w:ascii="宋体" w:hAnsi="宋体"/>
          <w:szCs w:val="21"/>
        </w:rPr>
        <w:t>3.</w:t>
      </w:r>
      <w:r>
        <w:rPr>
          <w:rFonts w:ascii="宋体" w:hAnsi="宋体"/>
          <w:szCs w:val="21"/>
        </w:rPr>
        <w:t>乙方</w:t>
      </w:r>
      <w:r>
        <w:rPr>
          <w:rFonts w:hint="eastAsia" w:ascii="宋体" w:hAnsi="宋体"/>
          <w:szCs w:val="21"/>
        </w:rPr>
        <w:t>实施项目的一切程序都应符合国家安全、保密的有关规定和标准。</w:t>
      </w:r>
    </w:p>
    <w:p w14:paraId="6717E94E">
      <w:pPr>
        <w:ind w:firstLine="420" w:firstLineChars="200"/>
        <w:rPr>
          <w:rFonts w:ascii="宋体" w:hAnsi="宋体"/>
          <w:szCs w:val="21"/>
        </w:rPr>
      </w:pPr>
      <w:r>
        <w:rPr>
          <w:rFonts w:hint="eastAsia" w:ascii="宋体" w:hAnsi="宋体"/>
          <w:szCs w:val="21"/>
        </w:rPr>
        <w:t>4.</w:t>
      </w:r>
      <w:r>
        <w:rPr>
          <w:rFonts w:ascii="宋体" w:hAnsi="宋体"/>
          <w:szCs w:val="21"/>
        </w:rPr>
        <w:t>乙方</w:t>
      </w:r>
      <w:r>
        <w:rPr>
          <w:rFonts w:hint="eastAsia" w:ascii="宋体" w:hAnsi="宋体"/>
          <w:szCs w:val="21"/>
        </w:rPr>
        <w:t>参加项目的有关人员均需同甲方签订保密协议。</w:t>
      </w:r>
    </w:p>
    <w:p w14:paraId="228837FF">
      <w:pPr>
        <w:ind w:firstLine="422" w:firstLineChars="200"/>
        <w:rPr>
          <w:rFonts w:ascii="宋体" w:hAnsi="宋体"/>
          <w:b/>
          <w:bCs/>
          <w:szCs w:val="21"/>
        </w:rPr>
      </w:pPr>
      <w:r>
        <w:rPr>
          <w:rFonts w:hint="eastAsia" w:ascii="宋体" w:hAnsi="宋体"/>
          <w:b/>
          <w:bCs/>
          <w:szCs w:val="21"/>
        </w:rPr>
        <w:t xml:space="preserve">第十四条  验收     </w:t>
      </w:r>
    </w:p>
    <w:p w14:paraId="7603AFBC">
      <w:pPr>
        <w:ind w:firstLine="420" w:firstLineChars="200"/>
        <w:rPr>
          <w:rFonts w:ascii="宋体" w:hAnsi="宋体"/>
          <w:szCs w:val="21"/>
        </w:rPr>
      </w:pPr>
      <w:r>
        <w:rPr>
          <w:rFonts w:hint="eastAsia" w:ascii="宋体" w:hAnsi="宋体"/>
          <w:szCs w:val="21"/>
        </w:rPr>
        <w:t>1.下列文件的验收分为</w:t>
      </w:r>
      <w:r>
        <w:rPr>
          <w:rFonts w:hint="eastAsia" w:ascii="宋体" w:hAnsi="宋体"/>
          <w:szCs w:val="21"/>
          <w:u w:val="single"/>
        </w:rPr>
        <w:t xml:space="preserve">          三</w:t>
      </w:r>
      <w:r>
        <w:rPr>
          <w:rFonts w:hint="eastAsia" w:ascii="宋体" w:hAnsi="宋体"/>
          <w:szCs w:val="21"/>
        </w:rPr>
        <w:t>个阶段：</w:t>
      </w:r>
    </w:p>
    <w:p w14:paraId="7C111083">
      <w:pPr>
        <w:ind w:firstLine="420" w:firstLineChars="200"/>
        <w:rPr>
          <w:rFonts w:ascii="宋体" w:hAnsi="宋体"/>
          <w:szCs w:val="21"/>
        </w:rPr>
      </w:pPr>
      <w:r>
        <w:rPr>
          <w:rFonts w:hint="eastAsia" w:ascii="宋体" w:hAnsi="宋体"/>
          <w:szCs w:val="21"/>
        </w:rPr>
        <w:t>2.其余文件和工作由用户组织有关技术人员根据国家和行业有关规范、规程、标准和用户需求直接验收。</w:t>
      </w:r>
    </w:p>
    <w:p w14:paraId="0462C48C">
      <w:pPr>
        <w:ind w:firstLine="420" w:firstLineChars="200"/>
        <w:rPr>
          <w:rFonts w:ascii="宋体" w:hAnsi="宋体"/>
          <w:szCs w:val="21"/>
        </w:rPr>
      </w:pPr>
      <w:r>
        <w:rPr>
          <w:rFonts w:hint="eastAsia" w:ascii="宋体" w:hAnsi="宋体"/>
          <w:szCs w:val="21"/>
        </w:rPr>
        <w:t>3.验收依据为招标文件、投标文件，国家和行业有关规范、规程和标准。</w:t>
      </w:r>
    </w:p>
    <w:p w14:paraId="37A2DC9E">
      <w:pPr>
        <w:ind w:firstLine="422" w:firstLineChars="200"/>
        <w:rPr>
          <w:rFonts w:ascii="宋体" w:hAnsi="宋体"/>
          <w:b/>
          <w:bCs/>
          <w:szCs w:val="21"/>
        </w:rPr>
      </w:pPr>
      <w:r>
        <w:rPr>
          <w:rFonts w:hint="eastAsia" w:ascii="宋体" w:hAnsi="宋体"/>
          <w:b/>
          <w:bCs/>
          <w:szCs w:val="21"/>
        </w:rPr>
        <w:t>第十五条  付款方式</w:t>
      </w:r>
    </w:p>
    <w:p w14:paraId="43E132A1">
      <w:pPr>
        <w:ind w:firstLine="420" w:firstLineChars="200"/>
        <w:rPr>
          <w:rFonts w:ascii="宋体" w:hAnsi="宋体"/>
          <w:szCs w:val="21"/>
        </w:rPr>
      </w:pPr>
      <w:r>
        <w:rPr>
          <w:rFonts w:hint="eastAsia" w:ascii="宋体" w:hAnsi="宋体"/>
          <w:szCs w:val="21"/>
        </w:rPr>
        <w:t>1.合同签订后   天内乙方向甲方开具合法有效的发票后，甲方于   天内向乙方支付合同总价%的款项。</w:t>
      </w:r>
    </w:p>
    <w:p w14:paraId="0F70D1D5">
      <w:pPr>
        <w:ind w:firstLine="420" w:firstLineChars="200"/>
        <w:rPr>
          <w:rFonts w:ascii="宋体" w:hAnsi="宋体"/>
          <w:szCs w:val="21"/>
        </w:rPr>
      </w:pPr>
      <w:r>
        <w:rPr>
          <w:rFonts w:hint="eastAsia" w:ascii="宋体" w:hAnsi="宋体"/>
          <w:szCs w:val="21"/>
        </w:rPr>
        <w:t>2.检测完成并提交评估报告后  天内，乙方向甲方开具合法有效发票后 天，甲方向乙方支付合同总价%的款项。</w:t>
      </w:r>
    </w:p>
    <w:p w14:paraId="5B4A9C7F">
      <w:pPr>
        <w:ind w:firstLine="420" w:firstLineChars="200"/>
        <w:rPr>
          <w:rFonts w:ascii="宋体" w:hAnsi="宋体"/>
          <w:szCs w:val="21"/>
        </w:rPr>
      </w:pPr>
      <w:r>
        <w:rPr>
          <w:rFonts w:hint="eastAsia" w:ascii="宋体" w:hAnsi="宋体"/>
          <w:szCs w:val="21"/>
        </w:rPr>
        <w:t>3.报告通过专家评审后，甲方向乙方支付合同总价%的款项。</w:t>
      </w:r>
    </w:p>
    <w:p w14:paraId="73079EED">
      <w:pPr>
        <w:ind w:firstLine="422" w:firstLineChars="200"/>
        <w:rPr>
          <w:rFonts w:ascii="宋体" w:hAnsi="宋体"/>
          <w:b/>
          <w:bCs/>
          <w:szCs w:val="21"/>
        </w:rPr>
      </w:pPr>
      <w:r>
        <w:rPr>
          <w:rFonts w:hint="eastAsia" w:ascii="宋体" w:hAnsi="宋体"/>
          <w:b/>
          <w:bCs/>
          <w:szCs w:val="21"/>
        </w:rPr>
        <w:t>第十六条  争议解决办法</w:t>
      </w:r>
    </w:p>
    <w:p w14:paraId="4E44706D">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4BB13941">
      <w:pPr>
        <w:ind w:firstLine="422" w:firstLineChars="200"/>
        <w:rPr>
          <w:rFonts w:ascii="宋体" w:hAnsi="宋体"/>
          <w:b/>
          <w:bCs/>
          <w:szCs w:val="21"/>
        </w:rPr>
      </w:pPr>
      <w:r>
        <w:rPr>
          <w:rFonts w:hint="eastAsia" w:ascii="宋体" w:hAnsi="宋体"/>
          <w:b/>
          <w:bCs/>
          <w:szCs w:val="21"/>
        </w:rPr>
        <w:t>第十七条  风险责任</w:t>
      </w:r>
    </w:p>
    <w:p w14:paraId="2EC42D03">
      <w:pPr>
        <w:ind w:firstLine="420" w:firstLineChars="200"/>
        <w:rPr>
          <w:rFonts w:ascii="宋体" w:hAnsi="宋体"/>
          <w:szCs w:val="21"/>
        </w:rPr>
      </w:pPr>
      <w:r>
        <w:rPr>
          <w:rFonts w:hint="eastAsia" w:ascii="宋体" w:hAnsi="宋体"/>
          <w:szCs w:val="21"/>
        </w:rPr>
        <w:t>1、乙方应完全按照招标文件的要求和乙方投标文件的承诺完成本项目，出于自身财务、技术、人力等原因导致项目失败的，应承担全部责任。</w:t>
      </w:r>
    </w:p>
    <w:p w14:paraId="34D67CCE">
      <w:pPr>
        <w:ind w:firstLine="420" w:firstLineChars="200"/>
        <w:rPr>
          <w:rFonts w:ascii="宋体" w:hAnsi="宋体"/>
          <w:szCs w:val="21"/>
        </w:rPr>
      </w:pPr>
      <w:r>
        <w:rPr>
          <w:rFonts w:hint="eastAsia" w:ascii="宋体" w:hAnsi="宋体"/>
          <w:szCs w:val="21"/>
        </w:rPr>
        <w:t>2.乙方在实施荷载试验过程中应对自身的安全生产负责，若非因甲方原因发生的各种事故甲方不承担任何责任。</w:t>
      </w:r>
    </w:p>
    <w:p w14:paraId="4F963B13">
      <w:pPr>
        <w:ind w:firstLine="422" w:firstLineChars="200"/>
        <w:rPr>
          <w:rFonts w:ascii="宋体" w:hAnsi="宋体"/>
          <w:b/>
          <w:bCs/>
          <w:szCs w:val="21"/>
        </w:rPr>
      </w:pPr>
      <w:r>
        <w:rPr>
          <w:rFonts w:hint="eastAsia" w:ascii="宋体" w:hAnsi="宋体"/>
          <w:b/>
          <w:bCs/>
          <w:szCs w:val="21"/>
        </w:rPr>
        <w:t>第十八条  违约责任</w:t>
      </w:r>
    </w:p>
    <w:p w14:paraId="0B519760">
      <w:pPr>
        <w:pStyle w:val="20"/>
        <w:spacing w:line="240" w:lineRule="auto"/>
        <w:rPr>
          <w:rFonts w:ascii="宋体" w:hAnsi="宋体"/>
          <w:szCs w:val="21"/>
        </w:rPr>
      </w:pPr>
      <w:r>
        <w:rPr>
          <w:rFonts w:hint="eastAsia" w:ascii="宋体" w:hAnsi="宋体"/>
          <w:szCs w:val="21"/>
        </w:rPr>
        <w:t>1.因乙方原因，未能按规定时间完成有关工作的，每延误一天，甲方可在支付合同余款中扣除合同价款千分之一。</w:t>
      </w:r>
    </w:p>
    <w:p w14:paraId="4036F408">
      <w:pPr>
        <w:ind w:firstLine="420" w:firstLineChars="200"/>
        <w:rPr>
          <w:rFonts w:ascii="宋体" w:hAnsi="宋体"/>
          <w:szCs w:val="21"/>
        </w:rPr>
      </w:pPr>
      <w:r>
        <w:rPr>
          <w:rFonts w:hint="eastAsia" w:ascii="宋体" w:hAnsi="宋体"/>
          <w:szCs w:val="21"/>
        </w:rPr>
        <w:t>2.由于乙方原因造成试验成果质量低劣，不能满足大纲要求时，应继续完善试验工作，其费用由乙方承担。</w:t>
      </w:r>
    </w:p>
    <w:p w14:paraId="161D533B">
      <w:pPr>
        <w:ind w:firstLine="420" w:firstLineChars="200"/>
        <w:rPr>
          <w:rFonts w:ascii="宋体" w:hAnsi="宋体"/>
          <w:szCs w:val="21"/>
        </w:rPr>
      </w:pPr>
      <w:r>
        <w:rPr>
          <w:rFonts w:hint="eastAsia" w:ascii="宋体" w:hAnsi="宋体"/>
          <w:szCs w:val="21"/>
        </w:rPr>
        <w:t>3.乙方交付的成果经验收不合格，应于7日内无条件修改，费用由乙方自行承担，在甲方要求整改后再次验收不合格的，甲方有权解除合同、要求乙方返还甲方已支付的合同款项，并有权要求乙方按合同总额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2626EB6B">
      <w:pPr>
        <w:ind w:firstLine="420" w:firstLineChars="200"/>
        <w:rPr>
          <w:rFonts w:ascii="宋体" w:hAnsi="宋体"/>
          <w:szCs w:val="21"/>
        </w:rPr>
      </w:pPr>
      <w:r>
        <w:rPr>
          <w:rFonts w:hint="eastAsia" w:ascii="宋体" w:hAnsi="宋体"/>
          <w:szCs w:val="21"/>
        </w:rPr>
        <w:t>4.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223488BA">
      <w:pPr>
        <w:ind w:firstLine="420" w:firstLineChars="200"/>
        <w:rPr>
          <w:rFonts w:ascii="宋体" w:hAnsi="宋体"/>
          <w:szCs w:val="21"/>
        </w:rPr>
      </w:pPr>
      <w:r>
        <w:rPr>
          <w:rFonts w:hint="eastAsia" w:ascii="宋体" w:hAnsi="宋体"/>
          <w:szCs w:val="21"/>
        </w:rPr>
        <w:t>5.乙方或其工作人员违反本合同约定的保密义务，甲方有权要求乙方按合同总额   %支付违约金；造成不良影响或对甲方造成损失的，甲方有权要求乙方消除影响，承担赔偿责任，并有权解除合同。</w:t>
      </w:r>
    </w:p>
    <w:p w14:paraId="6A55F1D2">
      <w:pPr>
        <w:ind w:firstLine="420" w:firstLineChars="200"/>
        <w:rPr>
          <w:rFonts w:ascii="宋体" w:hAnsi="宋体"/>
          <w:szCs w:val="21"/>
        </w:rPr>
      </w:pPr>
      <w:r>
        <w:rPr>
          <w:rFonts w:hint="eastAsia" w:ascii="宋体" w:hAnsi="宋体"/>
          <w:szCs w:val="21"/>
        </w:rPr>
        <w:t>6.因乙方提供的服务成果受到侵权指控或者引发法律纠纷，影响甲方使用服务成果或者导致合同目的不能实现的，甲方有权要求乙方按合同总额   %支付违约金，并有权解除合同。</w:t>
      </w:r>
    </w:p>
    <w:p w14:paraId="189C701A">
      <w:pPr>
        <w:ind w:firstLine="422" w:firstLineChars="200"/>
        <w:rPr>
          <w:rFonts w:ascii="宋体" w:hAnsi="宋体"/>
          <w:b/>
          <w:bCs/>
          <w:szCs w:val="21"/>
        </w:rPr>
      </w:pPr>
      <w:r>
        <w:rPr>
          <w:rFonts w:hint="eastAsia" w:ascii="宋体" w:hAnsi="宋体"/>
          <w:b/>
          <w:bCs/>
          <w:szCs w:val="21"/>
        </w:rPr>
        <w:t>第十九条  其他</w:t>
      </w:r>
    </w:p>
    <w:p w14:paraId="590D4AFF">
      <w:pPr>
        <w:ind w:firstLine="420" w:firstLineChars="200"/>
        <w:rPr>
          <w:rFonts w:ascii="宋体" w:hAnsi="宋体"/>
          <w:szCs w:val="21"/>
        </w:rPr>
      </w:pPr>
      <w:r>
        <w:rPr>
          <w:rFonts w:hint="eastAsia" w:ascii="宋体" w:hAnsi="宋体"/>
          <w:szCs w:val="21"/>
        </w:rPr>
        <w:t>1.本协议书与下列文件一起构成合同文件，如下述文件之间有任何抵触、矛盾或歧义，应按以下顺序解释：</w:t>
      </w:r>
    </w:p>
    <w:p w14:paraId="1DF5AE04">
      <w:pPr>
        <w:ind w:firstLine="420" w:firstLineChars="200"/>
        <w:rPr>
          <w:rFonts w:ascii="宋体" w:hAnsi="宋体"/>
          <w:szCs w:val="21"/>
        </w:rPr>
      </w:pPr>
      <w:r>
        <w:rPr>
          <w:rFonts w:hint="eastAsia" w:ascii="宋体" w:hAnsi="宋体"/>
          <w:szCs w:val="21"/>
        </w:rPr>
        <w:t>（1）政府采购合同协议书及其变更、补充协议</w:t>
      </w:r>
    </w:p>
    <w:p w14:paraId="5E40AA60">
      <w:pPr>
        <w:ind w:firstLine="420" w:firstLineChars="200"/>
        <w:rPr>
          <w:rFonts w:ascii="宋体" w:hAnsi="宋体"/>
          <w:szCs w:val="21"/>
        </w:rPr>
      </w:pPr>
      <w:r>
        <w:rPr>
          <w:rFonts w:hint="eastAsia" w:ascii="宋体" w:hAnsi="宋体"/>
          <w:szCs w:val="21"/>
        </w:rPr>
        <w:t>（2）政府采购合同专用条款</w:t>
      </w:r>
    </w:p>
    <w:p w14:paraId="1D3E86F8">
      <w:pPr>
        <w:ind w:firstLine="420" w:firstLineChars="200"/>
        <w:rPr>
          <w:rFonts w:ascii="宋体" w:hAnsi="宋体"/>
          <w:szCs w:val="21"/>
        </w:rPr>
      </w:pPr>
      <w:r>
        <w:rPr>
          <w:rFonts w:hint="eastAsia" w:ascii="宋体" w:hAnsi="宋体"/>
          <w:szCs w:val="21"/>
        </w:rPr>
        <w:t>（3）政府采购合同通用条款</w:t>
      </w:r>
    </w:p>
    <w:p w14:paraId="6F4DF88A">
      <w:pPr>
        <w:ind w:firstLine="420" w:firstLineChars="200"/>
        <w:rPr>
          <w:rFonts w:ascii="宋体" w:hAnsi="宋体"/>
          <w:szCs w:val="21"/>
        </w:rPr>
      </w:pPr>
      <w:r>
        <w:rPr>
          <w:rFonts w:hint="eastAsia" w:ascii="宋体" w:hAnsi="宋体"/>
          <w:szCs w:val="21"/>
        </w:rPr>
        <w:t>（4）中标（成交）通知书</w:t>
      </w:r>
    </w:p>
    <w:p w14:paraId="67482818">
      <w:pPr>
        <w:ind w:firstLine="420" w:firstLineChars="200"/>
        <w:rPr>
          <w:rFonts w:ascii="宋体" w:hAnsi="宋体"/>
          <w:szCs w:val="21"/>
        </w:rPr>
      </w:pPr>
      <w:r>
        <w:rPr>
          <w:rFonts w:hint="eastAsia" w:ascii="宋体" w:hAnsi="宋体"/>
          <w:szCs w:val="21"/>
        </w:rPr>
        <w:t>（5）投标（响应）文件</w:t>
      </w:r>
    </w:p>
    <w:p w14:paraId="6D20CD0C">
      <w:pPr>
        <w:ind w:firstLine="420" w:firstLineChars="200"/>
        <w:rPr>
          <w:rFonts w:ascii="宋体" w:hAnsi="宋体"/>
          <w:szCs w:val="21"/>
        </w:rPr>
      </w:pPr>
      <w:r>
        <w:rPr>
          <w:rFonts w:hint="eastAsia" w:ascii="宋体" w:hAnsi="宋体"/>
          <w:szCs w:val="21"/>
        </w:rPr>
        <w:t>（6）采购文件</w:t>
      </w:r>
    </w:p>
    <w:p w14:paraId="2FF2B56B">
      <w:pPr>
        <w:ind w:firstLine="420" w:firstLineChars="200"/>
        <w:rPr>
          <w:rFonts w:ascii="宋体" w:hAnsi="宋体"/>
          <w:szCs w:val="21"/>
        </w:rPr>
      </w:pPr>
      <w:r>
        <w:rPr>
          <w:rFonts w:hint="eastAsia" w:ascii="宋体" w:hAnsi="宋体"/>
          <w:szCs w:val="21"/>
        </w:rPr>
        <w:t>（7）有关技术文件，图纸</w:t>
      </w:r>
    </w:p>
    <w:p w14:paraId="2776D898">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173AE0F8">
      <w:pPr>
        <w:ind w:firstLine="420" w:firstLineChars="200"/>
        <w:rPr>
          <w:rFonts w:ascii="宋体" w:hAnsi="宋体"/>
          <w:szCs w:val="21"/>
        </w:rPr>
      </w:pPr>
      <w:r>
        <w:rPr>
          <w:rFonts w:hint="eastAsia" w:ascii="宋体" w:hAnsi="宋体"/>
          <w:szCs w:val="21"/>
        </w:rPr>
        <w:t>2.下列文件均为本合同的组成部分：</w:t>
      </w:r>
    </w:p>
    <w:p w14:paraId="49179E94">
      <w:pPr>
        <w:ind w:firstLine="420" w:firstLineChars="200"/>
        <w:rPr>
          <w:rFonts w:ascii="宋体" w:hAnsi="宋体"/>
          <w:szCs w:val="21"/>
        </w:rPr>
      </w:pPr>
      <w:r>
        <w:rPr>
          <w:rFonts w:hint="eastAsia" w:ascii="宋体" w:hAnsi="宋体"/>
          <w:szCs w:val="21"/>
        </w:rPr>
        <w:t>（1）号招标文件、答疑及补充通知；</w:t>
      </w:r>
    </w:p>
    <w:p w14:paraId="00D4261E">
      <w:pPr>
        <w:ind w:firstLine="420" w:firstLineChars="200"/>
        <w:rPr>
          <w:rFonts w:ascii="宋体" w:hAnsi="宋体"/>
          <w:szCs w:val="21"/>
        </w:rPr>
      </w:pPr>
      <w:r>
        <w:rPr>
          <w:rFonts w:hint="eastAsia" w:ascii="宋体" w:hAnsi="宋体"/>
          <w:szCs w:val="21"/>
        </w:rPr>
        <w:t>（2）投标文件；</w:t>
      </w:r>
    </w:p>
    <w:p w14:paraId="037640E5">
      <w:pPr>
        <w:ind w:firstLine="420" w:firstLineChars="200"/>
        <w:rPr>
          <w:rFonts w:ascii="宋体" w:hAnsi="宋体"/>
          <w:szCs w:val="21"/>
        </w:rPr>
      </w:pPr>
      <w:r>
        <w:rPr>
          <w:rFonts w:hint="eastAsia" w:ascii="宋体" w:hAnsi="宋体"/>
          <w:szCs w:val="21"/>
        </w:rPr>
        <w:t>（3）本合同执行中共同签署的补充与修正文件。</w:t>
      </w:r>
    </w:p>
    <w:p w14:paraId="5C51D9C3">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6E89407C">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6DA08FB3">
      <w:pPr>
        <w:ind w:firstLine="420" w:firstLineChars="200"/>
        <w:rPr>
          <w:rFonts w:ascii="宋体" w:hAnsi="宋体"/>
          <w:szCs w:val="21"/>
        </w:rPr>
      </w:pPr>
    </w:p>
    <w:p w14:paraId="50989199">
      <w:pPr>
        <w:ind w:firstLine="420" w:firstLineChars="200"/>
        <w:rPr>
          <w:rFonts w:ascii="宋体" w:hAnsi="宋体"/>
          <w:szCs w:val="21"/>
        </w:rPr>
      </w:pPr>
    </w:p>
    <w:p w14:paraId="38B1E29C">
      <w:pPr>
        <w:spacing w:line="360" w:lineRule="auto"/>
        <w:ind w:firstLine="560"/>
        <w:jc w:val="left"/>
        <w:rPr>
          <w:rFonts w:ascii="宋体" w:hAnsi="宋体"/>
          <w:szCs w:val="21"/>
        </w:rPr>
      </w:pPr>
      <w:r>
        <w:rPr>
          <w:rFonts w:hint="eastAsia" w:ascii="宋体" w:hAnsi="宋体"/>
          <w:szCs w:val="21"/>
        </w:rPr>
        <w:t>甲方（采购人）：   （盖章）       乙方（供应商）：    （盖章）</w:t>
      </w:r>
    </w:p>
    <w:p w14:paraId="5784482F">
      <w:pPr>
        <w:spacing w:line="360" w:lineRule="auto"/>
        <w:ind w:firstLine="560"/>
        <w:jc w:val="left"/>
        <w:rPr>
          <w:rFonts w:ascii="宋体" w:hAnsi="宋体"/>
          <w:szCs w:val="21"/>
        </w:rPr>
      </w:pPr>
      <w:r>
        <w:rPr>
          <w:rFonts w:hint="eastAsia" w:ascii="宋体" w:hAnsi="宋体"/>
          <w:szCs w:val="21"/>
        </w:rPr>
        <w:t xml:space="preserve">法定代表人：                     法定代表人： </w:t>
      </w:r>
    </w:p>
    <w:p w14:paraId="6645D0AD">
      <w:pPr>
        <w:spacing w:line="360" w:lineRule="auto"/>
        <w:ind w:firstLine="560"/>
        <w:jc w:val="left"/>
        <w:rPr>
          <w:rFonts w:hint="eastAsia" w:ascii="宋体" w:hAnsi="宋体"/>
          <w:szCs w:val="21"/>
        </w:rPr>
      </w:pPr>
      <w:r>
        <w:rPr>
          <w:rFonts w:hint="eastAsia" w:ascii="宋体" w:hAnsi="宋体"/>
          <w:szCs w:val="21"/>
        </w:rPr>
        <w:t>委托代理人：                     委托代理人：</w:t>
      </w:r>
    </w:p>
    <w:p w14:paraId="69717AD8">
      <w:pPr>
        <w:spacing w:line="360" w:lineRule="auto"/>
        <w:ind w:firstLine="560"/>
        <w:jc w:val="left"/>
        <w:rPr>
          <w:rFonts w:ascii="宋体" w:hAnsi="宋体"/>
          <w:szCs w:val="21"/>
        </w:rPr>
      </w:pPr>
      <w:r>
        <w:rPr>
          <w:rFonts w:hint="eastAsia" w:ascii="宋体" w:hAnsi="宋体"/>
          <w:szCs w:val="21"/>
        </w:rPr>
        <w:t>日期：   年     月    日         日期：   年     月    日</w:t>
      </w:r>
    </w:p>
    <w:p w14:paraId="37BCD1AE">
      <w:pPr>
        <w:ind w:firstLine="420" w:firstLineChars="200"/>
        <w:rPr>
          <w:rFonts w:ascii="宋体" w:hAnsi="宋体"/>
          <w:szCs w:val="21"/>
        </w:rPr>
      </w:pPr>
    </w:p>
    <w:p w14:paraId="439D7155">
      <w:pPr>
        <w:widowControl/>
        <w:jc w:val="left"/>
        <w:rPr>
          <w:rFonts w:ascii="宋体" w:hAnsi="宋体"/>
          <w:szCs w:val="21"/>
        </w:rPr>
      </w:pPr>
      <w:r>
        <w:rPr>
          <w:rFonts w:ascii="宋体" w:hAnsi="宋体"/>
          <w:szCs w:val="21"/>
        </w:rPr>
        <w:br w:type="page"/>
      </w:r>
    </w:p>
    <w:p w14:paraId="6A750C9C">
      <w:pPr>
        <w:widowControl/>
        <w:jc w:val="left"/>
        <w:rPr>
          <w:rFonts w:ascii="宋体" w:hAnsi="宋体"/>
          <w:szCs w:val="21"/>
        </w:rPr>
      </w:pPr>
    </w:p>
    <w:p w14:paraId="3EE78516">
      <w:pPr>
        <w:keepNext/>
        <w:keepLines/>
        <w:adjustRightInd w:val="0"/>
        <w:spacing w:before="120" w:beforeLines="50" w:after="120" w:afterLines="50"/>
        <w:ind w:left="562"/>
        <w:jc w:val="center"/>
        <w:textAlignment w:val="baseline"/>
        <w:outlineLvl w:val="1"/>
        <w:rPr>
          <w:rFonts w:ascii="宋体" w:hAnsi="宋体"/>
          <w:b/>
          <w:bCs/>
          <w:kern w:val="0"/>
          <w:sz w:val="28"/>
          <w:szCs w:val="28"/>
        </w:rPr>
      </w:pPr>
      <w:r>
        <w:rPr>
          <w:rFonts w:hint="eastAsia" w:ascii="宋体" w:hAnsi="宋体"/>
          <w:b/>
          <w:bCs/>
          <w:kern w:val="0"/>
          <w:sz w:val="28"/>
          <w:szCs w:val="28"/>
        </w:rPr>
        <w:t>第二册  通用条款（公开招标）</w:t>
      </w:r>
    </w:p>
    <w:p w14:paraId="6CDDB4B5">
      <w:pPr>
        <w:keepNext/>
        <w:keepLines/>
        <w:numPr>
          <w:ilvl w:val="0"/>
          <w:numId w:val="12"/>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总则</w:t>
      </w:r>
    </w:p>
    <w:p w14:paraId="66CE5792">
      <w:pPr>
        <w:rPr>
          <w:rFonts w:ascii="黑体" w:hAnsi="宋体" w:eastAsia="黑体"/>
          <w:sz w:val="24"/>
        </w:rPr>
      </w:pPr>
      <w:r>
        <w:rPr>
          <w:rFonts w:hint="eastAsia" w:ascii="黑体" w:hAnsi="宋体" w:eastAsia="黑体"/>
          <w:sz w:val="24"/>
        </w:rPr>
        <w:t>1. 通用条款说明</w:t>
      </w:r>
    </w:p>
    <w:p w14:paraId="7368D0F4">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1.1政府集中采购机构发出招标文件通用条款版本，列出深圳市政府采购项目进行招标采购所适用的通用条款内容。如有需要，政府集中采购机构可以对通用条款的内容进行补充。</w:t>
      </w:r>
    </w:p>
    <w:p w14:paraId="38A1902D">
      <w:pPr>
        <w:ind w:firstLine="411" w:firstLineChars="196"/>
        <w:rPr>
          <w:rFonts w:ascii="宋体" w:hAnsi="宋体"/>
          <w:szCs w:val="21"/>
        </w:rPr>
      </w:pPr>
      <w:r>
        <w:rPr>
          <w:rFonts w:hint="eastAsia" w:ascii="宋体" w:hAnsi="宋体"/>
          <w:szCs w:val="21"/>
        </w:rPr>
        <w:t>1.2招标文件分为第一册“专用条款”和第二册“通用条款”。</w:t>
      </w:r>
    </w:p>
    <w:p w14:paraId="0F4A8625">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3796564B">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625008AA">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52FAE872">
      <w:pPr>
        <w:rPr>
          <w:rFonts w:ascii="黑体" w:hAnsi="宋体" w:eastAsia="黑体"/>
          <w:sz w:val="24"/>
        </w:rPr>
      </w:pPr>
      <w:r>
        <w:rPr>
          <w:rFonts w:hint="eastAsia" w:ascii="黑体" w:hAnsi="宋体" w:eastAsia="黑体"/>
          <w:sz w:val="24"/>
        </w:rPr>
        <w:t>2.招标说明</w:t>
      </w:r>
    </w:p>
    <w:p w14:paraId="35BC787E">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1BB9E242">
      <w:pPr>
        <w:rPr>
          <w:rFonts w:ascii="黑体" w:hAnsi="宋体" w:eastAsia="黑体"/>
          <w:sz w:val="24"/>
        </w:rPr>
      </w:pPr>
      <w:r>
        <w:rPr>
          <w:rFonts w:hint="eastAsia" w:ascii="黑体" w:hAnsi="宋体" w:eastAsia="黑体"/>
          <w:sz w:val="24"/>
        </w:rPr>
        <w:t>3.定义</w:t>
      </w:r>
    </w:p>
    <w:p w14:paraId="23F69D07">
      <w:pPr>
        <w:ind w:firstLine="420" w:firstLineChars="200"/>
        <w:rPr>
          <w:rFonts w:ascii="宋体" w:hAnsi="宋体"/>
          <w:szCs w:val="21"/>
        </w:rPr>
      </w:pPr>
      <w:r>
        <w:rPr>
          <w:rFonts w:ascii="宋体" w:hAnsi="宋体"/>
          <w:szCs w:val="21"/>
        </w:rPr>
        <w:t>招标文件中下列术语应解释为：</w:t>
      </w:r>
    </w:p>
    <w:p w14:paraId="6F1F39D4">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p>
    <w:p w14:paraId="1F06DECD">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21E914A6">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539FEDE2">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746F639A">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0EE7CE23">
      <w:pPr>
        <w:ind w:firstLine="411" w:firstLineChars="196"/>
        <w:rPr>
          <w:rFonts w:ascii="宋体" w:hAnsi="宋体"/>
          <w:szCs w:val="21"/>
        </w:rPr>
      </w:pPr>
      <w:r>
        <w:rPr>
          <w:rFonts w:hint="eastAsia" w:ascii="宋体" w:hAnsi="宋体"/>
          <w:szCs w:val="21"/>
        </w:rPr>
        <w:t>3.6“合同”指由本次招标所产生的合同或合约文件；</w:t>
      </w:r>
    </w:p>
    <w:p w14:paraId="2A5AA25E">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3DB31B0A">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网站上传电子投标文件；</w:t>
      </w:r>
    </w:p>
    <w:p w14:paraId="739A6989">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462DD6E5">
      <w:pPr>
        <w:rPr>
          <w:rFonts w:ascii="黑体" w:hAnsi="宋体" w:eastAsia="黑体"/>
          <w:sz w:val="24"/>
        </w:rPr>
      </w:pPr>
      <w:r>
        <w:rPr>
          <w:rFonts w:hint="eastAsia" w:ascii="黑体" w:hAnsi="宋体" w:eastAsia="黑体"/>
          <w:sz w:val="24"/>
        </w:rPr>
        <w:t>4. 政府采购供应商责任</w:t>
      </w:r>
    </w:p>
    <w:p w14:paraId="6970FB78">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4D8E86B2">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69C894D5">
      <w:pPr>
        <w:rPr>
          <w:rFonts w:ascii="黑体" w:hAnsi="宋体" w:eastAsia="黑体"/>
          <w:sz w:val="24"/>
        </w:rPr>
      </w:pPr>
      <w:r>
        <w:rPr>
          <w:rFonts w:hint="eastAsia" w:ascii="黑体" w:hAnsi="宋体" w:eastAsia="黑体"/>
          <w:sz w:val="24"/>
        </w:rPr>
        <w:t>5.投标人参加政府采购的条件</w:t>
      </w:r>
    </w:p>
    <w:p w14:paraId="1CC498BB">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进行注册并办理电子密钥。《供应商注册及信息变更指引》详见www.szggzy.com网站“交易服务指南－政府采购”。</w:t>
      </w:r>
    </w:p>
    <w:p w14:paraId="7A2D8BB1">
      <w:pPr>
        <w:ind w:firstLine="411" w:firstLineChars="196"/>
        <w:rPr>
          <w:rFonts w:ascii="宋体" w:hAnsi="宋体"/>
          <w:szCs w:val="21"/>
        </w:rPr>
      </w:pPr>
      <w:r>
        <w:rPr>
          <w:rFonts w:hint="eastAsia" w:ascii="宋体" w:hAnsi="宋体"/>
          <w:szCs w:val="21"/>
        </w:rPr>
        <w:t>5.2投标人资格要求</w:t>
      </w:r>
    </w:p>
    <w:p w14:paraId="1362F04D">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32299C2C">
      <w:pPr>
        <w:ind w:firstLine="411" w:firstLineChars="196"/>
        <w:rPr>
          <w:rFonts w:ascii="宋体" w:hAnsi="宋体"/>
          <w:szCs w:val="21"/>
        </w:rPr>
      </w:pPr>
      <w:r>
        <w:rPr>
          <w:rFonts w:hint="eastAsia" w:ascii="宋体" w:hAnsi="宋体"/>
          <w:szCs w:val="21"/>
        </w:rPr>
        <w:t>5.3联合体投标</w:t>
      </w:r>
    </w:p>
    <w:p w14:paraId="547AC88E">
      <w:pPr>
        <w:ind w:firstLine="411" w:firstLineChars="196"/>
        <w:rPr>
          <w:rFonts w:ascii="宋体" w:hAnsi="宋体"/>
          <w:szCs w:val="21"/>
        </w:rPr>
      </w:pPr>
      <w:r>
        <w:rPr>
          <w:rFonts w:hint="eastAsia" w:ascii="宋体" w:hAnsi="宋体"/>
          <w:szCs w:val="21"/>
        </w:rPr>
        <w:t>5.3.1以下有关联合体投标的条款仅适用于允许投标人组成联合体投标的项目。</w:t>
      </w:r>
    </w:p>
    <w:p w14:paraId="5D16E795">
      <w:pPr>
        <w:ind w:firstLine="411" w:firstLineChars="196"/>
        <w:rPr>
          <w:rFonts w:ascii="宋体" w:hAnsi="宋体"/>
          <w:szCs w:val="21"/>
        </w:rPr>
      </w:pPr>
      <w:r>
        <w:rPr>
          <w:rFonts w:hint="eastAsia" w:ascii="宋体" w:hAnsi="宋体"/>
          <w:szCs w:val="21"/>
        </w:rPr>
        <w:t>5.3.2由两个或两个以上的自然人、法人或者其他组织可以组成一个联合体，以一个供应商的身份共同投标时，应符合以下原则：</w:t>
      </w:r>
    </w:p>
    <w:p w14:paraId="70E872B1">
      <w:pPr>
        <w:ind w:firstLine="411" w:firstLineChars="196"/>
        <w:rPr>
          <w:rFonts w:asciiTheme="minorEastAsia" w:hAnsiTheme="minorEastAsia" w:eastAsiaTheme="minorEastAsia"/>
        </w:rPr>
      </w:pPr>
      <w:r>
        <w:rPr>
          <w:rFonts w:hint="eastAsia" w:asciiTheme="minorEastAsia" w:hAnsiTheme="minorEastAsia" w:eastAsiaTheme="minorEastAsia"/>
        </w:rPr>
        <w:t>（1）投标联合体各方参加政府采购活动应当具备下列条件：</w:t>
      </w:r>
      <w:r>
        <w:rPr>
          <w:rFonts w:asciiTheme="minorEastAsia" w:hAnsiTheme="minorEastAsia" w:eastAsiaTheme="minorEastAsia"/>
        </w:rPr>
        <w:t xml:space="preserve"> </w:t>
      </w:r>
    </w:p>
    <w:p w14:paraId="3CDA9E62">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1.具有独立承担民事责任的能力；</w:t>
      </w:r>
      <w:r>
        <w:rPr>
          <w:rFonts w:asciiTheme="minorEastAsia" w:hAnsiTheme="minorEastAsia" w:eastAsiaTheme="minorEastAsia"/>
        </w:rPr>
        <w:t xml:space="preserve"> </w:t>
      </w:r>
    </w:p>
    <w:p w14:paraId="573E18D1">
      <w:pPr>
        <w:ind w:left="420" w:firstLine="411" w:firstLineChars="196"/>
        <w:rPr>
          <w:rFonts w:asciiTheme="minorEastAsia" w:hAnsiTheme="minorEastAsia" w:eastAsiaTheme="minorEastAsia"/>
        </w:rPr>
      </w:pPr>
      <w:r>
        <w:rPr>
          <w:rFonts w:hint="eastAsia" w:asciiTheme="minorEastAsia" w:hAnsiTheme="minorEastAsia" w:eastAsiaTheme="minorEastAsia"/>
        </w:rPr>
        <w:t>2.具有良好的商业信誉和健全的财务会计制度；</w:t>
      </w:r>
      <w:r>
        <w:rPr>
          <w:rFonts w:asciiTheme="minorEastAsia" w:hAnsiTheme="minorEastAsia" w:eastAsiaTheme="minorEastAsia"/>
        </w:rPr>
        <w:t xml:space="preserve"> </w:t>
      </w:r>
    </w:p>
    <w:p w14:paraId="7DF442E7">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3.具有履行合同所必需的设备和专业技术能力；</w:t>
      </w:r>
      <w:r>
        <w:rPr>
          <w:rFonts w:asciiTheme="minorEastAsia" w:hAnsiTheme="minorEastAsia" w:eastAsiaTheme="minorEastAsia"/>
        </w:rPr>
        <w:t xml:space="preserve"> </w:t>
      </w:r>
    </w:p>
    <w:p w14:paraId="3F07ED77">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4.有依法缴纳税收和社会保障资金的良好记录；</w:t>
      </w:r>
      <w:r>
        <w:rPr>
          <w:rFonts w:asciiTheme="minorEastAsia" w:hAnsiTheme="minorEastAsia" w:eastAsiaTheme="minorEastAsia"/>
        </w:rPr>
        <w:t xml:space="preserve"> </w:t>
      </w:r>
    </w:p>
    <w:p w14:paraId="2E1493B6">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5.参加政府采购活动前三年内，在经营活动中没有重大违法记录；</w:t>
      </w:r>
      <w:r>
        <w:rPr>
          <w:rFonts w:asciiTheme="minorEastAsia" w:hAnsiTheme="minorEastAsia" w:eastAsiaTheme="minorEastAsia"/>
        </w:rPr>
        <w:t xml:space="preserve"> </w:t>
      </w:r>
    </w:p>
    <w:p w14:paraId="14F9F5C4">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6.法律、行政法规规定的其他条件。</w:t>
      </w:r>
      <w:r>
        <w:rPr>
          <w:rFonts w:asciiTheme="minorEastAsia" w:hAnsiTheme="minorEastAsia" w:eastAsiaTheme="minorEastAsia"/>
        </w:rPr>
        <w:t xml:space="preserve"> </w:t>
      </w:r>
    </w:p>
    <w:p w14:paraId="51E78724">
      <w:pPr>
        <w:ind w:firstLine="411" w:firstLineChars="196"/>
        <w:rPr>
          <w:rFonts w:asciiTheme="minorEastAsia" w:hAnsiTheme="minorEastAsia" w:eastAsiaTheme="minorEastAsia"/>
        </w:rPr>
      </w:pPr>
      <w:r>
        <w:rPr>
          <w:rFonts w:hint="eastAsia" w:asciiTheme="minorEastAsia" w:hAnsiTheme="minorEastAsia" w:eastAsiaTheme="minorEastAsia"/>
        </w:rPr>
        <w:t>（2）在投标截止前，投标联合体各方均应注册成为政府集中采购机构供应商；</w:t>
      </w:r>
    </w:p>
    <w:p w14:paraId="5E3AB152">
      <w:pPr>
        <w:ind w:firstLine="411" w:firstLineChars="196"/>
        <w:rPr>
          <w:rFonts w:asciiTheme="minorEastAsia" w:hAnsiTheme="minorEastAsia" w:eastAsiaTheme="minorEastAsia"/>
        </w:rPr>
      </w:pPr>
      <w:r>
        <w:rPr>
          <w:rFonts w:hint="eastAsia" w:asciiTheme="minorEastAsia" w:hAnsiTheme="minorEastAsia" w:eastAsiaTheme="minorEastAsia"/>
        </w:rPr>
        <w:t>（3）联合体中有同类资质的供应商按照联合体分工承担相同工作的，应当按照资质等级较低的供应商确定资质等级；</w:t>
      </w:r>
    </w:p>
    <w:p w14:paraId="19C9BC28">
      <w:pPr>
        <w:ind w:firstLine="411" w:firstLineChars="196"/>
        <w:rPr>
          <w:rFonts w:asciiTheme="minorEastAsia" w:hAnsiTheme="minorEastAsia" w:eastAsiaTheme="minorEastAsia"/>
        </w:rPr>
      </w:pPr>
      <w:r>
        <w:rPr>
          <w:rFonts w:hint="eastAsia" w:asciiTheme="minorEastAsia" w:hAnsiTheme="minorEastAsia" w:eastAsiaTheme="minorEastAsia"/>
        </w:rPr>
        <w:t>（4）是否允许联合体参加投标，应当由采购人和采购代理机构根据项目的实际情况和潜在供应商的数量自主决定，如果决定接受联合体投标则应当在招标公告中明示；</w:t>
      </w:r>
    </w:p>
    <w:p w14:paraId="463F4CBD">
      <w:pPr>
        <w:ind w:firstLine="411" w:firstLineChars="196"/>
        <w:rPr>
          <w:rFonts w:asciiTheme="minorEastAsia" w:hAnsiTheme="minorEastAsia" w:eastAsiaTheme="minorEastAsia"/>
        </w:rPr>
      </w:pPr>
      <w:r>
        <w:rPr>
          <w:rFonts w:hint="eastAsia" w:asciiTheme="minorEastAsia" w:hAnsiTheme="minorEastAsia" w:eastAsiaTheme="minorEastAsia"/>
        </w:rPr>
        <w:t>（5）投标人的投标文件及中标后签署的合同协议对联合体各方均具有法律约束力；</w:t>
      </w:r>
    </w:p>
    <w:p w14:paraId="48F334F8">
      <w:pPr>
        <w:ind w:firstLine="411" w:firstLineChars="196"/>
        <w:rPr>
          <w:rFonts w:asciiTheme="minorEastAsia" w:hAnsiTheme="minorEastAsia" w:eastAsiaTheme="minorEastAsia"/>
        </w:rPr>
      </w:pPr>
      <w:r>
        <w:rPr>
          <w:rFonts w:hint="eastAsia" w:asciiTheme="minorEastAsia" w:hAnsiTheme="minorEastAsia" w:eastAsiaTheme="minorEastAsia"/>
        </w:rPr>
        <w:t>（6）联合体各方应当签订联合体投标协议，明确约定各方拟承担的工作和责任，并将该协议随投标文件一并递交给政府集中采购机构；</w:t>
      </w:r>
    </w:p>
    <w:p w14:paraId="7C4BE548">
      <w:pPr>
        <w:ind w:firstLine="411" w:firstLineChars="196"/>
        <w:rPr>
          <w:rFonts w:asciiTheme="minorEastAsia" w:hAnsiTheme="minorEastAsia" w:eastAsiaTheme="minorEastAsia"/>
        </w:rPr>
      </w:pPr>
      <w:r>
        <w:rPr>
          <w:rFonts w:hint="eastAsia" w:asciiTheme="minorEastAsia" w:hAnsiTheme="minorEastAsia" w:eastAsiaTheme="minorEastAsia"/>
        </w:rPr>
        <w:t>（7）联合体中标后，联合体各方应当共同与采购人签订合同，就中标项目向采购人承担连带责任；</w:t>
      </w:r>
    </w:p>
    <w:p w14:paraId="4040C044">
      <w:pPr>
        <w:ind w:firstLine="411" w:firstLineChars="196"/>
        <w:rPr>
          <w:rFonts w:asciiTheme="minorEastAsia" w:hAnsiTheme="minorEastAsia" w:eastAsiaTheme="minorEastAsia"/>
        </w:rPr>
      </w:pPr>
      <w:r>
        <w:rPr>
          <w:rFonts w:hint="eastAsia" w:asciiTheme="minorEastAsia" w:hAnsiTheme="minorEastAsia" w:eastAsiaTheme="minorEastAsia"/>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2E123109">
      <w:pPr>
        <w:ind w:firstLine="411" w:firstLineChars="196"/>
        <w:rPr>
          <w:rFonts w:asciiTheme="minorEastAsia" w:hAnsiTheme="minorEastAsia" w:eastAsiaTheme="minorEastAsia"/>
          <w:szCs w:val="21"/>
        </w:rPr>
      </w:pPr>
      <w:r>
        <w:rPr>
          <w:rFonts w:hint="eastAsia" w:asciiTheme="minorEastAsia" w:hAnsiTheme="minorEastAsia" w:eastAsiaTheme="minorEastAsia"/>
        </w:rPr>
        <w:t>（9）本通用条款中“投标人”一词亦指联合体各方，专用条款另有规定或说明的除外。</w:t>
      </w:r>
    </w:p>
    <w:p w14:paraId="501AAC0B">
      <w:pPr>
        <w:rPr>
          <w:rFonts w:ascii="黑体" w:hAnsi="宋体" w:eastAsia="黑体"/>
          <w:sz w:val="24"/>
        </w:rPr>
      </w:pPr>
      <w:r>
        <w:rPr>
          <w:rFonts w:hint="eastAsia" w:ascii="黑体" w:hAnsi="宋体" w:eastAsia="黑体"/>
          <w:sz w:val="24"/>
        </w:rPr>
        <w:t>6.政策导向</w:t>
      </w:r>
    </w:p>
    <w:p w14:paraId="1174D7DC">
      <w:pPr>
        <w:ind w:firstLine="411" w:firstLineChars="196"/>
        <w:rPr>
          <w:rFonts w:ascii="宋体" w:hAnsi="宋体"/>
        </w:rPr>
      </w:pPr>
      <w:r>
        <w:rPr>
          <w:rFonts w:hint="eastAsia" w:ascii="宋体" w:hAnsi="宋体"/>
        </w:rPr>
        <w:t>6.1政府采购支持本国产品、支持中小企业、监狱企业和残疾人福利性单位发展，支持乡村产业振兴，支持创新、节能减排、绿色环保等。</w:t>
      </w:r>
    </w:p>
    <w:p w14:paraId="00E80195">
      <w:pPr>
        <w:ind w:firstLine="405"/>
        <w:rPr>
          <w:rFonts w:ascii="宋体" w:hAnsi="宋体"/>
        </w:rPr>
      </w:pPr>
      <w:r>
        <w:rPr>
          <w:rFonts w:hint="eastAsia" w:ascii="宋体" w:hAnsi="宋体"/>
        </w:rPr>
        <w:t>6.2本项目落实深圳市政府采购供应商诚信管理政策要求。</w:t>
      </w:r>
    </w:p>
    <w:p w14:paraId="2E033B70">
      <w:pPr>
        <w:ind w:firstLine="405"/>
      </w:pPr>
      <w:r>
        <w:rPr>
          <w:rFonts w:hint="eastAsia" w:ascii="宋体" w:hAnsi="宋体"/>
        </w:rPr>
        <w:t>6.3本项目支持投标人性别平等的相关政策。</w:t>
      </w:r>
    </w:p>
    <w:p w14:paraId="5E7341E2">
      <w:pPr>
        <w:rPr>
          <w:rFonts w:ascii="黑体" w:hAnsi="宋体" w:eastAsia="黑体"/>
          <w:sz w:val="24"/>
        </w:rPr>
      </w:pPr>
      <w:r>
        <w:rPr>
          <w:rFonts w:hint="eastAsia" w:ascii="黑体" w:hAnsi="宋体" w:eastAsia="黑体"/>
          <w:sz w:val="24"/>
        </w:rPr>
        <w:t>7. 本项目若涉及采购货物，则合格的货物及相应服务应满足以下要求：</w:t>
      </w:r>
    </w:p>
    <w:p w14:paraId="66C46B24">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530CFFFB">
      <w:pPr>
        <w:ind w:firstLine="411" w:firstLineChars="196"/>
        <w:rPr>
          <w:rFonts w:ascii="宋体" w:hAnsi="宋体"/>
        </w:rPr>
      </w:pPr>
      <w:r>
        <w:rPr>
          <w:rFonts w:hint="eastAsia" w:ascii="宋体" w:hAnsi="宋体"/>
        </w:rPr>
        <w:t>7.2国产的货物及其有关服务必须符合中华人民共和国的设计、制造生产标准及行业标准。招标公告有其他要求的，亦应符合其要求。</w:t>
      </w:r>
    </w:p>
    <w:p w14:paraId="3956E5E7">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3135DB2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投标人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3D292611">
      <w:pPr>
        <w:ind w:firstLine="411" w:firstLineChars="196"/>
        <w:rPr>
          <w:rFonts w:ascii="宋体" w:hAnsi="宋体"/>
        </w:rPr>
      </w:pPr>
      <w:r>
        <w:rPr>
          <w:rFonts w:hint="eastAsia" w:ascii="宋体" w:hAnsi="宋体"/>
        </w:rPr>
        <w:t>7.5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6F4ADA96">
      <w:pPr>
        <w:ind w:firstLine="411" w:firstLineChars="196"/>
        <w:rPr>
          <w:rFonts w:ascii="宋体" w:hAnsi="宋体"/>
        </w:rPr>
      </w:pPr>
      <w:r>
        <w:rPr>
          <w:rFonts w:hint="eastAsia" w:ascii="宋体" w:hAnsi="宋体"/>
        </w:rPr>
        <w:t>7.6工期要求：投标人在投标时对其所投项目应提交交货进度、交货计划等，在合同规定的时间内完成项目实施工作。</w:t>
      </w:r>
    </w:p>
    <w:p w14:paraId="11094EED">
      <w:pPr>
        <w:ind w:firstLine="411" w:firstLineChars="196"/>
        <w:rPr>
          <w:rFonts w:ascii="宋体" w:hAnsi="宋体"/>
        </w:rPr>
      </w:pPr>
      <w:r>
        <w:rPr>
          <w:rFonts w:hint="eastAsia" w:ascii="宋体" w:hAnsi="宋体"/>
        </w:rPr>
        <w:t>7.7投标人必须承担设备运输、安装调试、验收检测和提供设备操作说明书、图纸等其他相关及类似的义务。</w:t>
      </w:r>
    </w:p>
    <w:p w14:paraId="7FC76891">
      <w:pPr>
        <w:rPr>
          <w:rFonts w:ascii="黑体" w:hAnsi="宋体" w:eastAsia="黑体"/>
          <w:sz w:val="24"/>
        </w:rPr>
      </w:pPr>
      <w:r>
        <w:rPr>
          <w:rFonts w:hint="eastAsia" w:ascii="黑体" w:hAnsi="宋体" w:eastAsia="黑体"/>
          <w:sz w:val="24"/>
        </w:rPr>
        <w:t>8.投标费用</w:t>
      </w:r>
    </w:p>
    <w:p w14:paraId="675151E6">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1ACCB0F1">
      <w:pPr>
        <w:rPr>
          <w:rFonts w:ascii="黑体" w:hAnsi="宋体" w:eastAsia="黑体"/>
          <w:sz w:val="24"/>
        </w:rPr>
      </w:pPr>
      <w:r>
        <w:rPr>
          <w:rFonts w:hint="eastAsia" w:ascii="黑体" w:hAnsi="宋体" w:eastAsia="黑体"/>
          <w:sz w:val="24"/>
        </w:rPr>
        <w:t>9.踏勘现场</w:t>
      </w:r>
    </w:p>
    <w:p w14:paraId="33A52046">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322C0678">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21B1BBBF">
      <w:pPr>
        <w:ind w:firstLine="411" w:firstLineChars="196"/>
        <w:rPr>
          <w:rFonts w:ascii="宋体" w:hAnsi="宋体"/>
        </w:rPr>
      </w:pPr>
      <w:r>
        <w:rPr>
          <w:rFonts w:hint="eastAsia" w:ascii="宋体" w:hAnsi="宋体"/>
        </w:rPr>
        <w:t>9.3采购人应当通过政府集中采购机构向投标人提供有关现场的书面资料和数据。</w:t>
      </w:r>
    </w:p>
    <w:p w14:paraId="4095F3E7">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7372B8FC">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6F12AE21">
      <w:pPr>
        <w:rPr>
          <w:rFonts w:ascii="宋体" w:hAnsi="宋体"/>
          <w:szCs w:val="21"/>
        </w:rPr>
      </w:pPr>
      <w:r>
        <w:rPr>
          <w:rFonts w:hint="eastAsia" w:ascii="黑体" w:hAnsi="宋体" w:eastAsia="黑体"/>
          <w:sz w:val="24"/>
        </w:rPr>
        <w:t>10.标前会议</w:t>
      </w:r>
    </w:p>
    <w:p w14:paraId="7975726C">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3A55B943">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3602CDE8">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p w14:paraId="18737466">
      <w:pPr>
        <w:ind w:firstLine="411" w:firstLineChars="196"/>
        <w:rPr>
          <w:rFonts w:ascii="宋体" w:hAnsi="宋体"/>
        </w:rPr>
      </w:pPr>
    </w:p>
    <w:p w14:paraId="672F6991">
      <w:pPr>
        <w:keepNext/>
        <w:keepLines/>
        <w:numPr>
          <w:ilvl w:val="0"/>
          <w:numId w:val="12"/>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招标文件</w:t>
      </w:r>
    </w:p>
    <w:p w14:paraId="1189CFFC">
      <w:pPr>
        <w:rPr>
          <w:rFonts w:ascii="黑体" w:hAnsi="宋体" w:eastAsia="黑体"/>
          <w:sz w:val="24"/>
        </w:rPr>
      </w:pPr>
      <w:r>
        <w:rPr>
          <w:rFonts w:hint="eastAsia" w:ascii="黑体" w:hAnsi="宋体" w:eastAsia="黑体"/>
          <w:sz w:val="24"/>
        </w:rPr>
        <w:t>11.招标文件的编制与组成</w:t>
      </w:r>
    </w:p>
    <w:p w14:paraId="39B8E3D0">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01A9FBCE">
      <w:pPr>
        <w:ind w:firstLine="411" w:firstLineChars="196"/>
        <w:rPr>
          <w:rFonts w:ascii="宋体" w:hAnsi="宋体"/>
          <w:szCs w:val="21"/>
        </w:rPr>
      </w:pPr>
      <w:r>
        <w:rPr>
          <w:rFonts w:hint="eastAsia" w:ascii="宋体" w:hAnsi="宋体"/>
          <w:szCs w:val="21"/>
        </w:rPr>
        <w:t>招标文件包括下列内容：</w:t>
      </w:r>
    </w:p>
    <w:p w14:paraId="00E3B739">
      <w:pPr>
        <w:ind w:left="420" w:leftChars="200" w:firstLine="413" w:firstLineChars="196"/>
        <w:rPr>
          <w:rFonts w:ascii="宋体" w:hAnsi="宋体"/>
          <w:b/>
          <w:szCs w:val="21"/>
        </w:rPr>
      </w:pPr>
      <w:r>
        <w:rPr>
          <w:rFonts w:hint="eastAsia" w:ascii="宋体" w:hAnsi="宋体"/>
          <w:b/>
          <w:szCs w:val="21"/>
        </w:rPr>
        <w:t>第一册  专用条款</w:t>
      </w:r>
    </w:p>
    <w:p w14:paraId="6EBBA7AA">
      <w:pPr>
        <w:ind w:left="1079" w:leftChars="514"/>
        <w:rPr>
          <w:rFonts w:ascii="宋体" w:hAnsi="宋体"/>
          <w:b/>
          <w:szCs w:val="21"/>
        </w:rPr>
      </w:pPr>
      <w:r>
        <w:rPr>
          <w:rFonts w:hint="eastAsia" w:ascii="宋体" w:hAnsi="宋体"/>
          <w:b/>
          <w:szCs w:val="21"/>
        </w:rPr>
        <w:t>关键信息</w:t>
      </w:r>
    </w:p>
    <w:p w14:paraId="5F63D0C6">
      <w:pPr>
        <w:ind w:left="630" w:leftChars="300" w:firstLine="411" w:firstLineChars="196"/>
        <w:rPr>
          <w:rFonts w:ascii="宋体" w:hAnsi="宋体"/>
          <w:szCs w:val="21"/>
        </w:rPr>
      </w:pPr>
      <w:r>
        <w:rPr>
          <w:rFonts w:hint="eastAsia" w:ascii="宋体" w:hAnsi="宋体"/>
          <w:szCs w:val="21"/>
        </w:rPr>
        <w:t>第一章  招标公告</w:t>
      </w:r>
    </w:p>
    <w:p w14:paraId="2A63DE53">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11ABD4E4">
      <w:pPr>
        <w:ind w:left="630" w:leftChars="300" w:firstLine="411" w:firstLineChars="196"/>
        <w:rPr>
          <w:rFonts w:ascii="宋体" w:hAnsi="宋体"/>
          <w:szCs w:val="21"/>
        </w:rPr>
      </w:pPr>
      <w:r>
        <w:rPr>
          <w:rFonts w:hint="eastAsia" w:ascii="宋体" w:hAnsi="宋体"/>
          <w:szCs w:val="21"/>
        </w:rPr>
        <w:t>第三章  用户需求书</w:t>
      </w:r>
    </w:p>
    <w:p w14:paraId="75FF4923">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19DB1D07">
      <w:pPr>
        <w:ind w:left="630" w:leftChars="300" w:firstLine="411" w:firstLineChars="196"/>
        <w:rPr>
          <w:rFonts w:ascii="宋体" w:hAnsi="宋体"/>
          <w:szCs w:val="21"/>
        </w:rPr>
      </w:pPr>
      <w:r>
        <w:rPr>
          <w:rFonts w:hint="eastAsia" w:ascii="宋体" w:hAnsi="宋体"/>
          <w:szCs w:val="21"/>
        </w:rPr>
        <w:t>第五章  合同条款及格式</w:t>
      </w:r>
    </w:p>
    <w:p w14:paraId="3AF346A3">
      <w:pPr>
        <w:ind w:left="420" w:leftChars="200" w:firstLine="413" w:firstLineChars="196"/>
        <w:rPr>
          <w:rFonts w:ascii="宋体" w:hAnsi="宋体"/>
          <w:b/>
          <w:szCs w:val="21"/>
        </w:rPr>
      </w:pPr>
      <w:r>
        <w:rPr>
          <w:rFonts w:hint="eastAsia" w:ascii="宋体" w:hAnsi="宋体"/>
          <w:b/>
          <w:szCs w:val="21"/>
        </w:rPr>
        <w:t>第二册  通用条款</w:t>
      </w:r>
    </w:p>
    <w:p w14:paraId="7D7645A8">
      <w:pPr>
        <w:ind w:left="630" w:leftChars="300" w:firstLine="411" w:firstLineChars="196"/>
        <w:rPr>
          <w:rFonts w:ascii="宋体" w:hAnsi="宋体"/>
          <w:szCs w:val="21"/>
        </w:rPr>
      </w:pPr>
      <w:r>
        <w:rPr>
          <w:rFonts w:hint="eastAsia" w:ascii="宋体" w:hAnsi="宋体"/>
          <w:szCs w:val="21"/>
        </w:rPr>
        <w:t>第一章  总则</w:t>
      </w:r>
    </w:p>
    <w:p w14:paraId="76B26E47">
      <w:pPr>
        <w:ind w:left="630" w:leftChars="300" w:firstLine="411" w:firstLineChars="196"/>
        <w:rPr>
          <w:rFonts w:ascii="宋体" w:hAnsi="宋体"/>
          <w:szCs w:val="21"/>
        </w:rPr>
      </w:pPr>
      <w:r>
        <w:rPr>
          <w:rFonts w:hint="eastAsia" w:ascii="宋体" w:hAnsi="宋体"/>
          <w:szCs w:val="21"/>
        </w:rPr>
        <w:t>第二章  招标文件</w:t>
      </w:r>
    </w:p>
    <w:p w14:paraId="5006FC6C">
      <w:pPr>
        <w:ind w:left="630" w:leftChars="300" w:firstLine="411" w:firstLineChars="196"/>
        <w:rPr>
          <w:rFonts w:ascii="宋体" w:hAnsi="宋体"/>
          <w:szCs w:val="21"/>
        </w:rPr>
      </w:pPr>
      <w:r>
        <w:rPr>
          <w:rFonts w:hint="eastAsia" w:ascii="宋体" w:hAnsi="宋体"/>
          <w:szCs w:val="21"/>
        </w:rPr>
        <w:t>第三章  投标文件的编制</w:t>
      </w:r>
    </w:p>
    <w:p w14:paraId="1F55CAF6">
      <w:pPr>
        <w:ind w:left="630" w:leftChars="300" w:firstLine="411" w:firstLineChars="196"/>
        <w:rPr>
          <w:rFonts w:ascii="宋体" w:hAnsi="宋体"/>
          <w:szCs w:val="21"/>
        </w:rPr>
      </w:pPr>
      <w:r>
        <w:rPr>
          <w:rFonts w:hint="eastAsia" w:ascii="宋体" w:hAnsi="宋体"/>
          <w:szCs w:val="21"/>
        </w:rPr>
        <w:t>第四章  投标文件的递交</w:t>
      </w:r>
    </w:p>
    <w:p w14:paraId="46ABF0CA">
      <w:pPr>
        <w:ind w:left="630" w:leftChars="300" w:firstLine="411" w:firstLineChars="196"/>
        <w:rPr>
          <w:rFonts w:ascii="宋体" w:hAnsi="宋体"/>
          <w:szCs w:val="21"/>
        </w:rPr>
      </w:pPr>
      <w:r>
        <w:rPr>
          <w:rFonts w:hint="eastAsia" w:ascii="宋体" w:hAnsi="宋体"/>
          <w:szCs w:val="21"/>
        </w:rPr>
        <w:t>第五章  开标</w:t>
      </w:r>
    </w:p>
    <w:p w14:paraId="2D82C5E9">
      <w:pPr>
        <w:ind w:left="630" w:leftChars="300" w:firstLine="411" w:firstLineChars="196"/>
        <w:rPr>
          <w:rFonts w:ascii="宋体" w:hAnsi="宋体"/>
          <w:szCs w:val="21"/>
        </w:rPr>
      </w:pPr>
      <w:r>
        <w:rPr>
          <w:rFonts w:hint="eastAsia" w:ascii="宋体" w:hAnsi="宋体"/>
          <w:szCs w:val="21"/>
        </w:rPr>
        <w:t>第六章  评审要求</w:t>
      </w:r>
    </w:p>
    <w:p w14:paraId="5195C68B">
      <w:pPr>
        <w:ind w:left="630" w:leftChars="300" w:firstLine="411" w:firstLineChars="196"/>
        <w:rPr>
          <w:rFonts w:ascii="宋体" w:hAnsi="宋体"/>
          <w:szCs w:val="21"/>
        </w:rPr>
      </w:pPr>
      <w:r>
        <w:rPr>
          <w:rFonts w:hint="eastAsia" w:ascii="宋体" w:hAnsi="宋体"/>
          <w:szCs w:val="21"/>
        </w:rPr>
        <w:t>第七章  评审程序及评审方法</w:t>
      </w:r>
    </w:p>
    <w:p w14:paraId="2D1ED686">
      <w:pPr>
        <w:ind w:left="630" w:leftChars="300" w:firstLine="411" w:firstLineChars="196"/>
        <w:rPr>
          <w:rFonts w:ascii="宋体" w:hAnsi="宋体"/>
          <w:szCs w:val="21"/>
        </w:rPr>
      </w:pPr>
      <w:r>
        <w:rPr>
          <w:rFonts w:hint="eastAsia" w:ascii="宋体" w:hAnsi="宋体"/>
          <w:szCs w:val="21"/>
        </w:rPr>
        <w:t>第八章  定标及公示</w:t>
      </w:r>
    </w:p>
    <w:p w14:paraId="6C02AF19">
      <w:pPr>
        <w:ind w:left="630" w:leftChars="300" w:firstLine="411" w:firstLineChars="196"/>
        <w:rPr>
          <w:rFonts w:ascii="宋体" w:hAnsi="宋体"/>
          <w:szCs w:val="21"/>
        </w:rPr>
      </w:pPr>
      <w:r>
        <w:rPr>
          <w:rFonts w:hint="eastAsia" w:ascii="宋体" w:hAnsi="宋体"/>
          <w:szCs w:val="21"/>
        </w:rPr>
        <w:t>第九章  公开招标失败的后续处理</w:t>
      </w:r>
    </w:p>
    <w:p w14:paraId="61DB33EF">
      <w:pPr>
        <w:ind w:left="630" w:leftChars="300" w:firstLine="411" w:firstLineChars="196"/>
        <w:rPr>
          <w:rFonts w:ascii="宋体" w:hAnsi="宋体"/>
          <w:szCs w:val="21"/>
        </w:rPr>
      </w:pPr>
      <w:r>
        <w:rPr>
          <w:rFonts w:hint="eastAsia" w:ascii="宋体" w:hAnsi="宋体"/>
          <w:szCs w:val="21"/>
        </w:rPr>
        <w:t>第十章  合同的授予与备案</w:t>
      </w:r>
    </w:p>
    <w:p w14:paraId="72FC7B01">
      <w:pPr>
        <w:ind w:left="630" w:leftChars="300" w:firstLine="411" w:firstLineChars="196"/>
        <w:rPr>
          <w:rFonts w:ascii="宋体" w:hAnsi="宋体"/>
          <w:szCs w:val="21"/>
        </w:rPr>
      </w:pPr>
      <w:r>
        <w:rPr>
          <w:rFonts w:hint="eastAsia" w:ascii="宋体" w:hAnsi="宋体"/>
          <w:szCs w:val="21"/>
        </w:rPr>
        <w:t>第十一章  质疑处理</w:t>
      </w:r>
    </w:p>
    <w:p w14:paraId="44431E08">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投标人登录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2B905B40">
      <w:pPr>
        <w:ind w:firstLine="411" w:firstLineChars="196"/>
        <w:rPr>
          <w:rFonts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27FDD696">
      <w:pPr>
        <w:ind w:firstLine="411" w:firstLineChars="196"/>
        <w:rPr>
          <w:rFonts w:ascii="宋体" w:hAnsi="宋体"/>
          <w:szCs w:val="21"/>
        </w:rPr>
      </w:pPr>
      <w:r>
        <w:rPr>
          <w:rFonts w:hint="eastAsia" w:ascii="宋体" w:hAnsi="宋体"/>
          <w:szCs w:val="21"/>
        </w:rPr>
        <w:t>11.4招标文件所称“原件备查”，是指在项目产生质疑、投诉等阶段，主管部门、采购人、代理机构、评审委员会等可以要求供应商提供原件进行核查。</w:t>
      </w:r>
    </w:p>
    <w:p w14:paraId="2303645F">
      <w:pPr>
        <w:rPr>
          <w:rFonts w:ascii="黑体" w:hAnsi="宋体" w:eastAsia="黑体"/>
          <w:sz w:val="24"/>
        </w:rPr>
      </w:pPr>
      <w:r>
        <w:rPr>
          <w:rFonts w:hint="eastAsia" w:ascii="黑体" w:hAnsi="宋体" w:eastAsia="黑体"/>
          <w:sz w:val="24"/>
        </w:rPr>
        <w:t>12.招标文件的澄清</w:t>
      </w:r>
    </w:p>
    <w:p w14:paraId="1C5A144F">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19118F42">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54B7BE06">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4E700E23">
      <w:pPr>
        <w:rPr>
          <w:rFonts w:ascii="黑体" w:hAnsi="宋体" w:eastAsia="黑体"/>
          <w:sz w:val="24"/>
        </w:rPr>
      </w:pPr>
      <w:r>
        <w:rPr>
          <w:rFonts w:hint="eastAsia" w:ascii="黑体" w:hAnsi="宋体" w:eastAsia="黑体"/>
          <w:sz w:val="24"/>
        </w:rPr>
        <w:t>13.招标文件的修改</w:t>
      </w:r>
    </w:p>
    <w:p w14:paraId="6A6C6C60">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61334D9A">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1B3F3005">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投标人应当登录深圳政府采购智慧平台（http://zfcg.szggzy.com:8081/）下载最新的招标文件。当招标文件、修改补充通知、招标文件澄清答复内容相互矛盾时，以最后发出的内容为准。</w:t>
      </w:r>
    </w:p>
    <w:p w14:paraId="6B6574D9">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p>
    <w:p w14:paraId="3460EC56">
      <w:pPr>
        <w:rPr>
          <w:rFonts w:ascii="宋体" w:hAnsi="宋体"/>
          <w:szCs w:val="21"/>
        </w:rPr>
      </w:pPr>
    </w:p>
    <w:p w14:paraId="7E1FB6B5">
      <w:pPr>
        <w:keepNext/>
        <w:keepLines/>
        <w:numPr>
          <w:ilvl w:val="0"/>
          <w:numId w:val="12"/>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投标文件的编制</w:t>
      </w:r>
    </w:p>
    <w:p w14:paraId="0C48901F">
      <w:pPr>
        <w:rPr>
          <w:rFonts w:ascii="黑体" w:hAnsi="宋体" w:eastAsia="黑体"/>
          <w:sz w:val="24"/>
        </w:rPr>
      </w:pPr>
      <w:r>
        <w:rPr>
          <w:rFonts w:hint="eastAsia" w:ascii="黑体" w:hAnsi="宋体" w:eastAsia="黑体"/>
          <w:sz w:val="24"/>
        </w:rPr>
        <w:t>14.投标文件的语言及度量单位</w:t>
      </w:r>
    </w:p>
    <w:p w14:paraId="7D557F87">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467F6C60">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p w14:paraId="03FBB9EF">
      <w:pPr>
        <w:rPr>
          <w:rFonts w:ascii="黑体" w:hAnsi="宋体" w:eastAsia="黑体"/>
          <w:sz w:val="24"/>
        </w:rPr>
      </w:pPr>
      <w:r>
        <w:rPr>
          <w:rFonts w:hint="eastAsia" w:ascii="黑体" w:hAnsi="宋体" w:eastAsia="黑体"/>
          <w:sz w:val="24"/>
        </w:rPr>
        <w:t>15.投标文件的组成</w:t>
      </w:r>
    </w:p>
    <w:p w14:paraId="745A480A">
      <w:pPr>
        <w:ind w:firstLine="411" w:firstLineChars="196"/>
        <w:rPr>
          <w:rFonts w:ascii="宋体" w:hAnsi="宋体"/>
          <w:szCs w:val="21"/>
        </w:rPr>
      </w:pPr>
      <w:r>
        <w:rPr>
          <w:rFonts w:hint="eastAsia" w:ascii="宋体" w:hAnsi="宋体"/>
          <w:szCs w:val="21"/>
        </w:rPr>
        <w:t>具体内容在招标文件专用条款中进行规定。</w:t>
      </w:r>
    </w:p>
    <w:p w14:paraId="6701E8FF">
      <w:pPr>
        <w:rPr>
          <w:rFonts w:ascii="黑体" w:hAnsi="宋体" w:eastAsia="黑体"/>
          <w:sz w:val="24"/>
        </w:rPr>
      </w:pPr>
      <w:r>
        <w:rPr>
          <w:rFonts w:hint="eastAsia" w:ascii="黑体" w:hAnsi="宋体" w:eastAsia="黑体"/>
          <w:sz w:val="24"/>
        </w:rPr>
        <w:t>16.</w:t>
      </w:r>
      <w:r>
        <w:rPr>
          <w:rFonts w:ascii="黑体" w:hAnsi="宋体" w:eastAsia="黑体"/>
          <w:sz w:val="24"/>
        </w:rPr>
        <w:t>投标文件格式</w:t>
      </w:r>
    </w:p>
    <w:p w14:paraId="4FAE8A82">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1A6F66FA">
      <w:pPr>
        <w:rPr>
          <w:rFonts w:ascii="黑体" w:hAnsi="宋体" w:eastAsia="黑体"/>
          <w:sz w:val="24"/>
        </w:rPr>
      </w:pPr>
      <w:r>
        <w:rPr>
          <w:rFonts w:hint="eastAsia" w:ascii="黑体" w:hAnsi="宋体" w:eastAsia="黑体"/>
          <w:sz w:val="24"/>
        </w:rPr>
        <w:t>17.投标货币</w:t>
      </w:r>
    </w:p>
    <w:p w14:paraId="45EF8209">
      <w:pPr>
        <w:ind w:firstLine="411" w:firstLineChars="196"/>
        <w:rPr>
          <w:rFonts w:ascii="宋体" w:hAnsi="宋体"/>
          <w:szCs w:val="21"/>
        </w:rPr>
      </w:pPr>
      <w:r>
        <w:rPr>
          <w:rFonts w:hint="eastAsia" w:ascii="宋体" w:hAnsi="宋体"/>
          <w:szCs w:val="21"/>
        </w:rPr>
        <w:t>本项目的投标报价应以人民币计。</w:t>
      </w:r>
    </w:p>
    <w:p w14:paraId="321F0B49">
      <w:pPr>
        <w:rPr>
          <w:rFonts w:ascii="黑体" w:hAnsi="宋体" w:eastAsia="黑体"/>
          <w:sz w:val="24"/>
        </w:rPr>
      </w:pPr>
      <w:r>
        <w:rPr>
          <w:rFonts w:hint="eastAsia" w:ascii="黑体" w:hAnsi="宋体" w:eastAsia="黑体"/>
          <w:sz w:val="24"/>
        </w:rPr>
        <w:t>18.证明投标文件投标技术方案的合格性和符合招标文件规定的文件要求</w:t>
      </w:r>
    </w:p>
    <w:p w14:paraId="5BA48F38">
      <w:pPr>
        <w:ind w:firstLine="411" w:firstLineChars="196"/>
        <w:rPr>
          <w:rFonts w:ascii="宋体" w:hAnsi="宋体"/>
          <w:szCs w:val="21"/>
        </w:rPr>
      </w:pPr>
      <w:r>
        <w:rPr>
          <w:rFonts w:hint="eastAsia" w:ascii="宋体" w:hAnsi="宋体"/>
          <w:szCs w:val="21"/>
        </w:rPr>
        <w:t>18</w:t>
      </w:r>
      <w:r>
        <w:rPr>
          <w:rFonts w:ascii="宋体" w:hAnsi="宋体"/>
          <w:szCs w:val="21"/>
        </w:rPr>
        <w:t>.1</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34DD1D54">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6914F435">
      <w:pPr>
        <w:ind w:firstLine="411" w:firstLineChars="196"/>
        <w:rPr>
          <w:rFonts w:ascii="宋体" w:hAnsi="宋体"/>
          <w:szCs w:val="21"/>
        </w:rPr>
      </w:pPr>
      <w:r>
        <w:rPr>
          <w:rFonts w:hint="eastAsia" w:ascii="宋体" w:hAnsi="宋体"/>
          <w:szCs w:val="21"/>
        </w:rPr>
        <w:t>18.2.1主要技术指标和性能的详细说明。</w:t>
      </w:r>
    </w:p>
    <w:p w14:paraId="0C2F8C82">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2DCBF6E2">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516700AF">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2E17DB09">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788316CE">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49CB9308">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336C980F">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p w14:paraId="04664964">
      <w:pPr>
        <w:rPr>
          <w:rFonts w:ascii="黑体" w:hAnsi="宋体" w:eastAsia="黑体"/>
          <w:sz w:val="24"/>
        </w:rPr>
      </w:pPr>
      <w:r>
        <w:rPr>
          <w:rFonts w:hint="eastAsia" w:ascii="黑体" w:hAnsi="宋体" w:eastAsia="黑体"/>
          <w:sz w:val="24"/>
        </w:rPr>
        <w:t>19.投标文件其他证明文件的要求</w:t>
      </w:r>
    </w:p>
    <w:p w14:paraId="715BE34F">
      <w:pPr>
        <w:ind w:firstLine="420" w:firstLineChars="200"/>
        <w:rPr>
          <w:rFonts w:ascii="宋体" w:hAnsi="宋体"/>
          <w:color w:val="FF0000"/>
          <w:szCs w:val="21"/>
        </w:rPr>
      </w:pP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若投标人未按要求提供证明材料或提供的是部分证明材料或提供不清晰的扫描件（或照片）的，采购人、代理机构以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p w14:paraId="5A1E569A">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内不需提供的，供应商应做书面说明并提供证明文件，否则该证书无效），则该投标人提供年审证明的可按原资质（资格）投标；若投标人正在申报上一级别资质（资格），在未获批准之前，仍按原级别资质（资格）投标。</w:t>
      </w:r>
    </w:p>
    <w:p w14:paraId="3009643C">
      <w:pPr>
        <w:rPr>
          <w:rFonts w:ascii="黑体" w:hAnsi="宋体" w:eastAsia="黑体"/>
          <w:sz w:val="24"/>
        </w:rPr>
      </w:pPr>
      <w:r>
        <w:rPr>
          <w:rFonts w:hint="eastAsia" w:ascii="黑体" w:hAnsi="宋体" w:eastAsia="黑体"/>
          <w:sz w:val="24"/>
        </w:rPr>
        <w:t>20.投标有效期</w:t>
      </w:r>
    </w:p>
    <w:p w14:paraId="68D68FE6">
      <w:pPr>
        <w:ind w:firstLine="411" w:firstLineChars="196"/>
        <w:rPr>
          <w:rFonts w:ascii="宋体" w:hAnsi="宋体"/>
          <w:szCs w:val="21"/>
        </w:rPr>
      </w:pPr>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5A54B77D">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51AEE6BC">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p w14:paraId="363B5EE8">
      <w:pPr>
        <w:rPr>
          <w:rFonts w:ascii="黑体" w:hAnsi="宋体" w:eastAsia="黑体"/>
          <w:sz w:val="24"/>
        </w:rPr>
      </w:pPr>
      <w:r>
        <w:rPr>
          <w:rFonts w:hint="eastAsia" w:ascii="黑体" w:hAnsi="宋体" w:eastAsia="黑体"/>
          <w:sz w:val="24"/>
        </w:rPr>
        <w:t xml:space="preserve">21.关于投标保证金 </w:t>
      </w:r>
    </w:p>
    <w:p w14:paraId="5DED90C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21.1</w:t>
      </w:r>
      <w:r>
        <w:rPr>
          <w:rFonts w:hint="eastAsia" w:asciiTheme="minorEastAsia" w:hAnsiTheme="minorEastAsia" w:eastAsiaTheme="minorEastAsia"/>
        </w:rPr>
        <w:t>根据《深圳市财政局关于调整政府采购投标（响应）保证金管理政策的通知》（深财购〔2021〕51号）的规定，本项目不收取投标保证金。</w:t>
      </w:r>
    </w:p>
    <w:p w14:paraId="182DAB1D">
      <w:pPr>
        <w:rPr>
          <w:rFonts w:ascii="黑体" w:hAnsi="宋体" w:eastAsia="黑体"/>
          <w:sz w:val="24"/>
        </w:rPr>
      </w:pPr>
      <w:r>
        <w:rPr>
          <w:rFonts w:hint="eastAsia" w:ascii="黑体" w:hAnsi="宋体" w:eastAsia="黑体"/>
          <w:sz w:val="24"/>
        </w:rPr>
        <w:t>22.投标人的替代方案</w:t>
      </w:r>
    </w:p>
    <w:p w14:paraId="5C348884">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32CB1ABD">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p w14:paraId="7CFAB327">
      <w:pPr>
        <w:rPr>
          <w:rFonts w:ascii="黑体" w:hAnsi="宋体" w:eastAsia="黑体"/>
          <w:sz w:val="24"/>
        </w:rPr>
      </w:pPr>
      <w:r>
        <w:rPr>
          <w:rFonts w:hint="eastAsia" w:ascii="黑体" w:hAnsi="宋体" w:eastAsia="黑体"/>
          <w:sz w:val="24"/>
        </w:rPr>
        <w:t>23.</w:t>
      </w:r>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52577E1A">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44992098">
      <w:pPr>
        <w:ind w:firstLine="411" w:firstLineChars="196"/>
        <w:rPr>
          <w:rFonts w:ascii="宋体" w:hAnsi="宋体"/>
        </w:rPr>
      </w:pPr>
      <w:r>
        <w:rPr>
          <w:rFonts w:hint="eastAsia" w:ascii="宋体" w:hAnsi="宋体"/>
        </w:rPr>
        <w:t>23.2投标人在使用《投标书编制软件》编制投标书时须注意：</w:t>
      </w:r>
    </w:p>
    <w:p w14:paraId="32C04861">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5B628712">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19351B9F">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26130E64">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3D6929C2">
      <w:pPr>
        <w:ind w:firstLine="411" w:firstLineChars="196"/>
        <w:rPr>
          <w:rFonts w:ascii="宋体" w:hAnsi="宋体"/>
        </w:rPr>
      </w:pPr>
      <w:r>
        <w:rPr>
          <w:rFonts w:hint="eastAsia" w:ascii="宋体" w:hAnsi="宋体"/>
        </w:rPr>
        <w:t>23.2.5完整填写“投标关键信息”，如下图所示：</w:t>
      </w:r>
    </w:p>
    <w:p w14:paraId="7AE3CF98">
      <w:pPr>
        <w:rPr>
          <w:rFonts w:ascii="宋体" w:hAnsi="宋体"/>
        </w:rPr>
      </w:pPr>
      <w:r>
        <w:rPr>
          <w:rFonts w:ascii="宋体" w:hAnsi="宋体"/>
        </w:rPr>
        <w:drawing>
          <wp:inline distT="0" distB="0" distL="0" distR="0">
            <wp:extent cx="5278755" cy="2721610"/>
            <wp:effectExtent l="0" t="0" r="0" b="0"/>
            <wp:docPr id="5" name="图片 5"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58A65AE">
      <w:pPr>
        <w:widowControl/>
        <w:jc w:val="left"/>
        <w:rPr>
          <w:rFonts w:ascii="宋体" w:hAnsi="宋体" w:cs="宋体"/>
          <w:kern w:val="0"/>
          <w:sz w:val="24"/>
        </w:rPr>
      </w:pPr>
    </w:p>
    <w:p w14:paraId="08CE600D">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4389D725">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11A7B6C8">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必须用属于投标人的电子密钥或电子营业执照进行加密，否则视同未盖公章，将导致投标文件无效。</w:t>
      </w:r>
    </w:p>
    <w:p w14:paraId="2C9AF3E9">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033C26AC">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542EAC0C">
      <w:pPr>
        <w:ind w:firstLine="411" w:firstLineChars="196"/>
        <w:rPr>
          <w:rFonts w:ascii="宋体" w:hAnsi="宋体"/>
        </w:rPr>
      </w:pPr>
      <w:r>
        <w:rPr>
          <w:rFonts w:hint="eastAsia" w:ascii="宋体" w:hAnsi="宋体"/>
        </w:rPr>
        <w:t>23.3电报、电话、传真形式的投标概不接受。</w:t>
      </w:r>
    </w:p>
    <w:p w14:paraId="6AE75DF6">
      <w:pPr>
        <w:ind w:firstLine="413" w:firstLineChars="196"/>
        <w:rPr>
          <w:rFonts w:ascii="宋体" w:hAnsi="宋体"/>
          <w:b/>
        </w:rPr>
      </w:pPr>
      <w:r>
        <w:rPr>
          <w:rFonts w:hint="eastAsia" w:ascii="宋体" w:hAnsi="宋体"/>
          <w:b/>
        </w:rPr>
        <w:t>23.4经投标人电子密钥或电子营业执照加密的投标文件无须盖章或签字，</w:t>
      </w:r>
      <w:r>
        <w:rPr>
          <w:rFonts w:hint="eastAsia" w:ascii="宋体" w:hAnsi="宋体"/>
        </w:rPr>
        <w:t>专用条款另有要求的除外。</w:t>
      </w:r>
    </w:p>
    <w:p w14:paraId="4A2F1AAF">
      <w:pPr>
        <w:ind w:firstLine="411" w:firstLineChars="196"/>
        <w:rPr>
          <w:rFonts w:ascii="宋体" w:hAnsi="宋体"/>
        </w:rPr>
      </w:pPr>
      <w:r>
        <w:rPr>
          <w:rFonts w:hint="eastAsia" w:ascii="宋体" w:hAnsi="宋体"/>
          <w:bCs/>
        </w:rPr>
        <w:t xml:space="preserve">23.5 </w:t>
      </w:r>
      <w:r>
        <w:rPr>
          <w:rFonts w:hint="eastAsia" w:ascii="宋体" w:hAnsi="宋体"/>
        </w:rPr>
        <w:t>各类资格（资质）文件提供扫描件，专用条款另有要求的除外。</w:t>
      </w:r>
    </w:p>
    <w:p w14:paraId="1FBE5E49">
      <w:pPr>
        <w:ind w:firstLine="411" w:firstLineChars="196"/>
        <w:rPr>
          <w:rFonts w:ascii="宋体" w:hAnsi="宋体"/>
          <w:szCs w:val="21"/>
        </w:rPr>
      </w:pPr>
    </w:p>
    <w:p w14:paraId="23CFC134">
      <w:pPr>
        <w:keepNext/>
        <w:keepLines/>
        <w:numPr>
          <w:ilvl w:val="0"/>
          <w:numId w:val="12"/>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投标文件的递交</w:t>
      </w:r>
    </w:p>
    <w:p w14:paraId="1D9DD29B">
      <w:pPr>
        <w:rPr>
          <w:rFonts w:ascii="黑体" w:hAnsi="宋体" w:eastAsia="黑体"/>
          <w:sz w:val="24"/>
        </w:rPr>
      </w:pPr>
      <w:r>
        <w:rPr>
          <w:rFonts w:hint="eastAsia" w:ascii="黑体" w:hAnsi="宋体" w:eastAsia="黑体"/>
          <w:sz w:val="24"/>
        </w:rPr>
        <w:t>24.投标文件的保密</w:t>
      </w:r>
    </w:p>
    <w:p w14:paraId="058DD6DD">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5A954161">
      <w:pPr>
        <w:widowControl/>
        <w:jc w:val="left"/>
        <w:rPr>
          <w:rFonts w:ascii="宋体" w:hAnsi="宋体" w:cs="宋体"/>
          <w:kern w:val="0"/>
          <w:sz w:val="24"/>
        </w:rPr>
      </w:pPr>
      <w:r>
        <w:rPr>
          <w:rFonts w:ascii="宋体" w:hAnsi="宋体"/>
        </w:rPr>
        <w:drawing>
          <wp:inline distT="0" distB="0" distL="0" distR="0">
            <wp:extent cx="5278755" cy="2721610"/>
            <wp:effectExtent l="0" t="0" r="0" b="0"/>
            <wp:docPr id="6" name="图片 6"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412246DA">
      <w:pPr>
        <w:rPr>
          <w:sz w:val="24"/>
        </w:rPr>
      </w:pPr>
      <w:r>
        <w:rPr>
          <w:rFonts w:ascii="宋体" w:hAnsi="宋体"/>
        </w:rPr>
        <w:drawing>
          <wp:inline distT="0" distB="0" distL="0" distR="0">
            <wp:extent cx="5278755" cy="2732405"/>
            <wp:effectExtent l="0" t="0" r="0" b="0"/>
            <wp:docPr id="11" name="图片 1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形用户界面&#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6FA1D2B2">
      <w:pPr>
        <w:ind w:firstLine="411" w:firstLineChars="196"/>
        <w:rPr>
          <w:rFonts w:ascii="宋体" w:hAnsi="宋体"/>
        </w:rPr>
      </w:pPr>
    </w:p>
    <w:p w14:paraId="14E4AD20">
      <w:pPr>
        <w:rPr>
          <w:rFonts w:ascii="宋体" w:hAnsi="宋体"/>
          <w:b/>
        </w:rPr>
      </w:pPr>
      <w:r>
        <w:rPr>
          <w:rFonts w:hint="eastAsia" w:ascii="黑体" w:hAnsi="宋体" w:eastAsia="黑体"/>
          <w:sz w:val="24"/>
        </w:rPr>
        <w:t>24.2若采购项目出现延期情况：</w:t>
      </w:r>
    </w:p>
    <w:p w14:paraId="52F047CC">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rPr>
        <w:t>（是否重新制作投标文件根据项目实际情况确定）。否则，投标人自行承担投标文件无法解密导致投标无效的后果。</w:t>
      </w:r>
    </w:p>
    <w:p w14:paraId="71DE8713">
      <w:pPr>
        <w:rPr>
          <w:rFonts w:ascii="黑体" w:hAnsi="宋体" w:eastAsia="黑体"/>
          <w:sz w:val="24"/>
        </w:rPr>
      </w:pPr>
      <w:r>
        <w:rPr>
          <w:rFonts w:hint="eastAsia" w:ascii="黑体" w:hAnsi="宋体" w:eastAsia="黑体"/>
          <w:sz w:val="24"/>
        </w:rPr>
        <w:t>25.上传投标文件及投标截止日期</w:t>
      </w:r>
    </w:p>
    <w:p w14:paraId="34C904A4">
      <w:pPr>
        <w:wordWrap w:val="0"/>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至</w:t>
      </w:r>
      <w:r>
        <w:rPr>
          <w:rFonts w:hint="eastAsia" w:ascii="宋体" w:hAnsi="宋体"/>
          <w:b/>
          <w:bCs/>
          <w:szCs w:val="21"/>
        </w:rPr>
        <w:t>深圳公共资源交易中心（深圳交易集团有限公司政府采购业务分公司）</w:t>
      </w:r>
      <w:r>
        <w:rPr>
          <w:rFonts w:hint="eastAsia" w:ascii="宋体" w:hAnsi="宋体"/>
          <w:b/>
          <w:bCs/>
        </w:rPr>
        <w:t>（地址：深圳市南山区沙河西路3185号南山智谷A座（深圳交易集团总部大楼）3楼）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14:paraId="16B0B814">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58ECB9D9">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100EC1C2">
      <w:pPr>
        <w:rPr>
          <w:rFonts w:ascii="黑体" w:hAnsi="宋体" w:eastAsia="黑体"/>
          <w:sz w:val="24"/>
        </w:rPr>
      </w:pPr>
      <w:r>
        <w:rPr>
          <w:rFonts w:hint="eastAsia" w:ascii="黑体" w:hAnsi="宋体" w:eastAsia="黑体"/>
          <w:sz w:val="24"/>
        </w:rPr>
        <w:t>26. 样品、现场演示、方案讲解</w:t>
      </w:r>
    </w:p>
    <w:p w14:paraId="09DB69B8">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21D7B2E4">
      <w:pPr>
        <w:rPr>
          <w:rFonts w:ascii="黑体" w:hAnsi="宋体" w:eastAsia="黑体"/>
          <w:sz w:val="24"/>
        </w:rPr>
      </w:pPr>
      <w:r>
        <w:rPr>
          <w:rFonts w:hint="eastAsia" w:ascii="黑体" w:hAnsi="宋体" w:eastAsia="黑体"/>
          <w:sz w:val="24"/>
        </w:rPr>
        <w:t>27.</w:t>
      </w:r>
      <w:r>
        <w:rPr>
          <w:rFonts w:ascii="黑体" w:hAnsi="宋体" w:eastAsia="黑体"/>
          <w:sz w:val="24"/>
        </w:rPr>
        <w:t>投标文件的修改和撤销</w:t>
      </w:r>
    </w:p>
    <w:p w14:paraId="4C82B84F">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3B024F75">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39FACF85">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18F1F5C0">
      <w:pPr>
        <w:ind w:firstLine="411" w:firstLineChars="196"/>
        <w:rPr>
          <w:rFonts w:ascii="宋体" w:hAnsi="宋体"/>
          <w:szCs w:val="21"/>
        </w:rPr>
      </w:pPr>
      <w:r>
        <w:rPr>
          <w:rFonts w:hint="eastAsia" w:ascii="宋体" w:hAnsi="宋体"/>
          <w:szCs w:val="21"/>
        </w:rPr>
        <w:t>27.4政府集中采购机构不退还投标文件，专用条款另有规定的除外。</w:t>
      </w:r>
    </w:p>
    <w:p w14:paraId="4B2489FE">
      <w:pPr>
        <w:keepNext/>
        <w:keepLines/>
        <w:numPr>
          <w:ilvl w:val="0"/>
          <w:numId w:val="12"/>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开标</w:t>
      </w:r>
    </w:p>
    <w:p w14:paraId="699674AF">
      <w:pPr>
        <w:rPr>
          <w:rFonts w:ascii="黑体" w:hAnsi="宋体" w:eastAsia="黑体"/>
          <w:sz w:val="24"/>
        </w:rPr>
      </w:pPr>
      <w:r>
        <w:rPr>
          <w:rFonts w:hint="eastAsia" w:ascii="黑体" w:hAnsi="宋体" w:eastAsia="黑体"/>
          <w:sz w:val="24"/>
        </w:rPr>
        <w:t>28.开标</w:t>
      </w:r>
    </w:p>
    <w:p w14:paraId="4993B3FD">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6F3F8130">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733EEA57">
      <w:pPr>
        <w:ind w:firstLine="315" w:firstLineChars="150"/>
        <w:rPr>
          <w:rFonts w:ascii="宋体" w:hAnsi="宋体"/>
          <w:szCs w:val="21"/>
        </w:rPr>
      </w:pPr>
    </w:p>
    <w:p w14:paraId="73C6F9EA">
      <w:pPr>
        <w:keepNext/>
        <w:keepLines/>
        <w:numPr>
          <w:ilvl w:val="0"/>
          <w:numId w:val="12"/>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评审要求</w:t>
      </w:r>
    </w:p>
    <w:p w14:paraId="185DD9D6">
      <w:pPr>
        <w:rPr>
          <w:rFonts w:ascii="黑体" w:hAnsi="宋体" w:eastAsia="黑体"/>
          <w:sz w:val="24"/>
        </w:rPr>
      </w:pPr>
      <w:r>
        <w:rPr>
          <w:rFonts w:hint="eastAsia" w:ascii="黑体" w:hAnsi="宋体" w:eastAsia="黑体"/>
          <w:sz w:val="24"/>
        </w:rPr>
        <w:t>29.评审委员会组成</w:t>
      </w:r>
    </w:p>
    <w:p w14:paraId="657F6023">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60B66F0C">
      <w:pPr>
        <w:ind w:firstLine="411" w:firstLineChars="196"/>
        <w:rPr>
          <w:rFonts w:ascii="宋体" w:hAnsi="宋体"/>
        </w:rPr>
      </w:pPr>
      <w:r>
        <w:rPr>
          <w:rFonts w:hint="eastAsia" w:ascii="宋体" w:hAnsi="宋体"/>
        </w:rPr>
        <w:t>评审委员会由采购人代表和评审专家组成，成员人数应当为5人以上单数（部分条件下为7人以上单数），其中评审专家不得少于成员总数的三分之二。评定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34543E16">
      <w:pPr>
        <w:ind w:firstLine="411" w:firstLineChars="196"/>
        <w:rPr>
          <w:rFonts w:ascii="宋体" w:hAnsi="宋体"/>
        </w:rPr>
      </w:pPr>
      <w:r>
        <w:rPr>
          <w:rFonts w:hint="eastAsia" w:ascii="宋体" w:hAnsi="宋体"/>
        </w:rPr>
        <w:t>29.2评审定标应当遵循公平、公正、科学、择优的原则。</w:t>
      </w:r>
    </w:p>
    <w:p w14:paraId="2DC8BADD">
      <w:pPr>
        <w:ind w:firstLine="411" w:firstLineChars="196"/>
        <w:rPr>
          <w:rFonts w:ascii="宋体" w:hAnsi="宋体"/>
        </w:rPr>
      </w:pPr>
      <w:r>
        <w:rPr>
          <w:rFonts w:hint="eastAsia" w:ascii="宋体" w:hAnsi="宋体"/>
        </w:rPr>
        <w:t>29.3评审活动依法进行，任何单位和个人不得非法干预评标过程和结果。</w:t>
      </w:r>
    </w:p>
    <w:p w14:paraId="54F2DC1A">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618F4F45">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5BDB8A6D">
      <w:pPr>
        <w:rPr>
          <w:rFonts w:ascii="黑体" w:hAnsi="宋体" w:eastAsia="黑体"/>
          <w:sz w:val="24"/>
        </w:rPr>
      </w:pPr>
      <w:r>
        <w:rPr>
          <w:rFonts w:hint="eastAsia" w:ascii="黑体" w:hAnsi="宋体" w:eastAsia="黑体"/>
          <w:sz w:val="24"/>
        </w:rPr>
        <w:t>30.向评审委员会提供的资料</w:t>
      </w:r>
    </w:p>
    <w:p w14:paraId="160490AE">
      <w:pPr>
        <w:ind w:firstLine="411" w:firstLineChars="196"/>
        <w:rPr>
          <w:rFonts w:ascii="宋体" w:hAnsi="宋体"/>
        </w:rPr>
      </w:pPr>
      <w:r>
        <w:rPr>
          <w:rFonts w:hint="eastAsia" w:ascii="宋体" w:hAnsi="宋体"/>
        </w:rPr>
        <w:t>30.1公开发布的招标文件，包括图纸、服务清单、答疑文件等；</w:t>
      </w:r>
    </w:p>
    <w:p w14:paraId="67CAD2F2">
      <w:pPr>
        <w:ind w:firstLine="411" w:firstLineChars="196"/>
        <w:rPr>
          <w:rFonts w:ascii="宋体" w:hAnsi="宋体"/>
        </w:rPr>
      </w:pPr>
      <w:r>
        <w:rPr>
          <w:rFonts w:hint="eastAsia" w:ascii="宋体" w:hAnsi="宋体"/>
        </w:rPr>
        <w:t>30.2其他评标必需的资料。</w:t>
      </w:r>
    </w:p>
    <w:p w14:paraId="11496AC9">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5749D62D">
      <w:pPr>
        <w:ind w:firstLine="411" w:firstLineChars="196"/>
        <w:rPr>
          <w:rFonts w:ascii="宋体" w:hAnsi="宋体"/>
        </w:rPr>
      </w:pPr>
      <w:r>
        <w:rPr>
          <w:rFonts w:hint="eastAsia" w:ascii="宋体" w:hAnsi="宋体"/>
        </w:rPr>
        <w:t>（1）招标的目的；</w:t>
      </w:r>
    </w:p>
    <w:p w14:paraId="402EEF91">
      <w:pPr>
        <w:ind w:firstLine="411" w:firstLineChars="196"/>
        <w:rPr>
          <w:rFonts w:ascii="宋体" w:hAnsi="宋体"/>
        </w:rPr>
      </w:pPr>
      <w:r>
        <w:rPr>
          <w:rFonts w:hint="eastAsia" w:ascii="宋体" w:hAnsi="宋体"/>
        </w:rPr>
        <w:t>（2）招标项目需求的范围和性质；</w:t>
      </w:r>
    </w:p>
    <w:p w14:paraId="60407518">
      <w:pPr>
        <w:ind w:firstLine="411" w:firstLineChars="196"/>
        <w:rPr>
          <w:rFonts w:ascii="宋体" w:hAnsi="宋体"/>
        </w:rPr>
      </w:pPr>
      <w:r>
        <w:rPr>
          <w:rFonts w:hint="eastAsia" w:ascii="宋体" w:hAnsi="宋体"/>
        </w:rPr>
        <w:t>（3）招标文件规定的投标人的资格、财政预算限额、商务条款；</w:t>
      </w:r>
    </w:p>
    <w:p w14:paraId="33CD5E29">
      <w:pPr>
        <w:ind w:firstLine="411" w:firstLineChars="196"/>
        <w:rPr>
          <w:rFonts w:ascii="宋体" w:hAnsi="宋体"/>
        </w:rPr>
      </w:pPr>
      <w:r>
        <w:rPr>
          <w:rFonts w:hint="eastAsia" w:ascii="宋体" w:hAnsi="宋体"/>
        </w:rPr>
        <w:t>（4）招标文件规定的评标程序、评标方法和评标因素；</w:t>
      </w:r>
    </w:p>
    <w:p w14:paraId="52F15EA0">
      <w:pPr>
        <w:ind w:firstLine="411" w:firstLineChars="196"/>
        <w:rPr>
          <w:rFonts w:ascii="宋体" w:hAnsi="宋体"/>
        </w:rPr>
      </w:pPr>
      <w:r>
        <w:rPr>
          <w:rFonts w:hint="eastAsia" w:ascii="宋体" w:hAnsi="宋体"/>
        </w:rPr>
        <w:t>（5）招标文件所列示的资格性审查表及符合性审查表。</w:t>
      </w:r>
    </w:p>
    <w:p w14:paraId="6C5701BF">
      <w:pPr>
        <w:rPr>
          <w:rFonts w:ascii="黑体" w:hAnsi="宋体" w:eastAsia="黑体"/>
          <w:sz w:val="24"/>
        </w:rPr>
      </w:pPr>
      <w:r>
        <w:rPr>
          <w:rFonts w:hint="eastAsia" w:ascii="黑体" w:hAnsi="宋体" w:eastAsia="黑体"/>
          <w:sz w:val="24"/>
        </w:rPr>
        <w:t>31.独立评审</w:t>
      </w:r>
    </w:p>
    <w:p w14:paraId="4B79F970">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0E420E95">
      <w:pPr>
        <w:ind w:firstLine="411" w:firstLineChars="196"/>
        <w:rPr>
          <w:rFonts w:ascii="宋体" w:hAnsi="宋体"/>
          <w:bCs/>
          <w:szCs w:val="21"/>
        </w:rPr>
      </w:pPr>
    </w:p>
    <w:p w14:paraId="1E803140">
      <w:pPr>
        <w:keepNext/>
        <w:keepLines/>
        <w:numPr>
          <w:ilvl w:val="0"/>
          <w:numId w:val="12"/>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评审程序及评审方法</w:t>
      </w:r>
    </w:p>
    <w:p w14:paraId="3593E134">
      <w:pPr>
        <w:rPr>
          <w:rFonts w:ascii="黑体" w:hAnsi="宋体" w:eastAsia="黑体"/>
          <w:sz w:val="24"/>
        </w:rPr>
      </w:pPr>
      <w:r>
        <w:rPr>
          <w:rFonts w:hint="eastAsia" w:ascii="黑体" w:hAnsi="宋体" w:eastAsia="黑体"/>
          <w:sz w:val="24"/>
        </w:rPr>
        <w:t>32.投标文件初审</w:t>
      </w:r>
    </w:p>
    <w:p w14:paraId="5ED983C4">
      <w:pPr>
        <w:ind w:firstLine="411" w:firstLineChars="196"/>
        <w:rPr>
          <w:rFonts w:ascii="宋体" w:hAnsi="宋体"/>
        </w:rPr>
      </w:pPr>
      <w:r>
        <w:rPr>
          <w:rFonts w:hint="eastAsia" w:ascii="宋体" w:hAnsi="宋体"/>
        </w:rPr>
        <w:t>32.1投标文件初审包括资格性审查、符合性审查和异常低价审查。</w:t>
      </w:r>
    </w:p>
    <w:p w14:paraId="2549DBB5">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14:paraId="0FBB2ED2">
      <w:pPr>
        <w:ind w:firstLine="411" w:firstLineChars="196"/>
        <w:rPr>
          <w:rFonts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51ED0145">
      <w:pPr>
        <w:ind w:firstLine="420" w:firstLineChars="200"/>
        <w:rPr>
          <w:rFonts w:ascii="Calibri" w:hAnsi="Calibri"/>
          <w:szCs w:val="22"/>
        </w:rPr>
      </w:pPr>
      <w:r>
        <w:rPr>
          <w:rFonts w:hint="eastAsia" w:ascii="宋体" w:hAnsi="宋体"/>
          <w:szCs w:val="22"/>
        </w:rPr>
        <w:t>异常低价审查：依据招标文件的规定，对投标报价合理性进行审查，以确定是否存在异常低价情形。</w:t>
      </w:r>
    </w:p>
    <w:p w14:paraId="7E9BBDFE">
      <w:pPr>
        <w:ind w:firstLine="413" w:firstLineChars="196"/>
        <w:rPr>
          <w:rFonts w:ascii="宋体" w:hAnsi="宋体"/>
          <w:b/>
          <w:bCs/>
          <w:color w:val="FF0000"/>
        </w:rPr>
      </w:pPr>
      <w:r>
        <w:rPr>
          <w:rFonts w:hint="eastAsia" w:ascii="宋体" w:hAnsi="宋体"/>
          <w:b/>
          <w:bCs/>
          <w:color w:val="FF0000"/>
        </w:rPr>
        <w:t>32.2 投标文件初审内容详见《资格性审查表》《符合性审查表》《异常低价审查表》部分。投标人若有一条审查不通过则按投标无效处理。</w:t>
      </w:r>
    </w:p>
    <w:p w14:paraId="40B1742A">
      <w:pPr>
        <w:ind w:firstLine="411" w:firstLineChars="196"/>
        <w:rPr>
          <w:rFonts w:ascii="宋体" w:hAnsi="宋体"/>
          <w:bCs/>
        </w:rPr>
      </w:pPr>
      <w:r>
        <w:rPr>
          <w:rFonts w:hint="eastAsia" w:ascii="宋体" w:hAnsi="宋体"/>
          <w:bCs/>
        </w:rPr>
        <w:t>32.3 投标文件初审中关于供应商家数的计算：</w:t>
      </w:r>
    </w:p>
    <w:p w14:paraId="76453AC6">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55DC3357">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75D6A2A7">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16250357">
      <w:pPr>
        <w:ind w:firstLine="411" w:firstLineChars="196"/>
        <w:rPr>
          <w:rFonts w:ascii="宋体" w:hAnsi="宋体"/>
        </w:rPr>
      </w:pPr>
      <w:r>
        <w:rPr>
          <w:rFonts w:hint="eastAsia" w:ascii="宋体" w:hAnsi="宋体"/>
        </w:rPr>
        <w:t>32.4投标人投标文件出现以下情形之一的作无效处理，具体包括：</w:t>
      </w:r>
    </w:p>
    <w:p w14:paraId="47E86677">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3ED3660E">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6E454BDA">
      <w:pPr>
        <w:ind w:firstLine="411" w:firstLineChars="196"/>
        <w:rPr>
          <w:rFonts w:ascii="宋体" w:hAnsi="宋体"/>
        </w:rPr>
      </w:pPr>
      <w:r>
        <w:rPr>
          <w:rFonts w:hint="eastAsia" w:ascii="宋体" w:hAnsi="宋体"/>
        </w:rPr>
        <w:t>32.4.3不同投标人的投标文件载明的项目管理成员或者联系人员为同一人；</w:t>
      </w:r>
    </w:p>
    <w:p w14:paraId="0CA29ABA">
      <w:pPr>
        <w:ind w:firstLine="411" w:firstLineChars="196"/>
        <w:rPr>
          <w:rFonts w:ascii="宋体" w:hAnsi="宋体"/>
        </w:rPr>
      </w:pPr>
      <w:r>
        <w:rPr>
          <w:rFonts w:hint="eastAsia" w:ascii="宋体" w:hAnsi="宋体"/>
        </w:rPr>
        <w:t>32.4.4不同投标人的投标文件异常一致或者投标报价呈规律性差异；</w:t>
      </w:r>
    </w:p>
    <w:p w14:paraId="50791CC3">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30D311FB">
      <w:pPr>
        <w:ind w:firstLine="411" w:firstLineChars="196"/>
        <w:rPr>
          <w:rFonts w:ascii="宋体" w:hAnsi="宋体"/>
        </w:rPr>
      </w:pPr>
      <w:r>
        <w:rPr>
          <w:rFonts w:hint="eastAsia" w:ascii="宋体" w:hAnsi="宋体"/>
        </w:rPr>
        <w:t>32.4.6投标供应商之间相互约定给予未中标的供应商利益补偿；</w:t>
      </w:r>
    </w:p>
    <w:p w14:paraId="34DEEABA">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14519088">
      <w:pPr>
        <w:ind w:firstLine="411" w:firstLineChars="196"/>
        <w:rPr>
          <w:rFonts w:ascii="宋体" w:hAnsi="宋体"/>
        </w:rPr>
      </w:pPr>
      <w:r>
        <w:rPr>
          <w:rFonts w:hint="eastAsia" w:ascii="宋体" w:hAnsi="宋体"/>
        </w:rPr>
        <w:t>32.4.8不同投标供应商的投标文件内容存在非正常一致；</w:t>
      </w:r>
    </w:p>
    <w:p w14:paraId="46683876">
      <w:pPr>
        <w:ind w:firstLine="411" w:firstLineChars="196"/>
        <w:rPr>
          <w:rFonts w:ascii="宋体" w:hAnsi="宋体"/>
        </w:rPr>
      </w:pPr>
      <w:r>
        <w:rPr>
          <w:rFonts w:hint="eastAsia" w:ascii="宋体" w:hAnsi="宋体"/>
        </w:rPr>
        <w:t>32.4.9在同一单位工作人员为两家以上（含两家）供应商进行同一项投标活动；</w:t>
      </w:r>
    </w:p>
    <w:p w14:paraId="547A0F10">
      <w:pPr>
        <w:ind w:firstLine="411" w:firstLineChars="196"/>
        <w:rPr>
          <w:rFonts w:ascii="宋体" w:hAnsi="宋体"/>
        </w:rPr>
      </w:pPr>
      <w:r>
        <w:rPr>
          <w:rFonts w:hint="eastAsia" w:ascii="宋体" w:hAnsi="宋体"/>
        </w:rPr>
        <w:t>32.4.10主管部门依照法律、法规认定的其他情形。</w:t>
      </w:r>
    </w:p>
    <w:p w14:paraId="5AF6FC36">
      <w:pPr>
        <w:ind w:firstLine="420" w:firstLineChars="200"/>
        <w:rPr>
          <w:rFonts w:ascii="宋体" w:hAnsi="宋体"/>
          <w:color w:val="FF0000"/>
        </w:rPr>
      </w:pPr>
      <w:r>
        <w:rPr>
          <w:rFonts w:hint="eastAsia" w:ascii="宋体" w:hAnsi="宋体"/>
          <w:color w:val="FF0000"/>
        </w:rPr>
        <w:t>32.5政府采购异常低价审查的程序及要求：</w:t>
      </w:r>
    </w:p>
    <w:p w14:paraId="437891DC">
      <w:pPr>
        <w:ind w:firstLine="420" w:firstLineChars="200"/>
        <w:rPr>
          <w:rFonts w:ascii="宋体" w:hAnsi="宋体"/>
          <w:color w:val="FF0000"/>
        </w:rPr>
      </w:pPr>
      <w:r>
        <w:rPr>
          <w:rFonts w:hint="eastAsia" w:ascii="宋体" w:hAnsi="宋体"/>
          <w:color w:val="FF0000"/>
        </w:rPr>
        <w:t>32.5.1政府采购评审中出现《异常低价审查表》中四种情形之一的，评审委员会应当启动异常低价投标（响应）审查程序。</w:t>
      </w:r>
    </w:p>
    <w:p w14:paraId="25D86473">
      <w:pPr>
        <w:ind w:firstLine="420" w:firstLineChars="200"/>
        <w:rPr>
          <w:rFonts w:ascii="宋体" w:hAnsi="宋体"/>
          <w:color w:val="FF0000"/>
        </w:rPr>
      </w:pPr>
      <w:r>
        <w:rPr>
          <w:rFonts w:hint="eastAsia" w:ascii="宋体" w:hAnsi="宋体"/>
          <w:color w:val="FF0000"/>
        </w:rPr>
        <w:t>相关法律法规对供应商报价有规定的，从其规定。</w:t>
      </w:r>
    </w:p>
    <w:p w14:paraId="5BB9CBB6">
      <w:pPr>
        <w:ind w:firstLine="420" w:firstLineChars="200"/>
        <w:rPr>
          <w:rFonts w:ascii="宋体" w:hAnsi="宋体"/>
          <w:color w:val="FF0000"/>
          <w:szCs w:val="22"/>
        </w:rPr>
      </w:pPr>
      <w:r>
        <w:rPr>
          <w:rFonts w:hint="eastAsia" w:ascii="宋体" w:hAnsi="宋体"/>
          <w:color w:val="FF0000"/>
          <w:szCs w:val="22"/>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ADEB2FE">
      <w:pPr>
        <w:ind w:firstLine="420" w:firstLineChars="200"/>
        <w:rPr>
          <w:rFonts w:ascii="宋体" w:hAnsi="宋体"/>
          <w:szCs w:val="22"/>
        </w:rPr>
      </w:pPr>
      <w:r>
        <w:rPr>
          <w:rFonts w:hint="eastAsia" w:ascii="宋体" w:hAnsi="宋体"/>
          <w:color w:val="FF0000"/>
          <w:szCs w:val="22"/>
        </w:rPr>
        <w:t>32.5.3异常低价投标（响应）审查的启动原因、审查意见和审查结果应当在评审报告中记录，并随供应商提供的相关书面说明及证明材料，以及评审委员会有关互联网浏览、查询历史一并归档。</w:t>
      </w:r>
    </w:p>
    <w:p w14:paraId="60F4AACA">
      <w:pPr>
        <w:ind w:firstLine="420" w:firstLineChars="200"/>
        <w:rPr>
          <w:rFonts w:ascii="宋体" w:hAnsi="宋体"/>
        </w:rPr>
      </w:pPr>
      <w:r>
        <w:rPr>
          <w:rFonts w:hint="eastAsia" w:ascii="宋体" w:hAnsi="宋体"/>
        </w:rPr>
        <w:t>32.6对不属于《资格性审查表》《符合性审查表》《异常低价审查表》所列的其他情形，除专用条款另有规定和32.4条款所列情形外，不得作为投标无效的理由。</w:t>
      </w:r>
    </w:p>
    <w:p w14:paraId="1E749D7C">
      <w:pPr>
        <w:rPr>
          <w:rFonts w:ascii="黑体" w:hAnsi="宋体" w:eastAsia="黑体"/>
          <w:sz w:val="24"/>
        </w:rPr>
      </w:pPr>
      <w:r>
        <w:rPr>
          <w:rFonts w:hint="eastAsia" w:ascii="黑体" w:hAnsi="宋体" w:eastAsia="黑体"/>
          <w:sz w:val="24"/>
        </w:rPr>
        <w:t>33.澄清有关问题</w:t>
      </w:r>
    </w:p>
    <w:p w14:paraId="43F61CAC">
      <w:pPr>
        <w:ind w:firstLine="411" w:firstLineChars="196"/>
        <w:rPr>
          <w:rFonts w:ascii="宋体" w:hAnsi="宋体"/>
        </w:rPr>
      </w:pPr>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p>
    <w:p w14:paraId="06CD7295">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52165514">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038EBB0F">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7D8C56B6">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4875CDC5">
      <w:pPr>
        <w:rPr>
          <w:rFonts w:ascii="黑体" w:hAnsi="宋体" w:eastAsia="黑体"/>
          <w:sz w:val="24"/>
        </w:rPr>
      </w:pPr>
      <w:r>
        <w:rPr>
          <w:rFonts w:hint="eastAsia" w:ascii="黑体" w:hAnsi="宋体" w:eastAsia="黑体"/>
          <w:sz w:val="24"/>
        </w:rPr>
        <w:t>34.错误的修正</w:t>
      </w:r>
    </w:p>
    <w:p w14:paraId="3CC83A58">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017B89FE">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52BA5FAD">
      <w:pPr>
        <w:ind w:firstLine="411" w:firstLineChars="196"/>
        <w:rPr>
          <w:rFonts w:ascii="宋体" w:hAnsi="宋体"/>
          <w:szCs w:val="21"/>
        </w:rPr>
      </w:pPr>
      <w:r>
        <w:rPr>
          <w:rFonts w:hint="eastAsia" w:ascii="宋体" w:hAnsi="宋体"/>
          <w:szCs w:val="21"/>
        </w:rPr>
        <w:t>34.2大写金额和小写金额不一致的，以大写金额为准；</w:t>
      </w:r>
    </w:p>
    <w:p w14:paraId="1FCEA698">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06C23181">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441BD728">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34.5同时出现两种以上不一致的，按照前款规定的顺序修正。修正后的报价按照本通用条款第33条的规定，经投标人确认后产生约束力，投标人不确认的，其投标无效。</w:t>
      </w:r>
    </w:p>
    <w:p w14:paraId="09558BBB">
      <w:pPr>
        <w:rPr>
          <w:rFonts w:ascii="黑体" w:hAnsi="宋体" w:eastAsia="黑体"/>
          <w:sz w:val="24"/>
        </w:rPr>
      </w:pPr>
      <w:r>
        <w:rPr>
          <w:rFonts w:hint="eastAsia" w:ascii="黑体" w:hAnsi="宋体" w:eastAsia="黑体"/>
          <w:sz w:val="24"/>
        </w:rPr>
        <w:t>35.投标文件的比较与评价</w:t>
      </w:r>
    </w:p>
    <w:p w14:paraId="067EF330">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18E569E7">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67ECAF2D">
      <w:pPr>
        <w:rPr>
          <w:rFonts w:ascii="黑体" w:hAnsi="宋体" w:eastAsia="黑体"/>
          <w:sz w:val="24"/>
        </w:rPr>
      </w:pPr>
      <w:r>
        <w:rPr>
          <w:rFonts w:hint="eastAsia" w:ascii="黑体" w:hAnsi="宋体" w:eastAsia="黑体"/>
          <w:sz w:val="24"/>
        </w:rPr>
        <w:t>36.评审方法</w:t>
      </w:r>
    </w:p>
    <w:p w14:paraId="79DB86FF">
      <w:pPr>
        <w:ind w:firstLine="413" w:firstLineChars="196"/>
        <w:rPr>
          <w:rFonts w:ascii="宋体" w:hAnsi="宋体"/>
          <w:b/>
          <w:bCs/>
          <w:szCs w:val="21"/>
        </w:rPr>
      </w:pPr>
      <w:r>
        <w:rPr>
          <w:rFonts w:hint="eastAsia" w:ascii="宋体" w:hAnsi="宋体"/>
          <w:b/>
          <w:bCs/>
          <w:szCs w:val="21"/>
        </w:rPr>
        <w:t>36.1.1最低价法</w:t>
      </w:r>
    </w:p>
    <w:p w14:paraId="506C90C7">
      <w:pPr>
        <w:ind w:firstLine="411" w:firstLineChars="196"/>
        <w:rPr>
          <w:rFonts w:asciiTheme="minorEastAsia" w:hAnsiTheme="minorEastAsia" w:eastAsiaTheme="minorEastAsia"/>
        </w:rPr>
      </w:pPr>
      <w:r>
        <w:rPr>
          <w:rFonts w:asciiTheme="minorEastAsia" w:hAnsiTheme="minorEastAsia" w:eastAsiaTheme="minorEastAsia"/>
        </w:rPr>
        <w:t>最低价法，</w:t>
      </w:r>
      <w:r>
        <w:rPr>
          <w:rFonts w:hint="eastAsia" w:asciiTheme="minorEastAsia" w:hAnsiTheme="minorEastAsia" w:eastAsiaTheme="minorEastAsia"/>
        </w:rPr>
        <w:t>是指投标文件满足招标文件全部实质性要求，且投标报价最低的投标人为中标候选人的评标方法。</w:t>
      </w:r>
    </w:p>
    <w:p w14:paraId="709628A2">
      <w:pPr>
        <w:ind w:firstLine="411" w:firstLineChars="196"/>
        <w:rPr>
          <w:rFonts w:asciiTheme="minorEastAsia" w:hAnsiTheme="minorEastAsia" w:eastAsiaTheme="minorEastAsia"/>
        </w:rPr>
      </w:pPr>
      <w:r>
        <w:rPr>
          <w:rFonts w:hint="eastAsia" w:asciiTheme="minorEastAsia" w:hAnsiTheme="minorEastAsia" w:eastAsiaTheme="minorEastAsia"/>
        </w:rPr>
        <w:t>采用最低价法的，评标结果按投标报价由低到高顺序排列。投标报价相同的并列。投标文件满足招标文件全部实质性要求且投标报价最低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3F07533C">
      <w:pPr>
        <w:ind w:firstLine="413" w:firstLineChars="196"/>
        <w:rPr>
          <w:rFonts w:ascii="宋体" w:hAnsi="宋体"/>
          <w:b/>
          <w:bCs/>
          <w:szCs w:val="21"/>
        </w:rPr>
      </w:pPr>
      <w:r>
        <w:rPr>
          <w:rFonts w:hint="eastAsia" w:ascii="宋体" w:hAnsi="宋体"/>
          <w:b/>
          <w:bCs/>
          <w:szCs w:val="21"/>
        </w:rPr>
        <w:t>36.1.2综合评分法</w:t>
      </w:r>
    </w:p>
    <w:p w14:paraId="5190A273">
      <w:pPr>
        <w:ind w:firstLine="411" w:firstLineChars="196"/>
        <w:rPr>
          <w:rFonts w:asciiTheme="minorEastAsia" w:hAnsiTheme="minorEastAsia" w:eastAsiaTheme="minorEastAsia"/>
        </w:rPr>
      </w:pPr>
      <w:r>
        <w:rPr>
          <w:rFonts w:asciiTheme="minorEastAsia" w:hAnsiTheme="minorEastAsia" w:eastAsiaTheme="minorEastAsia"/>
        </w:rPr>
        <w:t>综合评分法，是指</w:t>
      </w:r>
      <w:r>
        <w:rPr>
          <w:rFonts w:hint="eastAsia" w:asciiTheme="minorEastAsia" w:hAnsiTheme="minorEastAsia" w:eastAsiaTheme="minorEastAsia"/>
        </w:rPr>
        <w:t>在</w:t>
      </w:r>
      <w:r>
        <w:rPr>
          <w:rFonts w:asciiTheme="minorEastAsia" w:hAnsiTheme="minorEastAsia" w:eastAsiaTheme="minorEastAsia"/>
        </w:rPr>
        <w:t>满足招标文件全部实质性要求</w:t>
      </w:r>
      <w:r>
        <w:rPr>
          <w:rFonts w:hint="eastAsia" w:asciiTheme="minorEastAsia" w:hAnsiTheme="minorEastAsia" w:eastAsiaTheme="minorEastAsia"/>
        </w:rPr>
        <w:t>的前提下</w:t>
      </w:r>
      <w:r>
        <w:rPr>
          <w:rFonts w:asciiTheme="minorEastAsia" w:hAnsiTheme="minorEastAsia" w:eastAsiaTheme="minorEastAsia"/>
        </w:rPr>
        <w:t>，</w:t>
      </w:r>
      <w:r>
        <w:rPr>
          <w:rFonts w:hint="eastAsia" w:asciiTheme="minorEastAsia" w:hAnsiTheme="minorEastAsia" w:eastAsiaTheme="minorEastAsia"/>
        </w:rPr>
        <w:t>按照招标文件中规定的各项因素进行综合评审，评审总得分排名前列的投标人，作为推荐的候选中标供应商。</w:t>
      </w:r>
    </w:p>
    <w:p w14:paraId="72311EC6">
      <w:pPr>
        <w:ind w:firstLine="411" w:firstLineChars="196"/>
        <w:rPr>
          <w:rFonts w:asciiTheme="minorEastAsia" w:hAnsiTheme="minorEastAsia" w:eastAsiaTheme="minorEastAsia"/>
        </w:rPr>
      </w:pPr>
      <w:r>
        <w:rPr>
          <w:rFonts w:hint="eastAsia" w:asciiTheme="minorEastAsia" w:hAnsiTheme="minorEastAsia" w:eastAsiaTheme="minor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6FC12977">
      <w:pPr>
        <w:ind w:firstLine="413" w:firstLineChars="196"/>
        <w:rPr>
          <w:rFonts w:ascii="宋体" w:hAnsi="宋体"/>
          <w:b/>
          <w:bCs/>
          <w:szCs w:val="21"/>
        </w:rPr>
      </w:pPr>
      <w:r>
        <w:rPr>
          <w:rFonts w:hint="eastAsia" w:ascii="宋体" w:hAnsi="宋体"/>
          <w:b/>
          <w:bCs/>
          <w:szCs w:val="21"/>
        </w:rPr>
        <w:t>36.2本项目采用的评审方法见本项目招标文件第一册“专用条款”的相关内容。</w:t>
      </w:r>
    </w:p>
    <w:p w14:paraId="47AFBB54">
      <w:pPr>
        <w:ind w:firstLine="413" w:firstLineChars="196"/>
        <w:rPr>
          <w:rFonts w:ascii="宋体" w:hAnsi="宋体"/>
          <w:b/>
          <w:bCs/>
          <w:szCs w:val="21"/>
        </w:rPr>
      </w:pPr>
      <w:r>
        <w:rPr>
          <w:rFonts w:hint="eastAsia" w:ascii="宋体" w:hAnsi="宋体"/>
          <w:b/>
          <w:bCs/>
          <w:szCs w:val="21"/>
        </w:rPr>
        <w:t>36.3重新评审的情形</w:t>
      </w:r>
    </w:p>
    <w:p w14:paraId="6F72A327">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4541436D">
      <w:pPr>
        <w:ind w:firstLine="411" w:firstLineChars="196"/>
        <w:rPr>
          <w:rFonts w:ascii="宋体" w:hAnsi="宋体" w:cs="宋体"/>
          <w:kern w:val="0"/>
          <w:szCs w:val="21"/>
        </w:rPr>
      </w:pPr>
      <w:r>
        <w:rPr>
          <w:rFonts w:hint="eastAsia" w:ascii="宋体" w:hAnsi="宋体" w:cs="宋体"/>
          <w:kern w:val="0"/>
          <w:szCs w:val="21"/>
        </w:rPr>
        <w:t>36.3.1分值汇总计算错误的；</w:t>
      </w:r>
    </w:p>
    <w:p w14:paraId="30D8295D">
      <w:pPr>
        <w:ind w:firstLine="411" w:firstLineChars="196"/>
        <w:rPr>
          <w:rFonts w:ascii="宋体" w:hAnsi="宋体" w:cs="宋体"/>
          <w:kern w:val="0"/>
          <w:szCs w:val="21"/>
        </w:rPr>
      </w:pPr>
      <w:r>
        <w:rPr>
          <w:rFonts w:hint="eastAsia" w:ascii="宋体" w:hAnsi="宋体" w:cs="宋体"/>
          <w:kern w:val="0"/>
          <w:szCs w:val="21"/>
        </w:rPr>
        <w:t>36.3.2分项评分超出评分标准范围的；</w:t>
      </w:r>
    </w:p>
    <w:p w14:paraId="4DAF27E5">
      <w:pPr>
        <w:ind w:firstLine="411" w:firstLineChars="196"/>
        <w:rPr>
          <w:rFonts w:ascii="宋体" w:hAnsi="宋体" w:cs="宋体"/>
          <w:kern w:val="0"/>
          <w:szCs w:val="21"/>
        </w:rPr>
      </w:pPr>
      <w:r>
        <w:rPr>
          <w:rFonts w:hint="eastAsia" w:ascii="宋体" w:hAnsi="宋体" w:cs="宋体"/>
          <w:kern w:val="0"/>
          <w:szCs w:val="21"/>
        </w:rPr>
        <w:t>36.3.3评审委员会成员对客观评审因素评分不一致的；</w:t>
      </w:r>
    </w:p>
    <w:p w14:paraId="490D4071">
      <w:pPr>
        <w:ind w:firstLine="411" w:firstLineChars="196"/>
        <w:rPr>
          <w:rFonts w:ascii="宋体" w:hAnsi="宋体" w:cs="宋体"/>
          <w:kern w:val="0"/>
          <w:szCs w:val="21"/>
        </w:rPr>
      </w:pPr>
      <w:r>
        <w:rPr>
          <w:rFonts w:hint="eastAsia" w:ascii="宋体" w:hAnsi="宋体" w:cs="宋体"/>
          <w:kern w:val="0"/>
          <w:szCs w:val="21"/>
        </w:rPr>
        <w:t>36.3.4经评审委员会认定评分畸高、畸低的。</w:t>
      </w:r>
    </w:p>
    <w:p w14:paraId="167DB7B5">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1872F667">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1EA5258F">
      <w:pPr>
        <w:ind w:firstLine="413" w:firstLineChars="196"/>
        <w:rPr>
          <w:rFonts w:ascii="宋体" w:hAnsi="宋体"/>
          <w:b/>
          <w:bCs/>
          <w:szCs w:val="21"/>
        </w:rPr>
      </w:pPr>
      <w:r>
        <w:rPr>
          <w:rFonts w:hint="eastAsia" w:ascii="宋体" w:hAnsi="宋体"/>
          <w:b/>
          <w:bCs/>
          <w:szCs w:val="21"/>
        </w:rPr>
        <w:t>36.4重新组建评审委员会的情形</w:t>
      </w:r>
    </w:p>
    <w:p w14:paraId="14CEF55B">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5FD2F10D">
      <w:pPr>
        <w:ind w:firstLine="411" w:firstLineChars="196"/>
        <w:rPr>
          <w:rFonts w:ascii="宋体" w:hAnsi="宋体" w:cs="宋体"/>
          <w:kern w:val="0"/>
          <w:szCs w:val="21"/>
        </w:rPr>
      </w:pPr>
      <w:r>
        <w:rPr>
          <w:rFonts w:hint="eastAsia" w:ascii="宋体" w:hAnsi="宋体" w:cs="宋体"/>
          <w:kern w:val="0"/>
          <w:szCs w:val="21"/>
        </w:rPr>
        <w:t>36.4.1评审委员会组成不符合《政府采购货物和服务招标投标管理办法》规定的；</w:t>
      </w:r>
    </w:p>
    <w:p w14:paraId="6A21E733">
      <w:pPr>
        <w:ind w:firstLine="411" w:firstLineChars="196"/>
        <w:rPr>
          <w:rFonts w:ascii="宋体" w:hAnsi="宋体" w:cs="宋体"/>
          <w:kern w:val="0"/>
          <w:szCs w:val="21"/>
        </w:rPr>
      </w:pPr>
      <w:r>
        <w:rPr>
          <w:rFonts w:hint="eastAsia" w:ascii="宋体" w:hAnsi="宋体" w:cs="宋体"/>
          <w:kern w:val="0"/>
          <w:szCs w:val="21"/>
        </w:rPr>
        <w:t>36.4.2有《政府采购货物和服务招标投标管理办法》第六十二条第一至五项情形的；</w:t>
      </w:r>
    </w:p>
    <w:p w14:paraId="521AF589">
      <w:pPr>
        <w:ind w:firstLine="411" w:firstLineChars="196"/>
        <w:rPr>
          <w:rFonts w:ascii="宋体" w:hAnsi="宋体" w:cs="宋体"/>
          <w:kern w:val="0"/>
          <w:szCs w:val="21"/>
        </w:rPr>
      </w:pPr>
      <w:r>
        <w:rPr>
          <w:rFonts w:hint="eastAsia" w:ascii="宋体" w:hAnsi="宋体" w:cs="宋体"/>
          <w:kern w:val="0"/>
          <w:szCs w:val="21"/>
        </w:rPr>
        <w:t>36.4.3评审委员会及其成员独立评标受到非法干预的；</w:t>
      </w:r>
    </w:p>
    <w:p w14:paraId="68F24DE7">
      <w:pPr>
        <w:ind w:firstLine="411" w:firstLineChars="196"/>
        <w:rPr>
          <w:rFonts w:ascii="宋体" w:hAnsi="宋体" w:cs="宋体"/>
          <w:kern w:val="0"/>
          <w:szCs w:val="21"/>
        </w:rPr>
      </w:pPr>
      <w:r>
        <w:rPr>
          <w:rFonts w:hint="eastAsia" w:ascii="宋体" w:hAnsi="宋体" w:cs="宋体"/>
          <w:kern w:val="0"/>
          <w:szCs w:val="21"/>
        </w:rPr>
        <w:t>36.4.4有政府采购法实施条例第七十五条规定的违法行为的。</w:t>
      </w:r>
    </w:p>
    <w:p w14:paraId="11B504E2">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418524B0">
      <w:pPr>
        <w:ind w:firstLine="411" w:firstLineChars="196"/>
        <w:rPr>
          <w:rFonts w:ascii="宋体" w:hAnsi="宋体"/>
          <w:szCs w:val="21"/>
        </w:rPr>
      </w:pPr>
    </w:p>
    <w:p w14:paraId="6B4A13AF">
      <w:pPr>
        <w:keepNext/>
        <w:keepLines/>
        <w:numPr>
          <w:ilvl w:val="0"/>
          <w:numId w:val="12"/>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定标及公示</w:t>
      </w:r>
    </w:p>
    <w:p w14:paraId="5DDEE310">
      <w:pPr>
        <w:rPr>
          <w:rFonts w:ascii="黑体" w:hAnsi="宋体" w:eastAsia="黑体"/>
          <w:sz w:val="24"/>
        </w:rPr>
      </w:pPr>
      <w:r>
        <w:rPr>
          <w:rFonts w:hint="eastAsia" w:ascii="黑体" w:hAnsi="宋体" w:eastAsia="黑体"/>
          <w:sz w:val="24"/>
        </w:rPr>
        <w:t>37.定标方法</w:t>
      </w:r>
    </w:p>
    <w:p w14:paraId="525D86A8">
      <w:pPr>
        <w:ind w:firstLine="411" w:firstLineChars="196"/>
        <w:rPr>
          <w:rFonts w:ascii="宋体" w:hAnsi="宋体"/>
          <w:szCs w:val="21"/>
        </w:rPr>
      </w:pPr>
      <w:bookmarkStart w:id="46" w:name="_Hlk73782795"/>
      <w:r>
        <w:rPr>
          <w:rFonts w:hint="eastAsia" w:ascii="宋体" w:hAnsi="宋体"/>
          <w:szCs w:val="21"/>
        </w:rPr>
        <w:t>37.1非评定分离项目定标方法</w:t>
      </w:r>
    </w:p>
    <w:p w14:paraId="695EEF7E">
      <w:pPr>
        <w:ind w:firstLine="411" w:firstLineChars="196"/>
        <w:rPr>
          <w:rFonts w:ascii="宋体" w:hAnsi="宋体"/>
          <w:szCs w:val="21"/>
        </w:rPr>
      </w:pPr>
      <w:r>
        <w:rPr>
          <w:rFonts w:hint="eastAsia" w:ascii="宋体" w:hAnsi="宋体"/>
          <w:szCs w:val="21"/>
        </w:rPr>
        <w:t>37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4D2BF710">
      <w:pPr>
        <w:ind w:firstLine="411" w:firstLineChars="196"/>
        <w:rPr>
          <w:rFonts w:asciiTheme="minorEastAsia" w:hAnsiTheme="minorEastAsia" w:eastAsiaTheme="minorEastAsia"/>
        </w:rPr>
      </w:pPr>
      <w:r>
        <w:rPr>
          <w:rFonts w:hint="eastAsia" w:asciiTheme="minorEastAsia" w:hAnsiTheme="minorEastAsia" w:eastAsiaTheme="minorEastAsia"/>
          <w:szCs w:val="21"/>
        </w:rPr>
        <w:t>37</w:t>
      </w:r>
      <w:r>
        <w:rPr>
          <w:rFonts w:asciiTheme="minorEastAsia" w:hAnsiTheme="minorEastAsia" w:eastAsiaTheme="minorEastAsia"/>
          <w:szCs w:val="21"/>
        </w:rPr>
        <w:t>.</w:t>
      </w:r>
      <w:r>
        <w:rPr>
          <w:rFonts w:hint="eastAsia" w:asciiTheme="minorEastAsia" w:hAnsiTheme="minorEastAsia" w:eastAsiaTheme="minorEastAsia"/>
          <w:szCs w:val="21"/>
        </w:rPr>
        <w:t>1.2</w:t>
      </w:r>
      <w:r>
        <w:rPr>
          <w:rFonts w:hint="eastAsia" w:asciiTheme="minorEastAsia" w:hAnsiTheme="minorEastAsia" w:eastAsiaTheme="minorEastAsia"/>
        </w:rPr>
        <w:t>采用最低价法的，评标结果按投标报价由低到高顺序排列。投标报价相同的并列。投标文件满足招标文件全部实质性要求且投标报价最低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06934B17">
      <w:pPr>
        <w:ind w:firstLine="411" w:firstLineChars="196"/>
        <w:rPr>
          <w:rFonts w:asciiTheme="minorEastAsia" w:hAnsiTheme="minorEastAsia" w:eastAsiaTheme="minorEastAsia"/>
        </w:rPr>
      </w:pPr>
      <w:r>
        <w:rPr>
          <w:rFonts w:hint="eastAsia" w:asciiTheme="minorEastAsia" w:hAnsiTheme="minorEastAsia" w:eastAsiaTheme="minorEastAsia"/>
          <w:szCs w:val="21"/>
        </w:rPr>
        <w:t>37</w:t>
      </w:r>
      <w:r>
        <w:rPr>
          <w:rFonts w:asciiTheme="minorEastAsia" w:hAnsiTheme="minorEastAsia" w:eastAsiaTheme="minorEastAsia"/>
          <w:szCs w:val="21"/>
        </w:rPr>
        <w:t>.</w:t>
      </w:r>
      <w:r>
        <w:rPr>
          <w:rFonts w:hint="eastAsia" w:asciiTheme="minorEastAsia" w:hAnsiTheme="minorEastAsia" w:eastAsiaTheme="minorEastAsia"/>
          <w:szCs w:val="21"/>
        </w:rPr>
        <w:t>1.3</w:t>
      </w:r>
      <w:r>
        <w:rPr>
          <w:rFonts w:hint="eastAsia" w:asciiTheme="minorEastAsia" w:hAnsiTheme="minorEastAsia" w:eastAsiaTheme="minor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16925340">
      <w:pPr>
        <w:ind w:firstLine="411" w:firstLineChars="196"/>
        <w:rPr>
          <w:rFonts w:ascii="宋体" w:hAnsi="宋体"/>
          <w:szCs w:val="21"/>
        </w:rPr>
      </w:pPr>
      <w:r>
        <w:rPr>
          <w:rFonts w:hint="eastAsia" w:ascii="宋体" w:hAnsi="宋体"/>
          <w:szCs w:val="21"/>
        </w:rPr>
        <w:t>37.2评定分离项目定标方法</w:t>
      </w:r>
    </w:p>
    <w:p w14:paraId="0E569206">
      <w:pPr>
        <w:ind w:firstLine="411" w:firstLineChars="196"/>
        <w:rPr>
          <w:rFonts w:ascii="宋体" w:hAnsi="宋体"/>
          <w:szCs w:val="21"/>
        </w:rPr>
      </w:pPr>
      <w:r>
        <w:rPr>
          <w:rFonts w:hint="eastAsia" w:ascii="宋体" w:hAnsi="宋体"/>
          <w:szCs w:val="21"/>
        </w:rPr>
        <w:t>37.2.1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51CE75D2">
      <w:pPr>
        <w:ind w:firstLine="411" w:firstLineChars="196"/>
      </w:pPr>
      <w:r>
        <w:rPr>
          <w:rFonts w:ascii="宋体" w:hAnsi="宋体"/>
          <w:szCs w:val="21"/>
        </w:rPr>
        <w:t>3</w:t>
      </w:r>
      <w:r>
        <w:rPr>
          <w:rFonts w:hint="eastAsia" w:ascii="宋体" w:hAnsi="宋体"/>
          <w:szCs w:val="21"/>
        </w:rPr>
        <w:t>7</w:t>
      </w:r>
      <w:r>
        <w:rPr>
          <w:rFonts w:ascii="宋体" w:hAnsi="宋体"/>
          <w:szCs w:val="21"/>
        </w:rPr>
        <w:t xml:space="preserve">.2.2 </w:t>
      </w:r>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25B0C4F8">
      <w:pPr>
        <w:ind w:firstLine="411" w:firstLineChars="196"/>
        <w:rPr>
          <w:rFonts w:ascii="宋体" w:hAnsi="宋体"/>
          <w:szCs w:val="21"/>
        </w:rPr>
      </w:pPr>
      <w:r>
        <w:rPr>
          <w:rFonts w:hint="eastAsia" w:ascii="宋体" w:hAnsi="宋体"/>
          <w:szCs w:val="21"/>
        </w:rPr>
        <w:t>37.2.3</w:t>
      </w:r>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p>
    <w:p w14:paraId="7F9544C2">
      <w:pPr>
        <w:ind w:firstLine="411" w:firstLineChars="196"/>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7</w:t>
      </w:r>
      <w:r>
        <w:rPr>
          <w:rFonts w:asciiTheme="minorEastAsia" w:hAnsiTheme="minorEastAsia" w:eastAsiaTheme="minorEastAsia"/>
          <w:szCs w:val="21"/>
        </w:rPr>
        <w:t>.2.4</w:t>
      </w:r>
      <w:r>
        <w:rPr>
          <w:rFonts w:hint="eastAsia" w:asciiTheme="minorEastAsia" w:hAnsiTheme="minorEastAsia" w:eastAsiaTheme="minorEastAsia"/>
          <w:szCs w:val="21"/>
        </w:rPr>
        <w:t>政府集中采购机构</w:t>
      </w:r>
      <w:r>
        <w:rPr>
          <w:rFonts w:asciiTheme="minorEastAsia" w:hAnsiTheme="minorEastAsia" w:eastAsiaTheme="minorEastAsia"/>
        </w:rPr>
        <w:t>应当自评审结束之日起两个工作日内将候选中标供应商名单及其投标文件、评审报告送交采购人</w:t>
      </w:r>
      <w:r>
        <w:rPr>
          <w:rFonts w:hint="eastAsia" w:asciiTheme="minorEastAsia" w:hAnsiTheme="minorEastAsia" w:eastAsiaTheme="minorEastAsia"/>
          <w:szCs w:val="21"/>
        </w:rPr>
        <w:t>。</w:t>
      </w:r>
      <w:r>
        <w:rPr>
          <w:rFonts w:asciiTheme="minorEastAsia" w:hAnsiTheme="minorEastAsia" w:eastAsiaTheme="minorEastAsia"/>
        </w:rPr>
        <w:t>采购人应当安排专人对定标过程进行书面记录，形成定标报告，作为采购文件的组成部分存档，并及时将定标结果反馈</w:t>
      </w:r>
      <w:r>
        <w:rPr>
          <w:rFonts w:hint="eastAsia" w:asciiTheme="minorEastAsia" w:hAnsiTheme="minorEastAsia" w:eastAsiaTheme="minorEastAsia"/>
        </w:rPr>
        <w:t>政府集中采购机构。具体定标程序及相关要求按照《深圳市财政局关于&lt;深圳市政府采购评标定标分离管理办法&gt;续期的通知》（深财规〔2023〕1号）执行。</w:t>
      </w:r>
    </w:p>
    <w:p w14:paraId="0C57616A">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58BE0B38">
      <w:pPr>
        <w:ind w:firstLine="411" w:firstLineChars="196"/>
        <w:rPr>
          <w:rFonts w:ascii="宋体" w:hAnsi="宋体"/>
          <w:szCs w:val="21"/>
        </w:rPr>
      </w:pPr>
      <w:r>
        <w:rPr>
          <w:rFonts w:hint="eastAsia" w:ascii="宋体" w:hAnsi="宋体"/>
          <w:szCs w:val="21"/>
        </w:rPr>
        <w:t>37.3专用条款另有规定的，按专用条款相关要求定标。</w:t>
      </w:r>
      <w:bookmarkEnd w:id="46"/>
    </w:p>
    <w:p w14:paraId="57BE8E01">
      <w:pPr>
        <w:rPr>
          <w:rFonts w:ascii="黑体" w:hAnsi="宋体" w:eastAsia="黑体"/>
          <w:sz w:val="24"/>
        </w:rPr>
      </w:pPr>
      <w:r>
        <w:rPr>
          <w:rFonts w:hint="eastAsia" w:ascii="黑体" w:hAnsi="宋体" w:eastAsia="黑体"/>
          <w:sz w:val="24"/>
        </w:rPr>
        <w:t>38.编写评审报告</w:t>
      </w:r>
    </w:p>
    <w:p w14:paraId="6A455CB8">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115A0951">
      <w:pPr>
        <w:rPr>
          <w:rFonts w:ascii="黑体" w:hAnsi="宋体" w:eastAsia="黑体"/>
          <w:sz w:val="24"/>
        </w:rPr>
      </w:pPr>
      <w:r>
        <w:rPr>
          <w:rFonts w:hint="eastAsia" w:ascii="黑体" w:hAnsi="宋体" w:eastAsia="黑体"/>
          <w:sz w:val="24"/>
        </w:rPr>
        <w:t>39.中标公告</w:t>
      </w:r>
    </w:p>
    <w:p w14:paraId="7C006956">
      <w:pPr>
        <w:ind w:firstLine="411" w:firstLineChars="196"/>
        <w:rPr>
          <w:rFonts w:ascii="宋体" w:hAnsi="宋体"/>
          <w:szCs w:val="21"/>
        </w:rPr>
      </w:pPr>
      <w:r>
        <w:rPr>
          <w:rFonts w:hint="eastAsia" w:ascii="宋体" w:hAnsi="宋体"/>
          <w:szCs w:val="21"/>
        </w:rPr>
        <w:t>39.1为体现“公开、公平、公正”的原则，评审结束后经采购人确认（确定）评审结果，政府集中采购机构将在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提出。监督电话：0755-83948143。</w:t>
      </w:r>
      <w:r>
        <w:rPr>
          <w:rFonts w:hint="eastAsia" w:ascii="宋体" w:hAnsi="宋体"/>
          <w:szCs w:val="21"/>
        </w:rPr>
        <w:t>若在法定质疑期内未提出质疑，则视为认同该评审结果。</w:t>
      </w:r>
    </w:p>
    <w:p w14:paraId="59CAE123">
      <w:pPr>
        <w:ind w:firstLine="411" w:firstLineChars="196"/>
        <w:rPr>
          <w:rFonts w:ascii="宋体" w:hAnsi="宋体"/>
          <w:szCs w:val="21"/>
        </w:rPr>
      </w:pPr>
      <w:r>
        <w:rPr>
          <w:rFonts w:hint="eastAsia" w:ascii="宋体" w:hAnsi="宋体"/>
          <w:szCs w:val="21"/>
        </w:rPr>
        <w:t>39.2质疑、投诉供应商应保证质疑、投诉内容的真实性和可靠性，并承担相应的法律责任。</w:t>
      </w:r>
    </w:p>
    <w:p w14:paraId="3811AA74">
      <w:pPr>
        <w:spacing w:after="120"/>
        <w:rPr>
          <w:rFonts w:ascii="宋体" w:hAnsi="宋体"/>
          <w:b/>
          <w:bCs/>
          <w:szCs w:val="21"/>
        </w:rPr>
      </w:pPr>
      <w:r>
        <w:rPr>
          <w:rFonts w:hint="eastAsia" w:ascii="宋体" w:hAnsi="宋体"/>
          <w:szCs w:val="21"/>
        </w:rPr>
        <w:t xml:space="preserve">    39.3 采用综合评分法评审的，未中标（成交）供应商可联系政府集中采购机构了解自身的评审得分与排序，政府集中采购机构将告知未中标（成交）供应商其自身的评审总得分及总排序。</w:t>
      </w:r>
    </w:p>
    <w:p w14:paraId="306C46DA">
      <w:pPr>
        <w:rPr>
          <w:rFonts w:ascii="黑体" w:hAnsi="宋体" w:eastAsia="黑体"/>
          <w:sz w:val="24"/>
        </w:rPr>
      </w:pPr>
      <w:r>
        <w:rPr>
          <w:rFonts w:hint="eastAsia" w:ascii="黑体" w:hAnsi="宋体" w:eastAsia="黑体"/>
          <w:sz w:val="24"/>
        </w:rPr>
        <w:t>40.中标通知书</w:t>
      </w:r>
    </w:p>
    <w:p w14:paraId="41B63B73">
      <w:pPr>
        <w:ind w:firstLine="411" w:firstLineChars="196"/>
        <w:rPr>
          <w:rFonts w:ascii="宋体" w:hAnsi="宋体"/>
          <w:szCs w:val="21"/>
        </w:rPr>
      </w:pPr>
      <w:r>
        <w:rPr>
          <w:rFonts w:hint="eastAsia" w:ascii="宋体" w:hAnsi="宋体"/>
          <w:szCs w:val="21"/>
        </w:rPr>
        <w:t>40</w:t>
      </w:r>
      <w:r>
        <w:rPr>
          <w:rFonts w:ascii="宋体" w:hAnsi="宋体"/>
          <w:szCs w:val="21"/>
        </w:rPr>
        <w:t>.</w:t>
      </w:r>
      <w:r>
        <w:rPr>
          <w:rFonts w:hint="eastAsia" w:ascii="宋体" w:hAnsi="宋体"/>
          <w:szCs w:val="21"/>
        </w:rPr>
        <w:t>1中标结果公示期满无异议或者异议不成立的情况下，中标供应商和采购人可自行在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p>
    <w:p w14:paraId="7AEF50E5">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1F21C01D">
      <w:pPr>
        <w:ind w:firstLine="411" w:firstLineChars="196"/>
        <w:rPr>
          <w:rFonts w:ascii="宋体" w:hAnsi="宋体"/>
          <w:szCs w:val="21"/>
        </w:rPr>
      </w:pPr>
      <w:r>
        <w:rPr>
          <w:rFonts w:hint="eastAsia" w:ascii="宋体" w:hAnsi="宋体"/>
          <w:szCs w:val="21"/>
        </w:rPr>
        <w:t>40.3因质疑投诉或其它原因导致项目结果变更或采购终止的，政府集中采购机构有权撤销中标通知书。</w:t>
      </w:r>
    </w:p>
    <w:p w14:paraId="7965E8AE">
      <w:pPr>
        <w:ind w:firstLine="411" w:firstLineChars="196"/>
        <w:rPr>
          <w:rFonts w:ascii="宋体" w:hAnsi="宋体"/>
          <w:szCs w:val="21"/>
        </w:rPr>
      </w:pPr>
    </w:p>
    <w:p w14:paraId="778DA959">
      <w:pPr>
        <w:keepNext/>
        <w:keepLines/>
        <w:numPr>
          <w:ilvl w:val="0"/>
          <w:numId w:val="12"/>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公开招标失败的后续处理</w:t>
      </w:r>
    </w:p>
    <w:p w14:paraId="3F42F452">
      <w:pPr>
        <w:rPr>
          <w:rFonts w:ascii="黑体" w:hAnsi="宋体" w:eastAsia="黑体"/>
          <w:sz w:val="24"/>
        </w:rPr>
      </w:pPr>
      <w:r>
        <w:rPr>
          <w:rFonts w:hint="eastAsia" w:ascii="黑体" w:hAnsi="宋体" w:eastAsia="黑体"/>
          <w:sz w:val="24"/>
        </w:rPr>
        <w:t>41.公开招标失败的处理</w:t>
      </w:r>
    </w:p>
    <w:p w14:paraId="1B4D70CB">
      <w:pPr>
        <w:ind w:firstLine="411" w:firstLineChars="196"/>
        <w:rPr>
          <w:rFonts w:ascii="宋体" w:hAnsi="宋体"/>
        </w:rPr>
      </w:pPr>
      <w:r>
        <w:rPr>
          <w:rFonts w:hint="eastAsia" w:ascii="宋体" w:hAnsi="宋体"/>
          <w:szCs w:val="21"/>
        </w:rPr>
        <w:t>41.1本项目公开招标过程中若由于投标截止后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7D474D52">
      <w:pPr>
        <w:ind w:firstLine="411" w:firstLineChars="196"/>
        <w:rPr>
          <w:rFonts w:ascii="宋体" w:hAnsi="宋体"/>
          <w:szCs w:val="21"/>
        </w:rPr>
      </w:pPr>
      <w:r>
        <w:rPr>
          <w:rFonts w:hint="eastAsia" w:ascii="宋体" w:hAnsi="宋体"/>
          <w:szCs w:val="21"/>
        </w:rPr>
        <w:t>41.2对公开招标失败的项目，评审委员会在出具该项目招标失败结论的同时，可以提出重新采购组织形式的建议，以及进一步完善招标文件的资格、技术、商务要求的修改建议。</w:t>
      </w:r>
    </w:p>
    <w:p w14:paraId="0CDC6F06">
      <w:pPr>
        <w:ind w:firstLine="411" w:firstLineChars="196"/>
        <w:rPr>
          <w:rFonts w:ascii="宋体" w:hAnsi="宋体"/>
          <w:szCs w:val="21"/>
        </w:rPr>
      </w:pPr>
      <w:r>
        <w:rPr>
          <w:rFonts w:hint="eastAsia" w:ascii="宋体" w:hAnsi="宋体"/>
          <w:szCs w:val="21"/>
        </w:rPr>
        <w:t>41.3重新组织采购有以下两种组织形式：</w:t>
      </w:r>
    </w:p>
    <w:p w14:paraId="5EFAAE1C">
      <w:pPr>
        <w:ind w:firstLine="411" w:firstLineChars="196"/>
        <w:rPr>
          <w:rFonts w:ascii="宋体" w:hAnsi="宋体"/>
        </w:rPr>
      </w:pPr>
      <w:r>
        <w:rPr>
          <w:rFonts w:hint="eastAsia" w:ascii="宋体" w:hAnsi="宋体"/>
        </w:rPr>
        <w:t>（1）由政府集中采购机构重新组织公开招标；</w:t>
      </w:r>
    </w:p>
    <w:p w14:paraId="05051C9B">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4EBFBDE8">
      <w:pPr>
        <w:ind w:firstLine="411" w:firstLineChars="196"/>
        <w:rPr>
          <w:rFonts w:ascii="宋体" w:hAnsi="宋体"/>
        </w:rPr>
      </w:pPr>
      <w:r>
        <w:rPr>
          <w:rFonts w:hint="eastAsia" w:ascii="宋体" w:hAnsi="宋体"/>
        </w:rPr>
        <w:t>41.4公开招标失败的采购项目重新组织公开招标，由政府集中采购机构重新按公开招标流程组织采购活动。</w:t>
      </w:r>
    </w:p>
    <w:p w14:paraId="4D634EAD">
      <w:pPr>
        <w:ind w:firstLine="411" w:firstLineChars="196"/>
        <w:rPr>
          <w:rFonts w:ascii="宋体" w:hAnsi="宋体"/>
        </w:rPr>
      </w:pPr>
      <w:r>
        <w:rPr>
          <w:rFonts w:hint="eastAsia" w:ascii="宋体" w:hAnsi="宋体"/>
        </w:rPr>
        <w:t>41.5公开招标失败的采购项目经同级财政部门批准转为竞争性谈判或单一来源谈判方式采购的，按规定要求组织政府采购工作。</w:t>
      </w:r>
    </w:p>
    <w:p w14:paraId="067F07CB">
      <w:pPr>
        <w:rPr>
          <w:rFonts w:ascii="黑体" w:hAnsi="宋体" w:eastAsia="黑体"/>
          <w:sz w:val="24"/>
        </w:rPr>
      </w:pPr>
    </w:p>
    <w:p w14:paraId="47C160DF">
      <w:pPr>
        <w:keepNext/>
        <w:keepLines/>
        <w:numPr>
          <w:ilvl w:val="0"/>
          <w:numId w:val="12"/>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合同的授予与备案</w:t>
      </w:r>
    </w:p>
    <w:p w14:paraId="4A165BB9">
      <w:pPr>
        <w:rPr>
          <w:rFonts w:ascii="黑体" w:hAnsi="宋体" w:eastAsia="黑体"/>
          <w:sz w:val="24"/>
        </w:rPr>
      </w:pPr>
      <w:r>
        <w:rPr>
          <w:rFonts w:hint="eastAsia" w:ascii="黑体" w:hAnsi="宋体" w:eastAsia="黑体"/>
          <w:sz w:val="24"/>
        </w:rPr>
        <w:t>42.合同授予标准</w:t>
      </w:r>
    </w:p>
    <w:p w14:paraId="21282CEB">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715DE55E">
      <w:pPr>
        <w:rPr>
          <w:rFonts w:ascii="黑体" w:hAnsi="宋体" w:eastAsia="黑体"/>
          <w:sz w:val="24"/>
        </w:rPr>
      </w:pPr>
      <w:r>
        <w:rPr>
          <w:rFonts w:hint="eastAsia" w:ascii="黑体" w:hAnsi="宋体" w:eastAsia="黑体"/>
          <w:sz w:val="24"/>
        </w:rPr>
        <w:t>43.接受和拒绝任何或所有投标的权利</w:t>
      </w:r>
    </w:p>
    <w:p w14:paraId="120F8297">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5084C5C4">
      <w:pPr>
        <w:rPr>
          <w:rFonts w:ascii="黑体" w:hAnsi="宋体" w:eastAsia="黑体"/>
          <w:sz w:val="24"/>
        </w:rPr>
      </w:pPr>
      <w:r>
        <w:rPr>
          <w:rFonts w:hint="eastAsia" w:ascii="黑体" w:hAnsi="宋体" w:eastAsia="黑体"/>
          <w:sz w:val="24"/>
        </w:rPr>
        <w:t>44.合同的签订</w:t>
      </w:r>
    </w:p>
    <w:p w14:paraId="00B5A70C">
      <w:pPr>
        <w:ind w:firstLine="411" w:firstLineChars="196"/>
        <w:rPr>
          <w:rFonts w:ascii="宋体" w:hAnsi="宋体"/>
          <w:szCs w:val="21"/>
        </w:rPr>
      </w:pPr>
      <w:r>
        <w:rPr>
          <w:rFonts w:hint="eastAsia" w:ascii="宋体" w:hAnsi="宋体"/>
          <w:szCs w:val="21"/>
        </w:rPr>
        <w:t>44.1中标人将于中标通知书发出之日起十个工作日内，按照采购文件（招标文件和投标文件等）内容与采购人签订政府采购合同；合同的实质性内容应当符合招标文件的规定；</w:t>
      </w:r>
    </w:p>
    <w:p w14:paraId="26569FC7">
      <w:pPr>
        <w:ind w:firstLine="411" w:firstLineChars="196"/>
        <w:rPr>
          <w:rFonts w:ascii="宋体" w:hAnsi="宋体"/>
          <w:szCs w:val="21"/>
        </w:rPr>
      </w:pPr>
      <w:r>
        <w:rPr>
          <w:rFonts w:hint="eastAsia" w:ascii="宋体" w:hAnsi="宋体"/>
          <w:szCs w:val="21"/>
        </w:rPr>
        <w:t>44.2中标人如不按本通用条款第45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758E5878">
      <w:pPr>
        <w:ind w:firstLine="411" w:firstLineChars="196"/>
        <w:rPr>
          <w:rFonts w:ascii="宋体" w:hAnsi="宋体"/>
          <w:szCs w:val="21"/>
        </w:rPr>
      </w:pPr>
      <w:r>
        <w:rPr>
          <w:rFonts w:hint="eastAsia" w:ascii="宋体" w:hAnsi="宋体"/>
          <w:szCs w:val="21"/>
        </w:rPr>
        <w:t>44.3中标人应当按照合同约定履行义务，完成中标项目，不得将中标项目转让（转包）给他人。</w:t>
      </w:r>
    </w:p>
    <w:p w14:paraId="572DEB82">
      <w:pPr>
        <w:rPr>
          <w:rFonts w:ascii="黑体" w:hAnsi="宋体" w:eastAsia="黑体"/>
          <w:sz w:val="24"/>
        </w:rPr>
      </w:pPr>
      <w:r>
        <w:rPr>
          <w:rFonts w:hint="eastAsia" w:ascii="黑体" w:hAnsi="宋体" w:eastAsia="黑体"/>
          <w:sz w:val="24"/>
        </w:rPr>
        <w:t>45.履约担保</w:t>
      </w:r>
    </w:p>
    <w:p w14:paraId="061A6AEE">
      <w:pPr>
        <w:ind w:firstLine="411" w:firstLineChars="196"/>
        <w:rPr>
          <w:rFonts w:ascii="宋体" w:hAnsi="宋体"/>
          <w:szCs w:val="21"/>
        </w:rPr>
      </w:pPr>
      <w:r>
        <w:rPr>
          <w:rFonts w:hint="eastAsia" w:ascii="宋体" w:hAnsi="宋体"/>
          <w:szCs w:val="21"/>
        </w:rPr>
        <w:t>45.1在签订项目合同的同时，中标人应按“对通用条款的补充内容”中规定的金额向采购人提交履约担保；</w:t>
      </w:r>
    </w:p>
    <w:p w14:paraId="4CD2A278">
      <w:pPr>
        <w:ind w:firstLine="411" w:firstLineChars="196"/>
        <w:rPr>
          <w:rFonts w:ascii="宋体" w:hAnsi="宋体"/>
          <w:szCs w:val="21"/>
        </w:rPr>
      </w:pPr>
      <w:r>
        <w:rPr>
          <w:rFonts w:hint="eastAsia" w:ascii="宋体" w:hAnsi="宋体"/>
          <w:szCs w:val="21"/>
        </w:rPr>
        <w:t>45.2允许供应商自主选择以支票、汇票、本票、保函等非现金方式提交履约担保；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1CA9F524">
      <w:pPr>
        <w:rPr>
          <w:rFonts w:ascii="黑体" w:hAnsi="宋体" w:eastAsia="黑体"/>
          <w:sz w:val="24"/>
        </w:rPr>
      </w:pPr>
      <w:r>
        <w:rPr>
          <w:rFonts w:hint="eastAsia" w:ascii="黑体" w:hAnsi="宋体" w:eastAsia="黑体"/>
          <w:sz w:val="24"/>
        </w:rPr>
        <w:t>46. 合同备案</w:t>
      </w:r>
    </w:p>
    <w:p w14:paraId="72E45942">
      <w:pPr>
        <w:ind w:firstLine="420" w:firstLineChars="200"/>
        <w:rPr>
          <w:rFonts w:ascii="宋体" w:hAnsi="宋体"/>
          <w:szCs w:val="21"/>
        </w:rPr>
      </w:pPr>
      <w:r>
        <w:rPr>
          <w:rFonts w:hint="eastAsia" w:ascii="宋体" w:hAnsi="宋体"/>
          <w:szCs w:val="21"/>
          <w:lang w:eastAsia="zh-Hans"/>
        </w:rPr>
        <w:t>采购人与中标供应商自中标通知书发出之日起10个工作日内签订政府采购合同，</w:t>
      </w:r>
      <w:r>
        <w:rPr>
          <w:rFonts w:hint="eastAsia" w:ascii="宋体" w:hAnsi="宋体"/>
          <w:szCs w:val="21"/>
        </w:rPr>
        <w:t>并按财政部门规定提交备案。</w:t>
      </w:r>
    </w:p>
    <w:p w14:paraId="650108F8">
      <w:pPr>
        <w:rPr>
          <w:rFonts w:ascii="黑体" w:hAnsi="宋体" w:eastAsia="黑体"/>
          <w:sz w:val="24"/>
        </w:rPr>
      </w:pPr>
      <w:r>
        <w:rPr>
          <w:rFonts w:hint="eastAsia" w:ascii="黑体" w:hAnsi="宋体" w:eastAsia="黑体"/>
          <w:sz w:val="24"/>
        </w:rPr>
        <w:t>47. 合同变更</w:t>
      </w:r>
    </w:p>
    <w:p w14:paraId="68532BE8">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7388791F">
      <w:pPr>
        <w:rPr>
          <w:rFonts w:ascii="黑体" w:hAnsi="宋体" w:eastAsia="黑体"/>
          <w:sz w:val="24"/>
        </w:rPr>
      </w:pPr>
      <w:r>
        <w:rPr>
          <w:rFonts w:hint="eastAsia" w:ascii="黑体" w:hAnsi="宋体" w:eastAsia="黑体"/>
          <w:sz w:val="24"/>
        </w:rPr>
        <w:t>48. 项目验收</w:t>
      </w:r>
    </w:p>
    <w:p w14:paraId="260EA6D1">
      <w:pPr>
        <w:widowControl/>
        <w:ind w:right="176" w:firstLine="420"/>
        <w:jc w:val="left"/>
        <w:rPr>
          <w:rFonts w:ascii="宋体" w:hAnsi="宋体"/>
        </w:rPr>
      </w:pPr>
      <w:r>
        <w:rPr>
          <w:rFonts w:hint="eastAsia" w:ascii="宋体" w:hAnsi="宋体"/>
        </w:rPr>
        <w:t>48.1采购人应当按照招标文件和合同规定的标准和方法，及时组织验收。</w:t>
      </w:r>
      <w:r>
        <w:rPr>
          <w:rFonts w:ascii="宋体" w:hAnsi="宋体"/>
        </w:rPr>
        <w:t xml:space="preserve"> </w:t>
      </w:r>
    </w:p>
    <w:p w14:paraId="22F37468">
      <w:pPr>
        <w:rPr>
          <w:rFonts w:ascii="黑体" w:hAnsi="宋体" w:eastAsia="黑体"/>
          <w:sz w:val="24"/>
        </w:rPr>
      </w:pPr>
      <w:r>
        <w:rPr>
          <w:rFonts w:hint="eastAsia" w:ascii="黑体" w:hAnsi="宋体" w:eastAsia="黑体"/>
          <w:sz w:val="24"/>
        </w:rPr>
        <w:t>49. 宣传</w:t>
      </w:r>
    </w:p>
    <w:p w14:paraId="0BE959C1">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4C5B34A0">
      <w:pPr>
        <w:ind w:left="210" w:leftChars="100" w:firstLine="411" w:firstLineChars="196"/>
        <w:rPr>
          <w:rFonts w:ascii="宋体" w:hAnsi="宋体"/>
        </w:rPr>
      </w:pPr>
      <w:r>
        <w:rPr>
          <w:rFonts w:ascii="宋体" w:hAnsi="宋体"/>
        </w:rPr>
        <w:t>a.名片、宣传册、广告标语等；</w:t>
      </w:r>
    </w:p>
    <w:p w14:paraId="5C96471B">
      <w:pPr>
        <w:ind w:left="210" w:leftChars="100" w:firstLine="411" w:firstLineChars="196"/>
        <w:rPr>
          <w:rFonts w:ascii="宋体" w:hAnsi="宋体"/>
        </w:rPr>
      </w:pPr>
      <w:r>
        <w:rPr>
          <w:rFonts w:ascii="宋体" w:hAnsi="宋体"/>
        </w:rPr>
        <w:t>b.案例介绍、推广等；</w:t>
      </w:r>
    </w:p>
    <w:p w14:paraId="239CD9FE">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2AA00487">
      <w:pPr>
        <w:rPr>
          <w:rFonts w:ascii="黑体" w:hAnsi="宋体" w:eastAsia="黑体"/>
          <w:sz w:val="24"/>
        </w:rPr>
      </w:pPr>
      <w:r>
        <w:rPr>
          <w:rFonts w:hint="eastAsia" w:ascii="黑体" w:hAnsi="宋体" w:eastAsia="黑体"/>
          <w:sz w:val="24"/>
        </w:rPr>
        <w:t>50. 供应商违法责任</w:t>
      </w:r>
    </w:p>
    <w:p w14:paraId="723A6FA5">
      <w:pPr>
        <w:ind w:firstLine="411" w:firstLineChars="196"/>
        <w:rPr>
          <w:rFonts w:ascii="宋体" w:hAnsi="宋体"/>
          <w:szCs w:val="21"/>
        </w:rPr>
      </w:pPr>
      <w:r>
        <w:rPr>
          <w:rFonts w:hint="eastAsia" w:ascii="宋体" w:hAnsi="宋体"/>
          <w:szCs w:val="21"/>
        </w:rPr>
        <w:t>50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7B6257D9">
      <w:pPr>
        <w:ind w:firstLine="411" w:firstLineChars="196"/>
        <w:rPr>
          <w:rFonts w:ascii="宋体" w:hAnsi="宋体"/>
          <w:szCs w:val="21"/>
        </w:rPr>
      </w:pPr>
      <w:r>
        <w:rPr>
          <w:rFonts w:hint="eastAsia" w:ascii="宋体" w:hAnsi="宋体"/>
          <w:szCs w:val="21"/>
        </w:rPr>
        <w:t>（1）在采购活动中应当回避而未回避的；</w:t>
      </w:r>
    </w:p>
    <w:p w14:paraId="0477A36E">
      <w:pPr>
        <w:ind w:firstLine="411" w:firstLineChars="196"/>
        <w:rPr>
          <w:rFonts w:ascii="宋体" w:hAnsi="宋体"/>
          <w:szCs w:val="21"/>
        </w:rPr>
      </w:pPr>
      <w:r>
        <w:rPr>
          <w:rFonts w:hint="eastAsia" w:ascii="宋体" w:hAnsi="宋体"/>
          <w:szCs w:val="21"/>
        </w:rPr>
        <w:t>（2）未按本条例规定签订、履行采购合同，造成严重后果的；</w:t>
      </w:r>
    </w:p>
    <w:p w14:paraId="2EC66F63">
      <w:pPr>
        <w:ind w:firstLine="411" w:firstLineChars="196"/>
        <w:rPr>
          <w:rFonts w:ascii="宋体" w:hAnsi="宋体"/>
          <w:szCs w:val="21"/>
        </w:rPr>
      </w:pPr>
      <w:r>
        <w:rPr>
          <w:rFonts w:hint="eastAsia" w:ascii="宋体" w:hAnsi="宋体"/>
          <w:szCs w:val="21"/>
        </w:rPr>
        <w:t>（3）隐瞒真实情况，提供虚假资料的；</w:t>
      </w:r>
    </w:p>
    <w:p w14:paraId="25FDFD17">
      <w:pPr>
        <w:ind w:firstLine="411" w:firstLineChars="196"/>
        <w:rPr>
          <w:rFonts w:ascii="宋体" w:hAnsi="宋体"/>
          <w:szCs w:val="21"/>
        </w:rPr>
      </w:pPr>
      <w:r>
        <w:rPr>
          <w:rFonts w:hint="eastAsia" w:ascii="宋体" w:hAnsi="宋体"/>
          <w:szCs w:val="21"/>
        </w:rPr>
        <w:t>（4）以非法手段排斥其他供应商参与竞争的；</w:t>
      </w:r>
    </w:p>
    <w:p w14:paraId="4E1DDCCF">
      <w:pPr>
        <w:ind w:firstLine="411" w:firstLineChars="196"/>
        <w:rPr>
          <w:rFonts w:ascii="宋体" w:hAnsi="宋体"/>
          <w:szCs w:val="21"/>
        </w:rPr>
      </w:pPr>
      <w:r>
        <w:rPr>
          <w:rFonts w:hint="eastAsia" w:ascii="宋体" w:hAnsi="宋体"/>
          <w:szCs w:val="21"/>
        </w:rPr>
        <w:t>（5）与其他采购参加人串通投标的；</w:t>
      </w:r>
    </w:p>
    <w:p w14:paraId="3FDA75F0">
      <w:pPr>
        <w:ind w:firstLine="411" w:firstLineChars="196"/>
        <w:rPr>
          <w:rFonts w:ascii="宋体" w:hAnsi="宋体"/>
          <w:szCs w:val="21"/>
        </w:rPr>
      </w:pPr>
      <w:r>
        <w:rPr>
          <w:rFonts w:hint="eastAsia" w:ascii="宋体" w:hAnsi="宋体"/>
          <w:szCs w:val="21"/>
        </w:rPr>
        <w:t>（6）恶意投诉的；</w:t>
      </w:r>
    </w:p>
    <w:p w14:paraId="31CAE501">
      <w:pPr>
        <w:ind w:firstLine="411" w:firstLineChars="196"/>
        <w:rPr>
          <w:rFonts w:ascii="宋体" w:hAnsi="宋体"/>
          <w:szCs w:val="21"/>
        </w:rPr>
      </w:pPr>
      <w:r>
        <w:rPr>
          <w:rFonts w:hint="eastAsia" w:ascii="宋体" w:hAnsi="宋体"/>
          <w:szCs w:val="21"/>
        </w:rPr>
        <w:t>（7）向采购项目相关人行贿或者提供其他不当利益的；</w:t>
      </w:r>
    </w:p>
    <w:p w14:paraId="2F0AFBF7">
      <w:pPr>
        <w:ind w:firstLine="411" w:firstLineChars="196"/>
        <w:rPr>
          <w:rFonts w:ascii="宋体" w:hAnsi="宋体"/>
          <w:szCs w:val="21"/>
        </w:rPr>
      </w:pPr>
      <w:r>
        <w:rPr>
          <w:rFonts w:hint="eastAsia" w:ascii="宋体" w:hAnsi="宋体"/>
          <w:szCs w:val="21"/>
        </w:rPr>
        <w:t>（8）阻碍、抗拒主管部门监督检查的；</w:t>
      </w:r>
    </w:p>
    <w:p w14:paraId="3AA04D58">
      <w:pPr>
        <w:ind w:firstLine="411" w:firstLineChars="196"/>
        <w:rPr>
          <w:rFonts w:ascii="宋体" w:hAnsi="宋体"/>
          <w:szCs w:val="21"/>
        </w:rPr>
      </w:pPr>
      <w:r>
        <w:rPr>
          <w:rFonts w:hint="eastAsia" w:ascii="宋体" w:hAnsi="宋体"/>
          <w:szCs w:val="21"/>
        </w:rPr>
        <w:t>（9）其他违反本条例规定的行为。</w:t>
      </w:r>
    </w:p>
    <w:p w14:paraId="4E78E15C">
      <w:pPr>
        <w:ind w:firstLine="411" w:firstLineChars="196"/>
        <w:rPr>
          <w:rFonts w:ascii="宋体" w:hAnsi="宋体"/>
          <w:szCs w:val="21"/>
        </w:rPr>
      </w:pPr>
      <w:r>
        <w:rPr>
          <w:rFonts w:hint="eastAsia" w:ascii="宋体" w:hAnsi="宋体"/>
          <w:szCs w:val="21"/>
        </w:rPr>
        <w:t>50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政府集中采购机构或采购人不予退还其交纳的谈判保证金，情节严重的，并由主管部门记入供应商诚信档案，予以通报：</w:t>
      </w:r>
    </w:p>
    <w:p w14:paraId="3FAFF2B9">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72019FD5">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274E3745">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6AF4467D">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p w14:paraId="121BB2E6">
      <w:pPr>
        <w:keepNext/>
        <w:keepLines/>
        <w:numPr>
          <w:ilvl w:val="0"/>
          <w:numId w:val="12"/>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质疑处理</w:t>
      </w:r>
    </w:p>
    <w:p w14:paraId="1120762C">
      <w:pPr>
        <w:rPr>
          <w:rFonts w:ascii="黑体" w:hAnsi="宋体" w:eastAsia="黑体"/>
          <w:sz w:val="24"/>
        </w:rPr>
      </w:pPr>
      <w:r>
        <w:rPr>
          <w:rFonts w:hint="eastAsia" w:ascii="黑体" w:hAnsi="宋体" w:eastAsia="黑体"/>
          <w:sz w:val="24"/>
        </w:rPr>
        <w:t>51.质疑提出与答复</w:t>
      </w:r>
    </w:p>
    <w:p w14:paraId="21B342E3">
      <w:pPr>
        <w:ind w:firstLine="420" w:firstLineChars="200"/>
        <w:rPr>
          <w:rFonts w:ascii="宋体" w:hAnsi="宋体"/>
          <w:szCs w:val="21"/>
        </w:rPr>
      </w:pPr>
      <w:r>
        <w:rPr>
          <w:rFonts w:hint="eastAsia" w:ascii="宋体" w:hAnsi="宋体"/>
          <w:szCs w:val="21"/>
        </w:rPr>
        <w:t>51.1提出质疑</w:t>
      </w:r>
    </w:p>
    <w:p w14:paraId="2990EB27">
      <w:pPr>
        <w:ind w:firstLine="420" w:firstLineChars="200"/>
        <w:rPr>
          <w:rFonts w:ascii="宋体" w:hAnsi="宋体"/>
          <w:szCs w:val="21"/>
        </w:rPr>
      </w:pPr>
      <w:r>
        <w:rPr>
          <w:rFonts w:hint="eastAsia" w:ascii="宋体" w:hAnsi="宋体"/>
          <w:szCs w:val="21"/>
        </w:rPr>
        <w:t>参与政府采购活动的供应商认为自己的权益在采购活动中受到损害的，应当自知道或者应当知道其权益受到损害之日起七个工作日内向采购人、政府集中采购机构以书面形式提出质疑。</w:t>
      </w:r>
    </w:p>
    <w:p w14:paraId="0BB606DD">
      <w:pPr>
        <w:ind w:firstLine="420" w:firstLineChars="200"/>
        <w:rPr>
          <w:rFonts w:ascii="宋体" w:hAnsi="宋体"/>
          <w:szCs w:val="21"/>
        </w:rPr>
      </w:pPr>
      <w:r>
        <w:rPr>
          <w:rFonts w:hint="eastAsia" w:ascii="宋体" w:hAnsi="宋体"/>
          <w:szCs w:val="21"/>
        </w:rPr>
        <w:t>51.2</w:t>
      </w:r>
      <w:r>
        <w:rPr>
          <w:rFonts w:ascii="宋体" w:hAnsi="宋体"/>
          <w:szCs w:val="21"/>
        </w:rPr>
        <w:t>法律依据</w:t>
      </w:r>
    </w:p>
    <w:p w14:paraId="5CB3ECE8">
      <w:pPr>
        <w:ind w:firstLine="420" w:firstLineChars="200"/>
        <w:rPr>
          <w:rFonts w:ascii="宋体" w:hAnsi="宋体"/>
          <w:szCs w:val="21"/>
        </w:rPr>
      </w:pPr>
      <w:r>
        <w:rPr>
          <w:rFonts w:hint="eastAsia" w:ascii="宋体" w:hAnsi="宋体"/>
          <w:szCs w:val="21"/>
        </w:rPr>
        <w:t>《中华人民共和国政府采购法》《中华人民共和国政府采购法实施条例》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》《深圳经济特区政府采购条例实施细则》《政府采购质疑和投诉办法》（财政部令第94号）和其他有关法律法规规定。</w:t>
      </w:r>
    </w:p>
    <w:p w14:paraId="4BFE1F41">
      <w:pPr>
        <w:ind w:firstLine="420" w:firstLineChars="200"/>
        <w:rPr>
          <w:rFonts w:ascii="宋体" w:hAnsi="宋体"/>
          <w:szCs w:val="21"/>
        </w:rPr>
      </w:pPr>
      <w:r>
        <w:rPr>
          <w:rFonts w:hint="eastAsia" w:ascii="宋体" w:hAnsi="宋体"/>
          <w:szCs w:val="21"/>
        </w:rPr>
        <w:t>51.3质疑条件</w:t>
      </w:r>
    </w:p>
    <w:p w14:paraId="74ACAD4A">
      <w:pPr>
        <w:ind w:firstLine="420" w:firstLineChars="200"/>
        <w:rPr>
          <w:rFonts w:ascii="宋体" w:hAnsi="宋体"/>
          <w:szCs w:val="21"/>
        </w:rPr>
      </w:pPr>
      <w:r>
        <w:rPr>
          <w:rFonts w:hint="eastAsia" w:ascii="宋体" w:hAnsi="宋体"/>
          <w:szCs w:val="21"/>
        </w:rPr>
        <w:t>51.3.1提出质疑的供应商应当是参与所质疑项目采购活动的供应商；</w:t>
      </w:r>
      <w:bookmarkStart w:id="47" w:name="_Hlk75374941"/>
      <w:r>
        <w:rPr>
          <w:rFonts w:hint="eastAsia" w:ascii="宋体" w:hAnsi="宋体"/>
          <w:szCs w:val="21"/>
        </w:rPr>
        <w:t>以联合体形式参与的，质疑应当由组成联合体的所有成员共同提出</w:t>
      </w:r>
      <w:bookmarkEnd w:id="47"/>
      <w:r>
        <w:rPr>
          <w:rFonts w:hint="eastAsia" w:ascii="宋体" w:hAnsi="宋体"/>
          <w:szCs w:val="21"/>
        </w:rPr>
        <w:t>；</w:t>
      </w:r>
    </w:p>
    <w:p w14:paraId="629D6490">
      <w:pPr>
        <w:ind w:firstLine="420" w:firstLineChars="200"/>
        <w:rPr>
          <w:rFonts w:ascii="宋体" w:hAnsi="宋体"/>
          <w:szCs w:val="21"/>
        </w:rPr>
      </w:pPr>
      <w:r>
        <w:rPr>
          <w:rFonts w:hint="eastAsia" w:ascii="宋体" w:hAnsi="宋体"/>
          <w:szCs w:val="21"/>
        </w:rPr>
        <w:t>51.3.2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p>
    <w:p w14:paraId="7D63EE55">
      <w:pPr>
        <w:ind w:firstLine="420"/>
        <w:rPr>
          <w:rFonts w:ascii="宋体" w:hAnsi="宋体"/>
          <w:szCs w:val="21"/>
        </w:rPr>
      </w:pPr>
      <w:r>
        <w:rPr>
          <w:rFonts w:hint="eastAsia" w:ascii="宋体" w:hAnsi="宋体"/>
          <w:szCs w:val="21"/>
        </w:rPr>
        <w:t>51.3.3应提交书面质疑函，质疑函应当包括以下内容：</w:t>
      </w:r>
      <w:r>
        <w:rPr>
          <w:rFonts w:ascii="宋体" w:hAnsi="宋体"/>
          <w:szCs w:val="21"/>
        </w:rPr>
        <w:t xml:space="preserve"> </w:t>
      </w:r>
    </w:p>
    <w:p w14:paraId="57A19E14">
      <w:pPr>
        <w:ind w:firstLine="420"/>
        <w:rPr>
          <w:rFonts w:ascii="宋体" w:hAnsi="宋体"/>
          <w:szCs w:val="21"/>
        </w:rPr>
      </w:pPr>
      <w:r>
        <w:rPr>
          <w:rFonts w:hint="eastAsia" w:ascii="宋体" w:hAnsi="宋体"/>
          <w:szCs w:val="21"/>
        </w:rPr>
        <w:t>（1）供应商的名称（或者姓名）、地址、邮编、邮箱、联系人及联系电话；</w:t>
      </w:r>
    </w:p>
    <w:p w14:paraId="6D59F048">
      <w:pPr>
        <w:ind w:firstLine="420" w:firstLineChars="200"/>
        <w:rPr>
          <w:rFonts w:ascii="宋体" w:hAnsi="宋体"/>
          <w:szCs w:val="21"/>
        </w:rPr>
      </w:pPr>
      <w:r>
        <w:rPr>
          <w:rFonts w:hint="eastAsia" w:ascii="宋体" w:hAnsi="宋体"/>
          <w:szCs w:val="21"/>
        </w:rPr>
        <w:t>（2）质疑项目的名称、编号；</w:t>
      </w:r>
    </w:p>
    <w:p w14:paraId="2FDF99E7">
      <w:pPr>
        <w:ind w:firstLine="420" w:firstLineChars="200"/>
        <w:rPr>
          <w:rFonts w:ascii="宋体" w:hAnsi="宋体"/>
          <w:szCs w:val="21"/>
        </w:rPr>
      </w:pPr>
      <w:r>
        <w:rPr>
          <w:rFonts w:hint="eastAsia" w:ascii="宋体" w:hAnsi="宋体"/>
          <w:szCs w:val="21"/>
        </w:rPr>
        <w:t>（3）具体、明确的质疑对象、质疑事项和质疑请求；</w:t>
      </w:r>
    </w:p>
    <w:p w14:paraId="5884BCEA">
      <w:pPr>
        <w:ind w:firstLine="420" w:firstLineChars="200"/>
        <w:rPr>
          <w:rFonts w:ascii="宋体" w:hAnsi="宋体"/>
          <w:szCs w:val="21"/>
        </w:rPr>
      </w:pPr>
      <w:r>
        <w:rPr>
          <w:rFonts w:hint="eastAsia" w:ascii="宋体" w:hAnsi="宋体"/>
          <w:szCs w:val="21"/>
        </w:rPr>
        <w:t>（4）因质疑事项而受损害的权益；</w:t>
      </w:r>
    </w:p>
    <w:p w14:paraId="6DD71EE6">
      <w:pPr>
        <w:ind w:firstLine="420" w:firstLineChars="200"/>
        <w:rPr>
          <w:rFonts w:ascii="宋体" w:hAnsi="宋体"/>
          <w:szCs w:val="21"/>
        </w:rPr>
      </w:pPr>
      <w:r>
        <w:rPr>
          <w:rFonts w:hint="eastAsia" w:ascii="宋体" w:hAnsi="宋体"/>
          <w:szCs w:val="21"/>
        </w:rPr>
        <w:t>（5）事实依据；</w:t>
      </w:r>
    </w:p>
    <w:p w14:paraId="095B3076">
      <w:pPr>
        <w:ind w:firstLine="420" w:firstLineChars="200"/>
        <w:rPr>
          <w:rFonts w:ascii="宋体" w:hAnsi="宋体"/>
          <w:szCs w:val="21"/>
        </w:rPr>
      </w:pPr>
      <w:r>
        <w:rPr>
          <w:rFonts w:hint="eastAsia" w:ascii="宋体" w:hAnsi="宋体"/>
          <w:szCs w:val="21"/>
        </w:rPr>
        <w:t>（6）必要的法律依据；</w:t>
      </w:r>
    </w:p>
    <w:p w14:paraId="7E81660C">
      <w:pPr>
        <w:ind w:firstLine="420" w:firstLineChars="200"/>
        <w:rPr>
          <w:rFonts w:ascii="宋体" w:hAnsi="宋体"/>
          <w:szCs w:val="21"/>
        </w:rPr>
      </w:pPr>
      <w:r>
        <w:rPr>
          <w:rFonts w:hint="eastAsia" w:ascii="宋体" w:hAnsi="宋体"/>
          <w:szCs w:val="21"/>
        </w:rPr>
        <w:t>（7）提出质疑的日期。</w:t>
      </w:r>
    </w:p>
    <w:p w14:paraId="3E3E5728">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4ACFCD34">
      <w:pPr>
        <w:ind w:firstLine="420" w:firstLineChars="200"/>
        <w:rPr>
          <w:rFonts w:ascii="宋体" w:hAnsi="宋体"/>
          <w:szCs w:val="21"/>
        </w:rPr>
      </w:pPr>
      <w:r>
        <w:rPr>
          <w:rFonts w:hint="eastAsia" w:ascii="宋体" w:hAnsi="宋体"/>
          <w:szCs w:val="21"/>
        </w:rPr>
        <w:t>51.4提交</w:t>
      </w:r>
      <w:r>
        <w:rPr>
          <w:rFonts w:ascii="宋体" w:hAnsi="宋体"/>
          <w:szCs w:val="21"/>
        </w:rPr>
        <w:t>材料</w:t>
      </w:r>
    </w:p>
    <w:p w14:paraId="71F10F49">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加盖公章的营业执照复印件或者其他证明文件（如事业单位法人证书等）复印件、加盖公章的法定代表人(负责人)证明书及法定代表人(负责人)身份证复印件。</w:t>
      </w:r>
    </w:p>
    <w:p w14:paraId="05243E98">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w:t>
      </w:r>
      <w:r>
        <w:rPr>
          <w:rFonts w:hint="eastAsia" w:ascii="宋体" w:hAnsi="宋体"/>
          <w:szCs w:val="21"/>
        </w:rPr>
        <w:t>，并附上加盖公章的代理人身份证复印件</w:t>
      </w:r>
      <w:r>
        <w:rPr>
          <w:rFonts w:ascii="宋体" w:hAnsi="宋体"/>
          <w:szCs w:val="21"/>
        </w:rPr>
        <w:t>。供应商为自然人的，应当由本人签字；供应商为法人或者其他组织的，应当由法定代表人、主要负责人签字或者盖章，并加盖公章。</w:t>
      </w:r>
    </w:p>
    <w:p w14:paraId="13DB3E77">
      <w:pPr>
        <w:ind w:firstLine="420" w:firstLineChars="200"/>
        <w:rPr>
          <w:rFonts w:ascii="宋体" w:hAnsi="宋体"/>
          <w:szCs w:val="21"/>
        </w:rPr>
      </w:pPr>
      <w:r>
        <w:rPr>
          <w:rFonts w:hint="eastAsia" w:ascii="宋体" w:hAnsi="宋体"/>
          <w:szCs w:val="21"/>
        </w:rPr>
        <w:t>51.5提交方式</w:t>
      </w:r>
    </w:p>
    <w:p w14:paraId="05B673DA">
      <w:pPr>
        <w:ind w:firstLine="420" w:firstLineChars="200"/>
        <w:rPr>
          <w:rFonts w:ascii="宋体" w:hAnsi="宋体"/>
          <w:szCs w:val="21"/>
        </w:rPr>
      </w:pPr>
      <w:r>
        <w:rPr>
          <w:rFonts w:hint="eastAsia" w:ascii="宋体" w:hAnsi="宋体"/>
          <w:szCs w:val="21"/>
        </w:rPr>
        <w:t>针对采购公告、结果公告或者更正结果公告的质疑，质疑提交可以采用现场或邮寄或线上方式。供应商选择其中一种方式提交。若采用多种方式提交的，以我中心第一次收到完整无误的质疑材料的日期为收文日期。采用邮寄方式提交的，交邮时间应在公告发布之日起七个工作日内。</w:t>
      </w:r>
    </w:p>
    <w:p w14:paraId="4687D716">
      <w:pPr>
        <w:ind w:firstLine="420" w:firstLineChars="200"/>
        <w:rPr>
          <w:rFonts w:ascii="宋体" w:hAnsi="宋体"/>
          <w:b/>
          <w:bCs/>
          <w:szCs w:val="21"/>
        </w:rPr>
      </w:pPr>
      <w:r>
        <w:rPr>
          <w:rFonts w:hint="eastAsia" w:ascii="宋体" w:hAnsi="宋体"/>
          <w:szCs w:val="21"/>
        </w:rPr>
        <w:t>针对更正公告发布的对采购文件更正内容的质疑，质疑提交可以采用现场或邮寄方式。供应商选择其中一种方式提交。若采用多种方式提交的，以我中心第一次收到完整无误的质疑材料的日期为收文日期。采用邮寄方式提交的，交邮时间应在更正公告发布之日起七个工作日内。</w:t>
      </w:r>
    </w:p>
    <w:p w14:paraId="763BDE58">
      <w:pPr>
        <w:ind w:firstLine="420" w:firstLineChars="200"/>
        <w:rPr>
          <w:rFonts w:ascii="宋体" w:hAnsi="宋体"/>
          <w:szCs w:val="21"/>
        </w:rPr>
      </w:pPr>
      <w:r>
        <w:rPr>
          <w:rFonts w:hint="eastAsia" w:ascii="宋体" w:hAnsi="宋体"/>
          <w:szCs w:val="21"/>
        </w:rPr>
        <w:t>51.5.1现场或邮寄提交</w:t>
      </w:r>
    </w:p>
    <w:p w14:paraId="2A04D5E1">
      <w:pPr>
        <w:ind w:firstLine="420" w:firstLineChars="200"/>
        <w:rPr>
          <w:rFonts w:ascii="宋体" w:hAnsi="宋体"/>
          <w:szCs w:val="21"/>
        </w:rPr>
      </w:pPr>
      <w:r>
        <w:rPr>
          <w:rFonts w:hint="eastAsia" w:ascii="宋体" w:hAnsi="宋体"/>
          <w:szCs w:val="21"/>
        </w:rPr>
        <w:t>收文地址：深圳公共资源交易中心（深圳交易集团有限公司政府采购业务分公司）深圳市南山区沙河西路3185号南山智谷A座（深圳交易集团总部大楼）27楼，质疑咨询电话：0755-86500050、0755-86500054。</w:t>
      </w:r>
    </w:p>
    <w:p w14:paraId="3CFF93CF">
      <w:pPr>
        <w:ind w:firstLine="420" w:firstLineChars="200"/>
        <w:rPr>
          <w:rFonts w:ascii="宋体" w:hAnsi="宋体"/>
          <w:szCs w:val="21"/>
        </w:rPr>
      </w:pPr>
      <w:r>
        <w:rPr>
          <w:rFonts w:hint="eastAsia" w:ascii="宋体" w:hAnsi="宋体"/>
          <w:szCs w:val="21"/>
        </w:rPr>
        <w:t>请质疑供应商根据深圳公共资源交易中心网页（https://www.szggzy.com/globalSearch/details.html?contentId=1211037）所发布的质疑指引、质疑函模板填写质疑函并提交质疑材料。</w:t>
      </w:r>
    </w:p>
    <w:p w14:paraId="39281CFA">
      <w:pPr>
        <w:ind w:firstLine="420" w:firstLineChars="200"/>
        <w:rPr>
          <w:rFonts w:ascii="宋体" w:hAnsi="宋体"/>
          <w:szCs w:val="21"/>
        </w:rPr>
      </w:pPr>
      <w:r>
        <w:rPr>
          <w:rFonts w:hint="eastAsia" w:ascii="宋体" w:hAnsi="宋体"/>
          <w:szCs w:val="21"/>
        </w:rPr>
        <w:t>51.5.2线上提交</w:t>
      </w:r>
    </w:p>
    <w:p w14:paraId="6EBA342E">
      <w:pPr>
        <w:ind w:firstLine="420" w:firstLineChars="200"/>
        <w:rPr>
          <w:rFonts w:ascii="宋体" w:hAnsi="宋体"/>
          <w:szCs w:val="21"/>
        </w:rPr>
      </w:pPr>
      <w:r>
        <w:rPr>
          <w:rFonts w:hint="eastAsia" w:ascii="宋体" w:hAnsi="宋体"/>
          <w:szCs w:val="21"/>
        </w:rPr>
        <w:t>登录深圳政府采购智慧(监管)平台（http://zfcg.szggzy.com:8081/）→“深圳政府采购智慧(监管)平台用户网上办事子系统（http://zfcg.szggzy.com:8081/TPBidder/memberLogin）”，在“【我的项目】→【项目流程】→【质疑】”功能点中提交质疑。</w:t>
      </w:r>
    </w:p>
    <w:p w14:paraId="47C09ACC">
      <w:pPr>
        <w:ind w:firstLine="422" w:firstLineChars="200"/>
        <w:rPr>
          <w:rFonts w:ascii="宋体" w:hAnsi="宋体"/>
          <w:b/>
          <w:color w:val="FF0000"/>
          <w:szCs w:val="21"/>
        </w:rPr>
      </w:pPr>
      <w:r>
        <w:rPr>
          <w:rFonts w:hint="eastAsia" w:ascii="宋体" w:hAnsi="宋体"/>
          <w:b/>
          <w:color w:val="FF0000"/>
          <w:szCs w:val="21"/>
        </w:rPr>
        <w:t>该功能为试运行功能，如遇问题，请及时联系0755-36568999 转1转1、0755-86500050、0755-86500054。如因系统原因无法提交质疑，且未及时选择其他质疑途径导致质疑超期的，相关不利后果由供应商自行承担。</w:t>
      </w:r>
    </w:p>
    <w:p w14:paraId="5C9E3D6C">
      <w:pPr>
        <w:ind w:firstLine="420" w:firstLineChars="200"/>
        <w:rPr>
          <w:rFonts w:ascii="宋体" w:hAnsi="宋体"/>
          <w:szCs w:val="21"/>
        </w:rPr>
      </w:pPr>
      <w:r>
        <w:rPr>
          <w:rFonts w:hint="eastAsia" w:ascii="宋体" w:hAnsi="宋体"/>
          <w:szCs w:val="21"/>
        </w:rPr>
        <w:t>51.6收文办理</w:t>
      </w:r>
      <w:r>
        <w:rPr>
          <w:rFonts w:ascii="宋体" w:hAnsi="宋体"/>
          <w:szCs w:val="21"/>
        </w:rPr>
        <w:t>程序</w:t>
      </w:r>
    </w:p>
    <w:p w14:paraId="325A5722">
      <w:pPr>
        <w:ind w:firstLine="420" w:firstLineChars="200"/>
        <w:rPr>
          <w:rFonts w:ascii="宋体" w:hAnsi="宋体"/>
          <w:szCs w:val="21"/>
        </w:rPr>
      </w:pPr>
      <w:r>
        <w:rPr>
          <w:rFonts w:hint="eastAsia" w:ascii="宋体" w:hAnsi="宋体"/>
          <w:szCs w:val="21"/>
        </w:rPr>
        <w:t>51.6.1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00A2AE32">
      <w:pPr>
        <w:ind w:firstLine="420" w:firstLineChars="200"/>
        <w:rPr>
          <w:rFonts w:ascii="仿宋" w:hAnsi="仿宋" w:eastAsia="仿宋"/>
          <w:sz w:val="28"/>
          <w:szCs w:val="28"/>
        </w:rPr>
      </w:pPr>
      <w:r>
        <w:rPr>
          <w:rFonts w:hint="eastAsia" w:ascii="宋体" w:hAnsi="宋体"/>
          <w:szCs w:val="21"/>
        </w:rPr>
        <w:t>51.6.2供应商提交的质疑材料不符合质疑条件的，视情况处理：</w:t>
      </w:r>
    </w:p>
    <w:p w14:paraId="50267E49">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5BC79261">
      <w:pPr>
        <w:ind w:firstLine="420" w:firstLineChars="200"/>
        <w:rPr>
          <w:rFonts w:ascii="宋体" w:hAnsi="宋体"/>
          <w:szCs w:val="21"/>
        </w:rPr>
      </w:pPr>
      <w:r>
        <w:rPr>
          <w:rFonts w:hint="eastAsia" w:ascii="宋体" w:hAnsi="宋体"/>
          <w:szCs w:val="21"/>
        </w:rPr>
        <w:t>供应商提交的质疑存在下列情形之一的，不予受理：</w:t>
      </w:r>
    </w:p>
    <w:p w14:paraId="0BFC4AD2">
      <w:pPr>
        <w:ind w:firstLine="420" w:firstLineChars="200"/>
        <w:rPr>
          <w:rFonts w:ascii="宋体" w:hAnsi="宋体"/>
          <w:szCs w:val="21"/>
        </w:rPr>
      </w:pPr>
      <w:r>
        <w:rPr>
          <w:rFonts w:hint="eastAsia" w:ascii="宋体" w:hAnsi="宋体"/>
          <w:szCs w:val="21"/>
        </w:rPr>
        <w:t>（1）质疑主体不满足要求的；</w:t>
      </w:r>
    </w:p>
    <w:p w14:paraId="295217C2">
      <w:pPr>
        <w:ind w:firstLine="420" w:firstLineChars="200"/>
        <w:rPr>
          <w:rFonts w:ascii="宋体" w:hAnsi="宋体"/>
          <w:szCs w:val="21"/>
        </w:rPr>
      </w:pPr>
      <w:r>
        <w:rPr>
          <w:rFonts w:hint="eastAsia" w:ascii="宋体" w:hAnsi="宋体"/>
          <w:szCs w:val="21"/>
        </w:rPr>
        <w:t>（2）供应商自身权益未受到损害的；</w:t>
      </w:r>
    </w:p>
    <w:p w14:paraId="65E44DE1">
      <w:pPr>
        <w:ind w:firstLine="420" w:firstLineChars="200"/>
        <w:rPr>
          <w:rFonts w:ascii="宋体" w:hAnsi="宋体"/>
          <w:szCs w:val="21"/>
        </w:rPr>
      </w:pPr>
      <w:r>
        <w:rPr>
          <w:rFonts w:hint="eastAsia" w:ascii="宋体" w:hAnsi="宋体"/>
          <w:szCs w:val="21"/>
        </w:rPr>
        <w:t>（3）供应商未在法定质疑期限内提出质疑的；</w:t>
      </w:r>
    </w:p>
    <w:p w14:paraId="0747D0A6">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04510364">
      <w:pPr>
        <w:ind w:firstLine="420" w:firstLineChars="200"/>
        <w:rPr>
          <w:rFonts w:ascii="宋体" w:hAnsi="宋体"/>
          <w:szCs w:val="21"/>
        </w:rPr>
      </w:pPr>
      <w:r>
        <w:rPr>
          <w:rFonts w:hint="eastAsia" w:ascii="宋体" w:hAnsi="宋体"/>
          <w:szCs w:val="21"/>
        </w:rPr>
        <w:t>（5）其他不符合受理条件情形的。</w:t>
      </w:r>
    </w:p>
    <w:p w14:paraId="39B9C8C0">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质疑事项不予受理的，政府集中采购机构应当向供应商出具不符合质疑条件告知书或系统中说明不符合质疑条件的理由。</w:t>
      </w:r>
    </w:p>
    <w:p w14:paraId="70782D27">
      <w:pPr>
        <w:ind w:firstLine="420" w:firstLineChars="200"/>
        <w:rPr>
          <w:rFonts w:ascii="宋体" w:hAnsi="宋体"/>
          <w:szCs w:val="21"/>
        </w:rPr>
      </w:pPr>
      <w:r>
        <w:rPr>
          <w:rFonts w:hint="eastAsia" w:ascii="宋体" w:hAnsi="宋体"/>
          <w:szCs w:val="21"/>
        </w:rPr>
        <w:t>51.7质疑答复时限</w:t>
      </w:r>
    </w:p>
    <w:p w14:paraId="00E72E90">
      <w:pPr>
        <w:ind w:firstLine="420" w:firstLineChars="200"/>
        <w:rPr>
          <w:rFonts w:ascii="宋体" w:hAnsi="宋体"/>
          <w:szCs w:val="21"/>
        </w:rPr>
      </w:pPr>
      <w:r>
        <w:rPr>
          <w:rFonts w:hint="eastAsia" w:ascii="宋体" w:hAnsi="宋体"/>
          <w:szCs w:val="21"/>
        </w:rPr>
        <w:t>自收文之日起七个工作日内。</w:t>
      </w:r>
    </w:p>
    <w:p w14:paraId="3B8A06E1">
      <w:pPr>
        <w:ind w:firstLine="420" w:firstLineChars="200"/>
        <w:rPr>
          <w:rFonts w:ascii="宋体" w:hAnsi="宋体"/>
          <w:szCs w:val="21"/>
        </w:rPr>
      </w:pPr>
      <w:r>
        <w:rPr>
          <w:rFonts w:hint="eastAsia" w:ascii="宋体" w:hAnsi="宋体"/>
          <w:szCs w:val="21"/>
        </w:rPr>
        <w:t>51.8投诉</w:t>
      </w:r>
    </w:p>
    <w:p w14:paraId="6436CC23">
      <w:pPr>
        <w:ind w:firstLine="420" w:firstLineChars="200"/>
        <w:rPr>
          <w:rFonts w:ascii="宋体" w:hAnsi="宋体"/>
          <w:szCs w:val="21"/>
        </w:rPr>
      </w:pPr>
      <w:r>
        <w:rPr>
          <w:rFonts w:hint="eastAsia" w:ascii="宋体" w:hAnsi="宋体"/>
          <w:szCs w:val="21"/>
        </w:rPr>
        <w:t>对质疑答复不满意或者未在规定时间内答复的，提出质疑的供应商可以在答复期满后15个工作日内向同级财政部门投诉。</w:t>
      </w:r>
    </w:p>
    <w:p w14:paraId="084DA773">
      <w:pPr>
        <w:ind w:firstLine="420" w:firstLineChars="200"/>
        <w:rPr>
          <w:rFonts w:ascii="宋体" w:hAnsi="宋体"/>
          <w:szCs w:val="21"/>
        </w:rPr>
      </w:pPr>
      <w:r>
        <w:rPr>
          <w:rFonts w:hint="eastAsia" w:ascii="宋体" w:hAnsi="宋体"/>
          <w:szCs w:val="21"/>
        </w:rPr>
        <w:t>如供应商采用线上提交质疑方式的，可以登录深圳政府采购智慧(监管)平台（http://zfcg.szggzy.com:8081/）→“深圳政府采购智慧(监管)平台用户网上办事子系统（http://zfcg.szggzy.com:8081/TPBidder/memberLogin）”，在“【我的项目】→【项目流程】→【投诉】”功能点中提交投诉。</w:t>
      </w:r>
    </w:p>
    <w:p w14:paraId="599A1DD7">
      <w:pPr>
        <w:rPr>
          <w:rFonts w:ascii="黑体" w:hAnsi="宋体" w:eastAsia="黑体"/>
          <w:sz w:val="24"/>
        </w:rPr>
      </w:pPr>
      <w:r>
        <w:rPr>
          <w:rFonts w:hint="eastAsia" w:ascii="黑体" w:hAnsi="宋体" w:eastAsia="黑体"/>
          <w:sz w:val="24"/>
        </w:rPr>
        <w:t>52. 质疑后续处理</w:t>
      </w:r>
    </w:p>
    <w:p w14:paraId="022587A7">
      <w:pPr>
        <w:ind w:firstLine="420" w:firstLineChars="200"/>
        <w:rPr>
          <w:rFonts w:ascii="宋体" w:hAnsi="宋体"/>
          <w:szCs w:val="21"/>
        </w:rPr>
      </w:pPr>
      <w:r>
        <w:rPr>
          <w:rFonts w:hint="eastAsia" w:ascii="宋体" w:hAnsi="宋体"/>
          <w:szCs w:val="21"/>
        </w:rPr>
        <w:t>52.1供应商质疑不成立，或者成立但未对中标、成交结果构成影响的，继续开展采购活动。</w:t>
      </w:r>
    </w:p>
    <w:p w14:paraId="7DA3AF3E">
      <w:pPr>
        <w:ind w:firstLine="420"/>
        <w:rPr>
          <w:rFonts w:ascii="宋体" w:hAnsi="宋体"/>
          <w:szCs w:val="21"/>
        </w:rPr>
      </w:pPr>
      <w:r>
        <w:rPr>
          <w:rFonts w:hint="eastAsia" w:ascii="宋体" w:hAnsi="宋体"/>
          <w:szCs w:val="21"/>
        </w:rPr>
        <w:t>52.2供应商质疑成立且影响或者可能影响中标、成交结果的，按照下列情况处理：</w:t>
      </w:r>
    </w:p>
    <w:p w14:paraId="1E148784">
      <w:pPr>
        <w:ind w:firstLine="420"/>
        <w:rPr>
          <w:rFonts w:ascii="宋体" w:hAnsi="宋体"/>
          <w:szCs w:val="21"/>
        </w:rPr>
      </w:pPr>
      <w:r>
        <w:rPr>
          <w:rFonts w:hint="eastAsia" w:ascii="宋体" w:hAnsi="宋体"/>
          <w:szCs w:val="21"/>
        </w:rPr>
        <w:t>（1）对采购文件提出的质疑，依法通过澄清或者修改可以继续开展采购活动的，澄清或者修改采购文件后继续开展采购活动；否则应当修改采购文件后重新开展采购活动。</w:t>
      </w:r>
    </w:p>
    <w:p w14:paraId="0EFDFCE6">
      <w:pPr>
        <w:ind w:firstLine="420"/>
        <w:rPr>
          <w:rFonts w:ascii="宋体" w:hAnsi="宋体"/>
          <w:szCs w:val="21"/>
        </w:rPr>
      </w:pPr>
      <w:r>
        <w:rPr>
          <w:rFonts w:hint="eastAsia" w:ascii="宋体" w:hAnsi="宋体"/>
          <w:szCs w:val="21"/>
        </w:rPr>
        <w:t>（2）对采购过程、中标或者成交结果提出的质疑，合格供应商符合法定数量时，可以从合格的中标或者成交候选人中另行确定中标、成交供应商的，应当依法另行确定中标、成交供应商；否则应当重新开展采购活动。</w:t>
      </w:r>
    </w:p>
    <w:p w14:paraId="1E16324A">
      <w:pPr>
        <w:jc w:val="center"/>
      </w:pPr>
      <w:r>
        <w:t>---- END ----</w:t>
      </w:r>
    </w:p>
    <w:sectPr>
      <w:headerReference r:id="rId3" w:type="first"/>
      <w:footerReference r:id="rId4" w:type="default"/>
      <w:footerReference r:id="rId5" w:type="even"/>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
    <w:altName w:val="Noto Serif SC"/>
    <w:panose1 w:val="00000000000000000000"/>
    <w:charset w:val="01"/>
    <w:family w:val="auto"/>
    <w:pitch w:val="default"/>
    <w:sig w:usb0="00000000" w:usb1="00000000" w:usb2="00000000" w:usb3="00000000" w:csb0="00040001" w:csb1="00000000"/>
  </w:font>
  <w:font w:name="汉仪细等线简">
    <w:altName w:val="仿宋_GB2312"/>
    <w:panose1 w:val="00000000000000000000"/>
    <w:charset w:val="86"/>
    <w:family w:val="modern"/>
    <w:pitch w:val="default"/>
    <w:sig w:usb0="00000000" w:usb1="00000000" w:usb2="00000012" w:usb3="00000000" w:csb0="00040000" w:csb1="0000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1"/>
      </w:rPr>
      <w:id w:val="-1415309423"/>
    </w:sdtPr>
    <w:sdtEndPr>
      <w:rPr>
        <w:sz w:val="21"/>
      </w:rPr>
    </w:sdtEndPr>
    <w:sdtContent>
      <w:p w14:paraId="7C26695B">
        <w:pPr>
          <w:pStyle w:val="28"/>
          <w:jc w:val="center"/>
          <w:rPr>
            <w:sz w:val="21"/>
          </w:rPr>
        </w:pPr>
        <w:r>
          <w:rPr>
            <w:sz w:val="21"/>
          </w:rPr>
          <w:fldChar w:fldCharType="begin"/>
        </w:r>
        <w:r>
          <w:rPr>
            <w:sz w:val="21"/>
          </w:rPr>
          <w:instrText xml:space="preserve">PAGE   \* MERGEFORMAT</w:instrText>
        </w:r>
        <w:r>
          <w:rPr>
            <w:sz w:val="21"/>
          </w:rPr>
          <w:fldChar w:fldCharType="separate"/>
        </w:r>
        <w:r>
          <w:rPr>
            <w:sz w:val="21"/>
            <w:lang w:val="zh-CN"/>
          </w:rPr>
          <w:t>12</w:t>
        </w:r>
        <w:r>
          <w:rPr>
            <w:sz w:val="21"/>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5F01E">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5D808BE5">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F0EAC">
    <w:pPr>
      <w:pStyle w:val="29"/>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CFE08C"/>
    <w:multiLevelType w:val="singleLevel"/>
    <w:tmpl w:val="B7CFE08C"/>
    <w:lvl w:ilvl="0" w:tentative="0">
      <w:start w:val="1"/>
      <w:numFmt w:val="chineseCounting"/>
      <w:suff w:val="nothing"/>
      <w:lvlText w:val="（%1）"/>
      <w:lvlJc w:val="left"/>
      <w:rPr>
        <w:rFonts w:hint="eastAsia"/>
      </w:rPr>
    </w:lvl>
  </w:abstractNum>
  <w:abstractNum w:abstractNumId="1">
    <w:nsid w:val="DFDE31B8"/>
    <w:multiLevelType w:val="singleLevel"/>
    <w:tmpl w:val="DFDE31B8"/>
    <w:lvl w:ilvl="0" w:tentative="0">
      <w:start w:val="1"/>
      <w:numFmt w:val="chineseCounting"/>
      <w:suff w:val="nothing"/>
      <w:lvlText w:val="（%1）"/>
      <w:lvlJc w:val="left"/>
      <w:rPr>
        <w:rFonts w:hint="eastAsia"/>
      </w:rPr>
    </w:lvl>
  </w:abstractNum>
  <w:abstractNum w:abstractNumId="2">
    <w:nsid w:val="F6F06DAA"/>
    <w:multiLevelType w:val="singleLevel"/>
    <w:tmpl w:val="F6F06DAA"/>
    <w:lvl w:ilvl="0" w:tentative="0">
      <w:start w:val="5"/>
      <w:numFmt w:val="chineseCounting"/>
      <w:suff w:val="nothing"/>
      <w:lvlText w:val="%1、"/>
      <w:lvlJc w:val="left"/>
      <w:rPr>
        <w:rFonts w:hint="eastAsia"/>
      </w:rPr>
    </w:lvl>
  </w:abstractNum>
  <w:abstractNum w:abstractNumId="3">
    <w:nsid w:val="FFFFFF7C"/>
    <w:multiLevelType w:val="singleLevel"/>
    <w:tmpl w:val="FFFFFF7C"/>
    <w:lvl w:ilvl="0" w:tentative="0">
      <w:start w:val="1"/>
      <w:numFmt w:val="decimal"/>
      <w:pStyle w:val="56"/>
      <w:lvlText w:val="%1."/>
      <w:lvlJc w:val="left"/>
      <w:pPr>
        <w:tabs>
          <w:tab w:val="left" w:pos="2040"/>
        </w:tabs>
        <w:ind w:left="2040" w:leftChars="800" w:hanging="360" w:hangingChars="200"/>
      </w:pPr>
    </w:lvl>
  </w:abstractNum>
  <w:abstractNum w:abstractNumId="4">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5">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2503483"/>
    <w:multiLevelType w:val="multilevel"/>
    <w:tmpl w:val="12503483"/>
    <w:lvl w:ilvl="0" w:tentative="0">
      <w:start w:val="1"/>
      <w:numFmt w:val="bullet"/>
      <w:pStyle w:val="104"/>
      <w:lvlText w:val=""/>
      <w:lvlJc w:val="left"/>
      <w:pPr>
        <w:tabs>
          <w:tab w:val="left" w:pos="420"/>
        </w:tabs>
        <w:ind w:left="420" w:hanging="420"/>
      </w:pPr>
      <w:rPr>
        <w:rFonts w:hint="default" w:ascii="Wingdings" w:hAnsi="Wingdings"/>
      </w:rPr>
    </w:lvl>
    <w:lvl w:ilvl="1" w:tentative="0">
      <w:start w:val="1"/>
      <w:numFmt w:val="bullet"/>
      <w:pStyle w:val="103"/>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160D20D0"/>
    <w:multiLevelType w:val="multilevel"/>
    <w:tmpl w:val="160D20D0"/>
    <w:lvl w:ilvl="0" w:tentative="0">
      <w:start w:val="1"/>
      <w:numFmt w:val="bullet"/>
      <w:pStyle w:val="72"/>
      <w:lvlText w:val=""/>
      <w:lvlJc w:val="left"/>
      <w:pPr>
        <w:tabs>
          <w:tab w:val="left" w:pos="840"/>
        </w:tabs>
        <w:ind w:left="840" w:hanging="420"/>
      </w:pPr>
      <w:rPr>
        <w:rFonts w:hint="default" w:ascii="Wingdings" w:hAnsi="Wingdings"/>
      </w:rPr>
    </w:lvl>
    <w:lvl w:ilvl="1" w:tentative="0">
      <w:start w:val="1"/>
      <w:numFmt w:val="bullet"/>
      <w:pStyle w:val="73"/>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8">
    <w:nsid w:val="2F395B7B"/>
    <w:multiLevelType w:val="multilevel"/>
    <w:tmpl w:val="2F395B7B"/>
    <w:lvl w:ilvl="0" w:tentative="0">
      <w:start w:val="1"/>
      <w:numFmt w:val="bullet"/>
      <w:pStyle w:val="164"/>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9">
    <w:nsid w:val="4AFC472F"/>
    <w:multiLevelType w:val="singleLevel"/>
    <w:tmpl w:val="4AFC472F"/>
    <w:lvl w:ilvl="0" w:tentative="0">
      <w:start w:val="1"/>
      <w:numFmt w:val="chineseCounting"/>
      <w:suff w:val="nothing"/>
      <w:lvlText w:val="（%1）"/>
      <w:lvlJc w:val="left"/>
      <w:rPr>
        <w:rFonts w:hint="eastAsia"/>
      </w:rPr>
    </w:lvl>
  </w:abstractNum>
  <w:abstractNum w:abstractNumId="10">
    <w:nsid w:val="668EEAC2"/>
    <w:multiLevelType w:val="singleLevel"/>
    <w:tmpl w:val="668EEAC2"/>
    <w:lvl w:ilvl="0" w:tentative="0">
      <w:start w:val="1"/>
      <w:numFmt w:val="chineseCounting"/>
      <w:suff w:val="nothing"/>
      <w:lvlText w:val="（%1）"/>
      <w:lvlJc w:val="left"/>
      <w:rPr>
        <w:rFonts w:hint="eastAsia"/>
      </w:rPr>
    </w:lvl>
  </w:abstractNum>
  <w:abstractNum w:abstractNumId="11">
    <w:nsid w:val="7AEF7716"/>
    <w:multiLevelType w:val="multilevel"/>
    <w:tmpl w:val="7AEF7716"/>
    <w:lvl w:ilvl="0" w:tentative="0">
      <w:start w:val="1"/>
      <w:numFmt w:val="chineseCountingThousand"/>
      <w:pStyle w:val="117"/>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7"/>
  </w:num>
  <w:num w:numId="4">
    <w:abstractNumId w:val="6"/>
  </w:num>
  <w:num w:numId="5">
    <w:abstractNumId w:val="11"/>
  </w:num>
  <w:num w:numId="6">
    <w:abstractNumId w:val="8"/>
  </w:num>
  <w:num w:numId="7">
    <w:abstractNumId w:val="10"/>
  </w:num>
  <w:num w:numId="8">
    <w:abstractNumId w:val="1"/>
  </w:num>
  <w:num w:numId="9">
    <w:abstractNumId w:val="0"/>
  </w:num>
  <w:num w:numId="10">
    <w:abstractNumId w:val="9"/>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1A3"/>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1D52"/>
    <w:rsid w:val="000B2213"/>
    <w:rsid w:val="000B2568"/>
    <w:rsid w:val="000B41BB"/>
    <w:rsid w:val="000B5357"/>
    <w:rsid w:val="000B5853"/>
    <w:rsid w:val="000B597F"/>
    <w:rsid w:val="000B634D"/>
    <w:rsid w:val="000B7465"/>
    <w:rsid w:val="000C14CB"/>
    <w:rsid w:val="000C18BC"/>
    <w:rsid w:val="000C1EE4"/>
    <w:rsid w:val="000C1FF9"/>
    <w:rsid w:val="000C21C4"/>
    <w:rsid w:val="000C261C"/>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81F"/>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29F5"/>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2D62"/>
    <w:rsid w:val="001D3543"/>
    <w:rsid w:val="001D35FD"/>
    <w:rsid w:val="001D37A0"/>
    <w:rsid w:val="001D3B85"/>
    <w:rsid w:val="001D3DF1"/>
    <w:rsid w:val="001D4151"/>
    <w:rsid w:val="001D4BB9"/>
    <w:rsid w:val="001D501B"/>
    <w:rsid w:val="001D58E5"/>
    <w:rsid w:val="001D5EAE"/>
    <w:rsid w:val="001E07AA"/>
    <w:rsid w:val="001E0FAB"/>
    <w:rsid w:val="001E2502"/>
    <w:rsid w:val="001E292F"/>
    <w:rsid w:val="001E2EC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2AC"/>
    <w:rsid w:val="002707F2"/>
    <w:rsid w:val="00270B4E"/>
    <w:rsid w:val="00271500"/>
    <w:rsid w:val="00272E57"/>
    <w:rsid w:val="002734A9"/>
    <w:rsid w:val="0027364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2EDB"/>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07D"/>
    <w:rsid w:val="003138EB"/>
    <w:rsid w:val="003139DD"/>
    <w:rsid w:val="0031450D"/>
    <w:rsid w:val="00315880"/>
    <w:rsid w:val="00315A06"/>
    <w:rsid w:val="0031678B"/>
    <w:rsid w:val="0031683C"/>
    <w:rsid w:val="00317146"/>
    <w:rsid w:val="003176EA"/>
    <w:rsid w:val="00317D36"/>
    <w:rsid w:val="00321473"/>
    <w:rsid w:val="003225FB"/>
    <w:rsid w:val="00322D8D"/>
    <w:rsid w:val="00323A7C"/>
    <w:rsid w:val="00323BE9"/>
    <w:rsid w:val="00323C32"/>
    <w:rsid w:val="00323CC7"/>
    <w:rsid w:val="003241C6"/>
    <w:rsid w:val="003242A8"/>
    <w:rsid w:val="00324827"/>
    <w:rsid w:val="00324A1D"/>
    <w:rsid w:val="00324C55"/>
    <w:rsid w:val="003250B4"/>
    <w:rsid w:val="00325607"/>
    <w:rsid w:val="00325742"/>
    <w:rsid w:val="0032631C"/>
    <w:rsid w:val="00326378"/>
    <w:rsid w:val="00327AB3"/>
    <w:rsid w:val="00327F9E"/>
    <w:rsid w:val="00330527"/>
    <w:rsid w:val="003318A6"/>
    <w:rsid w:val="00331D51"/>
    <w:rsid w:val="003321A8"/>
    <w:rsid w:val="00332A1C"/>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0C8"/>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6CB"/>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B74"/>
    <w:rsid w:val="00377F6C"/>
    <w:rsid w:val="00380094"/>
    <w:rsid w:val="00380256"/>
    <w:rsid w:val="0038165D"/>
    <w:rsid w:val="00381812"/>
    <w:rsid w:val="00383071"/>
    <w:rsid w:val="00383BBC"/>
    <w:rsid w:val="0038418D"/>
    <w:rsid w:val="00384242"/>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0E7"/>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328"/>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D36"/>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0A"/>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4FF0"/>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267"/>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4A12"/>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6867"/>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131"/>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48EC"/>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3CF"/>
    <w:rsid w:val="00711B18"/>
    <w:rsid w:val="00714394"/>
    <w:rsid w:val="00714ED6"/>
    <w:rsid w:val="007151B7"/>
    <w:rsid w:val="00715E8D"/>
    <w:rsid w:val="00716D8A"/>
    <w:rsid w:val="00717854"/>
    <w:rsid w:val="00721880"/>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9BD"/>
    <w:rsid w:val="00746F65"/>
    <w:rsid w:val="007472C3"/>
    <w:rsid w:val="0074791E"/>
    <w:rsid w:val="0075028E"/>
    <w:rsid w:val="00750948"/>
    <w:rsid w:val="0075115D"/>
    <w:rsid w:val="00751A33"/>
    <w:rsid w:val="00751F77"/>
    <w:rsid w:val="00753890"/>
    <w:rsid w:val="007543DA"/>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A6C"/>
    <w:rsid w:val="00766B33"/>
    <w:rsid w:val="00766D36"/>
    <w:rsid w:val="007671DC"/>
    <w:rsid w:val="00767607"/>
    <w:rsid w:val="00767ACD"/>
    <w:rsid w:val="00767C0D"/>
    <w:rsid w:val="00767E70"/>
    <w:rsid w:val="007705B5"/>
    <w:rsid w:val="00770B08"/>
    <w:rsid w:val="007720B8"/>
    <w:rsid w:val="0077270D"/>
    <w:rsid w:val="00773874"/>
    <w:rsid w:val="00774B47"/>
    <w:rsid w:val="00775D3B"/>
    <w:rsid w:val="0077615A"/>
    <w:rsid w:val="00777483"/>
    <w:rsid w:val="007806A0"/>
    <w:rsid w:val="00781DFA"/>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B7FE6"/>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5D3"/>
    <w:rsid w:val="007F7CFA"/>
    <w:rsid w:val="00801D7A"/>
    <w:rsid w:val="008020F2"/>
    <w:rsid w:val="00802462"/>
    <w:rsid w:val="008036FC"/>
    <w:rsid w:val="00803F74"/>
    <w:rsid w:val="00804653"/>
    <w:rsid w:val="00804C48"/>
    <w:rsid w:val="0080505A"/>
    <w:rsid w:val="00805478"/>
    <w:rsid w:val="00806639"/>
    <w:rsid w:val="00806836"/>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54C"/>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48"/>
    <w:rsid w:val="0088398E"/>
    <w:rsid w:val="00885182"/>
    <w:rsid w:val="0088647E"/>
    <w:rsid w:val="00887E02"/>
    <w:rsid w:val="00890382"/>
    <w:rsid w:val="0089046A"/>
    <w:rsid w:val="0089056C"/>
    <w:rsid w:val="00891106"/>
    <w:rsid w:val="00892833"/>
    <w:rsid w:val="00893479"/>
    <w:rsid w:val="0089375D"/>
    <w:rsid w:val="008943CB"/>
    <w:rsid w:val="008946B9"/>
    <w:rsid w:val="00895F5C"/>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590B"/>
    <w:rsid w:val="00926982"/>
    <w:rsid w:val="00926B5A"/>
    <w:rsid w:val="00926D4C"/>
    <w:rsid w:val="009270C4"/>
    <w:rsid w:val="00931743"/>
    <w:rsid w:val="009319EA"/>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5ED6"/>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1EFB"/>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158"/>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521"/>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0A3"/>
    <w:rsid w:val="00AC3637"/>
    <w:rsid w:val="00AC3D4F"/>
    <w:rsid w:val="00AC3DB7"/>
    <w:rsid w:val="00AC4699"/>
    <w:rsid w:val="00AC57CD"/>
    <w:rsid w:val="00AC59DF"/>
    <w:rsid w:val="00AC72C7"/>
    <w:rsid w:val="00AC7899"/>
    <w:rsid w:val="00AD13D6"/>
    <w:rsid w:val="00AD23F1"/>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5E47"/>
    <w:rsid w:val="00AF6611"/>
    <w:rsid w:val="00AF7217"/>
    <w:rsid w:val="00AF726F"/>
    <w:rsid w:val="00AF783F"/>
    <w:rsid w:val="00B00506"/>
    <w:rsid w:val="00B00673"/>
    <w:rsid w:val="00B00ED5"/>
    <w:rsid w:val="00B02315"/>
    <w:rsid w:val="00B02BF0"/>
    <w:rsid w:val="00B034DD"/>
    <w:rsid w:val="00B03AB4"/>
    <w:rsid w:val="00B04C3C"/>
    <w:rsid w:val="00B05B91"/>
    <w:rsid w:val="00B06ED4"/>
    <w:rsid w:val="00B077CC"/>
    <w:rsid w:val="00B07A28"/>
    <w:rsid w:val="00B1123F"/>
    <w:rsid w:val="00B13397"/>
    <w:rsid w:val="00B1400D"/>
    <w:rsid w:val="00B144AA"/>
    <w:rsid w:val="00B147C9"/>
    <w:rsid w:val="00B15BB2"/>
    <w:rsid w:val="00B1666B"/>
    <w:rsid w:val="00B16EBE"/>
    <w:rsid w:val="00B20655"/>
    <w:rsid w:val="00B20C36"/>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59A5"/>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77E37"/>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440F"/>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612"/>
    <w:rsid w:val="00BD5D7E"/>
    <w:rsid w:val="00BD62E5"/>
    <w:rsid w:val="00BD68BB"/>
    <w:rsid w:val="00BD6EF9"/>
    <w:rsid w:val="00BD754C"/>
    <w:rsid w:val="00BD78C6"/>
    <w:rsid w:val="00BD7F54"/>
    <w:rsid w:val="00BE01E1"/>
    <w:rsid w:val="00BE0849"/>
    <w:rsid w:val="00BE15DA"/>
    <w:rsid w:val="00BE19AD"/>
    <w:rsid w:val="00BE1B2F"/>
    <w:rsid w:val="00BE369C"/>
    <w:rsid w:val="00BE3D01"/>
    <w:rsid w:val="00BE4FBC"/>
    <w:rsid w:val="00BE5338"/>
    <w:rsid w:val="00BE56F9"/>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2D7"/>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CDF"/>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78"/>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21A7"/>
    <w:rsid w:val="00D03DE1"/>
    <w:rsid w:val="00D03EDD"/>
    <w:rsid w:val="00D03EEF"/>
    <w:rsid w:val="00D03F69"/>
    <w:rsid w:val="00D0487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3BB"/>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CF4"/>
    <w:rsid w:val="00D61EDD"/>
    <w:rsid w:val="00D628AF"/>
    <w:rsid w:val="00D6294B"/>
    <w:rsid w:val="00D62A4A"/>
    <w:rsid w:val="00D64AE1"/>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65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4E43"/>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0EA4"/>
    <w:rsid w:val="00DF2247"/>
    <w:rsid w:val="00DF2353"/>
    <w:rsid w:val="00DF3AB2"/>
    <w:rsid w:val="00DF5784"/>
    <w:rsid w:val="00DF58B8"/>
    <w:rsid w:val="00DF5FF8"/>
    <w:rsid w:val="00DF6EE5"/>
    <w:rsid w:val="00E0077B"/>
    <w:rsid w:val="00E00898"/>
    <w:rsid w:val="00E029E1"/>
    <w:rsid w:val="00E03457"/>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CE3"/>
    <w:rsid w:val="00E63F1D"/>
    <w:rsid w:val="00E63FA5"/>
    <w:rsid w:val="00E646D5"/>
    <w:rsid w:val="00E64964"/>
    <w:rsid w:val="00E64EEE"/>
    <w:rsid w:val="00E66F49"/>
    <w:rsid w:val="00E67F4F"/>
    <w:rsid w:val="00E721A9"/>
    <w:rsid w:val="00E72666"/>
    <w:rsid w:val="00E72ABF"/>
    <w:rsid w:val="00E73549"/>
    <w:rsid w:val="00E74861"/>
    <w:rsid w:val="00E748DD"/>
    <w:rsid w:val="00E74EC9"/>
    <w:rsid w:val="00E750A5"/>
    <w:rsid w:val="00E752AF"/>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033"/>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314"/>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4D8"/>
    <w:rsid w:val="00F34C99"/>
    <w:rsid w:val="00F3531A"/>
    <w:rsid w:val="00F36350"/>
    <w:rsid w:val="00F36E97"/>
    <w:rsid w:val="00F4173F"/>
    <w:rsid w:val="00F41D15"/>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4DC7"/>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3497"/>
    <w:rsid w:val="00FC4323"/>
    <w:rsid w:val="00FC51AE"/>
    <w:rsid w:val="00FC550A"/>
    <w:rsid w:val="00FC551E"/>
    <w:rsid w:val="00FC5790"/>
    <w:rsid w:val="00FC6275"/>
    <w:rsid w:val="00FC6CAA"/>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5C08"/>
    <w:rsid w:val="00FF6146"/>
    <w:rsid w:val="00FF7956"/>
    <w:rsid w:val="018F4DD0"/>
    <w:rsid w:val="02034A18"/>
    <w:rsid w:val="028A51FE"/>
    <w:rsid w:val="02A37291"/>
    <w:rsid w:val="02AE4CF1"/>
    <w:rsid w:val="034C4249"/>
    <w:rsid w:val="03613039"/>
    <w:rsid w:val="036202D4"/>
    <w:rsid w:val="038A236C"/>
    <w:rsid w:val="03C4710C"/>
    <w:rsid w:val="03D07714"/>
    <w:rsid w:val="041E462C"/>
    <w:rsid w:val="043B2C36"/>
    <w:rsid w:val="04712667"/>
    <w:rsid w:val="04B94B88"/>
    <w:rsid w:val="05262D76"/>
    <w:rsid w:val="056F462F"/>
    <w:rsid w:val="059004AD"/>
    <w:rsid w:val="06270849"/>
    <w:rsid w:val="06552DE0"/>
    <w:rsid w:val="067D4F9E"/>
    <w:rsid w:val="06D71535"/>
    <w:rsid w:val="07515FD1"/>
    <w:rsid w:val="07991A83"/>
    <w:rsid w:val="079943F9"/>
    <w:rsid w:val="087B2F8F"/>
    <w:rsid w:val="08CA370B"/>
    <w:rsid w:val="095C2505"/>
    <w:rsid w:val="09F07824"/>
    <w:rsid w:val="0A0932C7"/>
    <w:rsid w:val="0A506477"/>
    <w:rsid w:val="0A8A4C86"/>
    <w:rsid w:val="0B403A58"/>
    <w:rsid w:val="0BF43322"/>
    <w:rsid w:val="0C8D726E"/>
    <w:rsid w:val="0CE05750"/>
    <w:rsid w:val="0D1077DD"/>
    <w:rsid w:val="0EA162F1"/>
    <w:rsid w:val="0F1748FB"/>
    <w:rsid w:val="0F3603C0"/>
    <w:rsid w:val="0F4F55B5"/>
    <w:rsid w:val="0F523385"/>
    <w:rsid w:val="0FA500EE"/>
    <w:rsid w:val="0FB078F3"/>
    <w:rsid w:val="10907D14"/>
    <w:rsid w:val="10CF50A9"/>
    <w:rsid w:val="110658A6"/>
    <w:rsid w:val="114A387E"/>
    <w:rsid w:val="11A5684D"/>
    <w:rsid w:val="11C84F5A"/>
    <w:rsid w:val="120E7E09"/>
    <w:rsid w:val="123D4E07"/>
    <w:rsid w:val="12562AA0"/>
    <w:rsid w:val="128C51F9"/>
    <w:rsid w:val="12921A41"/>
    <w:rsid w:val="129502B2"/>
    <w:rsid w:val="13D50C28"/>
    <w:rsid w:val="144A03E7"/>
    <w:rsid w:val="1478143A"/>
    <w:rsid w:val="147B2BAA"/>
    <w:rsid w:val="14996598"/>
    <w:rsid w:val="14A365ED"/>
    <w:rsid w:val="15080C4C"/>
    <w:rsid w:val="15525935"/>
    <w:rsid w:val="156B7273"/>
    <w:rsid w:val="159B504D"/>
    <w:rsid w:val="167F40D4"/>
    <w:rsid w:val="169B65A7"/>
    <w:rsid w:val="16CB4F50"/>
    <w:rsid w:val="17853B61"/>
    <w:rsid w:val="17A710C7"/>
    <w:rsid w:val="17B13509"/>
    <w:rsid w:val="17CB121D"/>
    <w:rsid w:val="183A1C0C"/>
    <w:rsid w:val="18B310B8"/>
    <w:rsid w:val="199E5A21"/>
    <w:rsid w:val="19D2715C"/>
    <w:rsid w:val="1A332C1D"/>
    <w:rsid w:val="1AF86B5F"/>
    <w:rsid w:val="1B942A09"/>
    <w:rsid w:val="1BB61013"/>
    <w:rsid w:val="1BCE272A"/>
    <w:rsid w:val="1BDF7E16"/>
    <w:rsid w:val="1C4C11C0"/>
    <w:rsid w:val="1CF5584D"/>
    <w:rsid w:val="1D035455"/>
    <w:rsid w:val="1D14667C"/>
    <w:rsid w:val="1D2B1804"/>
    <w:rsid w:val="1D2D465B"/>
    <w:rsid w:val="1E3950C5"/>
    <w:rsid w:val="1E4808ED"/>
    <w:rsid w:val="1F203444"/>
    <w:rsid w:val="1FAF019C"/>
    <w:rsid w:val="20913CBA"/>
    <w:rsid w:val="20DB5404"/>
    <w:rsid w:val="210118AD"/>
    <w:rsid w:val="215B41C8"/>
    <w:rsid w:val="218349B6"/>
    <w:rsid w:val="23276058"/>
    <w:rsid w:val="2470573C"/>
    <w:rsid w:val="25B12A01"/>
    <w:rsid w:val="25C31279"/>
    <w:rsid w:val="26101C34"/>
    <w:rsid w:val="26BE3BAC"/>
    <w:rsid w:val="27034AD1"/>
    <w:rsid w:val="27AA5F75"/>
    <w:rsid w:val="280C250B"/>
    <w:rsid w:val="289E1A52"/>
    <w:rsid w:val="28CF69C0"/>
    <w:rsid w:val="28DD6E23"/>
    <w:rsid w:val="28E85E68"/>
    <w:rsid w:val="2A4F0167"/>
    <w:rsid w:val="2ADE7026"/>
    <w:rsid w:val="2B1C7B63"/>
    <w:rsid w:val="2C531C1D"/>
    <w:rsid w:val="2CDD21EA"/>
    <w:rsid w:val="2D8206C8"/>
    <w:rsid w:val="2DC85D15"/>
    <w:rsid w:val="2EEC40A0"/>
    <w:rsid w:val="2FD74BE1"/>
    <w:rsid w:val="307410C2"/>
    <w:rsid w:val="308D0856"/>
    <w:rsid w:val="31121EF5"/>
    <w:rsid w:val="31232B7B"/>
    <w:rsid w:val="31EF7704"/>
    <w:rsid w:val="325B727C"/>
    <w:rsid w:val="33305B83"/>
    <w:rsid w:val="338B6C3E"/>
    <w:rsid w:val="341B192F"/>
    <w:rsid w:val="342C3BEE"/>
    <w:rsid w:val="35A64E04"/>
    <w:rsid w:val="35AF558A"/>
    <w:rsid w:val="377619BB"/>
    <w:rsid w:val="38A04AB1"/>
    <w:rsid w:val="38A46212"/>
    <w:rsid w:val="39291BFE"/>
    <w:rsid w:val="393C6902"/>
    <w:rsid w:val="39667278"/>
    <w:rsid w:val="39E14173"/>
    <w:rsid w:val="3A410AC4"/>
    <w:rsid w:val="3A660185"/>
    <w:rsid w:val="3BDD4E74"/>
    <w:rsid w:val="3C7E4EDD"/>
    <w:rsid w:val="3C991F43"/>
    <w:rsid w:val="3D303E99"/>
    <w:rsid w:val="3D8C5F4C"/>
    <w:rsid w:val="3E824310"/>
    <w:rsid w:val="3EB53DB8"/>
    <w:rsid w:val="3F2415CF"/>
    <w:rsid w:val="405C2C22"/>
    <w:rsid w:val="4067717E"/>
    <w:rsid w:val="406C2BD8"/>
    <w:rsid w:val="40B97C69"/>
    <w:rsid w:val="41103AB3"/>
    <w:rsid w:val="411A2A57"/>
    <w:rsid w:val="414549F8"/>
    <w:rsid w:val="4185067D"/>
    <w:rsid w:val="41A2641C"/>
    <w:rsid w:val="42576B28"/>
    <w:rsid w:val="426828AB"/>
    <w:rsid w:val="42A11473"/>
    <w:rsid w:val="42D24149"/>
    <w:rsid w:val="42E51F94"/>
    <w:rsid w:val="43254DBA"/>
    <w:rsid w:val="44502E5B"/>
    <w:rsid w:val="44C558EE"/>
    <w:rsid w:val="44F600D9"/>
    <w:rsid w:val="453E0749"/>
    <w:rsid w:val="45E17242"/>
    <w:rsid w:val="46510881"/>
    <w:rsid w:val="46CF4FC2"/>
    <w:rsid w:val="46EC288D"/>
    <w:rsid w:val="477F19A8"/>
    <w:rsid w:val="47B6656B"/>
    <w:rsid w:val="47C44FDA"/>
    <w:rsid w:val="48C170B3"/>
    <w:rsid w:val="49044022"/>
    <w:rsid w:val="49574862"/>
    <w:rsid w:val="4A5406A2"/>
    <w:rsid w:val="4AB42F1C"/>
    <w:rsid w:val="4AB60B85"/>
    <w:rsid w:val="4AC519F6"/>
    <w:rsid w:val="4B110B90"/>
    <w:rsid w:val="4D4B1098"/>
    <w:rsid w:val="4D624570"/>
    <w:rsid w:val="4D942E8A"/>
    <w:rsid w:val="4E2B7F63"/>
    <w:rsid w:val="4E444B87"/>
    <w:rsid w:val="4EA135A7"/>
    <w:rsid w:val="4F937EAE"/>
    <w:rsid w:val="4FB34218"/>
    <w:rsid w:val="4FDB1BE4"/>
    <w:rsid w:val="507F21BB"/>
    <w:rsid w:val="51E054FD"/>
    <w:rsid w:val="53083749"/>
    <w:rsid w:val="531B14AC"/>
    <w:rsid w:val="5355411C"/>
    <w:rsid w:val="53590226"/>
    <w:rsid w:val="54803EF9"/>
    <w:rsid w:val="555C7190"/>
    <w:rsid w:val="55891864"/>
    <w:rsid w:val="55FD133D"/>
    <w:rsid w:val="561244DD"/>
    <w:rsid w:val="562B3B54"/>
    <w:rsid w:val="563A27AE"/>
    <w:rsid w:val="56BD644F"/>
    <w:rsid w:val="56F15429"/>
    <w:rsid w:val="571B01D6"/>
    <w:rsid w:val="573F362D"/>
    <w:rsid w:val="57752C31"/>
    <w:rsid w:val="5879650B"/>
    <w:rsid w:val="58B205DA"/>
    <w:rsid w:val="59562254"/>
    <w:rsid w:val="59E601E2"/>
    <w:rsid w:val="59F36B5D"/>
    <w:rsid w:val="5A735AF1"/>
    <w:rsid w:val="5AA23067"/>
    <w:rsid w:val="5AA51AFB"/>
    <w:rsid w:val="5AB92201"/>
    <w:rsid w:val="5B847B74"/>
    <w:rsid w:val="5BDF2D3B"/>
    <w:rsid w:val="5C560019"/>
    <w:rsid w:val="5C7D7F79"/>
    <w:rsid w:val="5CED3FF9"/>
    <w:rsid w:val="5D4476FB"/>
    <w:rsid w:val="5D571A87"/>
    <w:rsid w:val="5E8B3C4B"/>
    <w:rsid w:val="5ED8763C"/>
    <w:rsid w:val="5EEE1718"/>
    <w:rsid w:val="5F771986"/>
    <w:rsid w:val="5F8D1439"/>
    <w:rsid w:val="5FC96642"/>
    <w:rsid w:val="60032513"/>
    <w:rsid w:val="601574AE"/>
    <w:rsid w:val="60257F58"/>
    <w:rsid w:val="605C2CBF"/>
    <w:rsid w:val="61250170"/>
    <w:rsid w:val="614B2DC9"/>
    <w:rsid w:val="62111B39"/>
    <w:rsid w:val="62C360BC"/>
    <w:rsid w:val="634925E3"/>
    <w:rsid w:val="65735661"/>
    <w:rsid w:val="664960F3"/>
    <w:rsid w:val="665E5750"/>
    <w:rsid w:val="666D6BA9"/>
    <w:rsid w:val="668D4017"/>
    <w:rsid w:val="66DC2EB8"/>
    <w:rsid w:val="67402E40"/>
    <w:rsid w:val="678877B3"/>
    <w:rsid w:val="67C706D3"/>
    <w:rsid w:val="67E1648C"/>
    <w:rsid w:val="68965FEA"/>
    <w:rsid w:val="68DA5D31"/>
    <w:rsid w:val="69A9410F"/>
    <w:rsid w:val="69C629D5"/>
    <w:rsid w:val="6B100175"/>
    <w:rsid w:val="6B770FD3"/>
    <w:rsid w:val="6D0E2679"/>
    <w:rsid w:val="6D4621DE"/>
    <w:rsid w:val="6DE55656"/>
    <w:rsid w:val="6E261BA7"/>
    <w:rsid w:val="6E660432"/>
    <w:rsid w:val="6E681C31"/>
    <w:rsid w:val="6E8D3E82"/>
    <w:rsid w:val="6ED36561"/>
    <w:rsid w:val="6ED7625C"/>
    <w:rsid w:val="6F135292"/>
    <w:rsid w:val="6F8215CE"/>
    <w:rsid w:val="701B088F"/>
    <w:rsid w:val="70722A64"/>
    <w:rsid w:val="70F50EBA"/>
    <w:rsid w:val="71266569"/>
    <w:rsid w:val="712C543B"/>
    <w:rsid w:val="715012F7"/>
    <w:rsid w:val="717C6A58"/>
    <w:rsid w:val="71D60130"/>
    <w:rsid w:val="721D0945"/>
    <w:rsid w:val="72665F23"/>
    <w:rsid w:val="73FA5E27"/>
    <w:rsid w:val="741E4FC3"/>
    <w:rsid w:val="7447637A"/>
    <w:rsid w:val="74BF341C"/>
    <w:rsid w:val="74C667AB"/>
    <w:rsid w:val="74C876B4"/>
    <w:rsid w:val="757440A2"/>
    <w:rsid w:val="758E5037"/>
    <w:rsid w:val="75F73A2A"/>
    <w:rsid w:val="75FC7405"/>
    <w:rsid w:val="766641C7"/>
    <w:rsid w:val="769958F2"/>
    <w:rsid w:val="76C9232A"/>
    <w:rsid w:val="76E96805"/>
    <w:rsid w:val="770266B0"/>
    <w:rsid w:val="77E577FB"/>
    <w:rsid w:val="78174C2D"/>
    <w:rsid w:val="784576F8"/>
    <w:rsid w:val="78767A5E"/>
    <w:rsid w:val="7912711E"/>
    <w:rsid w:val="793D0B51"/>
    <w:rsid w:val="7A5F2A48"/>
    <w:rsid w:val="7B471C92"/>
    <w:rsid w:val="7CFE3D1B"/>
    <w:rsid w:val="7DEB27D3"/>
    <w:rsid w:val="7E6A23E5"/>
    <w:rsid w:val="7E816BC7"/>
    <w:rsid w:val="7EF402AF"/>
    <w:rsid w:val="7F2E3DC9"/>
    <w:rsid w:val="7FB215F1"/>
    <w:rsid w:val="7FF037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6"/>
    <w:next w:val="1"/>
    <w:link w:val="53"/>
    <w:qFormat/>
    <w:uiPriority w:val="0"/>
    <w:pPr>
      <w:spacing w:before="340" w:after="330" w:line="360" w:lineRule="auto"/>
      <w:jc w:val="center"/>
      <w:outlineLvl w:val="0"/>
    </w:pPr>
    <w:rPr>
      <w:rFonts w:eastAsia="黑体"/>
      <w:kern w:val="44"/>
      <w:szCs w:val="44"/>
    </w:rPr>
  </w:style>
  <w:style w:type="paragraph" w:styleId="8">
    <w:name w:val="heading 2"/>
    <w:basedOn w:val="6"/>
    <w:next w:val="7"/>
    <w:link w:val="68"/>
    <w:qFormat/>
    <w:uiPriority w:val="0"/>
    <w:pPr>
      <w:adjustRightInd w:val="0"/>
      <w:jc w:val="center"/>
      <w:textAlignment w:val="baseline"/>
      <w:outlineLvl w:val="1"/>
    </w:pPr>
    <w:rPr>
      <w:kern w:val="0"/>
      <w:sz w:val="24"/>
      <w:szCs w:val="20"/>
    </w:rPr>
  </w:style>
  <w:style w:type="paragraph" w:styleId="6">
    <w:name w:val="heading 3"/>
    <w:basedOn w:val="7"/>
    <w:next w:val="1"/>
    <w:link w:val="52"/>
    <w:qFormat/>
    <w:uiPriority w:val="9"/>
    <w:pPr>
      <w:spacing w:before="260" w:after="260" w:line="240" w:lineRule="auto"/>
      <w:outlineLvl w:val="2"/>
    </w:pPr>
    <w:rPr>
      <w:rFonts w:ascii="宋体" w:hAnsi="宋体" w:eastAsia="宋体"/>
      <w:szCs w:val="32"/>
    </w:rPr>
  </w:style>
  <w:style w:type="paragraph" w:styleId="7">
    <w:name w:val="heading 4"/>
    <w:basedOn w:val="1"/>
    <w:next w:val="1"/>
    <w:link w:val="50"/>
    <w:qFormat/>
    <w:uiPriority w:val="9"/>
    <w:pPr>
      <w:keepNext/>
      <w:keepLines/>
      <w:spacing w:before="280" w:after="290" w:line="376" w:lineRule="auto"/>
      <w:outlineLvl w:val="3"/>
    </w:pPr>
    <w:rPr>
      <w:rFonts w:ascii="Arial" w:hAnsi="Arial" w:eastAsia="黑体"/>
      <w:b/>
      <w:bCs/>
      <w:sz w:val="28"/>
      <w:szCs w:val="28"/>
    </w:rPr>
  </w:style>
  <w:style w:type="paragraph" w:styleId="9">
    <w:name w:val="heading 5"/>
    <w:basedOn w:val="1"/>
    <w:next w:val="2"/>
    <w:link w:val="77"/>
    <w:qFormat/>
    <w:uiPriority w:val="0"/>
    <w:pPr>
      <w:keepNext/>
      <w:keepLines/>
      <w:spacing w:before="280" w:after="290" w:line="376" w:lineRule="auto"/>
      <w:outlineLvl w:val="4"/>
    </w:pPr>
    <w:rPr>
      <w:b/>
      <w:sz w:val="28"/>
      <w:szCs w:val="20"/>
    </w:rPr>
  </w:style>
  <w:style w:type="paragraph" w:styleId="10">
    <w:name w:val="heading 6"/>
    <w:basedOn w:val="1"/>
    <w:next w:val="2"/>
    <w:link w:val="80"/>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2"/>
    <w:link w:val="81"/>
    <w:qFormat/>
    <w:uiPriority w:val="0"/>
    <w:pPr>
      <w:keepNext/>
      <w:keepLines/>
      <w:spacing w:before="240" w:after="64" w:line="320" w:lineRule="auto"/>
      <w:outlineLvl w:val="6"/>
    </w:pPr>
    <w:rPr>
      <w:b/>
      <w:sz w:val="24"/>
      <w:szCs w:val="20"/>
    </w:rPr>
  </w:style>
  <w:style w:type="paragraph" w:styleId="12">
    <w:name w:val="heading 8"/>
    <w:basedOn w:val="1"/>
    <w:next w:val="2"/>
    <w:link w:val="82"/>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1"/>
    <w:link w:val="83"/>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link w:val="54"/>
    <w:qFormat/>
    <w:uiPriority w:val="0"/>
    <w:pPr>
      <w:ind w:firstLine="420"/>
    </w:pPr>
    <w:rPr>
      <w:szCs w:val="20"/>
    </w:rPr>
  </w:style>
  <w:style w:type="paragraph" w:styleId="3">
    <w:name w:val="Body Text"/>
    <w:basedOn w:val="1"/>
    <w:next w:val="4"/>
    <w:link w:val="89"/>
    <w:qFormat/>
    <w:uiPriority w:val="0"/>
    <w:pPr>
      <w:spacing w:line="360" w:lineRule="auto"/>
    </w:pPr>
    <w:rPr>
      <w:b/>
      <w:bCs/>
      <w:sz w:val="24"/>
    </w:rPr>
  </w:style>
  <w:style w:type="paragraph" w:styleId="4">
    <w:name w:val="Title"/>
    <w:basedOn w:val="1"/>
    <w:link w:val="84"/>
    <w:qFormat/>
    <w:uiPriority w:val="0"/>
    <w:pPr>
      <w:spacing w:before="240" w:after="60"/>
      <w:jc w:val="center"/>
      <w:outlineLvl w:val="0"/>
    </w:pPr>
    <w:rPr>
      <w:rFonts w:ascii="Arial" w:hAnsi="Arial" w:eastAsia="隶书" w:cs="Arial"/>
      <w:b/>
      <w:bCs/>
      <w:sz w:val="32"/>
      <w:szCs w:val="32"/>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181"/>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link w:val="95"/>
    <w:qFormat/>
    <w:uiPriority w:val="0"/>
    <w:pPr>
      <w:spacing w:after="120"/>
    </w:pPr>
    <w:rPr>
      <w:sz w:val="16"/>
      <w:szCs w:val="16"/>
    </w:rPr>
  </w:style>
  <w:style w:type="paragraph" w:styleId="20">
    <w:name w:val="Body Text Indent"/>
    <w:basedOn w:val="1"/>
    <w:link w:val="76"/>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87"/>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85"/>
    <w:qFormat/>
    <w:uiPriority w:val="0"/>
    <w:rPr>
      <w:rFonts w:ascii="宋体" w:hAnsi="Courier New"/>
      <w:sz w:val="32"/>
      <w:szCs w:val="20"/>
    </w:rPr>
  </w:style>
  <w:style w:type="paragraph" w:styleId="26">
    <w:name w:val="Body Text Indent 2"/>
    <w:basedOn w:val="1"/>
    <w:link w:val="90"/>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96"/>
    <w:semiHidden/>
    <w:qFormat/>
    <w:uiPriority w:val="99"/>
    <w:rPr>
      <w:sz w:val="18"/>
      <w:szCs w:val="18"/>
    </w:rPr>
  </w:style>
  <w:style w:type="paragraph" w:styleId="28">
    <w:name w:val="footer"/>
    <w:basedOn w:val="1"/>
    <w:link w:val="94"/>
    <w:qFormat/>
    <w:uiPriority w:val="99"/>
    <w:pPr>
      <w:tabs>
        <w:tab w:val="center" w:pos="4153"/>
        <w:tab w:val="right" w:pos="8306"/>
      </w:tabs>
      <w:snapToGrid w:val="0"/>
      <w:jc w:val="left"/>
    </w:pPr>
    <w:rPr>
      <w:sz w:val="18"/>
      <w:szCs w:val="18"/>
    </w:rPr>
  </w:style>
  <w:style w:type="paragraph" w:styleId="29">
    <w:name w:val="header"/>
    <w:basedOn w:val="1"/>
    <w:link w:val="91"/>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92"/>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Body Text 2"/>
    <w:basedOn w:val="1"/>
    <w:link w:val="93"/>
    <w:qFormat/>
    <w:uiPriority w:val="0"/>
    <w:pPr>
      <w:spacing w:line="360" w:lineRule="auto"/>
    </w:pPr>
    <w:rPr>
      <w:sz w:val="24"/>
    </w:rPr>
  </w:style>
  <w:style w:type="paragraph" w:styleId="37">
    <w:name w:val="HTML Preformatted"/>
    <w:basedOn w:val="1"/>
    <w:link w:val="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8">
    <w:name w:val="Normal (Web)"/>
    <w:basedOn w:val="1"/>
    <w:link w:val="187"/>
    <w:qFormat/>
    <w:uiPriority w:val="99"/>
    <w:rPr>
      <w:sz w:val="24"/>
    </w:rPr>
  </w:style>
  <w:style w:type="paragraph" w:styleId="39">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0">
    <w:name w:val="annotation subject"/>
    <w:basedOn w:val="18"/>
    <w:next w:val="18"/>
    <w:link w:val="182"/>
    <w:qFormat/>
    <w:uiPriority w:val="99"/>
    <w:pPr>
      <w:autoSpaceDE/>
      <w:autoSpaceDN/>
      <w:adjustRightInd/>
      <w:textAlignment w:val="auto"/>
    </w:pPr>
    <w:rPr>
      <w:rFonts w:ascii="Times New Roman"/>
      <w:b/>
      <w:bCs/>
      <w:kern w:val="2"/>
      <w:sz w:val="21"/>
      <w:szCs w:val="24"/>
    </w:rPr>
  </w:style>
  <w:style w:type="paragraph" w:styleId="41">
    <w:name w:val="Body Text First Indent"/>
    <w:basedOn w:val="3"/>
    <w:link w:val="127"/>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Hyperlink"/>
    <w:qFormat/>
    <w:uiPriority w:val="0"/>
    <w:rPr>
      <w:color w:val="0000FF"/>
      <w:u w:val="single"/>
    </w:rPr>
  </w:style>
  <w:style w:type="character" w:styleId="49">
    <w:name w:val="annotation reference"/>
    <w:basedOn w:val="44"/>
    <w:qFormat/>
    <w:uiPriority w:val="99"/>
    <w:rPr>
      <w:sz w:val="21"/>
      <w:szCs w:val="21"/>
    </w:rPr>
  </w:style>
  <w:style w:type="character" w:customStyle="1" w:styleId="50">
    <w:name w:val="标题 4 Char"/>
    <w:link w:val="7"/>
    <w:qFormat/>
    <w:uiPriority w:val="9"/>
    <w:rPr>
      <w:rFonts w:ascii="Arial" w:hAnsi="Arial" w:eastAsia="黑体"/>
      <w:b/>
      <w:bCs/>
      <w:kern w:val="2"/>
      <w:sz w:val="28"/>
      <w:szCs w:val="28"/>
      <w:lang w:val="en-US" w:eastAsia="zh-CN" w:bidi="ar-SA"/>
    </w:rPr>
  </w:style>
  <w:style w:type="paragraph" w:customStyle="1" w:styleId="51">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52">
    <w:name w:val="标题 3 Char1"/>
    <w:link w:val="6"/>
    <w:qFormat/>
    <w:uiPriority w:val="9"/>
    <w:rPr>
      <w:rFonts w:ascii="宋体" w:hAnsi="宋体" w:eastAsia="宋体"/>
      <w:b/>
      <w:bCs/>
      <w:kern w:val="2"/>
      <w:sz w:val="28"/>
      <w:szCs w:val="32"/>
      <w:lang w:val="en-US" w:eastAsia="zh-CN" w:bidi="ar-SA"/>
    </w:rPr>
  </w:style>
  <w:style w:type="character" w:customStyle="1" w:styleId="53">
    <w:name w:val="标题 1 Char"/>
    <w:link w:val="5"/>
    <w:qFormat/>
    <w:uiPriority w:val="0"/>
    <w:rPr>
      <w:rFonts w:ascii="宋体" w:hAnsi="宋体" w:eastAsia="黑体"/>
      <w:b/>
      <w:bCs/>
      <w:kern w:val="44"/>
      <w:sz w:val="28"/>
      <w:szCs w:val="44"/>
      <w:lang w:val="en-US" w:eastAsia="zh-CN" w:bidi="ar-SA"/>
    </w:rPr>
  </w:style>
  <w:style w:type="character" w:customStyle="1" w:styleId="54">
    <w:name w:val="正文缩进 Char"/>
    <w:link w:val="2"/>
    <w:qFormat/>
    <w:uiPriority w:val="0"/>
    <w:rPr>
      <w:rFonts w:eastAsia="宋体"/>
      <w:kern w:val="2"/>
      <w:sz w:val="21"/>
      <w:lang w:val="en-US" w:eastAsia="zh-CN" w:bidi="ar-SA"/>
    </w:rPr>
  </w:style>
  <w:style w:type="character" w:customStyle="1" w:styleId="55">
    <w:name w:val="标题 3 Char"/>
    <w:qFormat/>
    <w:uiPriority w:val="0"/>
    <w:rPr>
      <w:rFonts w:ascii="黑体" w:eastAsia="黑体"/>
      <w:bCs/>
      <w:sz w:val="30"/>
    </w:rPr>
  </w:style>
  <w:style w:type="paragraph" w:customStyle="1" w:styleId="56">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57">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58">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59">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0">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1">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63">
    <w:name w:val="自定义正文"/>
    <w:basedOn w:val="1"/>
    <w:qFormat/>
    <w:uiPriority w:val="0"/>
    <w:pPr>
      <w:spacing w:afterLines="50"/>
      <w:ind w:left="600" w:leftChars="600"/>
    </w:pPr>
  </w:style>
  <w:style w:type="paragraph" w:customStyle="1" w:styleId="64">
    <w:name w:val="Char Char Char Char Char"/>
    <w:basedOn w:val="1"/>
    <w:qFormat/>
    <w:uiPriority w:val="0"/>
    <w:rPr>
      <w:rFonts w:ascii="Tahoma" w:hAnsi="Tahoma"/>
      <w:sz w:val="24"/>
      <w:szCs w:val="20"/>
    </w:rPr>
  </w:style>
  <w:style w:type="paragraph" w:customStyle="1" w:styleId="6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66">
    <w:name w:val="Char Char"/>
    <w:basedOn w:val="1"/>
    <w:qFormat/>
    <w:uiPriority w:val="0"/>
    <w:rPr>
      <w:rFonts w:ascii="Tahoma" w:hAnsi="Tahoma"/>
      <w:sz w:val="24"/>
      <w:szCs w:val="20"/>
    </w:rPr>
  </w:style>
  <w:style w:type="paragraph" w:customStyle="1" w:styleId="67">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68">
    <w:name w:val="标题 2 Char"/>
    <w:link w:val="8"/>
    <w:qFormat/>
    <w:uiPriority w:val="0"/>
    <w:rPr>
      <w:rFonts w:ascii="宋体" w:hAnsi="宋体" w:eastAsia="宋体"/>
      <w:b/>
      <w:bCs/>
      <w:sz w:val="24"/>
      <w:lang w:val="en-US" w:eastAsia="zh-CN" w:bidi="ar-SA"/>
    </w:rPr>
  </w:style>
  <w:style w:type="paragraph" w:customStyle="1" w:styleId="69">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70">
    <w:name w:val="List Paragraph"/>
    <w:basedOn w:val="1"/>
    <w:qFormat/>
    <w:uiPriority w:val="34"/>
    <w:pPr>
      <w:ind w:firstLine="420" w:firstLineChars="200"/>
    </w:pPr>
    <w:rPr>
      <w:rFonts w:ascii="Calibri" w:hAnsi="Calibri"/>
      <w:szCs w:val="22"/>
    </w:rPr>
  </w:style>
  <w:style w:type="paragraph" w:customStyle="1" w:styleId="71">
    <w:name w:val="USE 1"/>
    <w:basedOn w:val="1"/>
    <w:qFormat/>
    <w:uiPriority w:val="0"/>
    <w:pPr>
      <w:spacing w:line="200" w:lineRule="atLeast"/>
      <w:jc w:val="left"/>
    </w:pPr>
    <w:rPr>
      <w:rFonts w:ascii="宋体" w:hAnsi="宋体"/>
      <w:b/>
      <w:sz w:val="24"/>
      <w:szCs w:val="28"/>
    </w:rPr>
  </w:style>
  <w:style w:type="paragraph" w:customStyle="1" w:styleId="72">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73">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74">
    <w:name w:val="样式 标题 2 + 段前: 13 磅 段后: 13 磅 行距: 单倍行距"/>
    <w:basedOn w:val="8"/>
    <w:qFormat/>
    <w:uiPriority w:val="0"/>
    <w:pPr>
      <w:adjustRightInd/>
      <w:spacing w:before="0" w:after="0"/>
      <w:jc w:val="both"/>
      <w:textAlignment w:val="auto"/>
    </w:pPr>
    <w:rPr>
      <w:rFonts w:ascii="Cambria" w:hAnsi="Cambria" w:cs="宋体"/>
      <w:kern w:val="2"/>
      <w:sz w:val="32"/>
    </w:rPr>
  </w:style>
  <w:style w:type="character" w:customStyle="1" w:styleId="75">
    <w:name w:val="H4 Char2"/>
    <w:qFormat/>
    <w:uiPriority w:val="0"/>
    <w:rPr>
      <w:rFonts w:ascii="Arial" w:hAnsi="Arial" w:eastAsia="黑体"/>
      <w:b/>
      <w:bCs/>
      <w:kern w:val="2"/>
      <w:sz w:val="28"/>
      <w:szCs w:val="28"/>
      <w:lang w:val="en-US" w:eastAsia="zh-CN" w:bidi="ar-SA"/>
    </w:rPr>
  </w:style>
  <w:style w:type="character" w:customStyle="1" w:styleId="76">
    <w:name w:val="正文文本缩进 Char"/>
    <w:link w:val="20"/>
    <w:qFormat/>
    <w:uiPriority w:val="0"/>
    <w:rPr>
      <w:rFonts w:eastAsia="宋体"/>
      <w:kern w:val="2"/>
      <w:sz w:val="21"/>
      <w:szCs w:val="24"/>
      <w:lang w:val="en-US" w:eastAsia="zh-CN" w:bidi="ar-SA"/>
    </w:rPr>
  </w:style>
  <w:style w:type="character" w:customStyle="1" w:styleId="77">
    <w:name w:val="标题 5 Char"/>
    <w:link w:val="9"/>
    <w:qFormat/>
    <w:uiPriority w:val="0"/>
    <w:rPr>
      <w:rFonts w:eastAsia="宋体"/>
      <w:b/>
      <w:kern w:val="2"/>
      <w:sz w:val="28"/>
      <w:lang w:val="en-US" w:eastAsia="zh-CN" w:bidi="ar-SA"/>
    </w:rPr>
  </w:style>
  <w:style w:type="character" w:customStyle="1" w:styleId="78">
    <w:name w:val="第*章 Char"/>
    <w:qFormat/>
    <w:uiPriority w:val="0"/>
    <w:rPr>
      <w:rFonts w:ascii="Arial" w:hAnsi="Arial" w:eastAsia="黑体"/>
      <w:b/>
      <w:bCs/>
      <w:kern w:val="2"/>
      <w:sz w:val="32"/>
      <w:szCs w:val="32"/>
    </w:rPr>
  </w:style>
  <w:style w:type="character" w:customStyle="1" w:styleId="79">
    <w:name w:val="章标题1 Char"/>
    <w:qFormat/>
    <w:uiPriority w:val="0"/>
    <w:rPr>
      <w:rFonts w:eastAsia="宋体"/>
      <w:b/>
      <w:bCs/>
      <w:kern w:val="2"/>
      <w:sz w:val="32"/>
      <w:szCs w:val="32"/>
      <w:lang w:val="en-US" w:eastAsia="zh-CN" w:bidi="ar-SA"/>
    </w:rPr>
  </w:style>
  <w:style w:type="character" w:customStyle="1" w:styleId="80">
    <w:name w:val="标题 6 Char"/>
    <w:link w:val="10"/>
    <w:qFormat/>
    <w:uiPriority w:val="0"/>
    <w:rPr>
      <w:rFonts w:ascii="Arial" w:hAnsi="Arial" w:eastAsia="黑体"/>
      <w:b/>
      <w:kern w:val="2"/>
      <w:sz w:val="24"/>
      <w:lang w:val="en-US" w:eastAsia="zh-CN" w:bidi="ar-SA"/>
    </w:rPr>
  </w:style>
  <w:style w:type="character" w:customStyle="1" w:styleId="81">
    <w:name w:val="标题 7 Char"/>
    <w:link w:val="11"/>
    <w:qFormat/>
    <w:uiPriority w:val="0"/>
    <w:rPr>
      <w:rFonts w:eastAsia="宋体"/>
      <w:b/>
      <w:kern w:val="2"/>
      <w:sz w:val="24"/>
      <w:lang w:val="en-US" w:eastAsia="zh-CN" w:bidi="ar-SA"/>
    </w:rPr>
  </w:style>
  <w:style w:type="character" w:customStyle="1" w:styleId="82">
    <w:name w:val="标题 8 Char"/>
    <w:link w:val="12"/>
    <w:qFormat/>
    <w:uiPriority w:val="0"/>
    <w:rPr>
      <w:rFonts w:ascii="Arial" w:hAnsi="Arial" w:eastAsia="黑体"/>
      <w:kern w:val="2"/>
      <w:sz w:val="24"/>
      <w:lang w:val="en-US" w:eastAsia="zh-CN" w:bidi="ar-SA"/>
    </w:rPr>
  </w:style>
  <w:style w:type="character" w:customStyle="1" w:styleId="83">
    <w:name w:val="标题 9 Char"/>
    <w:link w:val="13"/>
    <w:qFormat/>
    <w:uiPriority w:val="0"/>
    <w:rPr>
      <w:rFonts w:ascii="Arial" w:hAnsi="Arial" w:eastAsia="黑体"/>
      <w:kern w:val="2"/>
      <w:sz w:val="21"/>
      <w:lang w:val="en-US" w:eastAsia="zh-CN" w:bidi="ar-SA"/>
    </w:rPr>
  </w:style>
  <w:style w:type="character" w:customStyle="1" w:styleId="84">
    <w:name w:val="标题 Char"/>
    <w:link w:val="4"/>
    <w:qFormat/>
    <w:uiPriority w:val="0"/>
    <w:rPr>
      <w:rFonts w:ascii="Arial" w:hAnsi="Arial" w:eastAsia="隶书" w:cs="Arial"/>
      <w:b/>
      <w:bCs/>
      <w:kern w:val="2"/>
      <w:sz w:val="32"/>
      <w:szCs w:val="32"/>
      <w:lang w:val="en-US" w:eastAsia="zh-CN" w:bidi="ar-SA"/>
    </w:rPr>
  </w:style>
  <w:style w:type="character" w:customStyle="1" w:styleId="85">
    <w:name w:val="日期 Char"/>
    <w:link w:val="25"/>
    <w:qFormat/>
    <w:uiPriority w:val="0"/>
    <w:rPr>
      <w:rFonts w:ascii="宋体" w:hAnsi="Courier New" w:eastAsia="宋体"/>
      <w:kern w:val="2"/>
      <w:sz w:val="32"/>
      <w:lang w:val="en-US" w:eastAsia="zh-CN" w:bidi="ar-SA"/>
    </w:rPr>
  </w:style>
  <w:style w:type="character" w:customStyle="1" w:styleId="86">
    <w:name w:val="HTML 预设格式 Char"/>
    <w:link w:val="37"/>
    <w:qFormat/>
    <w:uiPriority w:val="0"/>
    <w:rPr>
      <w:rFonts w:ascii="Arial Unicode MS" w:hAnsi="Arial Unicode MS" w:eastAsia="Arial Unicode MS"/>
      <w:color w:val="000000"/>
      <w:lang w:val="en-US" w:eastAsia="zh-CN" w:bidi="ar-SA"/>
    </w:rPr>
  </w:style>
  <w:style w:type="character" w:customStyle="1" w:styleId="87">
    <w:name w:val="纯文本 Char"/>
    <w:link w:val="23"/>
    <w:qFormat/>
    <w:uiPriority w:val="0"/>
    <w:rPr>
      <w:rFonts w:ascii="宋体" w:hAnsi="Courier New" w:eastAsia="宋体"/>
      <w:kern w:val="2"/>
      <w:sz w:val="21"/>
      <w:lang w:val="en-US" w:eastAsia="zh-CN" w:bidi="ar-SA"/>
    </w:rPr>
  </w:style>
  <w:style w:type="character" w:customStyle="1" w:styleId="88">
    <w:name w:val="正文文字首行缩进 Char"/>
    <w:qFormat/>
    <w:uiPriority w:val="0"/>
    <w:rPr>
      <w:kern w:val="2"/>
      <w:sz w:val="21"/>
      <w:szCs w:val="24"/>
    </w:rPr>
  </w:style>
  <w:style w:type="character" w:customStyle="1" w:styleId="89">
    <w:name w:val="正文文本 Char"/>
    <w:link w:val="3"/>
    <w:qFormat/>
    <w:uiPriority w:val="0"/>
    <w:rPr>
      <w:rFonts w:eastAsia="宋体"/>
      <w:b/>
      <w:bCs/>
      <w:kern w:val="2"/>
      <w:sz w:val="24"/>
      <w:szCs w:val="24"/>
      <w:lang w:val="en-US" w:eastAsia="zh-CN" w:bidi="ar-SA"/>
    </w:rPr>
  </w:style>
  <w:style w:type="character" w:customStyle="1" w:styleId="90">
    <w:name w:val="正文文本缩进 2 Char"/>
    <w:link w:val="26"/>
    <w:qFormat/>
    <w:uiPriority w:val="0"/>
    <w:rPr>
      <w:rFonts w:ascii="宋体" w:hAnsi="宋体" w:eastAsia="宋体"/>
      <w:kern w:val="2"/>
      <w:sz w:val="21"/>
      <w:szCs w:val="24"/>
      <w:lang w:val="en-US" w:eastAsia="zh-CN" w:bidi="ar-SA"/>
    </w:rPr>
  </w:style>
  <w:style w:type="character" w:customStyle="1" w:styleId="91">
    <w:name w:val="页眉 Char"/>
    <w:link w:val="29"/>
    <w:qFormat/>
    <w:uiPriority w:val="99"/>
    <w:rPr>
      <w:rFonts w:eastAsia="宋体"/>
      <w:kern w:val="2"/>
      <w:sz w:val="18"/>
      <w:szCs w:val="18"/>
      <w:lang w:val="en-US" w:eastAsia="zh-CN" w:bidi="ar-SA"/>
    </w:rPr>
  </w:style>
  <w:style w:type="character" w:customStyle="1" w:styleId="92">
    <w:name w:val="正文文本缩进 3 Char"/>
    <w:link w:val="33"/>
    <w:qFormat/>
    <w:uiPriority w:val="0"/>
    <w:rPr>
      <w:rFonts w:ascii="宋体" w:eastAsia="宋体"/>
      <w:b/>
      <w:bCs/>
      <w:kern w:val="2"/>
      <w:sz w:val="24"/>
      <w:szCs w:val="24"/>
      <w:lang w:val="en-US" w:eastAsia="zh-CN" w:bidi="ar-SA"/>
    </w:rPr>
  </w:style>
  <w:style w:type="character" w:customStyle="1" w:styleId="93">
    <w:name w:val="正文文本 2 Char"/>
    <w:link w:val="36"/>
    <w:qFormat/>
    <w:uiPriority w:val="0"/>
    <w:rPr>
      <w:rFonts w:eastAsia="宋体"/>
      <w:kern w:val="2"/>
      <w:sz w:val="24"/>
      <w:szCs w:val="24"/>
      <w:lang w:val="en-US" w:eastAsia="zh-CN" w:bidi="ar-SA"/>
    </w:rPr>
  </w:style>
  <w:style w:type="character" w:customStyle="1" w:styleId="94">
    <w:name w:val="页脚 Char"/>
    <w:link w:val="28"/>
    <w:qFormat/>
    <w:uiPriority w:val="99"/>
    <w:rPr>
      <w:rFonts w:eastAsia="宋体"/>
      <w:kern w:val="2"/>
      <w:sz w:val="18"/>
      <w:szCs w:val="18"/>
      <w:lang w:val="en-US" w:eastAsia="zh-CN" w:bidi="ar-SA"/>
    </w:rPr>
  </w:style>
  <w:style w:type="character" w:customStyle="1" w:styleId="95">
    <w:name w:val="正文文本 3 Char"/>
    <w:link w:val="19"/>
    <w:qFormat/>
    <w:uiPriority w:val="0"/>
    <w:rPr>
      <w:rFonts w:eastAsia="宋体"/>
      <w:kern w:val="2"/>
      <w:sz w:val="16"/>
      <w:szCs w:val="16"/>
      <w:lang w:val="en-US" w:eastAsia="zh-CN" w:bidi="ar-SA"/>
    </w:rPr>
  </w:style>
  <w:style w:type="character" w:customStyle="1" w:styleId="96">
    <w:name w:val="批注框文本 Char"/>
    <w:link w:val="27"/>
    <w:semiHidden/>
    <w:qFormat/>
    <w:uiPriority w:val="99"/>
    <w:rPr>
      <w:rFonts w:eastAsia="宋体"/>
      <w:kern w:val="2"/>
      <w:sz w:val="18"/>
      <w:szCs w:val="18"/>
      <w:lang w:val="en-US" w:eastAsia="zh-CN" w:bidi="ar-SA"/>
    </w:rPr>
  </w:style>
  <w:style w:type="paragraph" w:customStyle="1" w:styleId="97">
    <w:name w:val="样式1"/>
    <w:basedOn w:val="4"/>
    <w:qFormat/>
    <w:uiPriority w:val="0"/>
    <w:pPr>
      <w:spacing w:before="120" w:after="120"/>
    </w:pPr>
    <w:rPr>
      <w:rFonts w:eastAsia="黑体"/>
      <w:b w:val="0"/>
      <w:sz w:val="30"/>
      <w:szCs w:val="21"/>
    </w:rPr>
  </w:style>
  <w:style w:type="paragraph" w:customStyle="1" w:styleId="98">
    <w:name w:val="样式2"/>
    <w:basedOn w:val="4"/>
    <w:next w:val="97"/>
    <w:qFormat/>
    <w:uiPriority w:val="0"/>
    <w:pPr>
      <w:spacing w:before="120" w:after="120"/>
    </w:pPr>
    <w:rPr>
      <w:rFonts w:eastAsia="黑体"/>
      <w:b w:val="0"/>
      <w:sz w:val="30"/>
      <w:szCs w:val="30"/>
    </w:rPr>
  </w:style>
  <w:style w:type="character" w:customStyle="1" w:styleId="99">
    <w:name w:val="标题 3 Char Char"/>
    <w:qFormat/>
    <w:uiPriority w:val="0"/>
    <w:rPr>
      <w:rFonts w:eastAsia="宋体"/>
      <w:b/>
      <w:bCs/>
      <w:kern w:val="2"/>
      <w:sz w:val="32"/>
      <w:szCs w:val="32"/>
      <w:lang w:val="en-US" w:eastAsia="zh-CN" w:bidi="ar-SA"/>
    </w:rPr>
  </w:style>
  <w:style w:type="paragraph" w:customStyle="1" w:styleId="100">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01">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02">
    <w:name w:val="--规划正文"/>
    <w:basedOn w:val="1"/>
    <w:qFormat/>
    <w:uiPriority w:val="0"/>
    <w:pPr>
      <w:spacing w:line="360" w:lineRule="auto"/>
      <w:ind w:firstLine="200" w:firstLineChars="200"/>
    </w:pPr>
    <w:rPr>
      <w:szCs w:val="20"/>
    </w:rPr>
  </w:style>
  <w:style w:type="paragraph" w:customStyle="1" w:styleId="103">
    <w:name w:val="设计依据"/>
    <w:basedOn w:val="3"/>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04">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05">
    <w:name w:val="样式4"/>
    <w:basedOn w:val="1"/>
    <w:qFormat/>
    <w:uiPriority w:val="0"/>
    <w:pPr>
      <w:tabs>
        <w:tab w:val="left" w:pos="842"/>
      </w:tabs>
      <w:spacing w:line="360" w:lineRule="auto"/>
      <w:ind w:left="842" w:hanging="420"/>
    </w:pPr>
    <w:rPr>
      <w:sz w:val="24"/>
    </w:rPr>
  </w:style>
  <w:style w:type="paragraph" w:customStyle="1" w:styleId="106">
    <w:name w:val="文字"/>
    <w:basedOn w:val="1"/>
    <w:qFormat/>
    <w:uiPriority w:val="0"/>
    <w:pPr>
      <w:tabs>
        <w:tab w:val="left" w:pos="8520"/>
      </w:tabs>
      <w:spacing w:line="312" w:lineRule="auto"/>
      <w:ind w:right="-210" w:firstLine="556"/>
    </w:pPr>
    <w:rPr>
      <w:rFonts w:ascii="宋体"/>
      <w:sz w:val="28"/>
      <w:szCs w:val="20"/>
    </w:rPr>
  </w:style>
  <w:style w:type="paragraph" w:customStyle="1" w:styleId="107">
    <w:name w:val="--规划-表格-居左"/>
    <w:basedOn w:val="102"/>
    <w:qFormat/>
    <w:uiPriority w:val="0"/>
    <w:pPr>
      <w:spacing w:line="240" w:lineRule="auto"/>
      <w:ind w:firstLine="0" w:firstLineChars="0"/>
    </w:pPr>
    <w:rPr>
      <w:sz w:val="20"/>
    </w:rPr>
  </w:style>
  <w:style w:type="paragraph" w:customStyle="1" w:styleId="108">
    <w:name w:val="--规划-表格-居中"/>
    <w:basedOn w:val="102"/>
    <w:qFormat/>
    <w:uiPriority w:val="0"/>
    <w:pPr>
      <w:spacing w:line="240" w:lineRule="auto"/>
      <w:ind w:firstLine="0" w:firstLineChars="0"/>
      <w:jc w:val="center"/>
    </w:pPr>
    <w:rPr>
      <w:sz w:val="20"/>
    </w:rPr>
  </w:style>
  <w:style w:type="paragraph" w:customStyle="1" w:styleId="109">
    <w:name w:val="--编号内缩进"/>
    <w:basedOn w:val="1"/>
    <w:qFormat/>
    <w:uiPriority w:val="0"/>
    <w:pPr>
      <w:spacing w:line="360" w:lineRule="auto"/>
      <w:ind w:left="420" w:firstLine="200" w:firstLineChars="200"/>
    </w:pPr>
    <w:rPr>
      <w:szCs w:val="21"/>
    </w:rPr>
  </w:style>
  <w:style w:type="paragraph" w:customStyle="1" w:styleId="110">
    <w:name w:val="--规划-题注"/>
    <w:basedOn w:val="1"/>
    <w:next w:val="102"/>
    <w:qFormat/>
    <w:uiPriority w:val="0"/>
    <w:pPr>
      <w:spacing w:line="360" w:lineRule="auto"/>
      <w:jc w:val="center"/>
    </w:pPr>
    <w:rPr>
      <w:rFonts w:eastAsia="黑体"/>
    </w:rPr>
  </w:style>
  <w:style w:type="paragraph" w:customStyle="1" w:styleId="111">
    <w:name w:val="--规划-图和表"/>
    <w:next w:val="102"/>
    <w:qFormat/>
    <w:uiPriority w:val="0"/>
    <w:pPr>
      <w:jc w:val="center"/>
    </w:pPr>
    <w:rPr>
      <w:rFonts w:ascii="Times New Roman" w:hAnsi="Times New Roman" w:eastAsia="宋体" w:cs="Times New Roman"/>
      <w:kern w:val="2"/>
      <w:sz w:val="21"/>
      <w:lang w:val="en-US" w:eastAsia="zh-CN" w:bidi="ar-SA"/>
    </w:rPr>
  </w:style>
  <w:style w:type="paragraph" w:customStyle="1" w:styleId="112">
    <w:name w:val="--规划-小标题"/>
    <w:basedOn w:val="1"/>
    <w:next w:val="102"/>
    <w:qFormat/>
    <w:uiPriority w:val="0"/>
    <w:pPr>
      <w:keepNext/>
      <w:keepLines/>
      <w:spacing w:line="360" w:lineRule="auto"/>
      <w:outlineLvl w:val="4"/>
    </w:pPr>
    <w:rPr>
      <w:rFonts w:eastAsia="黑体"/>
    </w:rPr>
  </w:style>
  <w:style w:type="paragraph" w:customStyle="1" w:styleId="113">
    <w:name w:val="--规划正文 Char"/>
    <w:basedOn w:val="1"/>
    <w:qFormat/>
    <w:uiPriority w:val="0"/>
    <w:pPr>
      <w:spacing w:line="360" w:lineRule="auto"/>
      <w:ind w:firstLine="200" w:firstLineChars="200"/>
    </w:pPr>
    <w:rPr>
      <w:sz w:val="24"/>
    </w:rPr>
  </w:style>
  <w:style w:type="paragraph" w:customStyle="1" w:styleId="114">
    <w:name w:val="缺省文本"/>
    <w:basedOn w:val="1"/>
    <w:qFormat/>
    <w:uiPriority w:val="0"/>
    <w:pPr>
      <w:autoSpaceDE w:val="0"/>
      <w:autoSpaceDN w:val="0"/>
      <w:adjustRightInd w:val="0"/>
      <w:jc w:val="left"/>
    </w:pPr>
    <w:rPr>
      <w:kern w:val="0"/>
    </w:rPr>
  </w:style>
  <w:style w:type="paragraph" w:customStyle="1" w:styleId="115">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16">
    <w:name w:val="--规划正文 Char Char"/>
    <w:qFormat/>
    <w:uiPriority w:val="0"/>
    <w:rPr>
      <w:rFonts w:eastAsia="宋体"/>
      <w:kern w:val="2"/>
      <w:sz w:val="24"/>
      <w:szCs w:val="24"/>
      <w:lang w:val="en-US" w:eastAsia="zh-CN" w:bidi="ar-SA"/>
    </w:rPr>
  </w:style>
  <w:style w:type="paragraph" w:customStyle="1" w:styleId="117">
    <w:name w:val="样式3"/>
    <w:basedOn w:val="5"/>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18">
    <w:name w:val="--规划正文 Char1"/>
    <w:qFormat/>
    <w:uiPriority w:val="0"/>
    <w:rPr>
      <w:rFonts w:eastAsia="宋体"/>
      <w:kern w:val="2"/>
      <w:sz w:val="21"/>
      <w:lang w:val="en-US" w:eastAsia="zh-CN" w:bidi="ar-SA"/>
    </w:rPr>
  </w:style>
  <w:style w:type="paragraph" w:customStyle="1" w:styleId="119">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0">
    <w:name w:val="列表项目"/>
    <w:basedOn w:val="1"/>
    <w:qFormat/>
    <w:uiPriority w:val="0"/>
    <w:pPr>
      <w:tabs>
        <w:tab w:val="left" w:pos="420"/>
        <w:tab w:val="left" w:pos="1080"/>
      </w:tabs>
      <w:spacing w:line="288" w:lineRule="auto"/>
      <w:ind w:left="1080" w:hanging="360"/>
    </w:pPr>
    <w:rPr>
      <w:sz w:val="24"/>
      <w:szCs w:val="20"/>
    </w:rPr>
  </w:style>
  <w:style w:type="character" w:customStyle="1" w:styleId="121">
    <w:name w:val="content1"/>
    <w:qFormat/>
    <w:uiPriority w:val="0"/>
    <w:rPr>
      <w:rFonts w:hint="default" w:ascii="??" w:hAnsi="??"/>
      <w:sz w:val="16"/>
      <w:szCs w:val="16"/>
      <w:u w:val="none"/>
    </w:rPr>
  </w:style>
  <w:style w:type="character" w:customStyle="1" w:styleId="122">
    <w:name w:val="unnamed4"/>
    <w:basedOn w:val="44"/>
    <w:qFormat/>
    <w:uiPriority w:val="0"/>
  </w:style>
  <w:style w:type="character" w:customStyle="1" w:styleId="123">
    <w:name w:val="font2"/>
    <w:basedOn w:val="44"/>
    <w:qFormat/>
    <w:uiPriority w:val="0"/>
  </w:style>
  <w:style w:type="character" w:customStyle="1" w:styleId="124">
    <w:name w:val="font41"/>
    <w:qFormat/>
    <w:uiPriority w:val="0"/>
    <w:rPr>
      <w:color w:val="000000"/>
      <w:spacing w:val="260"/>
      <w:sz w:val="18"/>
      <w:szCs w:val="18"/>
      <w:u w:val="none"/>
    </w:rPr>
  </w:style>
  <w:style w:type="paragraph" w:customStyle="1" w:styleId="125">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26">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27">
    <w:name w:val="正文首行缩进 Char"/>
    <w:link w:val="41"/>
    <w:qFormat/>
    <w:uiPriority w:val="0"/>
    <w:rPr>
      <w:rFonts w:eastAsia="宋体"/>
      <w:b/>
      <w:bCs/>
      <w:kern w:val="2"/>
      <w:sz w:val="21"/>
      <w:szCs w:val="24"/>
      <w:lang w:val="en-US" w:eastAsia="zh-CN" w:bidi="ar-SA"/>
    </w:rPr>
  </w:style>
  <w:style w:type="paragraph" w:customStyle="1" w:styleId="128">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29">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30">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31">
    <w:name w:val="mode"/>
    <w:basedOn w:val="44"/>
    <w:qFormat/>
    <w:uiPriority w:val="0"/>
  </w:style>
  <w:style w:type="paragraph" w:customStyle="1" w:styleId="132">
    <w:name w:val="9"/>
    <w:basedOn w:val="1"/>
    <w:next w:val="2"/>
    <w:qFormat/>
    <w:uiPriority w:val="0"/>
    <w:pPr>
      <w:autoSpaceDE w:val="0"/>
      <w:autoSpaceDN w:val="0"/>
      <w:adjustRightInd w:val="0"/>
      <w:ind w:firstLine="420"/>
      <w:jc w:val="left"/>
      <w:textAlignment w:val="baseline"/>
    </w:pPr>
    <w:rPr>
      <w:rFonts w:ascii="宋体"/>
      <w:kern w:val="0"/>
      <w:sz w:val="34"/>
      <w:szCs w:val="20"/>
    </w:rPr>
  </w:style>
  <w:style w:type="character" w:customStyle="1" w:styleId="133">
    <w:name w:val="unnamed3"/>
    <w:basedOn w:val="44"/>
    <w:qFormat/>
    <w:uiPriority w:val="0"/>
  </w:style>
  <w:style w:type="paragraph" w:customStyle="1" w:styleId="134">
    <w:name w:val="8"/>
    <w:basedOn w:val="1"/>
    <w:next w:val="20"/>
    <w:qFormat/>
    <w:uiPriority w:val="0"/>
    <w:pPr>
      <w:spacing w:after="120"/>
      <w:ind w:left="420" w:leftChars="200"/>
    </w:pPr>
  </w:style>
  <w:style w:type="paragraph" w:customStyle="1" w:styleId="135">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3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37">
    <w:name w:val="5"/>
    <w:basedOn w:val="1"/>
    <w:qFormat/>
    <w:uiPriority w:val="0"/>
    <w:pPr>
      <w:autoSpaceDE w:val="0"/>
      <w:autoSpaceDN w:val="0"/>
      <w:adjustRightInd w:val="0"/>
      <w:jc w:val="left"/>
    </w:pPr>
    <w:rPr>
      <w:rFonts w:ascii="宋体"/>
      <w:b/>
      <w:bCs/>
      <w:kern w:val="0"/>
      <w:sz w:val="18"/>
      <w:szCs w:val="18"/>
    </w:rPr>
  </w:style>
  <w:style w:type="paragraph" w:customStyle="1" w:styleId="138">
    <w:name w:val="6"/>
    <w:basedOn w:val="137"/>
    <w:qFormat/>
    <w:uiPriority w:val="0"/>
    <w:pPr>
      <w:spacing w:line="270" w:lineRule="atLeast"/>
      <w:jc w:val="both"/>
    </w:pPr>
    <w:rPr>
      <w:b w:val="0"/>
      <w:bCs w:val="0"/>
    </w:rPr>
  </w:style>
  <w:style w:type="paragraph" w:customStyle="1" w:styleId="139">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40">
    <w:name w:val="姜文清定义的正文"/>
    <w:basedOn w:val="1"/>
    <w:qFormat/>
    <w:uiPriority w:val="0"/>
    <w:pPr>
      <w:spacing w:line="240" w:lineRule="atLeast"/>
      <w:ind w:firstLine="567"/>
    </w:pPr>
    <w:rPr>
      <w:szCs w:val="20"/>
    </w:rPr>
  </w:style>
  <w:style w:type="paragraph" w:customStyle="1" w:styleId="141">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42">
    <w:name w:val="CM2"/>
    <w:basedOn w:val="141"/>
    <w:next w:val="141"/>
    <w:qFormat/>
    <w:uiPriority w:val="0"/>
    <w:pPr>
      <w:spacing w:line="200" w:lineRule="atLeast"/>
    </w:pPr>
    <w:rPr>
      <w:rFonts w:ascii="Arial" w:hAnsi="Arial" w:eastAsia="宋体" w:cs="Times New Roman"/>
      <w:color w:val="auto"/>
    </w:rPr>
  </w:style>
  <w:style w:type="paragraph" w:customStyle="1" w:styleId="143">
    <w:name w:val="Normal Paragraph"/>
    <w:basedOn w:val="1"/>
    <w:qFormat/>
    <w:uiPriority w:val="0"/>
    <w:pPr>
      <w:widowControl/>
      <w:spacing w:before="120" w:line="360" w:lineRule="auto"/>
      <w:ind w:firstLine="425"/>
    </w:pPr>
    <w:rPr>
      <w:kern w:val="0"/>
      <w:sz w:val="24"/>
    </w:rPr>
  </w:style>
  <w:style w:type="character" w:customStyle="1" w:styleId="144">
    <w:name w:val="blue"/>
    <w:basedOn w:val="44"/>
    <w:qFormat/>
    <w:uiPriority w:val="0"/>
  </w:style>
  <w:style w:type="paragraph" w:customStyle="1" w:styleId="145">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46">
    <w:name w:val="font"/>
    <w:basedOn w:val="44"/>
    <w:qFormat/>
    <w:uiPriority w:val="0"/>
  </w:style>
  <w:style w:type="character" w:customStyle="1" w:styleId="147">
    <w:name w:val="font11"/>
    <w:qFormat/>
    <w:uiPriority w:val="0"/>
    <w:rPr>
      <w:rFonts w:hint="default" w:ascii="ˎ̥" w:hAnsi="ˎ̥"/>
    </w:rPr>
  </w:style>
  <w:style w:type="paragraph" w:customStyle="1" w:styleId="148">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49">
    <w:name w:val="proddescription"/>
    <w:basedOn w:val="44"/>
    <w:qFormat/>
    <w:uiPriority w:val="0"/>
  </w:style>
  <w:style w:type="character" w:customStyle="1" w:styleId="150">
    <w:name w:val="prodheadlines"/>
    <w:basedOn w:val="44"/>
    <w:qFormat/>
    <w:uiPriority w:val="0"/>
  </w:style>
  <w:style w:type="character" w:customStyle="1" w:styleId="151">
    <w:name w:val="text"/>
    <w:basedOn w:val="44"/>
    <w:qFormat/>
    <w:uiPriority w:val="0"/>
  </w:style>
  <w:style w:type="paragraph" w:customStyle="1" w:styleId="152">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53">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54">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55">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56">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57">
    <w:name w:val="段落正文"/>
    <w:basedOn w:val="23"/>
    <w:qFormat/>
    <w:uiPriority w:val="0"/>
    <w:pPr>
      <w:ind w:firstLine="560" w:firstLineChars="200"/>
    </w:pPr>
    <w:rPr>
      <w:sz w:val="28"/>
    </w:rPr>
  </w:style>
  <w:style w:type="character" w:customStyle="1" w:styleId="158">
    <w:name w:val="gray6"/>
    <w:basedOn w:val="44"/>
    <w:qFormat/>
    <w:uiPriority w:val="0"/>
  </w:style>
  <w:style w:type="character" w:customStyle="1" w:styleId="159">
    <w:name w:val="style9"/>
    <w:basedOn w:val="44"/>
    <w:qFormat/>
    <w:uiPriority w:val="0"/>
  </w:style>
  <w:style w:type="paragraph" w:customStyle="1" w:styleId="160">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61">
    <w:name w:val="grame"/>
    <w:basedOn w:val="44"/>
    <w:qFormat/>
    <w:uiPriority w:val="0"/>
  </w:style>
  <w:style w:type="paragraph" w:customStyle="1" w:styleId="162">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3">
    <w:name w:val="Char1"/>
    <w:basedOn w:val="1"/>
    <w:qFormat/>
    <w:uiPriority w:val="0"/>
    <w:pPr>
      <w:jc w:val="left"/>
    </w:pPr>
    <w:rPr>
      <w:rFonts w:ascii="Tahoma" w:hAnsi="Tahoma"/>
      <w:sz w:val="24"/>
      <w:szCs w:val="20"/>
    </w:rPr>
  </w:style>
  <w:style w:type="paragraph" w:customStyle="1" w:styleId="164">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65">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6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6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68">
    <w:name w:val="font6"/>
    <w:basedOn w:val="1"/>
    <w:qFormat/>
    <w:uiPriority w:val="0"/>
    <w:pPr>
      <w:widowControl/>
      <w:spacing w:before="100" w:beforeAutospacing="1" w:after="100" w:afterAutospacing="1"/>
      <w:jc w:val="left"/>
    </w:pPr>
    <w:rPr>
      <w:kern w:val="0"/>
      <w:sz w:val="24"/>
    </w:rPr>
  </w:style>
  <w:style w:type="paragraph" w:customStyle="1" w:styleId="1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7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71">
    <w:name w:val="表格字"/>
    <w:basedOn w:val="1"/>
    <w:qFormat/>
    <w:uiPriority w:val="0"/>
    <w:pPr>
      <w:adjustRightInd w:val="0"/>
      <w:jc w:val="center"/>
    </w:pPr>
    <w:rPr>
      <w:rFonts w:ascii="宋体"/>
      <w:sz w:val="24"/>
      <w:szCs w:val="20"/>
    </w:rPr>
  </w:style>
  <w:style w:type="character" w:customStyle="1" w:styleId="172">
    <w:name w:val="样式 小三 加粗"/>
    <w:qFormat/>
    <w:uiPriority w:val="0"/>
    <w:rPr>
      <w:rFonts w:eastAsia="宋体"/>
      <w:b/>
      <w:bCs/>
      <w:sz w:val="32"/>
    </w:rPr>
  </w:style>
  <w:style w:type="paragraph" w:customStyle="1" w:styleId="17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4">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75">
    <w:name w:val="Char Char Char"/>
    <w:basedOn w:val="1"/>
    <w:qFormat/>
    <w:uiPriority w:val="0"/>
    <w:rPr>
      <w:rFonts w:ascii="Tahoma" w:hAnsi="Tahoma"/>
      <w:sz w:val="24"/>
      <w:szCs w:val="20"/>
    </w:rPr>
  </w:style>
  <w:style w:type="paragraph" w:customStyle="1" w:styleId="176">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77">
    <w:name w:val="info4"/>
    <w:basedOn w:val="44"/>
    <w:qFormat/>
    <w:uiPriority w:val="0"/>
  </w:style>
  <w:style w:type="paragraph" w:customStyle="1" w:styleId="178">
    <w:name w:val="缩进正文"/>
    <w:basedOn w:val="1"/>
    <w:link w:val="179"/>
    <w:qFormat/>
    <w:uiPriority w:val="0"/>
    <w:pPr>
      <w:ind w:firstLine="560" w:firstLineChars="200"/>
    </w:pPr>
    <w:rPr>
      <w:rFonts w:eastAsia="仿宋_GB2312" w:cs="宋体"/>
      <w:sz w:val="28"/>
      <w:szCs w:val="20"/>
    </w:rPr>
  </w:style>
  <w:style w:type="character" w:customStyle="1" w:styleId="179">
    <w:name w:val="缩进正文 Char"/>
    <w:link w:val="178"/>
    <w:qFormat/>
    <w:uiPriority w:val="0"/>
    <w:rPr>
      <w:rFonts w:eastAsia="仿宋_GB2312" w:cs="宋体"/>
      <w:kern w:val="2"/>
      <w:sz w:val="28"/>
      <w:lang w:val="en-US" w:eastAsia="zh-CN" w:bidi="ar-SA"/>
    </w:rPr>
  </w:style>
  <w:style w:type="paragraph" w:customStyle="1" w:styleId="180">
    <w:name w:val="列出段落1"/>
    <w:basedOn w:val="1"/>
    <w:qFormat/>
    <w:uiPriority w:val="0"/>
    <w:pPr>
      <w:ind w:firstLine="420" w:firstLineChars="200"/>
    </w:pPr>
    <w:rPr>
      <w:rFonts w:ascii="Calibri" w:hAnsi="Calibri" w:cs="Calibri"/>
      <w:szCs w:val="21"/>
    </w:rPr>
  </w:style>
  <w:style w:type="character" w:customStyle="1" w:styleId="181">
    <w:name w:val="批注文字 Char"/>
    <w:basedOn w:val="44"/>
    <w:link w:val="18"/>
    <w:qFormat/>
    <w:uiPriority w:val="99"/>
    <w:rPr>
      <w:rFonts w:ascii="宋体"/>
      <w:sz w:val="34"/>
    </w:rPr>
  </w:style>
  <w:style w:type="character" w:customStyle="1" w:styleId="182">
    <w:name w:val="批注主题 Char"/>
    <w:basedOn w:val="181"/>
    <w:link w:val="40"/>
    <w:qFormat/>
    <w:uiPriority w:val="99"/>
    <w:rPr>
      <w:rFonts w:ascii="宋体"/>
      <w:sz w:val="34"/>
    </w:rPr>
  </w:style>
  <w:style w:type="paragraph" w:customStyle="1" w:styleId="183">
    <w:name w:val="评价"/>
    <w:basedOn w:val="1"/>
    <w:qFormat/>
    <w:uiPriority w:val="0"/>
    <w:pPr>
      <w:spacing w:afterLines="20"/>
      <w:ind w:firstLine="1446" w:firstLineChars="200"/>
    </w:pPr>
    <w:rPr>
      <w:rFonts w:ascii="Calibri" w:hAnsi="Calibri"/>
      <w:sz w:val="24"/>
    </w:rPr>
  </w:style>
  <w:style w:type="paragraph" w:customStyle="1" w:styleId="18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85">
    <w:name w:val="alt-edited1"/>
    <w:qFormat/>
    <w:uiPriority w:val="0"/>
    <w:rPr>
      <w:color w:val="4D90F0"/>
    </w:rPr>
  </w:style>
  <w:style w:type="character" w:customStyle="1" w:styleId="186">
    <w:name w:val="body text Char1"/>
    <w:qFormat/>
    <w:uiPriority w:val="0"/>
    <w:rPr>
      <w:rFonts w:eastAsia="宋体"/>
      <w:kern w:val="2"/>
      <w:sz w:val="21"/>
      <w:lang w:val="en-US" w:eastAsia="zh-CN" w:bidi="ar-SA"/>
    </w:rPr>
  </w:style>
  <w:style w:type="character" w:customStyle="1" w:styleId="187">
    <w:name w:val="普通(网站) Char"/>
    <w:link w:val="38"/>
    <w:qFormat/>
    <w:uiPriority w:val="0"/>
    <w:rPr>
      <w:kern w:val="2"/>
      <w:sz w:val="24"/>
      <w:szCs w:val="24"/>
    </w:rPr>
  </w:style>
  <w:style w:type="character" w:customStyle="1" w:styleId="188">
    <w:name w:val="批注文字 Char1"/>
    <w:qFormat/>
    <w:uiPriority w:val="99"/>
    <w:rPr>
      <w:rFonts w:ascii="宋体"/>
      <w:sz w:val="34"/>
    </w:rPr>
  </w:style>
  <w:style w:type="character" w:customStyle="1" w:styleId="189">
    <w:name w:val="正文缩进 Char1"/>
    <w:qFormat/>
    <w:uiPriority w:val="0"/>
    <w:rPr>
      <w:rFonts w:eastAsia="宋体"/>
      <w:kern w:val="2"/>
      <w:sz w:val="21"/>
      <w:lang w:val="en-US" w:eastAsia="zh-CN" w:bidi="ar-SA"/>
    </w:rPr>
  </w:style>
  <w:style w:type="table" w:customStyle="1" w:styleId="190">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91">
    <w:name w:val="修订2"/>
    <w:hidden/>
    <w:unhideWhenUsed/>
    <w:qFormat/>
    <w:uiPriority w:val="99"/>
    <w:rPr>
      <w:rFonts w:ascii="Times New Roman" w:hAnsi="Times New Roman" w:eastAsia="宋体" w:cs="Times New Roman"/>
      <w:kern w:val="2"/>
      <w:sz w:val="21"/>
      <w:szCs w:val="24"/>
      <w:lang w:val="en-US" w:eastAsia="zh-CN" w:bidi="ar-SA"/>
    </w:rPr>
  </w:style>
  <w:style w:type="paragraph" w:styleId="192">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2c02d6f6-9ff9-4e79-800c-2145d6bfe7a7</errorID>
      <errorWord>法律、法规</errorWord>
      <group>L1_Word</group>
      <groupName>字词问题</groupName>
      <ability>L2_Typo</ability>
      <abilityName>字词错误</abilityName>
      <candidateList>
        <item>法律法规</item>
      </candidateList>
      <explain/>
      <paraID>606CC9B1</paraID>
      <start>311</start>
      <end>316</end>
      <status>ignored</status>
      <modifiedWord/>
      <trackRevisions>false</trackRevisions>
    </reviewItem>
    <reviewItem>
      <errorID>de8c058f-4e7d-49c6-9524-d129e14744ab</errorID>
      <errorWord>（</errorWord>
      <group>L1_Punc</group>
      <groupName>标点问题</groupName>
      <ability>L2_Punc_CN</ability>
      <abilityName/>
      <candidateList/>
      <explain>同一形式括号套用。</explain>
      <paraID>7F684D2A</paraID>
      <start>39</start>
      <end>40</end>
      <status>ignored</status>
      <modifiedWord/>
      <trackRevisions>false</trackRevisions>
    </reviewItem>
    <reviewItem>
      <errorID>6fd9079b-242c-418f-aad0-f6677f5ee54f</errorID>
      <errorWord>）</errorWord>
      <group>L1_Punc</group>
      <groupName>标点问题</groupName>
      <ability>L2_Punc_CN</ability>
      <abilityName/>
      <candidateList/>
      <explain>同一形式括号套用。</explain>
      <paraID>7F684D2A</paraID>
      <start>47</start>
      <end>48</end>
      <status>ignored</status>
      <modifiedWord/>
      <trackRevisions>false</trackRevisions>
    </reviewItem>
    <reviewItem>
      <errorID>5262a739-24fe-4cfd-bcb0-75d63dfc2733</errorID>
      <errorWord>（</errorWord>
      <group>L1_Punc</group>
      <groupName>标点问题</groupName>
      <ability>L2_Punc_CN</ability>
      <abilityName/>
      <candidateList/>
      <explain>同一形式括号套用。</explain>
      <paraID>7F684D2A</paraID>
      <start>69</start>
      <end>70</end>
      <status>ignored</status>
      <modifiedWord/>
      <trackRevisions>false</trackRevisions>
    </reviewItem>
    <reviewItem>
      <errorID>dcbbe804-4616-4872-b075-e3a1953a90f1</errorID>
      <errorWord>）</errorWord>
      <group>L1_Punc</group>
      <groupName>标点问题</groupName>
      <ability>L2_Punc_CN</ability>
      <abilityName/>
      <candidateList/>
      <explain>同一形式括号套用。</explain>
      <paraID>7F684D2A</paraID>
      <start>74</start>
      <end>75</end>
      <status>ignored</status>
      <modifiedWord/>
      <trackRevisions>false</trackRevisions>
    </reviewItem>
    <reviewItem>
      <errorID>f1a6e77a-cda7-40cb-a0f1-0a2c8b95a2d6</errorID>
      <errorWord>法律、法规</errorWord>
      <group>L1_Word</group>
      <groupName>字词问题</groupName>
      <ability>L2_Typo</ability>
      <abilityName>字词错误</abilityName>
      <candidateList>
        <item>法律法规</item>
      </candidateList>
      <explain/>
      <paraID>71CFE11B</paraID>
      <start>0</start>
      <end>5</end>
      <status>ignored</status>
      <modifiedWord/>
      <trackRevisions>false</trackRevisions>
    </reviewItem>
    <reviewItem>
      <errorID>c4ae7340-6846-408c-a4a0-f6b38ae1ddbd</errorID>
      <errorWord>&lt;</errorWord>
      <group>L1_Format</group>
      <groupName>格式问题</groupName>
      <ability>L2_HalfPunc_CN</ability>
      <abilityName/>
      <candidateList>
        <item>〈</item>
      </candidateList>
      <explain>文本全半角错误。</explain>
      <paraID>3DD10D4C</paraID>
      <start>50</start>
      <end>51</end>
      <status>ignored</status>
      <modifiedWord/>
      <trackRevisions>false</trackRevisions>
    </reviewItem>
    <reviewItem>
      <errorID>b7707c69-2161-4dfd-bc67-d609187ef059</errorID>
      <errorWord>&lt;</errorWord>
      <group>L1_Format</group>
      <groupName>格式问题</groupName>
      <ability>L2_HalfPunc_CN</ability>
      <abilityName/>
      <candidateList>
        <item>〈</item>
      </candidateList>
      <explain>文本全半角错误。</explain>
      <paraID>52E1CC93</paraID>
      <start>50</start>
      <end>51</end>
      <status>ignored</status>
      <modifiedWord/>
      <trackRevisions>false</trackRevisions>
    </reviewItem>
    <reviewItem>
      <errorID>e1b47c12-0d39-49e2-aab1-e611733571bd</errorID>
      <errorWord>&lt;</errorWord>
      <group>L1_Format</group>
      <groupName>格式问题</groupName>
      <ability>L2_HalfPunc_CN</ability>
      <abilityName/>
      <candidateList>
        <item>〈</item>
      </candidateList>
      <explain>文本全半角错误。</explain>
      <paraID>3A0EA8A5</paraID>
      <start>35</start>
      <end>36</end>
      <status>ignored</status>
      <modifiedWord/>
      <trackRevisions>false</trackRevisions>
    </reviewItem>
    <reviewItem>
      <errorID>f3a26d57-001d-41a3-b5e9-3c624b13d281</errorID>
      <errorWord>，</errorWord>
      <group>L1_Word</group>
      <groupName>字词问题</groupName>
      <ability>L2_Typo</ability>
      <abilityName>字词错误</abilityName>
      <candidateList>
        <item>，并</item>
      </candidateList>
      <explain/>
      <paraID>30436F07</paraID>
      <start>69</start>
      <end>70</end>
      <status>ignored</status>
      <modifiedWord/>
      <trackRevisions>false</trackRevisions>
    </reviewItem>
    <reviewItem>
      <errorID>adc4eb90-df6c-461e-9741-c6fd3f6ced40</errorID>
      <errorWord>(</errorWord>
      <group>L1_Format</group>
      <groupName>格式问题</groupName>
      <ability>L2_HalfPunc_CN</ability>
      <abilityName/>
      <candidateList>
        <item>（</item>
      </candidateList>
      <explain>文本全半角错误。</explain>
      <paraID>2DB7DCB5</paraID>
      <start>75</start>
      <end>76</end>
      <status>ignored</status>
      <modifiedWord/>
      <trackRevisions>false</trackRevisions>
    </reviewItem>
    <reviewItem>
      <errorID>7e03051d-934f-465e-8fcf-84fd2947c55b</errorID>
      <errorWord>)</errorWord>
      <group>L1_Format</group>
      <groupName>格式问题</groupName>
      <ability>L2_HalfPunc_CN</ability>
      <abilityName/>
      <candidateList>
        <item>）</item>
      </candidateList>
      <explain>文本全半角错误。</explain>
      <paraID>2DB7DCB5</paraID>
      <start>86</start>
      <end>87</end>
      <status>ignored</status>
      <modifiedWord/>
      <trackRevisions>false</trackRevisions>
    </reviewItem>
    <reviewItem>
      <errorID>62d1b021-f3c0-4910-ba5b-c47436803408</errorID>
      <errorWord>(</errorWord>
      <group>L1_Format</group>
      <groupName>格式问题</groupName>
      <ability>L2_HalfPunc_CN</ability>
      <abilityName/>
      <candidateList>
        <item>（</item>
      </candidateList>
      <explain>文本全半角错误。</explain>
      <paraID>2DB7DCB5</paraID>
      <start>170</start>
      <end>171</end>
      <status>ignored</status>
      <modifiedWord/>
      <trackRevisions>false</trackRevisions>
    </reviewItem>
    <reviewItem>
      <errorID>bc377526-86f9-4e6b-8eff-31b5bfe3b5b5</errorID>
      <errorWord>)</errorWord>
      <group>L1_Format</group>
      <groupName>格式问题</groupName>
      <ability>L2_HalfPunc_CN</ability>
      <abilityName/>
      <candidateList>
        <item>）</item>
      </candidateList>
      <explain>文本全半角错误。</explain>
      <paraID>2DB7DCB5</paraID>
      <start>184</start>
      <end>185</end>
      <status>ignored</status>
      <modifiedWord/>
      <trackRevisions>false</trackRevisions>
    </reviewItem>
    <reviewItem>
      <errorID>1c4162d6-1e86-4f27-b519-7cecd197d19c</errorID>
      <errorWord>(</errorWord>
      <group>L1_Format</group>
      <groupName>格式问题</groupName>
      <ability>L2_HalfPunc_CN</ability>
      <abilityName/>
      <candidateList>
        <item>（</item>
      </candidateList>
      <explain>文本全半角错误。</explain>
      <paraID>54FF06CF</paraID>
      <start>2</start>
      <end>3</end>
      <status>ignored</status>
      <modifiedWord/>
      <trackRevisions>false</trackRevisions>
    </reviewItem>
    <reviewItem>
      <errorID>096cd61c-ca56-4eff-9be9-fb72b4ce55dc</errorID>
      <errorWord>)</errorWord>
      <group>L1_Format</group>
      <groupName>格式问题</groupName>
      <ability>L2_HalfPunc_CN</ability>
      <abilityName/>
      <candidateList>
        <item>）</item>
      </candidateList>
      <explain>文本全半角错误。</explain>
      <paraID>54FF06CF</paraID>
      <start>4</start>
      <end>5</end>
      <status>ignored</status>
      <modifiedWord/>
      <trackRevisions>false</trackRevisions>
    </reviewItem>
    <reviewItem>
      <errorID>16d418be-1da1-4646-926a-eaa24bec7b42</errorID>
      <errorWord>(</errorWord>
      <group>L1_Format</group>
      <groupName>格式问题</groupName>
      <ability>L2_HalfPunc_CN</ability>
      <abilityName/>
      <candidateList>
        <item>（</item>
      </candidateList>
      <explain>文本全半角错误。</explain>
      <paraID> 15F6023</paraID>
      <start>2</start>
      <end>3</end>
      <status>ignored</status>
      <modifiedWord/>
      <trackRevisions>false</trackRevisions>
    </reviewItem>
    <reviewItem>
      <errorID>bcdb7bea-aeed-4c05-9a6f-0ad4065b33db</errorID>
      <errorWord>)</errorWord>
      <group>L1_Format</group>
      <groupName>格式问题</groupName>
      <ability>L2_HalfPunc_CN</ability>
      <abilityName/>
      <candidateList>
        <item>）</item>
      </candidateList>
      <explain>文本全半角错误。</explain>
      <paraID> 15F6023</paraID>
      <start>4</start>
      <end>5</end>
      <status>ignored</status>
      <modifiedWord/>
      <trackRevisions>false</trackRevisions>
    </reviewItem>
    <reviewItem>
      <errorID>2949f04a-f219-493f-b812-8e369654a056</errorID>
      <errorWord>(</errorWord>
      <group>L1_Format</group>
      <groupName>格式问题</groupName>
      <ability>L2_HalfPunc_CN</ability>
      <abilityName/>
      <candidateList>
        <item>（</item>
      </candidateList>
      <explain>文本全半角错误。</explain>
      <paraID>2ED99857</paraID>
      <start>2</start>
      <end>3</end>
      <status>ignored</status>
      <modifiedWord/>
      <trackRevisions>false</trackRevisions>
    </reviewItem>
    <reviewItem>
      <errorID>e03afdcc-076e-45df-90f1-9f2797814ca7</errorID>
      <errorWord>)</errorWord>
      <group>L1_Format</group>
      <groupName>格式问题</groupName>
      <ability>L2_HalfPunc_CN</ability>
      <abilityName/>
      <candidateList>
        <item>）</item>
      </candidateList>
      <explain>文本全半角错误。</explain>
      <paraID>2ED99857</paraID>
      <start>4</start>
      <end>5</end>
      <status>ignored</status>
      <modifiedWord/>
      <trackRevisions>false</trackRevisions>
    </reviewItem>
    <reviewItem>
      <errorID>ba147a90-c9c1-42e6-bf17-a8d1e20e550e</errorID>
      <errorWord>(</errorWord>
      <group>L1_Format</group>
      <groupName>格式问题</groupName>
      <ability>L2_HalfPunc_CN</ability>
      <abilityName/>
      <candidateList>
        <item>（</item>
      </candidateList>
      <explain>文本全半角错误。</explain>
      <paraID>5B787F2B</paraID>
      <start>2</start>
      <end>3</end>
      <status>ignored</status>
      <modifiedWord/>
      <trackRevisions>false</trackRevisions>
    </reviewItem>
    <reviewItem>
      <errorID>4f531740-4040-4c60-a195-349037476a70</errorID>
      <errorWord>)</errorWord>
      <group>L1_Format</group>
      <groupName>格式问题</groupName>
      <ability>L2_HalfPunc_CN</ability>
      <abilityName/>
      <candidateList>
        <item>）</item>
      </candidateList>
      <explain>文本全半角错误。</explain>
      <paraID>5B787F2B</paraID>
      <start>4</start>
      <end>5</end>
      <status>ignored</status>
      <modifiedWord/>
      <trackRevisions>false</trackRevisions>
    </reviewItem>
    <reviewItem>
      <errorID>dae69250-96fa-4a57-8fb3-45da3d8cb6d0</errorID>
      <errorWord>、、</errorWord>
      <group>L1_Punc</group>
      <groupName>标点问题</groupName>
      <ability>L2_Punc_CN</ability>
      <abilityName/>
      <candidateList>
        <item>、</item>
      </candidateList>
      <explain/>
      <paraID> 17B2F47</paraID>
      <start>73</start>
      <end>74</end>
      <status>modified</status>
      <modifiedWord>、</modifiedWord>
      <trackRevisions>false</trackRevisions>
    </reviewItem>
    <reviewItem>
      <errorID>a37f4d07-4a52-4e9d-8983-8dcfa463cf3e</errorID>
      <errorWord>（</errorWord>
      <group>L1_Format</group>
      <groupName>格式问题</groupName>
      <ability>L2_HalfPunc_CN</ability>
      <abilityName/>
      <candidateList>
        <item>(</item>
      </candidateList>
      <explain>文本全半角错误。</explain>
      <paraID>5A6A80CD</paraID>
      <start>0</start>
      <end>1</end>
      <status>ignored</status>
      <modifiedWord/>
      <trackRevisions>false</trackRevisions>
    </reviewItem>
    <reviewItem>
      <errorID>c04f4726-f3c3-43be-9426-1bd9564f0359</errorID>
      <errorWord>）</errorWord>
      <group>L1_Format</group>
      <groupName>格式问题</groupName>
      <ability>L2_HalfPunc_CN</ability>
      <abilityName/>
      <candidateList>
        <item>)</item>
      </candidateList>
      <explain>文本全半角错误。</explain>
      <paraID>5A6A80CD</paraID>
      <start>6</start>
      <end>7</end>
      <status>ignored</status>
      <modifiedWord/>
      <trackRevisions>false</trackRevisions>
    </reviewItem>
    <reviewItem>
      <errorID>3e77225f-3e35-4ac3-97ba-1b0efbdf111b</errorID>
      <errorWord>；;</errorWord>
      <group>L1_Punc</group>
      <groupName>标点问题</groupName>
      <ability>L2_Punc_CN</ability>
      <abilityName/>
      <candidateList>
        <item>；</item>
      </candidateList>
      <explain/>
      <paraID>495A8AB6</paraID>
      <start>78</start>
      <end>79</end>
      <status>modified</status>
      <modifiedWord>；</modifiedWord>
      <trackRevisions>false</trackRevisions>
    </reviewItem>
    <reviewItem>
      <errorID>b44463cb-e53d-4fef-a85c-deffee044e05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8736334</paraID>
      <start>0</start>
      <end>2</end>
      <status>modified</status>
      <modifiedWord>1.</modifiedWord>
      <trackRevisions>false</trackRevisions>
    </reviewItem>
    <reviewItem>
      <errorID>9eb4f0b5-8202-466f-afe3-a04e594be57e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F47DFEC</paraID>
      <start>0</start>
      <end>2</end>
      <status>modified</status>
      <modifiedWord>1.</modifiedWord>
      <trackRevisions>false</trackRevisions>
    </reviewItem>
    <reviewItem>
      <errorID>80fe6b0f-377c-456f-b2cd-f97c1cc5fd03</errorID>
      <errorWord>(</errorWord>
      <group>L1_Format</group>
      <groupName>格式问题</groupName>
      <ability>L2_HalfPunc_CN</ability>
      <abilityName/>
      <candidateList>
        <item>（</item>
      </candidateList>
      <explain>文本全半角错误。</explain>
      <paraID>7FF8F19B</paraID>
      <start>3</start>
      <end>4</end>
      <status>ignored</status>
      <modifiedWord/>
      <trackRevisions>false</trackRevisions>
    </reviewItem>
    <reviewItem>
      <errorID>47b37d64-943c-46e5-a330-72821240bdf3</errorID>
      <errorWord>)</errorWord>
      <group>L1_Format</group>
      <groupName>格式问题</groupName>
      <ability>L2_HalfPunc_CN</ability>
      <abilityName/>
      <candidateList>
        <item>）</item>
      </candidateList>
      <explain>文本全半角错误。</explain>
      <paraID>7FF8F19B</paraID>
      <start>5</start>
      <end>6</end>
      <status>ignored</status>
      <modifiedWord/>
      <trackRevisions>false</trackRevisions>
    </reviewItem>
    <reviewItem>
      <errorID>6d11bc9f-6046-4a7c-a191-980577f983c9</errorID>
      <errorWord>(</errorWord>
      <group>L1_Format</group>
      <groupName>格式问题</groupName>
      <ability>L2_HalfPunc_CN</ability>
      <abilityName/>
      <candidateList>
        <item>（</item>
      </candidateList>
      <explain>文本全半角错误。</explain>
      <paraID>7FF8F19B</paraID>
      <start>128</start>
      <end>129</end>
      <status>ignored</status>
      <modifiedWord/>
      <trackRevisions>false</trackRevisions>
    </reviewItem>
    <reviewItem>
      <errorID>bb8e44f0-10da-4d50-907e-ae22ad2f8eb6</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70</start>
      <end>77</end>
      <status>ignored</status>
      <modifiedWord/>
      <trackRevisions>false</trackRevisions>
    </reviewItem>
    <reviewItem>
      <errorID>f888642a-05c1-4a99-a90c-c16cdb0b7c28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209</start>
      <end>214</end>
      <status>ignored</status>
      <modifiedWord/>
      <trackRevisions>false</trackRevisions>
    </reviewItem>
    <reviewItem>
      <errorID>04ac564f-a7de-471b-8452-02dd0d97135f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209C157</paraID>
      <start>0</start>
      <end>2</end>
      <status>modified</status>
      <modifiedWord>2.</modifiedWord>
      <trackRevisions>false</trackRevisions>
    </reviewItem>
    <reviewItem>
      <errorID>8d033b7b-f623-4880-a38b-454f60e7469f</errorID>
      <errorWord>）</errorWord>
      <group>L1_Punc</group>
      <groupName>标点问题</groupName>
      <ability>L2_Punc_CN</ability>
      <abilityName/>
      <candidateList/>
      <explain>此处标点可能未正确匹配，请检查句子中是否存在标点冗余、缺失或使用错误的情况。</explain>
      <paraID>196B32C5</paraID>
      <start>115</start>
      <end>116</end>
      <status>ignored</status>
      <modifiedWord/>
      <trackRevisions>false</trackRevisions>
    </reviewItem>
    <reviewItem>
      <errorID>8c7e4f5d-72c6-421a-9c91-276a95df4ff8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5D54231A</paraID>
      <start>0</start>
      <end>2</end>
      <status>modified</status>
      <modifiedWord>3.</modifiedWord>
      <trackRevisions>false</trackRevisions>
    </reviewItem>
    <reviewItem>
      <errorID>3c30be9d-66af-4821-ad7f-355939481eb3</errorID>
      <errorWord>:</errorWord>
      <group>L1_Format</group>
      <groupName>格式问题</groupName>
      <ability>L2_HalfPunc_CN</ability>
      <abilityName/>
      <candidateList>
        <item>：</item>
      </candidateList>
      <explain>文本全半角错误。</explain>
      <paraID>6CB4AADE</paraID>
      <start>161</start>
      <end>162</end>
      <status>modified</status>
      <modifiedWord>：</modifiedWord>
      <trackRevisions>false</trackRevisions>
    </reviewItem>
    <reviewItem>
      <errorID>1cbfacf2-2bf4-435d-8785-c0b825a9bba4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439630B7</paraID>
      <start>0</start>
      <end>2</end>
      <status>modified</status>
      <modifiedWord>4.</modifiedWord>
      <trackRevisions>false</trackRevisions>
    </reviewItem>
    <reviewItem>
      <errorID>3f33b7e5-2bd6-4d27-98ce-704757546b46</errorID>
      <errorWord>)</errorWord>
      <group>L1_Format</group>
      <groupName>格式问题</groupName>
      <ability>L2_HalfPunc_CN</ability>
      <abilityName/>
      <candidateList>
        <item>）</item>
      </candidateList>
      <explain>文本全半角错误。</explain>
      <paraID>72871102</paraID>
      <start>16</start>
      <end>17</end>
      <status>ignored</status>
      <modifiedWord/>
      <trackRevisions>false</trackRevisions>
    </reviewItem>
    <reviewItem>
      <errorID>01587268-5055-4620-bf15-33edf5f554cc</errorID>
      <errorWord>100万以下</errorWord>
      <group>L1_Word</group>
      <groupName>字词问题</groupName>
      <ability>L2_Typo</ability>
      <abilityName>字词错误</abilityName>
      <candidateList>
        <item>100万元以下</item>
      </candidateList>
      <explain/>
      <paraID>646D6CE2</paraID>
      <start>9</start>
      <end>16</end>
      <status>modified</status>
      <modifiedWord>100万元以下</modifiedWord>
      <trackRevisions>false</trackRevisions>
    </reviewItem>
    <reviewItem>
      <errorID>2677f384-1699-4c0c-b9b9-b9dc3beeb129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6BA06389</paraID>
      <start>0</start>
      <end>2</end>
      <status>modified</status>
      <modifiedWord>1.</modifiedWord>
      <trackRevisions>false</trackRevisions>
    </reviewItem>
    <reviewItem>
      <errorID>2cbd8c36-2724-485d-b95e-6605f6009344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34B47DED</paraID>
      <start>0</start>
      <end>2</end>
      <status>modified</status>
      <modifiedWord>2.</modifiedWord>
      <trackRevisions>false</trackRevisions>
    </reviewItem>
    <reviewItem>
      <errorID>ed0624eb-d7e0-479e-a041-111ff8c77706</errorID>
      <errorWord>其它</errorWord>
      <group>L1_Word</group>
      <groupName>字词问题</groupName>
      <ability>L2_Alias</ability>
      <abilityName>也作/曾用词</abilityName>
      <candidateList>
        <item>其他</item>
      </candidateList>
      <explain>词汇[其它]为不规范表述或旧称，其规范书面表述为[其他]。</explain>
      <paraID>34B47DED</paraID>
      <start>24</start>
      <end>26</end>
      <status>ignored</status>
      <modifiedWord/>
      <trackRevisions>false</trackRevisions>
    </reviewItem>
    <reviewItem>
      <errorID>00b35df7-0bd4-41aa-b085-a806d4a97926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E0DBE69</paraID>
      <start>0</start>
      <end>2</end>
      <status>modified</status>
      <modifiedWord>3.</modifiedWord>
      <trackRevisions>false</trackRevisions>
    </reviewItem>
    <reviewItem>
      <errorID>32fed4f4-540c-4780-ade9-6b679b48c3cf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5148AAC7</paraID>
      <start>0</start>
      <end>2</end>
      <status>modified</status>
      <modifiedWord>4.</modifiedWord>
      <trackRevisions>false</trackRevisions>
    </reviewItem>
    <reviewItem>
      <errorID>3f2a367c-e9c6-4ea3-98e4-ce9b2b13eac4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15DFEF7B</paraID>
      <start>0</start>
      <end>2</end>
      <status>modified</status>
      <modifiedWord>5.</modifiedWord>
      <trackRevisions>false</trackRevisions>
    </reviewItem>
    <reviewItem>
      <errorID>4921dded-e19d-4f77-805d-f7ec63f7c277</errorID>
      <errorWord>…………</errorWord>
      <group>L1_Punc</group>
      <groupName>标点问题</groupName>
      <ability>L2_Punc_CN</ability>
      <abilityName/>
      <candidateList>
        <item>……</item>
      </candidateList>
      <explain/>
      <paraID>6F57F559</paraID>
      <start>0</start>
      <end>2</end>
      <status>modified</status>
      <modifiedWord>……</modifiedWord>
      <trackRevisions>false</trackRevisions>
    </reviewItem>
    <reviewItem>
      <errorID>37733db9-b7aa-490f-b39f-12f5ee95f54a</errorID>
      <errorWord>…………</errorWord>
      <group>L1_Punc</group>
      <groupName>标点问题</groupName>
      <ability>L2_Punc_CN</ability>
      <abilityName/>
      <candidateList>
        <item>……</item>
      </candidateList>
      <explain/>
      <paraID>448B9934</paraID>
      <start>0</start>
      <end>2</end>
      <status>modified</status>
      <modifiedWord>……</modifiedWord>
      <trackRevisions>false</trackRevisions>
    </reviewItem>
    <reviewItem>
      <errorID>b1fae07d-3b0d-4a78-aadf-fe9bafd7b792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160C7E7F</paraID>
      <start>0</start>
      <end>2</end>
      <status>modified</status>
      <modifiedWord>1.</modifiedWord>
      <trackRevisions>false</trackRevisions>
    </reviewItem>
    <reviewItem>
      <errorID>8e05b01e-41a6-4382-af9d-308abc8d1346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4D4D176E</paraID>
      <start>0</start>
      <end>2</end>
      <status>modified</status>
      <modifiedWord>2.</modifiedWord>
      <trackRevisions>false</trackRevisions>
    </reviewItem>
    <reviewItem>
      <errorID>75849740-3be4-4bdc-a018-e3e18cc10adf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97B3524</paraID>
      <start>0</start>
      <end>2</end>
      <status>modified</status>
      <modifiedWord>3.</modifiedWord>
      <trackRevisions>false</trackRevisions>
    </reviewItem>
    <reviewItem>
      <errorID>0a8db25f-7bf7-4d4d-ad38-56910bd2bf79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75691166</paraID>
      <start>0</start>
      <end>2</end>
      <status>modified</status>
      <modifiedWord>4.</modifiedWord>
      <trackRevisions>false</trackRevisions>
    </reviewItem>
    <reviewItem>
      <errorID>7bbd3bc1-a16f-4da2-913d-8dff75252075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61D7FC35</paraID>
      <start>0</start>
      <end>2</end>
      <status>modified</status>
      <modifiedWord>5.</modifiedWord>
      <trackRevisions>false</trackRevisions>
    </reviewItem>
    <reviewItem>
      <errorID>c57bb7fd-68d8-4903-bdb4-c99a49682f51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1662F64A</paraID>
      <start>0</start>
      <end>2</end>
      <status>modified</status>
      <modifiedWord>6.</modifiedWord>
      <trackRevisions>false</trackRevisions>
    </reviewItem>
    <reviewItem>
      <errorID>1dc5a6c3-2179-4662-812a-de00d7fd0d8e</errorID>
      <errorWord>其它</errorWord>
      <group>L1_Word</group>
      <groupName>字词问题</groupName>
      <ability>L2_Alias</ability>
      <abilityName>也作/曾用词</abilityName>
      <candidateList>
        <item>其他</item>
      </candidateList>
      <explain>词汇[其它]为不规范表述或旧称，其规范书面表述为[其他]。</explain>
      <paraID>1662F64A</paraID>
      <start>26</start>
      <end>28</end>
      <status>ignored</status>
      <modifiedWord/>
      <trackRevisions>false</trackRevisions>
    </reviewItem>
    <reviewItem>
      <errorID>4794c154-e126-4108-a43f-169210516ea9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F75767B</paraID>
      <start>0</start>
      <end>2</end>
      <status>modified</status>
      <modifiedWord>7.</modifiedWord>
      <trackRevisions>false</trackRevisions>
    </reviewItem>
    <reviewItem>
      <errorID>7d76e331-3b51-4fb7-8caa-37cb5ce9bc02</errorID>
      <errorWord>&lt;</errorWord>
      <group>L1_Format</group>
      <groupName>格式问题</groupName>
      <ability>L2_HalfPunc_CN</ability>
      <abilityName/>
      <candidateList>
        <item>〈</item>
      </candidateList>
      <explain>文本全半角错误。</explain>
      <paraID>516F8D13</paraID>
      <start>122</start>
      <end>123</end>
      <status>ignored</status>
      <modifiedWord/>
      <trackRevisions>false</trackRevisions>
    </reviewItem>
    <reviewItem>
      <errorID>3b654c9a-3c7d-40be-908e-17cc6a58c2e4</errorID>
      <errorWord>&gt;的通知》</errorWord>
      <group>L1_Punc</group>
      <groupName>标点问题</groupName>
      <ability>L2_Punc_CN</ability>
      <abilityName/>
      <candidateList>
        <item>〉的通知》</item>
      </candidateList>
      <explain/>
      <paraID>516F8D13</paraID>
      <start>141</start>
      <end>146</end>
      <status>ignored</status>
      <modifiedWord/>
      <trackRevisions>false</trackRevisions>
    </reviewItem>
    <reviewItem>
      <errorID>64e1a13d-21eb-4730-8e92-2b38c2b0f415</errorID>
      <errorWord>&lt;</errorWord>
      <group>L1_Format</group>
      <groupName>格式问题</groupName>
      <ability>L2_HalfPunc_CN</ability>
      <abilityName/>
      <candidateList>
        <item>〈</item>
      </candidateList>
      <explain>文本全半角错误。</explain>
      <paraID>597C9D36</paraID>
      <start>40</start>
      <end>41</end>
      <status>ignored</status>
      <modifiedWord/>
      <trackRevisions>false</trackRevisions>
    </reviewItem>
    <reviewItem>
      <errorID>a69e22dd-aac9-425d-8161-a37d256586d3</errorID>
      <errorWord>&gt;的通知》</errorWord>
      <group>L1_Punc</group>
      <groupName>标点问题</groupName>
      <ability>L2_Punc_CN</ability>
      <abilityName/>
      <candidateList>
        <item>〉的通知》</item>
      </candidateList>
      <explain/>
      <paraID>597C9D36</paraID>
      <start>62</start>
      <end>67</end>
      <status>ignored</status>
      <modifiedWord/>
      <trackRevisions>false</trackRevisions>
    </reviewItem>
    <reviewItem>
      <errorID>368722e6-c614-49b5-86c4-831c766a1c13</errorID>
      <errorWord>（</errorWord>
      <group>L1_Punc</group>
      <groupName>标点问题</groupName>
      <ability>L2_Punc_CN</ability>
      <abilityName/>
      <candidateList/>
      <explain>同一形式括号套用。</explain>
      <paraID> B6048A4</paraID>
      <start>36</start>
      <end>37</end>
      <status>ignored</status>
      <modifiedWord/>
      <trackRevisions>false</trackRevisions>
    </reviewItem>
    <reviewItem>
      <errorID>1e20ed1e-1abc-4da8-853d-5520617b79c3</errorID>
      <errorWord>）</errorWord>
      <group>L1_Punc</group>
      <groupName>标点问题</groupName>
      <ability>L2_Punc_CN</ability>
      <abilityName/>
      <candidateList/>
      <explain>同一形式括号套用。</explain>
      <paraID> B6048A4</paraID>
      <start>45</start>
      <end>46</end>
      <status>ignored</status>
      <modifiedWord/>
      <trackRevisions>false</trackRevisions>
    </reviewItem>
    <reviewItem>
      <errorID>98a0b17f-6e49-4418-8eea-49e944cc7999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15D76601</paraID>
      <start>0</start>
      <end>2</end>
      <status>modified</status>
      <modifiedWord>1.</modifiedWord>
      <trackRevisions>false</trackRevisions>
    </reviewItem>
    <reviewItem>
      <errorID>e37d5efc-f11d-46da-84c3-be0c19f03a73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2E7D9390</paraID>
      <start>0</start>
      <end>2</end>
      <status>modified</status>
      <modifiedWord>2.</modifiedWord>
      <trackRevisions>false</trackRevisions>
    </reviewItem>
    <reviewItem>
      <errorID>32119414-e9c8-4823-a245-f2141ade6740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7854E03D</paraID>
      <start>0</start>
      <end>3</end>
      <status>ignored</status>
      <modifiedWord/>
      <trackRevisions>false</trackRevisions>
    </reviewItem>
    <reviewItem>
      <errorID>31bdc392-4675-4397-9cdc-89e0a753d227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45948407</paraID>
      <start>0</start>
      <end>3</end>
      <status>ignored</status>
      <modifiedWord/>
      <trackRevisions>false</trackRevisions>
    </reviewItem>
    <reviewItem>
      <errorID>a2ab3c14-3cfb-4e48-babb-be290bb84307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217AD712</paraID>
      <start>0</start>
      <end>3</end>
      <status>ignored</status>
      <modifiedWord/>
      <trackRevisions>false</trackRevisions>
    </reviewItem>
    <reviewItem>
      <errorID>8619a0ab-dc44-43e0-8fa5-8b47530e83a1</errorID>
      <errorWord>(</errorWord>
      <group>L1_Format</group>
      <groupName>格式问题</groupName>
      <ability>L2_HalfPunc_CN</ability>
      <abilityName/>
      <candidateList>
        <item>（</item>
      </candidateList>
      <explain>文本全半角错误。</explain>
      <paraID>217AD712</paraID>
      <start>18</start>
      <end>19</end>
      <status>ignored</status>
      <modifiedWord/>
      <trackRevisions>false</trackRevisions>
    </reviewItem>
    <reviewItem>
      <errorID>65b13845-c896-4486-8972-57ac9f64a6a7</errorID>
      <errorWord>)</errorWord>
      <group>L1_Format</group>
      <groupName>格式问题</groupName>
      <ability>L2_HalfPunc_CN</ability>
      <abilityName/>
      <candidateList>
        <item>）</item>
      </candidateList>
      <explain>文本全半角错误。</explain>
      <paraID>217AD712</paraID>
      <start>23</start>
      <end>24</end>
      <status>ignored</status>
      <modifiedWord/>
      <trackRevisions>false</trackRevisions>
    </reviewItem>
    <reviewItem>
      <errorID>34e61386-ca35-47d6-b85a-f68e489ef229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C47C672</paraID>
      <start>0</start>
      <end>3</end>
      <status>ignored</status>
      <modifiedWord/>
      <trackRevisions>false</trackRevisions>
    </reviewItem>
    <reviewItem>
      <errorID>65c0bf5e-280f-4a8a-928e-307cdbe3387d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280314A6</paraID>
      <start>0</start>
      <end>3</end>
      <status>ignored</status>
      <modifiedWord/>
      <trackRevisions>false</trackRevisions>
    </reviewItem>
    <reviewItem>
      <errorID>4bc87537-eb89-4d48-b194-6674f9d03deb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48201973</paraID>
      <start>0</start>
      <end>2</end>
      <status>modified</status>
      <modifiedWord>3.</modifiedWord>
      <trackRevisions>false</trackRevisions>
    </reviewItem>
    <reviewItem>
      <errorID>11acdd4d-6141-452b-8703-9770d29d592a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19382286</paraID>
      <start>0</start>
      <end>2</end>
      <status>modified</status>
      <modifiedWord>4.</modifiedWord>
      <trackRevisions>false</trackRevisions>
    </reviewItem>
    <reviewItem>
      <errorID>06323376-597c-488d-a5c1-4aa615d76bfb</errorID>
      <errorWord>于</errorWord>
      <group>L1_Word</group>
      <groupName>字词问题</groupName>
      <ability>L2_Typo</ability>
      <abilityName>字词错误</abilityName>
      <candidateList>
        <item>于以</item>
      </candidateList>
      <explain/>
      <paraID>6D51034E</paraID>
      <start>33</start>
      <end>34</end>
      <status>ignored</status>
      <modifiedWord/>
      <trackRevisions>false</trackRevisions>
    </reviewItem>
    <reviewItem>
      <errorID>1cbf3740-2b9c-420f-b869-0c3d033938de</errorID>
      <errorWord>（</errorWord>
      <group>L1_Punc</group>
      <groupName>标点问题</groupName>
      <ability>L2_Punc_CN</ability>
      <abilityName/>
      <candidateList/>
      <explain>同一形式括号套用。</explain>
      <paraID>7F1AF0AD</paraID>
      <start>59</start>
      <end>60</end>
      <status>ignored</status>
      <modifiedWord/>
      <trackRevisions>false</trackRevisions>
    </reviewItem>
    <reviewItem>
      <errorID>68d30c5b-01a0-4a91-ad46-2a30b5915f48</errorID>
      <errorWord>）</errorWord>
      <group>L1_Punc</group>
      <groupName>标点问题</groupName>
      <ability>L2_Punc_CN</ability>
      <abilityName/>
      <candidateList/>
      <explain>同一形式括号套用。</explain>
      <paraID>7F1AF0AD</paraID>
      <start>64</start>
      <end>65</end>
      <status>ignored</status>
      <modifiedWord/>
      <trackRevisions>false</trackRevisions>
    </reviewItem>
    <reviewItem>
      <errorID>f74fa7e1-f9dd-461e-ba30-0c2d24130fbb</errorID>
      <errorWord>，</errorWord>
      <group>L1_Word</group>
      <groupName>字词问题</groupName>
      <ability>L2_Typo</ability>
      <abilityName>字词错误</abilityName>
      <candidateList>
        <item>，在</item>
      </candidateList>
      <explain/>
      <paraID>7F1AF0AD</paraID>
      <start>92</start>
      <end>93</end>
      <status>ignored</status>
      <modifiedWord/>
      <trackRevisions>false</trackRevisions>
    </reviewItem>
    <reviewItem>
      <errorID>bc1f9e0e-33b9-4432-8f3b-83ebb5bcc4dd</errorID>
      <errorWord>于</errorWord>
      <group>L1_Word</group>
      <groupName>字词问题</groupName>
      <ability>L2_Typo</ability>
      <abilityName>字词错误</abilityName>
      <candidateList>
        <item>于以</item>
      </candidateList>
      <explain/>
      <paraID>7F1AF0AD</paraID>
      <start>115</start>
      <end>116</end>
      <status>ignored</status>
      <modifiedWord/>
      <trackRevisions>false</trackRevisions>
    </reviewItem>
    <reviewItem>
      <errorID>a7e868d2-7ea5-492c-b13a-2df4fac860c3</errorID>
      <errorWord>于</errorWord>
      <group>L1_Word</group>
      <groupName>字词问题</groupName>
      <ability>L2_Typo</ability>
      <abilityName>字词错误</abilityName>
      <candidateList>
        <item>于以</item>
      </candidateList>
      <explain/>
      <paraID>6E322EBD</paraID>
      <start>118</start>
      <end>119</end>
      <status>ignored</status>
      <modifiedWord/>
      <trackRevisions>false</trackRevisions>
    </reviewItem>
    <reviewItem>
      <errorID>1b3fd8c4-9bc7-408a-8db6-38c107ed1b90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14</start>
      <end>16</end>
      <status>modified</status>
      <modifiedWord>”“</modifiedWord>
      <trackRevisions>false</trackRevisions>
    </reviewItem>
    <reviewItem>
      <errorID>50ddad44-ba90-4a02-b2ef-edac6217195e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20</start>
      <end>22</end>
      <status>modified</status>
      <modifiedWord>”“</modifiedWord>
      <trackRevisions>false</trackRevisions>
    </reviewItem>
    <reviewItem>
      <errorID>797e3198-187d-4135-8106-1da7216abf44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6D7C28A</paraID>
      <start>0</start>
      <end>2</end>
      <status>modified</status>
      <modifiedWord>5.</modifiedWord>
      <trackRevisions>false</trackRevisions>
    </reviewItem>
    <reviewItem>
      <errorID>fcbe4c48-e0c0-49e9-b3a8-89fb390f5c98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2D131300</paraID>
      <start>0</start>
      <end>2</end>
      <status>modified</status>
      <modifiedWord>6.</modifiedWord>
      <trackRevisions>false</trackRevisions>
    </reviewItem>
    <reviewItem>
      <errorID>7b69d174-5b09-4172-822c-70c279ad39ec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5383A563</paraID>
      <start>0</start>
      <end>2</end>
      <status>modified</status>
      <modifiedWord>7.</modifiedWord>
      <trackRevisions>false</trackRevisions>
    </reviewItem>
    <reviewItem>
      <errorID>c4a09d60-67f0-409b-9291-cc40034a096f</errorID>
      <errorWord>《政府采购法》</errorWord>
      <group>L1_Word</group>
      <groupName>字词问题</groupName>
      <ability>L2_Typo</ability>
      <abilityName>字词错误</abilityName>
      <candidateList>
        <item>《中华人民共和国政府采购法》</item>
      </candidateList>
      <explain/>
      <paraID>560E4AD3</paraID>
      <start>194</start>
      <end>201</end>
      <status>ignored</status>
      <modifiedWord/>
      <trackRevisions>false</trackRevisions>
    </reviewItem>
    <reviewItem>
      <errorID>5b2c0594-1f4b-4443-9ff7-3e46b53f8771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61417FCA</paraID>
      <start>0</start>
      <end>2</end>
      <status>modified</status>
      <modifiedWord>2.</modifiedWord>
      <trackRevisions>false</trackRevisions>
    </reviewItem>
    <reviewItem>
      <errorID>63f284c5-5c8f-4270-8c7e-a000e2c107ee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11B6B8EF</paraID>
      <start>0</start>
      <end>2</end>
      <status>modified</status>
      <modifiedWord>3.</modifiedWord>
      <trackRevisions>false</trackRevisions>
    </reviewItem>
    <reviewItem>
      <errorID>e5d3ccd4-5845-4f1a-82f1-b499634be1c7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57DFCCDB</paraID>
      <start>0</start>
      <end>2</end>
      <status>modified</status>
      <modifiedWord>1.</modifiedWord>
      <trackRevisions>false</trackRevisions>
    </reviewItem>
    <reviewItem>
      <errorID>2426dbd5-56cb-4f67-b490-d1bb57c86a27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3CA15A0B</paraID>
      <start>0</start>
      <end>2</end>
      <status>modified</status>
      <modifiedWord>2.</modifiedWord>
      <trackRevisions>false</trackRevisions>
    </reviewItem>
    <reviewItem>
      <errorID>4b83738a-ba06-4f63-b969-2346f4974e2e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23143333</paraID>
      <start>0</start>
      <end>3</end>
      <status>ignored</status>
      <modifiedWord/>
      <trackRevisions>false</trackRevisions>
    </reviewItem>
    <reviewItem>
      <errorID>8bee1829-75e4-4e9f-889a-d5ad93e336ad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5B2FDC6</paraID>
      <start>0</start>
      <end>3</end>
      <status>ignored</status>
      <modifiedWord/>
      <trackRevisions>false</trackRevisions>
    </reviewItem>
    <reviewItem>
      <errorID>3445c445-4a74-4737-af00-df92edde1ecb</errorID>
      <errorWord>&lt;</errorWord>
      <group>L1_Format</group>
      <groupName>格式问题</groupName>
      <ability>L2_HalfPunc_CN</ability>
      <abilityName/>
      <candidateList>
        <item>〈</item>
      </candidateList>
      <explain>文本全半角错误。</explain>
      <paraID> 5B2FDC6</paraID>
      <start>10</start>
      <end>11</end>
      <status>ignored</status>
      <modifiedWord/>
      <trackRevisions>false</trackRevisions>
    </reviewItem>
    <reviewItem>
      <errorID>e70eebcd-122d-4ca0-897e-3bae283553df</errorID>
      <errorWord>&gt;</errorWord>
      <group>L1_Format</group>
      <groupName>格式问题</groupName>
      <ability>L2_HalfPunc_CN</ability>
      <abilityName/>
      <candidateList>
        <item>〉</item>
      </candidateList>
      <explain>文本全半角错误。</explain>
      <paraID> 5B2FDC6</paraID>
      <start>41</start>
      <end>42</end>
      <status>ignored</status>
      <modifiedWord/>
      <trackRevisions>false</trackRevisions>
    </reviewItem>
    <reviewItem>
      <errorID>885ebbd9-0483-4eaa-ac8a-76cbd57c9a0b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19EF8008</paraID>
      <start>0</start>
      <end>2</end>
      <status>modified</status>
      <modifiedWord>3.</modifiedWord>
      <trackRevisions>false</trackRevisions>
    </reviewItem>
    <reviewItem>
      <errorID>470f9f4a-73d0-4287-b015-90ba9fe8a5ea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6E25966D</paraID>
      <start>0</start>
      <end>2</end>
      <status>modified</status>
      <modifiedWord>4.</modifiedWord>
      <trackRevisions>false</trackRevisions>
    </reviewItem>
    <reviewItem>
      <errorID>6d838fc9-7787-4d08-9ab3-dabbe1fa9dfa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4629D7D6</paraID>
      <start>0</start>
      <end>2</end>
      <status>modified</status>
      <modifiedWord>5.</modifiedWord>
      <trackRevisions>false</trackRevisions>
    </reviewItem>
    <reviewItem>
      <errorID>c884dd20-4ac6-48c3-80c3-ce047c28382a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4FC5C10E</paraID>
      <start>0</start>
      <end>2</end>
      <status>modified</status>
      <modifiedWord>6.</modifiedWord>
      <trackRevisions>false</trackRevisions>
    </reviewItem>
    <reviewItem>
      <errorID>d5852f8e-8d63-428a-9520-fe2128b25fbd</errorID>
      <errorWord>股东大会</errorWord>
      <group>L1_Word</group>
      <groupName>字词问题</groupName>
      <ability>L2_Typo</ability>
      <abilityName>字词错误</abilityName>
      <candidateList>
        <item>股东会</item>
      </candidateList>
      <explain/>
      <paraID> D29C673</paraID>
      <start>102</start>
      <end>106</end>
      <status>ignored</status>
      <modifiedWord/>
      <trackRevisions>false</trackRevisions>
    </reviewItem>
    <reviewItem>
      <errorID>f1dcc3e4-654b-4099-a757-4dc967286a6b</errorID>
      <errorWord>*</errorWord>
      <group>L1_Punc</group>
      <groupName>标点问题</groupName>
      <ability>L2_Punc_CN</ability>
      <abilityName/>
      <candidateList/>
      <explain/>
      <paraID>674045B6</paraID>
      <start>0</start>
      <end>1</end>
      <status>ignored</status>
      <modifiedWord/>
      <trackRevisions>false</trackRevisions>
    </reviewItem>
    <reviewItem>
      <errorID>e6c39b07-37d4-4f5a-901f-cd52d4fdad81</errorID>
      <errorWord>*</errorWord>
      <group>L1_Punc</group>
      <groupName>标点问题</groupName>
      <ability>L2_Punc_CN</ability>
      <abilityName/>
      <candidateList/>
      <explain/>
      <paraID>45D07F8D</paraID>
      <start>0</start>
      <end>1</end>
      <status>ignored</status>
      <modifiedWord/>
      <trackRevisions>false</trackRevisions>
    </reviewItem>
    <reviewItem>
      <errorID>162247cf-5621-41c1-bde7-d1d4682ecb73</errorID>
      <errorWord>*</errorWord>
      <group>L1_Punc</group>
      <groupName>标点问题</groupName>
      <ability>L2_Punc_CN</ability>
      <abilityName/>
      <candidateList/>
      <explain/>
      <paraID>250DD45B</paraID>
      <start>0</start>
      <end>1</end>
      <status>ignored</status>
      <modifiedWord/>
      <trackRevisions>false</trackRevisions>
    </reviewItem>
    <reviewItem>
      <errorID>7bcf2aae-0e78-451d-967c-169e50c39d65</errorID>
      <errorWord>(</errorWord>
      <group>L1_Format</group>
      <groupName>格式问题</groupName>
      <ability>L2_HalfPunc_CN</ability>
      <abilityName/>
      <candidateList>
        <item>（</item>
      </candidateList>
      <explain>文本全半角错误。</explain>
      <paraID>1900A4C6</paraID>
      <start>2</start>
      <end>3</end>
      <status>ignored</status>
      <modifiedWord/>
      <trackRevisions>false</trackRevisions>
    </reviewItem>
    <reviewItem>
      <errorID>7e1c7bed-f47b-4c12-bfc6-55ce7196fe7b</errorID>
      <errorWord>)</errorWord>
      <group>L1_Format</group>
      <groupName>格式问题</groupName>
      <ability>L2_HalfPunc_CN</ability>
      <abilityName/>
      <candidateList>
        <item>）</item>
      </candidateList>
      <explain>文本全半角错误。</explain>
      <paraID>1900A4C6</paraID>
      <start>4</start>
      <end>5</end>
      <status>ignored</status>
      <modifiedWord/>
      <trackRevisions>false</trackRevisions>
    </reviewItem>
    <reviewItem>
      <errorID>7a4417e8-6415-425f-b5c9-95a4b05214c0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6EB2BF60</paraID>
      <start>17</start>
      <end>19</end>
      <status>modified</status>
      <modifiedWord>”“</modifiedWord>
      <trackRevisions>false</trackRevisions>
    </reviewItem>
    <reviewItem>
      <errorID>2fd17580-fea6-49f2-8917-d804f336cf77</errorID>
      <errorWord>,</errorWord>
      <group>L1_Format</group>
      <groupName>格式问题</groupName>
      <ability>L2_HalfPunc_CN</ability>
      <abilityName/>
      <candidateList>
        <item>，</item>
      </candidateList>
      <explain>文本全半角错误。</explain>
      <paraID>10BE42A1</paraID>
      <start>28</start>
      <end>29</end>
      <status>modified</status>
      <modifiedWord>，</modifiedWord>
      <trackRevisions>false</trackRevisions>
    </reviewItem>
    <reviewItem>
      <errorID>39157405-9d8e-4130-ac48-7b5ae0466533</errorID>
      <errorWord>法律、法规</errorWord>
      <group>L1_Word</group>
      <groupName>字词问题</groupName>
      <ability>L2_Typo</ability>
      <abilityName>字词错误</abilityName>
      <candidateList>
        <item>法律法规</item>
      </candidateList>
      <explain/>
      <paraID>74D359A7</paraID>
      <start>9</start>
      <end>14</end>
      <status>ignored</status>
      <modifiedWord/>
      <trackRevisions>false</trackRevisions>
    </reviewItem>
    <reviewItem>
      <errorID>3d649575-b830-4cb1-a49d-39a55bc2efe8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5E19A3C2</paraID>
      <start>0</start>
      <end>2</end>
      <status>modified</status>
      <modifiedWord>1.</modifiedWord>
      <trackRevisions>false</trackRevisions>
    </reviewItem>
    <reviewItem>
      <errorID>a66b55fb-4ba9-4525-bfdc-a3c3902a9621</errorID>
      <errorWord>(</errorWord>
      <group>L1_Format</group>
      <groupName>格式问题</groupName>
      <ability>L2_HalfPunc_CN</ability>
      <abilityName/>
      <candidateList>
        <item>（</item>
      </candidateList>
      <explain>文本全半角错误。</explain>
      <paraID>4E4C4561</paraID>
      <start>217</start>
      <end>218</end>
      <status>ignored</status>
      <modifiedWord/>
      <trackRevisions>false</trackRevisions>
    </reviewItem>
    <reviewItem>
      <errorID>af89a5a1-6063-4938-9465-1a45bee9c072</errorID>
      <errorWord>/)</errorWord>
      <group>L1_Punc</group>
      <groupName>标点问题</groupName>
      <ability>L2_Punc_CN</ability>
      <abilityName/>
      <candidateList>
        <item>)</item>
      </candidateList>
      <explain/>
      <paraID>4E4C4561</paraID>
      <start>265</start>
      <end>267</end>
      <status>ignored</status>
      <modifiedWord/>
      <trackRevisions>false</trackRevisions>
    </reviewItem>
    <reviewItem>
      <errorID>31701403-ecae-429f-be6d-a61a7308176c</errorID>
      <errorWord>/）</errorWord>
      <group>L1_Punc</group>
      <groupName>标点问题</groupName>
      <ability>L2_Punc_CN</ability>
      <abilityName/>
      <candidateList>
        <item>）</item>
      </candidateList>
      <explain/>
      <paraID>4E4C4561</paraID>
      <start>308</start>
      <end>310</end>
      <status>ignored</status>
      <modifiedWord/>
      <trackRevisions>false</trackRevisions>
    </reviewItem>
    <reviewItem>
      <errorID>d57025d8-8eb1-4c2c-b4e2-e85535bd4d06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15B94A4D</paraID>
      <start>0</start>
      <end>2</end>
      <status>modified</status>
      <modifiedWord>2.</modifiedWord>
      <trackRevisions>false</trackRevisions>
    </reviewItem>
    <reviewItem>
      <errorID>72f8db5f-d7a4-44f5-a0a9-ec3a6c168596</errorID>
      <errorWord>》</errorWord>
      <group>L1_Punc</group>
      <groupName>标点问题</groupName>
      <ability>L2_Punc_CN</ability>
      <abilityName/>
      <candidateList/>
      <explain>此处标点可能未正确匹配，请检查句子中是否存在标点冗余、缺失或使用错误的情况。</explain>
      <paraID>7FBF444D</paraID>
      <start>71</start>
      <end>72</end>
      <status>ignored</status>
      <modifiedWord/>
      <trackRevisions>false</trackRevisions>
    </reviewItem>
    <reviewItem>
      <errorID>6aff82f5-2138-4f25-900d-7f2f17282b8a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78FA9B8</paraID>
      <start>0</start>
      <end>2</end>
      <status>modified</status>
      <modifiedWord>1.</modifiedWord>
      <trackRevisions>false</trackRevisions>
    </reviewItem>
    <reviewItem>
      <errorID>b6441406-81c7-4bbb-8151-d7f6f2b0c855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59E30437</paraID>
      <start>0</start>
      <end>2</end>
      <status>modified</status>
      <modifiedWord>2.</modifiedWord>
      <trackRevisions>false</trackRevisions>
    </reviewItem>
    <reviewItem>
      <errorID>11c36114-6c2a-4d25-b225-14f69111e468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7E9451EC</paraID>
      <start>0</start>
      <end>2</end>
      <status>modified</status>
      <modifiedWord>3.</modifiedWord>
      <trackRevisions>false</trackRevisions>
    </reviewItem>
    <reviewItem>
      <errorID>0a7518f9-c9a4-469a-b504-56172dcb24d6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5B804046</paraID>
      <start>0</start>
      <end>2</end>
      <status>modified</status>
      <modifiedWord>1.</modifiedWord>
      <trackRevisions>false</trackRevisions>
    </reviewItem>
    <reviewItem>
      <errorID>e0dde634-84b4-4e29-93e0-ce571abf86ee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29CE687E</paraID>
      <start>0</start>
      <end>2</end>
      <status>modified</status>
      <modifiedWord>2.</modifiedWord>
      <trackRevisions>false</trackRevisions>
    </reviewItem>
    <reviewItem>
      <errorID>431c2a9f-6b50-4d59-8f23-d60e298ac9f6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66DF6A64</paraID>
      <start>0</start>
      <end>2</end>
      <status>modified</status>
      <modifiedWord>3.</modifiedWord>
      <trackRevisions>false</trackRevisions>
    </reviewItem>
    <reviewItem>
      <errorID>032c5cef-f455-454b-aa8d-291ce4f9d248</errorID>
      <errorWord>１</errorWord>
      <group>L1_Format</group>
      <groupName>格式问题</groupName>
      <ability>L2_HalfPunc_CN</ability>
      <abilityName/>
      <candidateList>
        <item>1</item>
      </candidateList>
      <explain>文本全半角错误。</explain>
      <paraID>1FF23F81</paraID>
      <start>0</start>
      <end>1</end>
      <status>modified</status>
      <modifiedWord>1</modifiedWord>
      <trackRevisions>false</trackRevisions>
    </reviewItem>
    <reviewItem>
      <errorID>d9868d04-813c-4418-bc8d-e24c7f9dce5b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3148688</paraID>
      <start>0</start>
      <end>2</end>
      <status>modified</status>
      <modifiedWord>3.</modifiedWord>
      <trackRevisions>false</trackRevisions>
    </reviewItem>
    <reviewItem>
      <errorID>5c241f45-1172-4c38-8182-7a8fae7abfe1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1A0554C7</paraID>
      <start>0</start>
      <end>2</end>
      <status>modified</status>
      <modifiedWord>4.</modifiedWord>
      <trackRevisions>false</trackRevisions>
    </reviewItem>
    <reviewItem>
      <errorID>c154d18f-3e3a-4bfa-adca-7d2bae246155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63D3EDD4</paraID>
      <start>0</start>
      <end>2</end>
      <status>modified</status>
      <modifiedWord>1.</modifiedWord>
      <trackRevisions>false</trackRevisions>
    </reviewItem>
    <reviewItem>
      <errorID>72891022-e4b7-4d48-8ae7-842d1300b0b0</errorID>
      <errorWord>相关的</errorWord>
      <group>L1_Word</group>
      <groupName>字词问题</groupName>
      <ability>L2_Typo</ability>
      <abilityName>字词错误</abilityName>
      <candidateList>
        <item>相关</item>
      </candidateList>
      <explain>〈动〉彼此关连：休戚～｜体育事业和人民健康密切～。</explain>
      <paraID>63D3EDD4</paraID>
      <start>16</start>
      <end>18</end>
      <status>modified</status>
      <modifiedWord>相关</modifiedWord>
      <trackRevisions>false</trackRevisions>
    </reviewItem>
    <reviewItem>
      <errorID>6ceb0d23-d66d-47a0-8dc0-1fa9ae823d73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3FDC35B1</paraID>
      <start>0</start>
      <end>2</end>
      <status>modified</status>
      <modifiedWord>2.</modifiedWord>
      <trackRevisions>false</trackRevisions>
    </reviewItem>
    <reviewItem>
      <errorID>5a4414fa-3404-4cb4-93e7-e11922eeb2a4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6F821DA2</paraID>
      <start>0</start>
      <end>2</end>
      <status>modified</status>
      <modifiedWord>3.</modifiedWord>
      <trackRevisions>false</trackRevisions>
    </reviewItem>
    <reviewItem>
      <errorID>2e162025-c507-4907-855c-3ff5ae243e9c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2BD0F2C4</paraID>
      <start>0</start>
      <end>2</end>
      <status>modified</status>
      <modifiedWord>1.</modifiedWord>
      <trackRevisions>false</trackRevisions>
    </reviewItem>
    <reviewItem>
      <errorID>c92d9248-03cc-43bb-ba4b-787df1a3b262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433096A8</paraID>
      <start>0</start>
      <end>2</end>
      <status>modified</status>
      <modifiedWord>2.</modifiedWord>
      <trackRevisions>false</trackRevisions>
    </reviewItem>
    <reviewItem>
      <errorID>98c2e0d8-62af-46b0-813b-4834444aa377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1A6C26FC</paraID>
      <start>0</start>
      <end>2</end>
      <status>modified</status>
      <modifiedWord>3.</modifiedWord>
      <trackRevisions>false</trackRevisions>
    </reviewItem>
    <reviewItem>
      <errorID>a46b6109-7a38-47ae-a860-6ebc49252024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41763B9D</paraID>
      <start>0</start>
      <end>2</end>
      <status>modified</status>
      <modifiedWord>1.</modifiedWord>
      <trackRevisions>false</trackRevisions>
    </reviewItem>
    <reviewItem>
      <errorID>f98d58d6-8cb3-4ce8-a253-40fa694dd527</errorID>
      <errorWord>违约责任，赔偿</errorWord>
      <group>L1_Word</group>
      <groupName>字词问题</groupName>
      <ability>L2_Typo</ability>
      <abilityName>字词错误</abilityName>
      <candidateList>
        <item>违约责任，并赔偿</item>
      </candidateList>
      <explain/>
      <paraID>41763B9D</paraID>
      <start>24</start>
      <end>31</end>
      <status>ignored</status>
      <modifiedWord/>
      <trackRevisions>false</trackRevisions>
    </reviewItem>
    <reviewItem>
      <errorID>d096a439-6c74-4430-bdd9-00bb64b9dfab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4C6522C1</paraID>
      <start>0</start>
      <end>2</end>
      <status>modified</status>
      <modifiedWord>2.</modifiedWord>
      <trackRevisions>false</trackRevisions>
    </reviewItem>
    <reviewItem>
      <errorID>31e79c87-5290-40a9-97d8-49e28fc5357f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B018790</paraID>
      <start>0</start>
      <end>2</end>
      <status>modified</status>
      <modifiedWord>1.</modifiedWord>
      <trackRevisions>false</trackRevisions>
    </reviewItem>
    <reviewItem>
      <errorID>ea3153b2-bb0e-42e7-b3cd-9f44108c35f7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7F4981A3</paraID>
      <start>0</start>
      <end>2</end>
      <status>modified</status>
      <modifiedWord>2.</modifiedWord>
      <trackRevisions>false</trackRevisions>
    </reviewItem>
    <reviewItem>
      <errorID>ce83c950-a885-4adb-b4ac-e4356e760bf1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2F1D1A96</paraID>
      <start>0</start>
      <end>2</end>
      <status>modified</status>
      <modifiedWord>3.</modifiedWord>
      <trackRevisions>false</trackRevisions>
    </reviewItem>
    <reviewItem>
      <errorID>1831d085-f317-40fa-b35d-08c57c5b97ca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100149CD</paraID>
      <start>0</start>
      <end>2</end>
      <status>modified</status>
      <modifiedWord>4.</modifiedWord>
      <trackRevisions>false</trackRevisions>
    </reviewItem>
    <reviewItem>
      <errorID>7a9eb300-988c-47f1-9f08-8a4576a80ed9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2557E209</paraID>
      <start>0</start>
      <end>2</end>
      <status>modified</status>
      <modifiedWord>1.</modifiedWord>
      <trackRevisions>false</trackRevisions>
    </reviewItem>
    <reviewItem>
      <errorID>020e1cab-f90f-44f0-8e4d-48b1c769b845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1508600B</paraID>
      <start>0</start>
      <end>2</end>
      <status>modified</status>
      <modifiedWord>2.</modifiedWord>
      <trackRevisions>false</trackRevisions>
    </reviewItem>
    <reviewItem>
      <errorID>e49aec79-97be-4109-85d6-5bda885e4207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1B6679DD</paraID>
      <start>0</start>
      <end>2</end>
      <status>modified</status>
      <modifiedWord>3.</modifiedWord>
      <trackRevisions>false</trackRevisions>
    </reviewItem>
    <reviewItem>
      <errorID>c51e71e4-1a72-4d47-aa50-92cb991e0736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58BFB2C1</paraID>
      <start>0</start>
      <end>2</end>
      <status>modified</status>
      <modifiedWord>1.</modifiedWord>
      <trackRevisions>false</trackRevisions>
    </reviewItem>
    <reviewItem>
      <errorID>b4ba0a71-5719-457d-b743-ec7cad1ca3cd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3B3BEC8F</paraID>
      <start>0</start>
      <end>2</end>
      <status>modified</status>
      <modifiedWord>2.</modifiedWord>
      <trackRevisions>false</trackRevisions>
    </reviewItem>
    <reviewItem>
      <errorID>d12fa129-0854-41a7-bc71-ac2c946d12e8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1770A47B</paraID>
      <start>0</start>
      <end>2</end>
      <status>modified</status>
      <modifiedWord>1.</modifiedWord>
      <trackRevisions>false</trackRevisions>
    </reviewItem>
    <reviewItem>
      <errorID>68806b9e-23e0-445b-973f-35f8cfb00b82</errorID>
      <errorWord>不得泄漏给除甲方或其</errorWord>
      <group>L1_Word</group>
      <groupName>字词问题</groupName>
      <ability>L2_Alias</ability>
      <abilityName>也作/曾用词</abilityName>
      <candidateList>
        <item>不得泄露给除甲方或其</item>
      </candidateList>
      <explain>词汇[不得泄漏给除甲方或其]为不规范表述或旧称，其规范书面表述为[不得泄露给除甲方或其]。</explain>
      <paraID>1770A47B</paraID>
      <start>59</start>
      <end>69</end>
      <status>modified</status>
      <modifiedWord>不得泄露给除甲方或其</modifiedWord>
      <trackRevisions>false</trackRevisions>
    </reviewItem>
    <reviewItem>
      <errorID>dfcebe19-097f-476e-9839-c73118fa813a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5FBADE2B</paraID>
      <start>0</start>
      <end>2</end>
      <status>modified</status>
      <modifiedWord>2.</modifiedWord>
      <trackRevisions>false</trackRevisions>
    </reviewItem>
    <reviewItem>
      <errorID>332019a5-ccf0-4a02-94c5-158b73cb6aa5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81B16D2</paraID>
      <start>0</start>
      <end>2</end>
      <status>modified</status>
      <modifiedWord>3.</modifiedWord>
      <trackRevisions>false</trackRevisions>
    </reviewItem>
    <reviewItem>
      <errorID>b0e38845-4afb-4f43-b2a8-c39ffc454f19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6C9C5CC</paraID>
      <start>0</start>
      <end>2</end>
      <status>modified</status>
      <modifiedWord>4.</modifiedWord>
      <trackRevisions>false</trackRevisions>
    </reviewItem>
    <reviewItem>
      <errorID>8df599fe-472b-4a72-981e-99f1f841ed6d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5420099E</paraID>
      <start>0</start>
      <end>2</end>
      <status>modified</status>
      <modifiedWord>1.</modifiedWord>
      <trackRevisions>false</trackRevisions>
    </reviewItem>
    <reviewItem>
      <errorID>1c65d498-64cd-4db5-a70a-0421927d4880</errorID>
      <errorWord>:</errorWord>
      <group>L1_Format</group>
      <groupName>格式问题</groupName>
      <ability>L2_HalfPunc_CN</ability>
      <abilityName/>
      <candidateList>
        <item>：</item>
      </candidateList>
      <explain>文本全半角错误。</explain>
      <paraID>5420099E</paraID>
      <start>25</start>
      <end>26</end>
      <status>modified</status>
      <modifiedWord>：</modifiedWord>
      <trackRevisions>false</trackRevisions>
    </reviewItem>
    <reviewItem>
      <errorID>270f413d-422e-451e-9900-2fc6ce17fec3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17E903BD</paraID>
      <start>0</start>
      <end>2</end>
      <status>modified</status>
      <modifiedWord>2.</modifiedWord>
      <trackRevisions>false</trackRevisions>
    </reviewItem>
    <reviewItem>
      <errorID>55d93fe5-32f9-46ff-871e-de84637a0453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7BF4B3C9</paraID>
      <start>0</start>
      <end>2</end>
      <status>modified</status>
      <modifiedWord>3.</modifiedWord>
      <trackRevisions>false</trackRevisions>
    </reviewItem>
    <reviewItem>
      <errorID>0c37ded1-962a-4e0b-ac61-4496f916438c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2B673CEA</paraID>
      <start>0</start>
      <end>2</end>
      <status>modified</status>
      <modifiedWord>1.</modifiedWord>
      <trackRevisions>false</trackRevisions>
    </reviewItem>
    <reviewItem>
      <errorID>65c39441-c46c-4771-90c4-b053c3574d77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222EB28F</paraID>
      <start>0</start>
      <end>2</end>
      <status>modified</status>
      <modifiedWord>2.</modifiedWord>
      <trackRevisions>false</trackRevisions>
    </reviewItem>
    <reviewItem>
      <errorID>2c586cf5-261d-4516-afc0-3c24d8a1700d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13E810BB</paraID>
      <start>0</start>
      <end>2</end>
      <status>modified</status>
      <modifiedWord>3.</modifiedWord>
      <trackRevisions>false</trackRevisions>
    </reviewItem>
    <reviewItem>
      <errorID>d9bf3962-46c2-41c9-af8e-d74c637c407e</errorID>
      <errorWord>人民法院诉讼解决</errorWord>
      <group>L1_Knowledge</group>
      <groupName>知识性问题</groupName>
      <ability>L2_Knowledge</ability>
      <abilityName>其他知识</abilityName>
      <candidateList>
        <item>人民法院提起诉讼</item>
      </candidateList>
      <explain/>
      <paraID>398222A8</paraID>
      <start>36</start>
      <end>44</end>
      <status>ignored</status>
      <modifiedWord/>
      <trackRevisions>false</trackRevisions>
    </reviewItem>
    <reviewItem>
      <errorID>1c252d1c-f9a5-499d-a6e7-ac1a13515e15</errorID>
      <errorWord>１</errorWord>
      <group>L1_Format</group>
      <groupName>格式问题</groupName>
      <ability>L2_HalfPunc_CN</ability>
      <abilityName/>
      <candidateList>
        <item>1</item>
      </candidateList>
      <explain>文本全半角错误。</explain>
      <paraID>4989E138</paraID>
      <start>0</start>
      <end>1</end>
      <status>modified</status>
      <modifiedWord>1</modifiedWord>
      <trackRevisions>false</trackRevisions>
    </reviewItem>
    <reviewItem>
      <errorID>f652383b-3911-4947-974b-67b44b9cca2a</errorID>
      <errorWord>完全地</errorWord>
      <group>L1_Word</group>
      <groupName>字词问题</groupName>
      <ability>L2_Typo</ability>
      <abilityName>字词错误</abilityName>
      <candidateList>
        <item>完全</item>
      </candidateList>
      <explain/>
      <paraID>4989E138</paraID>
      <start>5</start>
      <end>7</end>
      <status>modified</status>
      <modifiedWord>完全</modifiedWord>
      <trackRevisions>false</trackRevisions>
    </reviewItem>
    <reviewItem>
      <errorID>e6e0979e-4ccb-44b0-a7e6-97d54c11d0e6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14C8A2F6</paraID>
      <start>0</start>
      <end>2</end>
      <status>modified</status>
      <modifiedWord>2.</modifiedWord>
      <trackRevisions>false</trackRevisions>
    </reviewItem>
    <reviewItem>
      <errorID>b7a0ad8a-7237-4f87-b50c-3af7226c55f1</errorID>
      <errorWord>１</errorWord>
      <group>L1_Format</group>
      <groupName>格式问题</groupName>
      <ability>L2_HalfPunc_CN</ability>
      <abilityName/>
      <candidateList>
        <item>1</item>
      </candidateList>
      <explain>文本全半角错误。</explain>
      <paraID>4BB303C2</paraID>
      <start>0</start>
      <end>1</end>
      <status>modified</status>
      <modifiedWord>1</modifiedWord>
      <trackRevisions>false</trackRevisions>
    </reviewItem>
    <reviewItem>
      <errorID>d84477e3-71c9-4cd5-a0a4-3d6a51366210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79CEC643</paraID>
      <start>0</start>
      <end>2</end>
      <status>modified</status>
      <modifiedWord>2.</modifiedWord>
      <trackRevisions>false</trackRevisions>
    </reviewItem>
    <reviewItem>
      <errorID>9b952664-fe31-47b9-8956-9533c2001d45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2DD26D6E</paraID>
      <start>0</start>
      <end>2</end>
      <status>modified</status>
      <modifiedWord>3.</modifiedWord>
      <trackRevisions>false</trackRevisions>
    </reviewItem>
    <reviewItem>
      <errorID>f56c63e6-bcce-4247-baf0-540d9cd1df63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323F8D9B</paraID>
      <start>0</start>
      <end>2</end>
      <status>modified</status>
      <modifiedWord>4.</modifiedWord>
      <trackRevisions>false</trackRevisions>
    </reviewItem>
    <reviewItem>
      <errorID>f04ddf8e-10db-489a-90c2-523bdc800fc8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7866D77A</paraID>
      <start>0</start>
      <end>2</end>
      <status>modified</status>
      <modifiedWord>5.</modifiedWord>
      <trackRevisions>false</trackRevisions>
    </reviewItem>
    <reviewItem>
      <errorID>0cebcf22-3143-4513-88cb-75e3631839d5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17CE549B</paraID>
      <start>0</start>
      <end>2</end>
      <status>modified</status>
      <modifiedWord>6.</modifiedWord>
      <trackRevisions>false</trackRevisions>
    </reviewItem>
    <reviewItem>
      <errorID>cfb1e2e6-c6e1-4576-aa22-ac709c7f2a2a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68F000B</paraID>
      <start>0</start>
      <end>2</end>
      <status>modified</status>
      <modifiedWord>1.</modifiedWord>
      <trackRevisions>false</trackRevisions>
    </reviewItem>
    <reviewItem>
      <errorID>a2608682-7b18-42a7-b23c-53fd4200749c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31EB0C79</paraID>
      <start>0</start>
      <end>2</end>
      <status>modified</status>
      <modifiedWord>2.</modifiedWord>
      <trackRevisions>false</trackRevisions>
    </reviewItem>
    <reviewItem>
      <errorID>22bf5fe9-f614-40d4-ac41-c8ee12085658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5E0544E3</paraID>
      <start>0</start>
      <end>2</end>
      <status>modified</status>
      <modifiedWord>2.</modifiedWord>
      <trackRevisions>false</trackRevisions>
    </reviewItem>
    <reviewItem>
      <errorID>914cedc6-7a12-4043-a767-f59b968b209b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5781C1F9</paraID>
      <start>0</start>
      <end>2</end>
      <status>modified</status>
      <modifiedWord>3.</modifiedWord>
      <trackRevisions>false</trackRevisions>
    </reviewItem>
    <reviewItem>
      <errorID>2c6ac964-fede-4abc-a912-cf11d87fe389</errorID>
      <errorWord>》</errorWord>
      <group>L1_Word</group>
      <groupName>字词问题</groupName>
      <ability>L2_Typo</ability>
      <abilityName>字词错误</abilityName>
      <candidateList>
        <item>》和</item>
      </candidateList>
      <explain/>
      <paraID>62350B81</paraID>
      <start>26</start>
      <end>27</end>
      <status>ignored</status>
      <modifiedWord/>
      <trackRevisions>false</trackRevisions>
    </reviewItem>
    <reviewItem>
      <errorID>d31a5d79-69da-483e-ba91-1e5ecbbcfda6</errorID>
      <errorWord>,</errorWord>
      <group>L1_Format</group>
      <groupName>格式问题</groupName>
      <ability>L2_HalfPunc_CN</ability>
      <abilityName/>
      <candidateList>
        <item>，</item>
      </candidateList>
      <explain>文本全半角错误。</explain>
      <paraID>45732505</paraID>
      <start>90</start>
      <end>91</end>
      <status>ignored</status>
      <modifiedWord/>
      <trackRevisions>false</trackRevisions>
    </reviewItem>
    <reviewItem>
      <errorID>c88c1482-d6f7-4617-aeb8-96a51853e3b0</errorID>
      <errorWord>.</errorWord>
      <group>L1_Format</group>
      <groupName>格式问题</groupName>
      <ability>L2_HalfPunc_CN</ability>
      <abilityName/>
      <candidateList>
        <item>。</item>
      </candidateList>
      <explain>文本全半角错误。</explain>
      <paraID>45732505</paraID>
      <start>224</start>
      <end>225</end>
      <status>ignored</status>
      <modifiedWord/>
      <trackRevisions>false</trackRevisions>
    </reviewItem>
    <reviewItem>
      <errorID>4cd14d51-9b90-421f-abd6-4541f6d2ee00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3F849FBC</paraID>
      <start>0</start>
      <end>2</end>
      <status>modified</status>
      <modifiedWord>5.</modifiedWord>
      <trackRevisions>false</trackRevisions>
    </reviewItem>
    <reviewItem>
      <errorID>b868970d-793c-4aff-a713-757702c3cc16</errorID>
      <errorWord>-</errorWord>
      <group>L1_Format</group>
      <groupName>格式问题</groupName>
      <ability>L2_HalfPunc_CN</ability>
      <abilityName/>
      <candidateList>
        <item>－</item>
      </candidateList>
      <explain>文本全半角错误。</explain>
      <paraID>1C1FA5BC</paraID>
      <start>101</start>
      <end>102</end>
      <status>modified</status>
      <modifiedWord>－</modifiedWord>
      <trackRevisions>false</trackRevisions>
    </reviewItem>
    <reviewItem>
      <errorID>3d6cca0b-fe98-4668-9dcf-c55f3dfde9d8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2C7E1E2E</paraID>
      <start>0</start>
      <end>2</end>
      <status>modified</status>
      <modifiedWord>1.</modifiedWord>
      <trackRevisions>false</trackRevisions>
    </reviewItem>
    <reviewItem>
      <errorID>7d6f3b39-c1f2-432c-8c9d-68be29cfcadf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50CA9B34</paraID>
      <start>0</start>
      <end>2</end>
      <status>modified</status>
      <modifiedWord>2.</modifiedWord>
      <trackRevisions>false</trackRevisions>
    </reviewItem>
    <reviewItem>
      <errorID>e5379dda-0409-4c5a-8404-6bca5f6543c6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1F0C911A</paraID>
      <start>0</start>
      <end>2</end>
      <status>modified</status>
      <modifiedWord>3.</modifiedWord>
      <trackRevisions>false</trackRevisions>
    </reviewItem>
    <reviewItem>
      <errorID>36fcaf01-e5e2-4c54-92fe-6e2e0447323a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5A4A7A56</paraID>
      <start>0</start>
      <end>2</end>
      <status>modified</status>
      <modifiedWord>4.</modifiedWord>
      <trackRevisions>false</trackRevisions>
    </reviewItem>
    <reviewItem>
      <errorID>71f25672-e654-45ac-a9e0-e40d14875003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B82FDA4</paraID>
      <start>0</start>
      <end>2</end>
      <status>modified</status>
      <modifiedWord>5.</modifiedWord>
      <trackRevisions>false</trackRevisions>
    </reviewItem>
    <reviewItem>
      <errorID>cb836f57-8429-461f-b111-df81af760f13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12F171B1</paraID>
      <start>0</start>
      <end>2</end>
      <status>modified</status>
      <modifiedWord>6.</modifiedWord>
      <trackRevisions>false</trackRevisions>
    </reviewItem>
    <reviewItem>
      <errorID>07183778-db2f-49dd-91ae-c6e745e9d612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15008CBE</paraID>
      <start>0</start>
      <end>2</end>
      <status>modified</status>
      <modifiedWord>6.</modifiedWord>
      <trackRevisions>false</trackRevisions>
    </reviewItem>
    <reviewItem>
      <errorID>c3dc4301-0916-4489-bc74-05efddeee609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1D2BB0CF</paraID>
      <start>0</start>
      <end>2</end>
      <status>modified</status>
      <modifiedWord>8.</modifiedWord>
      <trackRevisions>false</trackRevisions>
    </reviewItem>
    <reviewItem>
      <errorID>4fed9728-a2b0-4812-9e71-3357cf196527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4D86CB46</paraID>
      <start>0</start>
      <end>2</end>
      <status>modified</status>
      <modifiedWord>9.</modifiedWord>
      <trackRevisions>false</trackRevisions>
    </reviewItem>
    <reviewItem>
      <errorID>92625298-c4ea-421e-985d-4ca8362f94bd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6A0E7267</paraID>
      <start>0</start>
      <end>3</end>
      <status>modified</status>
      <modifiedWord>10.</modifiedWord>
      <trackRevisions>false</trackRevisions>
    </reviewItem>
    <reviewItem>
      <errorID>6f615bce-0a64-4d53-9122-ca30bcfaddaa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54283B9F</paraID>
      <start>0</start>
      <end>3</end>
      <status>modified</status>
      <modifiedWord>11.</modifiedWord>
      <trackRevisions>false</trackRevisions>
    </reviewItem>
    <reviewItem>
      <errorID>0e934c1d-0dcc-4523-bcb6-88765f40b923</errorID>
      <errorWord>/）</errorWord>
      <group>L1_Punc</group>
      <groupName>标点问题</groupName>
      <ability>L2_Punc_CN</ability>
      <abilityName/>
      <candidateList>
        <item>）</item>
      </candidateList>
      <explain/>
      <paraID>6280C2D0</paraID>
      <start>48</start>
      <end>50</end>
      <status>ignored</status>
      <modifiedWord/>
      <trackRevisions>false</trackRevisions>
    </reviewItem>
    <reviewItem>
      <errorID>869e92be-dabe-4946-8c52-408c3fd4344a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69906675</paraID>
      <start>0</start>
      <end>3</end>
      <status>modified</status>
      <modifiedWord>12.</modifiedWord>
      <trackRevisions>false</trackRevisions>
    </reviewItem>
    <reviewItem>
      <errorID>9cdc6d52-d891-49d0-b6fb-c28ea2530dc0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44BF172</paraID>
      <start>0</start>
      <end>3</end>
      <status>modified</status>
      <modifiedWord>13.</modifiedWord>
      <trackRevisions>false</trackRevisions>
    </reviewItem>
    <reviewItem>
      <errorID>cb9cd00f-2325-4c16-9683-ebf563cf6215</errorID>
      <errorWord>/）</errorWord>
      <group>L1_Punc</group>
      <groupName>标点问题</groupName>
      <ability>L2_Punc_CN</ability>
      <abilityName/>
      <candidateList>
        <item>）</item>
      </candidateList>
      <explain/>
      <paraID>630EF7E9</paraID>
      <start>116</start>
      <end>118</end>
      <status>ignored</status>
      <modifiedWord/>
      <trackRevisions>false</trackRevisions>
    </reviewItem>
    <reviewItem>
      <errorID>ba9130b0-8186-473c-9b8c-1f91e1038b51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2DCABE64</paraID>
      <start>0</start>
      <end>3</end>
      <status>modified</status>
      <modifiedWord>14.</modifiedWord>
      <trackRevisions>false</trackRevisions>
    </reviewItem>
    <reviewItem>
      <errorID>bc8bee26-dec0-4087-977e-875fa03d96e8</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60A08125</paraID>
      <start>67</start>
      <end>71</end>
      <status>ignored</status>
      <modifiedWord/>
      <trackRevisions>false</trackRevisions>
    </reviewItem>
    <reviewItem>
      <errorID>afb53710-a47e-4196-b204-02db8c43a39f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1396F888</paraID>
      <start>0</start>
      <end>3</end>
      <status>modified</status>
      <modifiedWord>15.</modifiedWord>
      <trackRevisions>false</trackRevisions>
    </reviewItem>
    <reviewItem>
      <errorID>56aa853b-e3e7-4f63-b53a-832db552ad8f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64CFB6CD</paraID>
      <start>0</start>
      <end>3</end>
      <status>modified</status>
      <modifiedWord>16.</modifiedWord>
      <trackRevisions>false</trackRevisions>
    </reviewItem>
    <reviewItem>
      <errorID>db701f25-a2d7-4ba3-971a-97576777328c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7D44061D</paraID>
      <start>0</start>
      <end>3</end>
      <status>modified</status>
      <modifiedWord>17.</modifiedWord>
      <trackRevisions>false</trackRevisions>
    </reviewItem>
    <reviewItem>
      <errorID>61a55b37-5cd2-45b7-8a79-406d9b420c86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685849B5</paraID>
      <start>0</start>
      <end>3</end>
      <status>modified</status>
      <modifiedWord>18.</modifiedWord>
      <trackRevisions>false</trackRevisions>
    </reviewItem>
    <reviewItem>
      <errorID>584edc2a-58f8-4a48-8558-de9b90a41215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744D5338</paraID>
      <start>0</start>
      <end>3</end>
      <status>modified</status>
      <modifiedWord>19.</modifiedWord>
      <trackRevisions>false</trackRevisions>
    </reviewItem>
    <reviewItem>
      <errorID>1b15ab26-9228-4400-9a9e-afc913bff116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2BE5EB9F</paraID>
      <start>0</start>
      <end>3</end>
      <status>modified</status>
      <modifiedWord>20.</modifiedWord>
      <trackRevisions>false</trackRevisions>
    </reviewItem>
    <reviewItem>
      <errorID>40f9f629-6a6a-4258-a867-6d3016791d1f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37F742F9</paraID>
      <start>0</start>
      <end>3</end>
      <status>modified</status>
      <modifiedWord>21.</modifiedWord>
      <trackRevisions>false</trackRevisions>
    </reviewItem>
    <reviewItem>
      <errorID>b3241896-da68-459e-a605-970893b54c36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3F50B745</paraID>
      <start>0</start>
      <end>3</end>
      <status>modified</status>
      <modifiedWord>22.</modifiedWord>
      <trackRevisions>false</trackRevisions>
    </reviewItem>
    <reviewItem>
      <errorID>1abac335-6f4f-4d09-9a02-c8c9770ba86b</errorID>
      <errorWord>其它</errorWord>
      <group>L1_Word</group>
      <groupName>字词问题</groupName>
      <ability>L2_Alias</ability>
      <abilityName>也作/曾用词</abilityName>
      <candidateList>
        <item>其他</item>
      </candidateList>
      <explain>词汇[其它]为不规范表述或旧称，其规范书面表述为[其他]。</explain>
      <paraID>5F910F36</paraID>
      <start>126</start>
      <end>128</end>
      <status>ignored</status>
      <modifiedWord/>
      <trackRevisions>false</trackRevisions>
    </reviewItem>
    <reviewItem>
      <errorID>9e669792-81d3-4ee9-811a-76da968c0f85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7AF12CD1</paraID>
      <start>0</start>
      <end>3</end>
      <status>modified</status>
      <modifiedWord>23.</modifiedWord>
      <trackRevisions>false</trackRevisions>
    </reviewItem>
    <reviewItem>
      <errorID>7ab80a1c-aa93-4614-bf80-d17bdc282526</errorID>
      <errorWord>.</errorWord>
      <group>L1_Format</group>
      <groupName>格式问题</groupName>
      <ability>L2_HalfPunc_CN</ability>
      <abilityName/>
      <candidateList>
        <item>。</item>
      </candidateList>
      <explain>文本全半角错误。</explain>
      <paraID>47439795</paraID>
      <start>53</start>
      <end>54</end>
      <status>ignored</status>
      <modifiedWord/>
      <trackRevisions>false</trackRevisions>
    </reviewItem>
    <reviewItem>
      <errorID>bc92874d-4e12-41e1-b59f-e2a9b6497bc5</errorID>
      <errorWord>.</errorWord>
      <group>L1_Format</group>
      <groupName>格式问题</groupName>
      <ability>L2_HalfPunc_CN</ability>
      <abilityName/>
      <candidateList>
        <item>。</item>
      </candidateList>
      <explain>文本全半角错误。</explain>
      <paraID>47439795</paraID>
      <start>100</start>
      <end>101</end>
      <status>ignored</status>
      <modifiedWord/>
      <trackRevisions>false</trackRevisions>
    </reviewItem>
    <reviewItem>
      <errorID>8811f9be-2a7d-4938-a087-d1ed17f10eb0</errorID>
      <errorWord>.</errorWord>
      <group>L1_Format</group>
      <groupName>格式问题</groupName>
      <ability>L2_HalfPunc_CN</ability>
      <abilityName/>
      <candidateList>
        <item>。</item>
      </candidateList>
      <explain>文本全半角错误。</explain>
      <paraID>47439795</paraID>
      <start>182</start>
      <end>183</end>
      <status>ignored</status>
      <modifiedWord/>
      <trackRevisions>false</trackRevisions>
    </reviewItem>
    <reviewItem>
      <errorID>f64719bb-2fa6-4b4f-809d-9bfe0aef7956</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2D4E8153</paraID>
      <start>32</start>
      <end>37</end>
      <status>ignored</status>
      <modifiedWord/>
      <trackRevisions>false</trackRevisions>
    </reviewItem>
    <reviewItem>
      <errorID>d94fb45d-ff76-4e6b-a9ed-2eb1688bb3d9</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231F283A</paraID>
      <start>28</start>
      <end>33</end>
      <status>ignored</status>
      <modifiedWord/>
      <trackRevisions>false</trackRevisions>
    </reviewItem>
    <reviewItem>
      <errorID>43612ce2-15d7-4b18-805d-8effd10ba9a0</errorID>
      <errorWord>其它</errorWord>
      <group>L1_Word</group>
      <groupName>字词问题</groupName>
      <ability>L2_Alias</ability>
      <abilityName>也作/曾用词</abilityName>
      <candidateList>
        <item>其他</item>
      </candidateList>
      <explain>词汇[其它]为不规范表述或旧称，其规范书面表述为[其他]。</explain>
      <paraID>6F11C0D2</paraID>
      <start>31</start>
      <end>33</end>
      <status>ignored</status>
      <modifiedWord/>
      <trackRevisions>false</trackRevisions>
    </reviewItem>
    <reviewItem>
      <errorID>4057e753-85c9-4207-a86e-e969c2fb9a40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6E6FFAB0</paraID>
      <start>0</start>
      <end>3</end>
      <status>modified</status>
      <modifiedWord>24.</modifiedWord>
      <trackRevisions>false</trackRevisions>
    </reviewItem>
    <reviewItem>
      <errorID>d4ee0fd1-2bac-48eb-a6f6-9f54a27a8327</errorID>
      <errorWord>.</errorWord>
      <group>L1_Format</group>
      <groupName>格式问题</groupName>
      <ability>L2_HalfPunc_CN</ability>
      <abilityName/>
      <candidateList>
        <item>。</item>
      </candidateList>
      <explain>文本全半角错误。</explain>
      <paraID>2E37A71E</paraID>
      <start>15</start>
      <end>16</end>
      <status>ignored</status>
      <modifiedWord/>
      <trackRevisions>false</trackRevisions>
    </reviewItem>
    <reviewItem>
      <errorID>748a4e8d-2bf1-4688-b612-b182d95e0ebf</errorID>
      <errorWord>.</errorWord>
      <group>L1_Format</group>
      <groupName>格式问题</groupName>
      <ability>L2_HalfPunc_CN</ability>
      <abilityName/>
      <candidateList>
        <item>。</item>
      </candidateList>
      <explain>文本全半角错误。</explain>
      <paraID>2E37A71E</paraID>
      <start>82</start>
      <end>83</end>
      <status>ignored</status>
      <modifiedWord/>
      <trackRevisions>false</trackRevisions>
    </reviewItem>
    <reviewItem>
      <errorID>90b8e432-d84c-47a9-aee5-24cd8a260c6f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4F5EE57</paraID>
      <start>0</start>
      <end>3</end>
      <status>modified</status>
      <modifiedWord>25.</modifiedWord>
      <trackRevisions>false</trackRevisions>
    </reviewItem>
    <reviewItem>
      <errorID>98065190-46a1-4644-be35-480b1a4c980d</errorID>
      <errorWord>(</errorWord>
      <group>L1_Format</group>
      <groupName>格式问题</groupName>
      <ability>L2_HalfPunc_CN</ability>
      <abilityName/>
      <candidateList>
        <item>（</item>
      </candidateList>
      <explain>文本全半角错误。</explain>
      <paraID>7FDB7916</paraID>
      <start>131</start>
      <end>132</end>
      <status>ignored</status>
      <modifiedWord/>
      <trackRevisions>false</trackRevisions>
    </reviewItem>
    <reviewItem>
      <errorID>3a604258-fa59-4027-ab35-c761949de738</errorID>
      <errorWord>)</errorWord>
      <group>L1_Format</group>
      <groupName>格式问题</groupName>
      <ability>L2_HalfPunc_CN</ability>
      <abilityName/>
      <candidateList>
        <item>）</item>
      </candidateList>
      <explain>文本全半角错误。</explain>
      <paraID>7FDB7916</paraID>
      <start>134</start>
      <end>135</end>
      <status>ignored</status>
      <modifiedWord/>
      <trackRevisions>false</trackRevisions>
    </reviewItem>
    <reviewItem>
      <errorID>600bde7f-ca5d-421c-8ae8-2a6836010871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18AFD212</paraID>
      <start>0</start>
      <end>3</end>
      <status>modified</status>
      <modifiedWord>27.</modifiedWord>
      <trackRevisions>false</trackRevisions>
    </reviewItem>
    <reviewItem>
      <errorID>05d68d1a-39a6-455a-a990-8e8c6d3e99dc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6CBEC804</paraID>
      <start>0</start>
      <end>3</end>
      <status>modified</status>
      <modifiedWord>28.</modifiedWord>
      <trackRevisions>false</trackRevisions>
    </reviewItem>
    <reviewItem>
      <errorID>463b0e87-ad12-4aac-8c4b-e72c697c220e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649C8D1E</paraID>
      <start>0</start>
      <end>3</end>
      <status>modified</status>
      <modifiedWord>29.</modifiedWord>
      <trackRevisions>false</trackRevisions>
    </reviewItem>
    <reviewItem>
      <errorID>6ddaf4d5-b251-4d8f-aa24-d518aa2b9630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5A31D155</paraID>
      <start>0</start>
      <end>3</end>
      <status>modified</status>
      <modifiedWord>30.</modifiedWord>
      <trackRevisions>false</trackRevisions>
    </reviewItem>
    <reviewItem>
      <errorID>1a12b1d2-dfd2-4552-bf15-4d810a800fa9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7F97C90</paraID>
      <start>8</start>
      <end>11</end>
      <status>modified</status>
      <modifiedWord>必需的</modifiedWord>
      <trackRevisions>false</trackRevisions>
    </reviewItem>
    <reviewItem>
      <errorID>f6b002d3-0d14-4fdf-a42c-d5de7a49bc4d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6CFCB7E</paraID>
      <start>0</start>
      <end>3</end>
      <status>modified</status>
      <modifiedWord>31.</modifiedWord>
      <trackRevisions>false</trackRevisions>
    </reviewItem>
    <reviewItem>
      <errorID>1202f64e-162f-4cb8-b0de-5544fac7211f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48B419C</paraID>
      <start>0</start>
      <end>3</end>
      <status>modified</status>
      <modifiedWord>32.</modifiedWord>
      <trackRevisions>false</trackRevisions>
    </reviewItem>
    <reviewItem>
      <errorID>7555dcbc-7c2e-4dc5-ab6f-ad93c24f022d</errorID>
      <errorWord>:</errorWord>
      <group>L1_Format</group>
      <groupName>格式问题</groupName>
      <ability>L2_HalfPunc_CN</ability>
      <abilityName/>
      <candidateList>
        <item>：</item>
      </candidateList>
      <explain>文本全半角错误。</explain>
      <paraID>41F418F1</paraID>
      <start>22</start>
      <end>23</end>
      <status>modified</status>
      <modifiedWord>：</modifiedWord>
      <trackRevisions>false</trackRevisions>
    </reviewItem>
    <reviewItem>
      <errorID>41948d9b-1350-4cf8-89dd-9dc5f2c59139</errorID>
      <errorWord>法律、法规</errorWord>
      <group>L1_Word</group>
      <groupName>字词问题</groupName>
      <ability>L2_Typo</ability>
      <abilityName>字词错误</abilityName>
      <candidateList>
        <item>法律法规</item>
      </candidateList>
      <explain/>
      <paraID>51D1B89D</paraID>
      <start>13</start>
      <end>18</end>
      <status>ignored</status>
      <modifiedWord/>
      <trackRevisions>false</trackRevisions>
    </reviewItem>
    <reviewItem>
      <errorID>ca18c010-497e-499a-8fa5-e3df24863df1</errorID>
      <errorWord>审查对</errorWord>
      <group>L1_Word</group>
      <groupName>字词问题</groupName>
      <ability>L2_Typo</ability>
      <abilityName>字词错误</abilityName>
      <candidateList>
        <item>审查</item>
      </candidateList>
      <explain>〈动〉检查核对是否正确、妥当（多指计划、提案、著作、个人的资历等）：～提案｜～经费｜～属实。</explain>
      <paraID> 4D88A4B</paraID>
      <start>12</start>
      <end>14</end>
      <status>modified</status>
      <modifiedWord>审查</modifiedWord>
      <trackRevisions>false</trackRevisions>
    </reviewItem>
    <reviewItem>
      <errorID>0f5ca7e9-458a-4d8f-80ba-fe76b8cf8247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41C1D0C5</paraID>
      <start>0</start>
      <end>3</end>
      <status>modified</status>
      <modifiedWord>33.</modifiedWord>
      <trackRevisions>false</trackRevisions>
    </reviewItem>
    <reviewItem>
      <errorID>8454b240-7da5-4900-81f6-eb52fd2f75cd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307460C5</paraID>
      <start>0</start>
      <end>3</end>
      <status>modified</status>
      <modifiedWord>34.</modifiedWord>
      <trackRevisions>false</trackRevisions>
    </reviewItem>
    <reviewItem>
      <errorID>9076372e-ee58-4746-af9a-dd53a343b240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78933358</paraID>
      <start>0</start>
      <end>3</end>
      <status>modified</status>
      <modifiedWord>35.</modifiedWord>
      <trackRevisions>false</trackRevisions>
    </reviewItem>
    <reviewItem>
      <errorID>b4bf858f-0aa6-4bfe-8a5c-e5979c8e284b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5D6D037B</paraID>
      <start>0</start>
      <end>3</end>
      <status>modified</status>
      <modifiedWord>36.</modifiedWord>
      <trackRevisions>false</trackRevisions>
    </reviewItem>
    <reviewItem>
      <errorID>19b320f9-e7f4-4342-b2de-f5730ea0ccbf</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6CBF0A1D</paraID>
      <start>0</start>
      <end>3</end>
      <status>modified</status>
      <modifiedWord>37.</modifiedWord>
      <trackRevisions>false</trackRevisions>
    </reviewItem>
    <reviewItem>
      <errorID>a66ef453-9dd7-4d3f-82cc-91a1fd12b1c3</errorID>
      <errorWord>以</errorWord>
      <group>L1_Word</group>
      <groupName>字词问题</groupName>
      <ability>L2_Typo</ability>
      <abilityName>字词错误</abilityName>
      <candidateList>
        <item>已</item>
      </candidateList>
      <explain>存在发音相同字词的误用。</explain>
      <paraID>2133EE0E</paraID>
      <start>129</start>
      <end>130</end>
      <status>ignored</status>
      <modifiedWord/>
      <trackRevisions>false</trackRevisions>
    </reviewItem>
    <reviewItem>
      <errorID>e69dab0b-c7ae-4d12-a755-518d72627628</errorID>
      <errorWord>&lt;</errorWord>
      <group>L1_Format</group>
      <groupName>格式问题</groupName>
      <ability>L2_HalfPunc_CN</ability>
      <abilityName/>
      <candidateList>
        <item>〈</item>
      </candidateList>
      <explain>文本全半角错误。</explain>
      <paraID>2133EE0E</paraID>
      <start>141</start>
      <end>142</end>
      <status>ignored</status>
      <modifiedWord/>
      <trackRevisions>false</trackRevisions>
    </reviewItem>
    <reviewItem>
      <errorID>d70b8475-67f8-451a-bbd5-a97c62de968a</errorID>
      <errorWord>&gt;</errorWord>
      <group>L1_Format</group>
      <groupName>格式问题</groupName>
      <ability>L2_HalfPunc_CN</ability>
      <abilityName/>
      <candidateList>
        <item>〉</item>
      </candidateList>
      <explain>文本全半角错误。</explain>
      <paraID>2133EE0E</paraID>
      <start>159</start>
      <end>160</end>
      <status>ignored</status>
      <modifiedWord/>
      <trackRevisions>false</trackRevisions>
    </reviewItem>
    <reviewItem>
      <errorID>a9dfaace-87cb-407d-a5d9-65ad07b2993f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31450DF6</paraID>
      <start>0</start>
      <end>3</end>
      <status>modified</status>
      <modifiedWord>38.</modifiedWord>
      <trackRevisions>false</trackRevisions>
    </reviewItem>
    <reviewItem>
      <errorID>51485d23-8229-4d90-99c7-8967ec4d37fa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6DD27C4D</paraID>
      <start>0</start>
      <end>3</end>
      <status>modified</status>
      <modifiedWord>39.</modifiedWord>
      <trackRevisions>false</trackRevisions>
    </reviewItem>
    <reviewItem>
      <errorID>196af02f-8cdd-4262-a711-ec8152c2b141</errorID>
      <errorWord>/）</errorWord>
      <group>L1_Punc</group>
      <groupName>标点问题</groupName>
      <ability>L2_Punc_CN</ability>
      <abilityName/>
      <candidateList>
        <item>）</item>
      </candidateList>
      <explain/>
      <paraID> 375C59B</paraID>
      <start>80</start>
      <end>82</end>
      <status>ignored</status>
      <modifiedWord/>
      <trackRevisions>false</trackRevisions>
    </reviewItem>
    <reviewItem>
      <errorID>f096fbc4-e256-439c-a499-68387e0d850a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375C59B</paraID>
      <start>162</start>
      <end>166</end>
      <status>ignored</status>
      <modifiedWord/>
      <trackRevisions>false</trackRevisions>
    </reviewItem>
    <reviewItem>
      <errorID>25b2169d-95bd-4ad7-b86c-6df60daba8f1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682BC205</paraID>
      <start>0</start>
      <end>3</end>
      <status>modified</status>
      <modifiedWord>40.</modifiedWord>
      <trackRevisions>false</trackRevisions>
    </reviewItem>
    <reviewItem>
      <errorID>3cb48dcd-c1a2-4245-8159-cbecb850277c</errorID>
      <errorWord>,</errorWord>
      <group>L1_Format</group>
      <groupName>格式问题</groupName>
      <ability>L2_HalfPunc_CN</ability>
      <abilityName/>
      <candidateList>
        <item>，</item>
      </candidateList>
      <explain>文本全半角错误。</explain>
      <paraID>1E5012DE</paraID>
      <start>35</start>
      <end>36</end>
      <status>modified</status>
      <modifiedWord>，</modifiedWord>
      <trackRevisions>false</trackRevisions>
    </reviewItem>
    <reviewItem>
      <errorID>1af2f66f-18c9-40da-99a6-86e8c671b1cd</errorID>
      <errorWord>/）</errorWord>
      <group>L1_Punc</group>
      <groupName>标点问题</groupName>
      <ability>L2_Punc_CN</ability>
      <abilityName/>
      <candidateList>
        <item>）</item>
      </candidateList>
      <explain/>
      <paraID>1E5012DE</paraID>
      <start>88</start>
      <end>90</end>
      <status>ignored</status>
      <modifiedWord/>
      <trackRevisions>false</trackRevisions>
    </reviewItem>
    <reviewItem>
      <errorID>d4a85b10-8a34-40a8-a587-bada16e85c27</errorID>
      <errorWord>其它</errorWord>
      <group>L1_Word</group>
      <groupName>字词问题</groupName>
      <ability>L2_Alias</ability>
      <abilityName>也作/曾用词</abilityName>
      <candidateList>
        <item>其他</item>
      </candidateList>
      <explain>词汇[其它]为不规范表述或旧称，其规范书面表述为[其他]。</explain>
      <paraID>3977357A</paraID>
      <start>10</start>
      <end>12</end>
      <status>ignored</status>
      <modifiedWord/>
      <trackRevisions>false</trackRevisions>
    </reviewItem>
    <reviewItem>
      <errorID>ea9895b4-04ea-437b-864a-9501fc1b0816</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2B58228E</paraID>
      <start>0</start>
      <end>3</end>
      <status>modified</status>
      <modifiedWord>41.</modifiedWord>
      <trackRevisions>false</trackRevisions>
    </reviewItem>
    <reviewItem>
      <errorID>8bc843aa-7f04-4e4f-b8eb-ff4386578856</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51C443D9</paraID>
      <start>0</start>
      <end>3</end>
      <status>modified</status>
      <modifiedWord>42.</modifiedWord>
      <trackRevisions>false</trackRevisions>
    </reviewItem>
    <reviewItem>
      <errorID>7a3df1a8-e52e-4758-9bf7-e2771514a22e</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51C4E6E6</paraID>
      <start>0</start>
      <end>3</end>
      <status>modified</status>
      <modifiedWord>43.</modifiedWord>
      <trackRevisions>false</trackRevisions>
    </reviewItem>
    <reviewItem>
      <errorID>7512fc2f-ee68-4832-b11b-c02c39c6365c</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1081D635</paraID>
      <start>0</start>
      <end>3</end>
      <status>modified</status>
      <modifiedWord>44.</modifiedWord>
      <trackRevisions>false</trackRevisions>
    </reviewItem>
    <reviewItem>
      <errorID>0792347e-a625-4664-8f49-a330e043de6a</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4459D126</paraID>
      <start>0</start>
      <end>3</end>
      <status>modified</status>
      <modifiedWord>45.</modifiedWord>
      <trackRevisions>false</trackRevisions>
    </reviewItem>
    <reviewItem>
      <errorID>438d583a-670b-401d-9201-066417e0966c</errorID>
      <errorWord>法律、法规</errorWord>
      <group>L1_Word</group>
      <groupName>字词问题</groupName>
      <ability>L2_Typo</ability>
      <abilityName>字词错误</abilityName>
      <candidateList>
        <item>法律法规</item>
      </candidateList>
      <explain/>
      <paraID>4DCF63FB</paraID>
      <start>69</start>
      <end>74</end>
      <status>ignored</status>
      <modifiedWord/>
      <trackRevisions>false</trackRevisions>
    </reviewItem>
    <reviewItem>
      <errorID>24a5d118-3701-4286-9191-b342477737b7</errorID>
      <errorWord>、或者</errorWord>
      <group>L1_Word</group>
      <groupName>字词问题</groupName>
      <ability>L2_Typo</ability>
      <abilityName>字词错误</abilityName>
      <candidateList>
        <item>，或者</item>
      </candidateList>
      <explain/>
      <paraID>7A8024D1</paraID>
      <start>13</start>
      <end>16</end>
      <status>ignored</status>
      <modifiedWord/>
      <trackRevisions>false</trackRevisions>
    </reviewItem>
    <reviewItem>
      <errorID>7f82eaf7-f51b-4da9-a44b-0604ed63b964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5618425</paraID>
      <start>8</start>
      <end>12</end>
      <status>ignored</status>
      <modifiedWord/>
      <trackRevisions>false</trackRevisions>
    </reviewItem>
    <reviewItem>
      <errorID>2747e4ab-5509-4653-a290-9fdc42f62743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519D8C8E</paraID>
      <start>80</start>
      <end>84</end>
      <status>ignored</status>
      <modifiedWord/>
      <trackRevisions>false</trackRevisions>
    </reviewItem>
  </reviewItems>
  <config/>
</contractReview>
</file>

<file path=customXml/itemProps1.xml><?xml version="1.0" encoding="utf-8"?>
<ds:datastoreItem xmlns:ds="http://schemas.openxmlformats.org/officeDocument/2006/customXml" ds:itemID="{CE3F1051-C3BD-403C-BD85-A148BFC1F9B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68</Pages>
  <Words>15882</Words>
  <Characters>16998</Characters>
  <Lines>500</Lines>
  <Paragraphs>140</Paragraphs>
  <TotalTime>2</TotalTime>
  <ScaleCrop>false</ScaleCrop>
  <LinksUpToDate>false</LinksUpToDate>
  <CharactersWithSpaces>17084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ZSQ</cp:lastModifiedBy>
  <cp:lastPrinted>2021-05-09T08:02:00Z</cp:lastPrinted>
  <dcterms:modified xsi:type="dcterms:W3CDTF">2026-11-02T01:56:37Z</dcterms:modified>
  <dc:title>招  标　文　件</dc:title>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EBC800D8DE944FCE9B2715C23EA7ECCB_13</vt:lpwstr>
  </property>
  <property fmtid="{D5CDD505-2E9C-101B-9397-08002B2CF9AE}" pid="4" name="KSOTemplateDocerSaveRecord">
    <vt:lpwstr>eyJoZGlkIjoiYzU0NTQwZWIwYTliODY4OGVkNzNiYzFjZjAzM2MzYTMiLCJ1c2VySWQiOiIzNDA3MjMxNjMifQ==</vt:lpwstr>
  </property>
</Properties>
</file>